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55D8" w14:textId="6ECAF85C" w:rsidR="002D60C8" w:rsidRDefault="002D60C8" w:rsidP="002D60C8">
      <w:pPr>
        <w:keepNext/>
        <w:keepLines/>
        <w:spacing w:before="200"/>
        <w:ind w:left="-284" w:right="-13"/>
        <w:jc w:val="center"/>
        <w:outlineLvl w:val="4"/>
        <w:rPr>
          <w:rFonts w:ascii="Times New Roman" w:eastAsia="Times New Roman" w:hAnsi="Times New Roman"/>
          <w:b/>
          <w:color w:val="243F60"/>
          <w:sz w:val="24"/>
          <w:szCs w:val="24"/>
        </w:rPr>
      </w:pPr>
      <w:r>
        <w:rPr>
          <w:rFonts w:ascii="Times New Roman" w:eastAsia="Times New Roman" w:hAnsi="Times New Roman"/>
          <w:b/>
          <w:color w:val="243F60"/>
          <w:sz w:val="24"/>
          <w:szCs w:val="24"/>
        </w:rPr>
        <w:t>2022 HOUSING CENSUS - MAIN RESULTS</w:t>
      </w:r>
    </w:p>
    <w:p w14:paraId="77B16A55" w14:textId="77777777" w:rsidR="00257361" w:rsidRPr="00257361" w:rsidRDefault="00257361" w:rsidP="003367EC">
      <w:pPr>
        <w:jc w:val="both"/>
        <w:rPr>
          <w:lang w:val="en-US"/>
        </w:rPr>
      </w:pPr>
    </w:p>
    <w:p w14:paraId="6C494260" w14:textId="77777777" w:rsidR="00F60D99" w:rsidRPr="00EC717C" w:rsidRDefault="00EC717C" w:rsidP="00AC0221">
      <w:pPr>
        <w:pStyle w:val="ListParagraph"/>
        <w:numPr>
          <w:ilvl w:val="0"/>
          <w:numId w:val="26"/>
        </w:numPr>
        <w:spacing w:after="240" w:line="276" w:lineRule="auto"/>
        <w:ind w:left="567" w:hanging="567"/>
        <w:jc w:val="both"/>
        <w:rPr>
          <w:sz w:val="24"/>
          <w:szCs w:val="24"/>
        </w:rPr>
      </w:pPr>
      <w:r w:rsidRPr="00EC717C">
        <w:rPr>
          <w:b/>
          <w:bCs/>
          <w:sz w:val="24"/>
          <w:szCs w:val="24"/>
        </w:rPr>
        <w:t>I</w:t>
      </w:r>
      <w:r w:rsidRPr="00EC717C">
        <w:rPr>
          <w:rFonts w:eastAsia="Calibri"/>
          <w:b/>
          <w:sz w:val="24"/>
          <w:szCs w:val="24"/>
        </w:rPr>
        <w:t>ntroduction</w:t>
      </w:r>
    </w:p>
    <w:p w14:paraId="518454AF" w14:textId="77777777" w:rsidR="0022051C" w:rsidRPr="00FA695A" w:rsidRDefault="00F60D99" w:rsidP="00661512">
      <w:pPr>
        <w:jc w:val="both"/>
        <w:rPr>
          <w:rFonts w:ascii="Times New Roman" w:hAnsi="Times New Roman" w:cs="Times New Roman"/>
          <w:sz w:val="24"/>
          <w:szCs w:val="24"/>
        </w:rPr>
      </w:pPr>
      <w:r w:rsidRPr="00A41BB3">
        <w:rPr>
          <w:rFonts w:ascii="Times New Roman" w:hAnsi="Times New Roman" w:cs="Times New Roman"/>
          <w:sz w:val="24"/>
          <w:szCs w:val="24"/>
        </w:rPr>
        <w:t>This issue of Economic and Social Indicators (ESI) presents the main results of the</w:t>
      </w:r>
      <w:r w:rsidR="00BC23FE" w:rsidRPr="00A41BB3">
        <w:rPr>
          <w:rFonts w:ascii="Times New Roman" w:hAnsi="Times New Roman" w:cs="Times New Roman"/>
          <w:sz w:val="24"/>
          <w:szCs w:val="24"/>
        </w:rPr>
        <w:t xml:space="preserve"> </w:t>
      </w:r>
      <w:r w:rsidR="0022051C" w:rsidRPr="00A41BB3">
        <w:rPr>
          <w:rFonts w:ascii="Times New Roman" w:hAnsi="Times New Roman" w:cs="Times New Roman"/>
          <w:sz w:val="24"/>
          <w:szCs w:val="24"/>
        </w:rPr>
        <w:t xml:space="preserve">2022 </w:t>
      </w:r>
      <w:r w:rsidR="00A4652E" w:rsidRPr="00A41BB3">
        <w:rPr>
          <w:rFonts w:ascii="Times New Roman" w:hAnsi="Times New Roman" w:cs="Times New Roman"/>
          <w:sz w:val="24"/>
          <w:szCs w:val="24"/>
        </w:rPr>
        <w:t xml:space="preserve">Census of Dwellings </w:t>
      </w:r>
      <w:r w:rsidR="00A4652E">
        <w:rPr>
          <w:rFonts w:ascii="Times New Roman" w:hAnsi="Times New Roman" w:cs="Times New Roman"/>
          <w:sz w:val="24"/>
          <w:szCs w:val="24"/>
        </w:rPr>
        <w:t>(</w:t>
      </w:r>
      <w:r w:rsidR="00BC23FE" w:rsidRPr="00A41BB3">
        <w:rPr>
          <w:rFonts w:ascii="Times New Roman" w:hAnsi="Times New Roman" w:cs="Times New Roman"/>
          <w:sz w:val="24"/>
          <w:szCs w:val="24"/>
        </w:rPr>
        <w:t>Housing Census)</w:t>
      </w:r>
      <w:r w:rsidR="00A4652E">
        <w:rPr>
          <w:rFonts w:ascii="Times New Roman" w:hAnsi="Times New Roman" w:cs="Times New Roman"/>
          <w:sz w:val="24"/>
          <w:szCs w:val="24"/>
        </w:rPr>
        <w:t>, hereafter referred to as Housing Census,</w:t>
      </w:r>
      <w:r w:rsidRPr="00A41BB3">
        <w:rPr>
          <w:rFonts w:ascii="Times New Roman" w:hAnsi="Times New Roman" w:cs="Times New Roman"/>
          <w:sz w:val="24"/>
          <w:szCs w:val="24"/>
        </w:rPr>
        <w:t xml:space="preserve"> </w:t>
      </w:r>
      <w:r w:rsidR="00F405A1">
        <w:rPr>
          <w:rFonts w:ascii="Times New Roman" w:hAnsi="Times New Roman" w:cs="Times New Roman"/>
          <w:sz w:val="24"/>
          <w:szCs w:val="24"/>
        </w:rPr>
        <w:t>conducted</w:t>
      </w:r>
      <w:r w:rsidRPr="00A41BB3">
        <w:rPr>
          <w:rFonts w:ascii="Times New Roman" w:hAnsi="Times New Roman" w:cs="Times New Roman"/>
          <w:sz w:val="24"/>
          <w:szCs w:val="24"/>
        </w:rPr>
        <w:t xml:space="preserve"> in the Republic of Mauritius from </w:t>
      </w:r>
      <w:r w:rsidR="002E7283" w:rsidRPr="00A41BB3">
        <w:rPr>
          <w:rFonts w:ascii="Times New Roman" w:hAnsi="Times New Roman" w:cs="Times New Roman"/>
          <w:sz w:val="24"/>
          <w:szCs w:val="24"/>
        </w:rPr>
        <w:t>01</w:t>
      </w:r>
      <w:r w:rsidR="006E5CCC" w:rsidRPr="00A41BB3">
        <w:rPr>
          <w:rFonts w:ascii="Times New Roman" w:hAnsi="Times New Roman" w:cs="Times New Roman"/>
          <w:sz w:val="24"/>
          <w:szCs w:val="24"/>
        </w:rPr>
        <w:t xml:space="preserve"> </w:t>
      </w:r>
      <w:r w:rsidR="002E7283" w:rsidRPr="00A41BB3">
        <w:rPr>
          <w:rFonts w:ascii="Times New Roman" w:hAnsi="Times New Roman" w:cs="Times New Roman"/>
          <w:sz w:val="24"/>
          <w:szCs w:val="24"/>
        </w:rPr>
        <w:t>May</w:t>
      </w:r>
      <w:r w:rsidRPr="00A41BB3">
        <w:rPr>
          <w:rFonts w:ascii="Times New Roman" w:hAnsi="Times New Roman" w:cs="Times New Roman"/>
          <w:sz w:val="24"/>
          <w:szCs w:val="24"/>
        </w:rPr>
        <w:t xml:space="preserve"> to </w:t>
      </w:r>
      <w:r w:rsidR="002E7283" w:rsidRPr="00A41BB3">
        <w:rPr>
          <w:rFonts w:ascii="Times New Roman" w:hAnsi="Times New Roman" w:cs="Times New Roman"/>
          <w:sz w:val="24"/>
          <w:szCs w:val="24"/>
        </w:rPr>
        <w:t>31</w:t>
      </w:r>
      <w:r w:rsidRPr="00A41BB3">
        <w:rPr>
          <w:rFonts w:ascii="Times New Roman" w:hAnsi="Times New Roman" w:cs="Times New Roman"/>
          <w:sz w:val="24"/>
          <w:szCs w:val="24"/>
        </w:rPr>
        <w:t xml:space="preserve"> </w:t>
      </w:r>
      <w:r w:rsidR="006E5CCC" w:rsidRPr="00A41BB3">
        <w:rPr>
          <w:rFonts w:ascii="Times New Roman" w:hAnsi="Times New Roman" w:cs="Times New Roman"/>
          <w:sz w:val="24"/>
          <w:szCs w:val="24"/>
        </w:rPr>
        <w:t>May</w:t>
      </w:r>
      <w:r w:rsidRPr="00A41BB3">
        <w:rPr>
          <w:rFonts w:ascii="Times New Roman" w:hAnsi="Times New Roman" w:cs="Times New Roman"/>
          <w:sz w:val="24"/>
          <w:szCs w:val="24"/>
        </w:rPr>
        <w:t xml:space="preserve"> 20</w:t>
      </w:r>
      <w:r w:rsidR="006E5CCC" w:rsidRPr="00A41BB3">
        <w:rPr>
          <w:rFonts w:ascii="Times New Roman" w:hAnsi="Times New Roman" w:cs="Times New Roman"/>
          <w:sz w:val="24"/>
          <w:szCs w:val="24"/>
        </w:rPr>
        <w:t>22</w:t>
      </w:r>
      <w:r w:rsidR="00F26D4B">
        <w:rPr>
          <w:rFonts w:ascii="Times New Roman" w:hAnsi="Times New Roman" w:cs="Times New Roman"/>
          <w:sz w:val="24"/>
          <w:szCs w:val="24"/>
        </w:rPr>
        <w:t xml:space="preserve"> in line with the </w:t>
      </w:r>
      <w:r w:rsidR="00F26D4B" w:rsidRPr="00F26D4B">
        <w:rPr>
          <w:rFonts w:ascii="Times New Roman" w:hAnsi="Times New Roman" w:cs="Times New Roman"/>
          <w:color w:val="000000" w:themeColor="text1"/>
          <w:sz w:val="24"/>
          <w:szCs w:val="24"/>
        </w:rPr>
        <w:t xml:space="preserve">United Nations Principles and Recommendations for Population and Housing </w:t>
      </w:r>
      <w:r w:rsidR="00817D50">
        <w:rPr>
          <w:rFonts w:ascii="Times New Roman" w:hAnsi="Times New Roman" w:cs="Times New Roman"/>
          <w:color w:val="000000" w:themeColor="text1"/>
          <w:sz w:val="24"/>
          <w:szCs w:val="24"/>
        </w:rPr>
        <w:t>C</w:t>
      </w:r>
      <w:r w:rsidR="00F26D4B" w:rsidRPr="00F26D4B">
        <w:rPr>
          <w:rFonts w:ascii="Times New Roman" w:hAnsi="Times New Roman" w:cs="Times New Roman"/>
          <w:color w:val="000000" w:themeColor="text1"/>
          <w:sz w:val="24"/>
          <w:szCs w:val="24"/>
        </w:rPr>
        <w:t>ensuses, Revision 3</w:t>
      </w:r>
      <w:r w:rsidRPr="00A41BB3">
        <w:rPr>
          <w:rFonts w:ascii="Times New Roman" w:hAnsi="Times New Roman" w:cs="Times New Roman"/>
          <w:sz w:val="24"/>
          <w:szCs w:val="24"/>
        </w:rPr>
        <w:t xml:space="preserve">. </w:t>
      </w:r>
      <w:r w:rsidR="008B54D2" w:rsidRPr="00A41BB3">
        <w:rPr>
          <w:rFonts w:ascii="Times New Roman" w:hAnsi="Times New Roman" w:cs="Times New Roman"/>
          <w:sz w:val="24"/>
          <w:szCs w:val="24"/>
        </w:rPr>
        <w:t>It also includes a summary of the</w:t>
      </w:r>
      <w:r w:rsidR="00802ECE">
        <w:rPr>
          <w:rFonts w:ascii="Times New Roman" w:hAnsi="Times New Roman" w:cs="Times New Roman"/>
          <w:sz w:val="24"/>
          <w:szCs w:val="24"/>
        </w:rPr>
        <w:t xml:space="preserve"> </w:t>
      </w:r>
      <w:r w:rsidR="008B54D2" w:rsidRPr="00A41BB3">
        <w:rPr>
          <w:rFonts w:ascii="Times New Roman" w:hAnsi="Times New Roman" w:cs="Times New Roman"/>
          <w:sz w:val="24"/>
          <w:szCs w:val="24"/>
        </w:rPr>
        <w:t xml:space="preserve">changes that occurred since the 2011 Housing Census in the number </w:t>
      </w:r>
      <w:r w:rsidR="00820705">
        <w:rPr>
          <w:rFonts w:ascii="Times New Roman" w:hAnsi="Times New Roman" w:cs="Times New Roman"/>
          <w:sz w:val="24"/>
          <w:szCs w:val="24"/>
        </w:rPr>
        <w:t xml:space="preserve">and other characteristics </w:t>
      </w:r>
      <w:r w:rsidR="008B54D2" w:rsidRPr="00A41BB3">
        <w:rPr>
          <w:rFonts w:ascii="Times New Roman" w:hAnsi="Times New Roman" w:cs="Times New Roman"/>
          <w:sz w:val="24"/>
          <w:szCs w:val="24"/>
        </w:rPr>
        <w:t>of buildings, housing units and households</w:t>
      </w:r>
      <w:r w:rsidR="008B54D2" w:rsidRPr="00FA695A">
        <w:rPr>
          <w:rFonts w:ascii="Times New Roman" w:hAnsi="Times New Roman" w:cs="Times New Roman"/>
          <w:sz w:val="24"/>
          <w:szCs w:val="24"/>
        </w:rPr>
        <w:t xml:space="preserve">. </w:t>
      </w:r>
    </w:p>
    <w:p w14:paraId="5CB1A87F" w14:textId="77777777" w:rsidR="00484FAC" w:rsidRDefault="00484FAC">
      <w:pPr>
        <w:jc w:val="both"/>
        <w:rPr>
          <w:rFonts w:ascii="Times New Roman" w:hAnsi="Times New Roman" w:cs="Times New Roman"/>
          <w:sz w:val="24"/>
          <w:szCs w:val="24"/>
        </w:rPr>
      </w:pPr>
    </w:p>
    <w:p w14:paraId="18456EE7" w14:textId="434A43ED" w:rsidR="00F26D4B" w:rsidRDefault="00484FAC">
      <w:pPr>
        <w:jc w:val="both"/>
        <w:rPr>
          <w:rFonts w:ascii="Times New Roman" w:hAnsi="Times New Roman" w:cs="Times New Roman"/>
          <w:color w:val="000000" w:themeColor="text1"/>
          <w:sz w:val="24"/>
          <w:szCs w:val="24"/>
        </w:rPr>
      </w:pPr>
      <w:bookmarkStart w:id="0" w:name="_Hlk119083028"/>
      <w:r w:rsidRPr="003367EC">
        <w:rPr>
          <w:rFonts w:ascii="Times New Roman" w:hAnsi="Times New Roman" w:cs="Times New Roman"/>
          <w:color w:val="000000" w:themeColor="text1"/>
          <w:sz w:val="24"/>
          <w:szCs w:val="24"/>
        </w:rPr>
        <w:t xml:space="preserve">This is the first digital Housing </w:t>
      </w:r>
      <w:r w:rsidR="00817D50" w:rsidRPr="003367EC">
        <w:rPr>
          <w:rFonts w:ascii="Times New Roman" w:hAnsi="Times New Roman" w:cs="Times New Roman"/>
          <w:color w:val="000000" w:themeColor="text1"/>
          <w:sz w:val="24"/>
          <w:szCs w:val="24"/>
        </w:rPr>
        <w:t>C</w:t>
      </w:r>
      <w:r w:rsidRPr="003367EC">
        <w:rPr>
          <w:rFonts w:ascii="Times New Roman" w:hAnsi="Times New Roman" w:cs="Times New Roman"/>
          <w:color w:val="000000" w:themeColor="text1"/>
          <w:sz w:val="24"/>
          <w:szCs w:val="24"/>
        </w:rPr>
        <w:t xml:space="preserve">ensus using </w:t>
      </w:r>
      <w:r w:rsidR="00C93AF0">
        <w:rPr>
          <w:rFonts w:ascii="Times New Roman" w:hAnsi="Times New Roman" w:cs="Times New Roman"/>
          <w:color w:val="000000" w:themeColor="text1"/>
          <w:sz w:val="24"/>
          <w:szCs w:val="24"/>
        </w:rPr>
        <w:t>C</w:t>
      </w:r>
      <w:r w:rsidRPr="003367EC">
        <w:rPr>
          <w:rFonts w:ascii="Times New Roman" w:hAnsi="Times New Roman" w:cs="Times New Roman"/>
          <w:color w:val="000000" w:themeColor="text1"/>
          <w:sz w:val="24"/>
          <w:szCs w:val="24"/>
        </w:rPr>
        <w:t>omputer Assisted Personal Interviews (CAPI) technology whereby tablets were used as an instrument to record answer</w:t>
      </w:r>
      <w:r w:rsidR="003323F6">
        <w:rPr>
          <w:rFonts w:ascii="Times New Roman" w:hAnsi="Times New Roman" w:cs="Times New Roman"/>
          <w:color w:val="000000" w:themeColor="text1"/>
          <w:sz w:val="24"/>
          <w:szCs w:val="24"/>
        </w:rPr>
        <w:t>s</w:t>
      </w:r>
      <w:r w:rsidRPr="003367EC">
        <w:rPr>
          <w:rFonts w:ascii="Times New Roman" w:hAnsi="Times New Roman" w:cs="Times New Roman"/>
          <w:color w:val="000000" w:themeColor="text1"/>
          <w:sz w:val="24"/>
          <w:szCs w:val="24"/>
        </w:rPr>
        <w:t xml:space="preserve"> from respondents. </w:t>
      </w:r>
      <w:r w:rsidR="00F26D4B" w:rsidRPr="003367EC">
        <w:rPr>
          <w:rFonts w:ascii="Times New Roman" w:hAnsi="Times New Roman"/>
          <w:color w:val="000000" w:themeColor="text1"/>
          <w:sz w:val="24"/>
          <w:szCs w:val="24"/>
        </w:rPr>
        <w:t>It is to be noted that t</w:t>
      </w:r>
      <w:r w:rsidR="00F26D4B" w:rsidRPr="003367EC">
        <w:rPr>
          <w:rFonts w:ascii="Times New Roman" w:hAnsi="Times New Roman" w:cs="Times New Roman"/>
          <w:color w:val="000000" w:themeColor="text1"/>
          <w:sz w:val="24"/>
          <w:szCs w:val="24"/>
        </w:rPr>
        <w:t xml:space="preserve">he </w:t>
      </w:r>
      <w:r w:rsidR="008C5801">
        <w:rPr>
          <w:rFonts w:ascii="Times New Roman" w:hAnsi="Times New Roman"/>
          <w:color w:val="000000" w:themeColor="text1"/>
          <w:sz w:val="24"/>
          <w:szCs w:val="24"/>
        </w:rPr>
        <w:t>Housing</w:t>
      </w:r>
      <w:r w:rsidR="008C5801" w:rsidRPr="003367EC">
        <w:rPr>
          <w:rFonts w:ascii="Times New Roman" w:hAnsi="Times New Roman"/>
          <w:color w:val="000000" w:themeColor="text1"/>
          <w:sz w:val="24"/>
          <w:szCs w:val="24"/>
        </w:rPr>
        <w:t xml:space="preserve"> </w:t>
      </w:r>
      <w:r w:rsidR="00F26D4B" w:rsidRPr="003367EC">
        <w:rPr>
          <w:rFonts w:ascii="Times New Roman" w:hAnsi="Times New Roman"/>
          <w:color w:val="000000" w:themeColor="text1"/>
          <w:sz w:val="24"/>
          <w:szCs w:val="24"/>
        </w:rPr>
        <w:t xml:space="preserve">Census was conducted successfully in the midst of the </w:t>
      </w:r>
      <w:r w:rsidR="00F26D4B" w:rsidRPr="003367EC">
        <w:rPr>
          <w:rFonts w:ascii="Times New Roman" w:hAnsi="Times New Roman" w:cs="Times New Roman"/>
          <w:color w:val="000000" w:themeColor="text1"/>
          <w:sz w:val="24"/>
          <w:szCs w:val="24"/>
        </w:rPr>
        <w:t>COVID</w:t>
      </w:r>
      <w:r w:rsidR="00456CB2">
        <w:rPr>
          <w:rFonts w:ascii="Times New Roman" w:hAnsi="Times New Roman" w:cs="Times New Roman"/>
          <w:color w:val="000000" w:themeColor="text1"/>
          <w:sz w:val="24"/>
          <w:szCs w:val="24"/>
        </w:rPr>
        <w:t>-</w:t>
      </w:r>
      <w:r w:rsidR="00F26D4B" w:rsidRPr="003367EC">
        <w:rPr>
          <w:rFonts w:ascii="Times New Roman" w:hAnsi="Times New Roman" w:cs="Times New Roman"/>
          <w:color w:val="000000" w:themeColor="text1"/>
          <w:sz w:val="24"/>
          <w:szCs w:val="24"/>
        </w:rPr>
        <w:t>19 pandemic</w:t>
      </w:r>
      <w:r w:rsidR="00817D50" w:rsidRPr="003367EC">
        <w:rPr>
          <w:rFonts w:ascii="Times New Roman" w:hAnsi="Times New Roman" w:cs="Times New Roman"/>
          <w:color w:val="000000" w:themeColor="text1"/>
          <w:sz w:val="24"/>
          <w:szCs w:val="24"/>
        </w:rPr>
        <w:t>.</w:t>
      </w:r>
    </w:p>
    <w:bookmarkEnd w:id="0"/>
    <w:p w14:paraId="3ABC625E" w14:textId="77777777" w:rsidR="00A41BB3" w:rsidRPr="003367EC" w:rsidRDefault="00A41BB3" w:rsidP="003367EC">
      <w:pPr>
        <w:jc w:val="both"/>
        <w:rPr>
          <w:sz w:val="24"/>
          <w:szCs w:val="24"/>
        </w:rPr>
      </w:pPr>
    </w:p>
    <w:p w14:paraId="681690CE" w14:textId="77777777" w:rsidR="00820705" w:rsidRDefault="000C73CA" w:rsidP="00AC0221">
      <w:pPr>
        <w:jc w:val="both"/>
        <w:rPr>
          <w:rFonts w:ascii="Times New Roman" w:hAnsi="Times New Roman" w:cs="Times New Roman"/>
          <w:sz w:val="24"/>
          <w:szCs w:val="24"/>
        </w:rPr>
      </w:pPr>
      <w:r>
        <w:rPr>
          <w:rFonts w:ascii="Times New Roman" w:hAnsi="Times New Roman" w:cs="Times New Roman"/>
          <w:sz w:val="24"/>
          <w:szCs w:val="24"/>
        </w:rPr>
        <w:t>F</w:t>
      </w:r>
      <w:r w:rsidR="009F6E65" w:rsidRPr="00FA695A">
        <w:rPr>
          <w:rFonts w:ascii="Times New Roman" w:hAnsi="Times New Roman" w:cs="Times New Roman"/>
          <w:sz w:val="24"/>
          <w:szCs w:val="24"/>
        </w:rPr>
        <w:t>igures for 2022 are provisional</w:t>
      </w:r>
      <w:r w:rsidR="00820705">
        <w:rPr>
          <w:rFonts w:ascii="Times New Roman" w:hAnsi="Times New Roman" w:cs="Times New Roman"/>
          <w:sz w:val="24"/>
          <w:szCs w:val="24"/>
        </w:rPr>
        <w:t xml:space="preserve"> and are subject to revision</w:t>
      </w:r>
      <w:r w:rsidR="00817D50">
        <w:rPr>
          <w:rFonts w:ascii="Times New Roman" w:hAnsi="Times New Roman" w:cs="Times New Roman"/>
          <w:sz w:val="24"/>
          <w:szCs w:val="24"/>
        </w:rPr>
        <w:t>.</w:t>
      </w:r>
    </w:p>
    <w:p w14:paraId="44BE14D0" w14:textId="77777777" w:rsidR="00820705" w:rsidRPr="003367EC" w:rsidRDefault="00820705" w:rsidP="00661512">
      <w:pPr>
        <w:jc w:val="both"/>
        <w:rPr>
          <w:rFonts w:ascii="Times New Roman" w:hAnsi="Times New Roman" w:cs="Times New Roman"/>
          <w:sz w:val="24"/>
          <w:szCs w:val="24"/>
        </w:rPr>
      </w:pPr>
    </w:p>
    <w:p w14:paraId="4B315191" w14:textId="77777777" w:rsidR="00A41BB3" w:rsidRPr="00FA695A" w:rsidRDefault="00A41BB3">
      <w:pPr>
        <w:jc w:val="both"/>
        <w:rPr>
          <w:rFonts w:ascii="Times New Roman" w:hAnsi="Times New Roman" w:cs="Times New Roman"/>
          <w:sz w:val="24"/>
          <w:szCs w:val="24"/>
        </w:rPr>
      </w:pPr>
      <w:r w:rsidRPr="00FA695A">
        <w:rPr>
          <w:rFonts w:ascii="Times New Roman" w:hAnsi="Times New Roman" w:cs="Times New Roman"/>
          <w:sz w:val="24"/>
          <w:szCs w:val="24"/>
        </w:rPr>
        <w:t>A list of definitions</w:t>
      </w:r>
      <w:r w:rsidR="0095138B" w:rsidRPr="00FA695A">
        <w:rPr>
          <w:rFonts w:ascii="Times New Roman" w:hAnsi="Times New Roman" w:cs="Times New Roman"/>
          <w:sz w:val="24"/>
          <w:szCs w:val="24"/>
        </w:rPr>
        <w:t xml:space="preserve"> and </w:t>
      </w:r>
      <w:r w:rsidR="00055706">
        <w:rPr>
          <w:rFonts w:ascii="Times New Roman" w:hAnsi="Times New Roman" w:cs="Times New Roman"/>
          <w:sz w:val="24"/>
          <w:szCs w:val="24"/>
        </w:rPr>
        <w:t xml:space="preserve">a set of detailed tables for the </w:t>
      </w:r>
      <w:r w:rsidR="00130CB8" w:rsidRPr="00130CB8">
        <w:rPr>
          <w:rFonts w:ascii="Times New Roman" w:eastAsia="Calibri" w:hAnsi="Times New Roman" w:cs="Times New Roman"/>
          <w:bCs/>
          <w:sz w:val="24"/>
          <w:szCs w:val="24"/>
          <w:lang w:val="en-US"/>
        </w:rPr>
        <w:t>Republic of Mauritius and its main constituent islands</w:t>
      </w:r>
      <w:r w:rsidR="00130CB8">
        <w:rPr>
          <w:rFonts w:ascii="Times New Roman" w:eastAsia="Calibri" w:hAnsi="Times New Roman" w:cs="Times New Roman"/>
          <w:bCs/>
          <w:sz w:val="24"/>
          <w:szCs w:val="24"/>
          <w:lang w:val="en-US"/>
        </w:rPr>
        <w:t xml:space="preserve"> </w:t>
      </w:r>
      <w:r w:rsidR="0095138B" w:rsidRPr="00FA695A">
        <w:rPr>
          <w:rFonts w:ascii="Times New Roman" w:hAnsi="Times New Roman" w:cs="Times New Roman"/>
          <w:sz w:val="24"/>
          <w:szCs w:val="24"/>
        </w:rPr>
        <w:t xml:space="preserve">are </w:t>
      </w:r>
      <w:r w:rsidRPr="00FA695A">
        <w:rPr>
          <w:rFonts w:ascii="Times New Roman" w:hAnsi="Times New Roman" w:cs="Times New Roman"/>
          <w:sz w:val="24"/>
          <w:szCs w:val="24"/>
        </w:rPr>
        <w:t>at Annex</w:t>
      </w:r>
      <w:r w:rsidR="0095138B" w:rsidRPr="00FA695A">
        <w:rPr>
          <w:rFonts w:ascii="Times New Roman" w:hAnsi="Times New Roman" w:cs="Times New Roman"/>
          <w:sz w:val="24"/>
          <w:szCs w:val="24"/>
        </w:rPr>
        <w:t>es</w:t>
      </w:r>
      <w:r w:rsidRPr="00FA695A">
        <w:rPr>
          <w:rFonts w:ascii="Times New Roman" w:hAnsi="Times New Roman" w:cs="Times New Roman"/>
          <w:sz w:val="24"/>
          <w:szCs w:val="24"/>
        </w:rPr>
        <w:t xml:space="preserve"> </w:t>
      </w:r>
      <w:r w:rsidR="00820705">
        <w:rPr>
          <w:rFonts w:ascii="Times New Roman" w:hAnsi="Times New Roman" w:cs="Times New Roman"/>
          <w:sz w:val="24"/>
          <w:szCs w:val="24"/>
        </w:rPr>
        <w:t>I</w:t>
      </w:r>
      <w:r w:rsidR="0095138B" w:rsidRPr="00FA695A">
        <w:rPr>
          <w:rFonts w:ascii="Times New Roman" w:hAnsi="Times New Roman" w:cs="Times New Roman"/>
          <w:sz w:val="24"/>
          <w:szCs w:val="24"/>
        </w:rPr>
        <w:t xml:space="preserve"> and II respectively.</w:t>
      </w:r>
    </w:p>
    <w:p w14:paraId="3E1317FE" w14:textId="77777777" w:rsidR="00257361" w:rsidRPr="00C60771" w:rsidRDefault="00257361" w:rsidP="003367EC">
      <w:pPr>
        <w:jc w:val="both"/>
        <w:rPr>
          <w:rFonts w:ascii="Times New Roman" w:hAnsi="Times New Roman" w:cs="Times New Roman"/>
          <w:sz w:val="24"/>
          <w:szCs w:val="24"/>
        </w:rPr>
      </w:pPr>
    </w:p>
    <w:p w14:paraId="7D8C4FD3" w14:textId="77777777" w:rsidR="00F60D99" w:rsidRPr="007A72DC" w:rsidRDefault="00DD4755" w:rsidP="00661512">
      <w:pPr>
        <w:pStyle w:val="ListParagraph"/>
        <w:numPr>
          <w:ilvl w:val="0"/>
          <w:numId w:val="26"/>
        </w:numPr>
        <w:spacing w:after="240" w:line="276" w:lineRule="auto"/>
        <w:ind w:left="567" w:hanging="567"/>
        <w:jc w:val="both"/>
        <w:rPr>
          <w:b/>
          <w:bCs/>
          <w:sz w:val="24"/>
          <w:szCs w:val="24"/>
        </w:rPr>
      </w:pPr>
      <w:r>
        <w:rPr>
          <w:b/>
          <w:bCs/>
          <w:sz w:val="24"/>
          <w:szCs w:val="24"/>
        </w:rPr>
        <w:t>Highlights</w:t>
      </w:r>
      <w:r w:rsidR="00DD3446" w:rsidRPr="008B54D2">
        <w:rPr>
          <w:b/>
          <w:bCs/>
          <w:sz w:val="24"/>
          <w:szCs w:val="24"/>
        </w:rPr>
        <w:t xml:space="preserve"> </w:t>
      </w:r>
    </w:p>
    <w:p w14:paraId="0ADF48B8" w14:textId="77777777" w:rsidR="0001419C" w:rsidRPr="00EC717C" w:rsidRDefault="00820705">
      <w:pPr>
        <w:pStyle w:val="ListParagraph"/>
        <w:numPr>
          <w:ilvl w:val="0"/>
          <w:numId w:val="8"/>
        </w:numPr>
        <w:spacing w:line="276" w:lineRule="auto"/>
        <w:ind w:left="567" w:hanging="567"/>
        <w:jc w:val="both"/>
        <w:rPr>
          <w:sz w:val="24"/>
          <w:szCs w:val="24"/>
        </w:rPr>
      </w:pPr>
      <w:r>
        <w:rPr>
          <w:sz w:val="24"/>
          <w:szCs w:val="24"/>
        </w:rPr>
        <w:t>In 2022, a</w:t>
      </w:r>
      <w:r w:rsidR="00BC23FE" w:rsidRPr="00EC717C">
        <w:rPr>
          <w:sz w:val="24"/>
          <w:szCs w:val="24"/>
        </w:rPr>
        <w:t xml:space="preserve"> total of </w:t>
      </w:r>
      <w:r w:rsidR="00A4190C" w:rsidRPr="00EC717C">
        <w:rPr>
          <w:sz w:val="24"/>
          <w:szCs w:val="24"/>
        </w:rPr>
        <w:t>3</w:t>
      </w:r>
      <w:r w:rsidR="004005F4">
        <w:rPr>
          <w:sz w:val="24"/>
          <w:szCs w:val="24"/>
        </w:rPr>
        <w:t>29,</w:t>
      </w:r>
      <w:r w:rsidR="003E7A57">
        <w:rPr>
          <w:sz w:val="24"/>
          <w:szCs w:val="24"/>
        </w:rPr>
        <w:t>0</w:t>
      </w:r>
      <w:r w:rsidR="004005F4">
        <w:rPr>
          <w:sz w:val="24"/>
          <w:szCs w:val="24"/>
        </w:rPr>
        <w:t>00</w:t>
      </w:r>
      <w:r w:rsidR="00F60D99" w:rsidRPr="00EC717C">
        <w:rPr>
          <w:sz w:val="24"/>
          <w:szCs w:val="24"/>
        </w:rPr>
        <w:t xml:space="preserve"> buildings</w:t>
      </w:r>
      <w:r w:rsidR="000807FA" w:rsidRPr="00EC717C">
        <w:rPr>
          <w:sz w:val="24"/>
          <w:szCs w:val="24"/>
        </w:rPr>
        <w:t xml:space="preserve">, </w:t>
      </w:r>
      <w:r w:rsidR="006116E0" w:rsidRPr="00EC717C">
        <w:rPr>
          <w:sz w:val="24"/>
          <w:szCs w:val="24"/>
        </w:rPr>
        <w:t>41</w:t>
      </w:r>
      <w:r w:rsidR="009D6920">
        <w:rPr>
          <w:sz w:val="24"/>
          <w:szCs w:val="24"/>
        </w:rPr>
        <w:t>1</w:t>
      </w:r>
      <w:r w:rsidR="006116E0" w:rsidRPr="00EC717C">
        <w:rPr>
          <w:sz w:val="24"/>
          <w:szCs w:val="24"/>
        </w:rPr>
        <w:t>,</w:t>
      </w:r>
      <w:r w:rsidR="009D6920">
        <w:rPr>
          <w:sz w:val="24"/>
          <w:szCs w:val="24"/>
        </w:rPr>
        <w:t>7</w:t>
      </w:r>
      <w:r w:rsidR="0052330F">
        <w:rPr>
          <w:sz w:val="24"/>
          <w:szCs w:val="24"/>
        </w:rPr>
        <w:t>00</w:t>
      </w:r>
      <w:r w:rsidR="0045374C" w:rsidRPr="00EC717C">
        <w:rPr>
          <w:sz w:val="24"/>
          <w:szCs w:val="24"/>
        </w:rPr>
        <w:t xml:space="preserve"> </w:t>
      </w:r>
      <w:r w:rsidR="000807FA" w:rsidRPr="00EC717C">
        <w:rPr>
          <w:sz w:val="24"/>
          <w:szCs w:val="24"/>
        </w:rPr>
        <w:t xml:space="preserve">housing units and </w:t>
      </w:r>
      <w:r w:rsidR="009431F4" w:rsidRPr="00EC717C">
        <w:rPr>
          <w:sz w:val="24"/>
          <w:szCs w:val="24"/>
        </w:rPr>
        <w:t>36</w:t>
      </w:r>
      <w:r w:rsidR="0052330F">
        <w:rPr>
          <w:sz w:val="24"/>
          <w:szCs w:val="24"/>
        </w:rPr>
        <w:t>9</w:t>
      </w:r>
      <w:r w:rsidR="009431F4" w:rsidRPr="00EC717C">
        <w:rPr>
          <w:sz w:val="24"/>
          <w:szCs w:val="24"/>
        </w:rPr>
        <w:t>,</w:t>
      </w:r>
      <w:r w:rsidR="0052330F">
        <w:rPr>
          <w:sz w:val="24"/>
          <w:szCs w:val="24"/>
        </w:rPr>
        <w:t>000</w:t>
      </w:r>
      <w:r w:rsidR="005B3F30" w:rsidRPr="00EC717C">
        <w:rPr>
          <w:sz w:val="24"/>
          <w:szCs w:val="24"/>
        </w:rPr>
        <w:t xml:space="preserve"> </w:t>
      </w:r>
      <w:r w:rsidR="009C4D29" w:rsidRPr="00EC717C">
        <w:rPr>
          <w:sz w:val="24"/>
          <w:szCs w:val="24"/>
        </w:rPr>
        <w:t>p</w:t>
      </w:r>
      <w:r w:rsidR="00CC6F12" w:rsidRPr="00EC717C">
        <w:rPr>
          <w:sz w:val="24"/>
          <w:szCs w:val="24"/>
        </w:rPr>
        <w:t xml:space="preserve">rivate </w:t>
      </w:r>
      <w:r w:rsidR="000807FA" w:rsidRPr="00EC717C">
        <w:rPr>
          <w:sz w:val="24"/>
          <w:szCs w:val="24"/>
        </w:rPr>
        <w:t>households</w:t>
      </w:r>
      <w:r w:rsidR="00F60D99" w:rsidRPr="00EC717C">
        <w:rPr>
          <w:sz w:val="24"/>
          <w:szCs w:val="24"/>
        </w:rPr>
        <w:t xml:space="preserve"> </w:t>
      </w:r>
      <w:r w:rsidR="0005465D" w:rsidRPr="00EC717C">
        <w:rPr>
          <w:sz w:val="24"/>
          <w:szCs w:val="24"/>
        </w:rPr>
        <w:t xml:space="preserve">were enumerated </w:t>
      </w:r>
      <w:r w:rsidR="00F60D99" w:rsidRPr="00EC717C">
        <w:rPr>
          <w:sz w:val="24"/>
          <w:szCs w:val="24"/>
        </w:rPr>
        <w:t>in the Republic of Mauritius</w:t>
      </w:r>
      <w:r w:rsidR="00DC2DBD" w:rsidRPr="00EC717C">
        <w:rPr>
          <w:sz w:val="24"/>
          <w:szCs w:val="24"/>
        </w:rPr>
        <w:t>.</w:t>
      </w:r>
      <w:r w:rsidR="00BE5B9B" w:rsidRPr="00EC717C">
        <w:rPr>
          <w:sz w:val="24"/>
          <w:szCs w:val="24"/>
        </w:rPr>
        <w:t xml:space="preserve"> </w:t>
      </w:r>
    </w:p>
    <w:p w14:paraId="32F56016" w14:textId="77777777" w:rsidR="0001419C" w:rsidRPr="003367EC" w:rsidRDefault="0001419C" w:rsidP="003367EC">
      <w:pPr>
        <w:jc w:val="both"/>
        <w:rPr>
          <w:sz w:val="24"/>
          <w:szCs w:val="24"/>
        </w:rPr>
      </w:pPr>
    </w:p>
    <w:p w14:paraId="0A73EA09" w14:textId="77777777" w:rsidR="00F60D99" w:rsidRPr="00EC717C" w:rsidRDefault="001163BD" w:rsidP="00661512">
      <w:pPr>
        <w:pStyle w:val="ListParagraph"/>
        <w:numPr>
          <w:ilvl w:val="0"/>
          <w:numId w:val="8"/>
        </w:numPr>
        <w:spacing w:line="276" w:lineRule="auto"/>
        <w:ind w:left="567" w:hanging="567"/>
        <w:jc w:val="both"/>
        <w:rPr>
          <w:sz w:val="24"/>
          <w:szCs w:val="24"/>
        </w:rPr>
      </w:pPr>
      <w:r w:rsidRPr="00EC717C">
        <w:rPr>
          <w:sz w:val="24"/>
          <w:szCs w:val="24"/>
        </w:rPr>
        <w:t>Out of the</w:t>
      </w:r>
      <w:r w:rsidR="00456F66" w:rsidRPr="00EC717C">
        <w:rPr>
          <w:sz w:val="24"/>
          <w:szCs w:val="24"/>
        </w:rPr>
        <w:t>se</w:t>
      </w:r>
      <w:r w:rsidRPr="00EC717C">
        <w:rPr>
          <w:sz w:val="24"/>
          <w:szCs w:val="24"/>
        </w:rPr>
        <w:t xml:space="preserve"> </w:t>
      </w:r>
      <w:r w:rsidR="00A4190C" w:rsidRPr="00EC717C">
        <w:rPr>
          <w:sz w:val="24"/>
          <w:szCs w:val="24"/>
        </w:rPr>
        <w:t>3</w:t>
      </w:r>
      <w:r w:rsidR="004005F4">
        <w:rPr>
          <w:sz w:val="24"/>
          <w:szCs w:val="24"/>
        </w:rPr>
        <w:t>29,</w:t>
      </w:r>
      <w:r w:rsidR="003E7A57">
        <w:rPr>
          <w:sz w:val="24"/>
          <w:szCs w:val="24"/>
        </w:rPr>
        <w:t>0</w:t>
      </w:r>
      <w:r w:rsidR="0052330F">
        <w:rPr>
          <w:sz w:val="24"/>
          <w:szCs w:val="24"/>
        </w:rPr>
        <w:t>00</w:t>
      </w:r>
      <w:r w:rsidRPr="00EC717C">
        <w:rPr>
          <w:sz w:val="24"/>
          <w:szCs w:val="24"/>
        </w:rPr>
        <w:t xml:space="preserve"> buildings, t</w:t>
      </w:r>
      <w:r w:rsidR="0045374C" w:rsidRPr="00EC717C">
        <w:rPr>
          <w:sz w:val="24"/>
          <w:szCs w:val="24"/>
        </w:rPr>
        <w:t>he majority</w:t>
      </w:r>
      <w:r w:rsidRPr="00EC717C">
        <w:rPr>
          <w:sz w:val="24"/>
          <w:szCs w:val="24"/>
        </w:rPr>
        <w:t xml:space="preserve"> </w:t>
      </w:r>
      <w:r w:rsidR="00F60D99" w:rsidRPr="00EC717C">
        <w:rPr>
          <w:sz w:val="24"/>
          <w:szCs w:val="24"/>
        </w:rPr>
        <w:t>(</w:t>
      </w:r>
      <w:r w:rsidR="0052330F" w:rsidRPr="004005F4">
        <w:rPr>
          <w:sz w:val="24"/>
          <w:szCs w:val="24"/>
        </w:rPr>
        <w:t>280,</w:t>
      </w:r>
      <w:r w:rsidR="009D6920">
        <w:rPr>
          <w:sz w:val="24"/>
          <w:szCs w:val="24"/>
        </w:rPr>
        <w:t>3</w:t>
      </w:r>
      <w:r w:rsidR="0052330F" w:rsidRPr="004005F4">
        <w:rPr>
          <w:sz w:val="24"/>
          <w:szCs w:val="24"/>
        </w:rPr>
        <w:t>00</w:t>
      </w:r>
      <w:r w:rsidR="006116E0" w:rsidRPr="004005F4">
        <w:rPr>
          <w:sz w:val="24"/>
          <w:szCs w:val="24"/>
        </w:rPr>
        <w:t xml:space="preserve"> </w:t>
      </w:r>
      <w:r w:rsidR="00F60D99" w:rsidRPr="004005F4">
        <w:rPr>
          <w:sz w:val="24"/>
          <w:szCs w:val="24"/>
        </w:rPr>
        <w:t xml:space="preserve">or </w:t>
      </w:r>
      <w:r w:rsidR="00A4190C" w:rsidRPr="004005F4">
        <w:rPr>
          <w:sz w:val="24"/>
          <w:szCs w:val="24"/>
        </w:rPr>
        <w:t>8</w:t>
      </w:r>
      <w:r w:rsidR="0052330F" w:rsidRPr="004005F4">
        <w:rPr>
          <w:sz w:val="24"/>
          <w:szCs w:val="24"/>
        </w:rPr>
        <w:t>5.2</w:t>
      </w:r>
      <w:r w:rsidR="00F60D99" w:rsidRPr="004005F4">
        <w:rPr>
          <w:sz w:val="24"/>
          <w:szCs w:val="24"/>
        </w:rPr>
        <w:t>%)</w:t>
      </w:r>
      <w:r w:rsidR="00F60D99" w:rsidRPr="00EC717C">
        <w:rPr>
          <w:sz w:val="24"/>
          <w:szCs w:val="24"/>
        </w:rPr>
        <w:t xml:space="preserve"> were</w:t>
      </w:r>
      <w:r w:rsidR="00456F66" w:rsidRPr="00EC717C">
        <w:rPr>
          <w:sz w:val="24"/>
          <w:szCs w:val="24"/>
        </w:rPr>
        <w:t xml:space="preserve"> </w:t>
      </w:r>
      <w:proofErr w:type="spellStart"/>
      <w:r w:rsidR="00BE5B9B" w:rsidRPr="00EC717C">
        <w:rPr>
          <w:sz w:val="24"/>
          <w:szCs w:val="24"/>
        </w:rPr>
        <w:t>categorised</w:t>
      </w:r>
      <w:proofErr w:type="spellEnd"/>
      <w:r w:rsidR="00BE5B9B" w:rsidRPr="00EC717C">
        <w:rPr>
          <w:sz w:val="24"/>
          <w:szCs w:val="24"/>
        </w:rPr>
        <w:t xml:space="preserve"> </w:t>
      </w:r>
      <w:r w:rsidR="00456F66" w:rsidRPr="00EC717C">
        <w:rPr>
          <w:sz w:val="24"/>
          <w:szCs w:val="24"/>
        </w:rPr>
        <w:t xml:space="preserve">as </w:t>
      </w:r>
      <w:r w:rsidR="00F60D99" w:rsidRPr="00EC717C">
        <w:rPr>
          <w:sz w:val="24"/>
          <w:szCs w:val="24"/>
        </w:rPr>
        <w:t>wholly residential buildings.</w:t>
      </w:r>
    </w:p>
    <w:p w14:paraId="1BE61E08" w14:textId="77777777" w:rsidR="00F60D99" w:rsidRPr="003367EC" w:rsidRDefault="00F60D99" w:rsidP="003367EC">
      <w:pPr>
        <w:jc w:val="both"/>
        <w:rPr>
          <w:sz w:val="24"/>
          <w:szCs w:val="24"/>
        </w:rPr>
      </w:pPr>
    </w:p>
    <w:p w14:paraId="661AECAD" w14:textId="77777777" w:rsidR="00F60D99" w:rsidRPr="0052330F" w:rsidRDefault="00BE5B9B" w:rsidP="00661512">
      <w:pPr>
        <w:pStyle w:val="ListParagraph"/>
        <w:numPr>
          <w:ilvl w:val="0"/>
          <w:numId w:val="8"/>
        </w:numPr>
        <w:spacing w:line="276" w:lineRule="auto"/>
        <w:ind w:left="567" w:hanging="567"/>
        <w:jc w:val="both"/>
        <w:rPr>
          <w:sz w:val="24"/>
          <w:szCs w:val="24"/>
        </w:rPr>
      </w:pPr>
      <w:r w:rsidRPr="00EC717C">
        <w:rPr>
          <w:sz w:val="24"/>
          <w:szCs w:val="24"/>
        </w:rPr>
        <w:t>T</w:t>
      </w:r>
      <w:r w:rsidR="00F60D99" w:rsidRPr="00EC717C">
        <w:rPr>
          <w:sz w:val="24"/>
          <w:szCs w:val="24"/>
        </w:rPr>
        <w:t xml:space="preserve">he </w:t>
      </w:r>
      <w:r w:rsidR="00F91A7B" w:rsidRPr="00EC717C">
        <w:rPr>
          <w:sz w:val="24"/>
          <w:szCs w:val="24"/>
        </w:rPr>
        <w:t xml:space="preserve">number of </w:t>
      </w:r>
      <w:r w:rsidR="00290585" w:rsidRPr="00EC717C">
        <w:rPr>
          <w:sz w:val="24"/>
          <w:szCs w:val="24"/>
        </w:rPr>
        <w:t xml:space="preserve">housing </w:t>
      </w:r>
      <w:r w:rsidR="00F91A7B" w:rsidRPr="00EC717C">
        <w:rPr>
          <w:sz w:val="24"/>
          <w:szCs w:val="24"/>
        </w:rPr>
        <w:t xml:space="preserve">units </w:t>
      </w:r>
      <w:r w:rsidR="00802ECE">
        <w:rPr>
          <w:sz w:val="24"/>
          <w:szCs w:val="24"/>
        </w:rPr>
        <w:t>grew</w:t>
      </w:r>
      <w:r w:rsidR="00802ECE" w:rsidRPr="00EC717C">
        <w:rPr>
          <w:sz w:val="24"/>
          <w:szCs w:val="24"/>
        </w:rPr>
        <w:t xml:space="preserve"> </w:t>
      </w:r>
      <w:r w:rsidR="00F60D99" w:rsidRPr="00EC717C">
        <w:rPr>
          <w:sz w:val="24"/>
          <w:szCs w:val="24"/>
        </w:rPr>
        <w:t xml:space="preserve">by </w:t>
      </w:r>
      <w:r w:rsidR="006116E0" w:rsidRPr="0052330F">
        <w:rPr>
          <w:sz w:val="24"/>
          <w:szCs w:val="24"/>
        </w:rPr>
        <w:t>1</w:t>
      </w:r>
      <w:r w:rsidR="009D6920">
        <w:rPr>
          <w:sz w:val="24"/>
          <w:szCs w:val="24"/>
        </w:rPr>
        <w:t>4.7</w:t>
      </w:r>
      <w:r w:rsidR="00F60D99" w:rsidRPr="0052330F">
        <w:rPr>
          <w:sz w:val="24"/>
          <w:szCs w:val="24"/>
        </w:rPr>
        <w:t>%</w:t>
      </w:r>
      <w:r w:rsidR="007B22D9">
        <w:rPr>
          <w:sz w:val="24"/>
          <w:szCs w:val="24"/>
        </w:rPr>
        <w:t>,</w:t>
      </w:r>
      <w:r w:rsidR="00F60D99" w:rsidRPr="0052330F">
        <w:rPr>
          <w:sz w:val="24"/>
          <w:szCs w:val="24"/>
        </w:rPr>
        <w:t xml:space="preserve"> from </w:t>
      </w:r>
      <w:r w:rsidR="000A03B5" w:rsidRPr="0052330F">
        <w:rPr>
          <w:sz w:val="24"/>
          <w:szCs w:val="24"/>
        </w:rPr>
        <w:t>35</w:t>
      </w:r>
      <w:r w:rsidR="00F71521" w:rsidRPr="0052330F">
        <w:rPr>
          <w:sz w:val="24"/>
          <w:szCs w:val="24"/>
        </w:rPr>
        <w:t>9,0</w:t>
      </w:r>
      <w:r w:rsidR="0052330F" w:rsidRPr="0052330F">
        <w:rPr>
          <w:sz w:val="24"/>
          <w:szCs w:val="24"/>
        </w:rPr>
        <w:t>00</w:t>
      </w:r>
      <w:r w:rsidR="00F71521" w:rsidRPr="0052330F">
        <w:rPr>
          <w:sz w:val="24"/>
          <w:szCs w:val="24"/>
        </w:rPr>
        <w:t xml:space="preserve"> </w:t>
      </w:r>
      <w:r w:rsidR="00F91A7B" w:rsidRPr="0052330F">
        <w:rPr>
          <w:sz w:val="24"/>
          <w:szCs w:val="24"/>
        </w:rPr>
        <w:t xml:space="preserve">in 2011 </w:t>
      </w:r>
      <w:r w:rsidR="005F670C" w:rsidRPr="0052330F">
        <w:rPr>
          <w:sz w:val="24"/>
          <w:szCs w:val="24"/>
        </w:rPr>
        <w:t xml:space="preserve">to </w:t>
      </w:r>
      <w:r w:rsidR="009D6920">
        <w:rPr>
          <w:sz w:val="24"/>
          <w:szCs w:val="24"/>
        </w:rPr>
        <w:t>41</w:t>
      </w:r>
      <w:r w:rsidR="003758C3">
        <w:rPr>
          <w:sz w:val="24"/>
          <w:szCs w:val="24"/>
        </w:rPr>
        <w:t>1</w:t>
      </w:r>
      <w:r w:rsidR="009D6920">
        <w:rPr>
          <w:sz w:val="24"/>
          <w:szCs w:val="24"/>
        </w:rPr>
        <w:t>,700</w:t>
      </w:r>
      <w:r w:rsidR="00290585" w:rsidRPr="0052330F">
        <w:rPr>
          <w:sz w:val="24"/>
          <w:szCs w:val="24"/>
        </w:rPr>
        <w:t xml:space="preserve"> </w:t>
      </w:r>
      <w:r w:rsidR="00F91A7B" w:rsidRPr="0052330F">
        <w:rPr>
          <w:sz w:val="24"/>
          <w:szCs w:val="24"/>
        </w:rPr>
        <w:t>in 2022</w:t>
      </w:r>
      <w:r w:rsidR="00290585" w:rsidRPr="0052330F">
        <w:rPr>
          <w:sz w:val="24"/>
          <w:szCs w:val="24"/>
        </w:rPr>
        <w:t xml:space="preserve">. </w:t>
      </w:r>
    </w:p>
    <w:p w14:paraId="31F68589" w14:textId="77777777" w:rsidR="00C57A76" w:rsidRPr="003367EC" w:rsidRDefault="00C57A76" w:rsidP="003367EC">
      <w:pPr>
        <w:jc w:val="both"/>
        <w:rPr>
          <w:sz w:val="24"/>
          <w:szCs w:val="24"/>
        </w:rPr>
      </w:pPr>
    </w:p>
    <w:p w14:paraId="596DA6B2" w14:textId="77777777" w:rsidR="00F60D99" w:rsidRPr="00EC717C" w:rsidRDefault="006116E0" w:rsidP="00661512">
      <w:pPr>
        <w:pStyle w:val="ListParagraph"/>
        <w:numPr>
          <w:ilvl w:val="0"/>
          <w:numId w:val="8"/>
        </w:numPr>
        <w:ind w:left="567" w:hanging="567"/>
        <w:jc w:val="both"/>
        <w:rPr>
          <w:sz w:val="24"/>
          <w:szCs w:val="24"/>
        </w:rPr>
      </w:pPr>
      <w:r w:rsidRPr="00EC717C">
        <w:rPr>
          <w:sz w:val="24"/>
          <w:szCs w:val="24"/>
        </w:rPr>
        <w:t>8</w:t>
      </w:r>
      <w:r w:rsidR="0052330F">
        <w:rPr>
          <w:sz w:val="24"/>
          <w:szCs w:val="24"/>
        </w:rPr>
        <w:t>4.5</w:t>
      </w:r>
      <w:r w:rsidR="00F60D99" w:rsidRPr="00EC717C">
        <w:rPr>
          <w:sz w:val="24"/>
          <w:szCs w:val="24"/>
        </w:rPr>
        <w:t xml:space="preserve">% </w:t>
      </w:r>
      <w:r w:rsidR="003B5BE5">
        <w:rPr>
          <w:sz w:val="24"/>
          <w:szCs w:val="24"/>
        </w:rPr>
        <w:t xml:space="preserve">of the housing units were </w:t>
      </w:r>
      <w:proofErr w:type="spellStart"/>
      <w:r w:rsidR="003B5BE5">
        <w:rPr>
          <w:sz w:val="24"/>
          <w:szCs w:val="24"/>
        </w:rPr>
        <w:t>categorised</w:t>
      </w:r>
      <w:proofErr w:type="spellEnd"/>
      <w:r w:rsidR="003B5BE5">
        <w:rPr>
          <w:sz w:val="24"/>
          <w:szCs w:val="24"/>
        </w:rPr>
        <w:t xml:space="preserve"> as </w:t>
      </w:r>
      <w:r w:rsidR="00F60D99" w:rsidRPr="00EC717C">
        <w:rPr>
          <w:sz w:val="24"/>
          <w:szCs w:val="24"/>
        </w:rPr>
        <w:t xml:space="preserve">principal residence, </w:t>
      </w:r>
      <w:r w:rsidRPr="00EC717C">
        <w:rPr>
          <w:sz w:val="24"/>
          <w:szCs w:val="24"/>
        </w:rPr>
        <w:t>1.5</w:t>
      </w:r>
      <w:r w:rsidR="00F60D99" w:rsidRPr="00EC717C">
        <w:rPr>
          <w:sz w:val="24"/>
          <w:szCs w:val="24"/>
        </w:rPr>
        <w:t>%</w:t>
      </w:r>
      <w:r w:rsidR="002D5EFA" w:rsidRPr="00EC717C">
        <w:rPr>
          <w:sz w:val="24"/>
          <w:szCs w:val="24"/>
        </w:rPr>
        <w:t xml:space="preserve"> </w:t>
      </w:r>
      <w:r w:rsidR="003B5BE5">
        <w:rPr>
          <w:sz w:val="24"/>
          <w:szCs w:val="24"/>
        </w:rPr>
        <w:t xml:space="preserve">of them as </w:t>
      </w:r>
      <w:r w:rsidR="00F60D99" w:rsidRPr="00EC717C">
        <w:rPr>
          <w:sz w:val="24"/>
          <w:szCs w:val="24"/>
        </w:rPr>
        <w:t xml:space="preserve">secondary residence and </w:t>
      </w:r>
      <w:r w:rsidR="003B5BE5">
        <w:rPr>
          <w:sz w:val="24"/>
          <w:szCs w:val="24"/>
        </w:rPr>
        <w:t xml:space="preserve">the remaining </w:t>
      </w:r>
      <w:r w:rsidRPr="00EC717C">
        <w:rPr>
          <w:sz w:val="24"/>
          <w:szCs w:val="24"/>
        </w:rPr>
        <w:t>1</w:t>
      </w:r>
      <w:r w:rsidR="0052330F">
        <w:rPr>
          <w:sz w:val="24"/>
          <w:szCs w:val="24"/>
        </w:rPr>
        <w:t>4.0</w:t>
      </w:r>
      <w:r w:rsidR="00F60D99" w:rsidRPr="00EC717C">
        <w:rPr>
          <w:sz w:val="24"/>
          <w:szCs w:val="24"/>
        </w:rPr>
        <w:t xml:space="preserve">% </w:t>
      </w:r>
      <w:r w:rsidR="003B5BE5">
        <w:rPr>
          <w:sz w:val="24"/>
          <w:szCs w:val="24"/>
        </w:rPr>
        <w:t xml:space="preserve">were </w:t>
      </w:r>
      <w:r w:rsidR="00F60D99" w:rsidRPr="00EC717C">
        <w:rPr>
          <w:sz w:val="24"/>
          <w:szCs w:val="24"/>
        </w:rPr>
        <w:t>vacant</w:t>
      </w:r>
      <w:r w:rsidR="002D5EFA" w:rsidRPr="00EC717C">
        <w:rPr>
          <w:sz w:val="24"/>
          <w:szCs w:val="24"/>
        </w:rPr>
        <w:t xml:space="preserve"> ones</w:t>
      </w:r>
      <w:r w:rsidR="00BE5B9B" w:rsidRPr="00EC717C">
        <w:rPr>
          <w:sz w:val="24"/>
          <w:szCs w:val="24"/>
        </w:rPr>
        <w:t>.</w:t>
      </w:r>
    </w:p>
    <w:p w14:paraId="5EA0D0E8" w14:textId="77777777" w:rsidR="00C57A76" w:rsidRPr="003367EC" w:rsidRDefault="00C57A76" w:rsidP="003367EC">
      <w:pPr>
        <w:jc w:val="both"/>
        <w:rPr>
          <w:sz w:val="24"/>
          <w:szCs w:val="24"/>
        </w:rPr>
      </w:pPr>
    </w:p>
    <w:p w14:paraId="5A7B30BE" w14:textId="77777777" w:rsidR="006F5CEF" w:rsidRDefault="008808DD" w:rsidP="00661512">
      <w:pPr>
        <w:pStyle w:val="ListParagraph"/>
        <w:numPr>
          <w:ilvl w:val="0"/>
          <w:numId w:val="8"/>
        </w:numPr>
        <w:spacing w:line="276" w:lineRule="auto"/>
        <w:ind w:left="567" w:hanging="567"/>
        <w:jc w:val="both"/>
        <w:rPr>
          <w:sz w:val="24"/>
          <w:szCs w:val="24"/>
        </w:rPr>
      </w:pPr>
      <w:r w:rsidRPr="00EC717C">
        <w:rPr>
          <w:sz w:val="24"/>
          <w:szCs w:val="24"/>
        </w:rPr>
        <w:t>P</w:t>
      </w:r>
      <w:r w:rsidR="00F60D99" w:rsidRPr="00EC717C">
        <w:rPr>
          <w:sz w:val="24"/>
          <w:szCs w:val="24"/>
        </w:rPr>
        <w:t xml:space="preserve">rivate households increased by </w:t>
      </w:r>
      <w:r w:rsidR="003E7A57">
        <w:rPr>
          <w:sz w:val="24"/>
          <w:szCs w:val="24"/>
        </w:rPr>
        <w:t>7.8</w:t>
      </w:r>
      <w:r w:rsidR="00F60D99" w:rsidRPr="006657F3">
        <w:rPr>
          <w:sz w:val="24"/>
          <w:szCs w:val="24"/>
        </w:rPr>
        <w:t xml:space="preserve">% from </w:t>
      </w:r>
      <w:r w:rsidR="007A72DC" w:rsidRPr="006657F3">
        <w:rPr>
          <w:sz w:val="24"/>
          <w:szCs w:val="24"/>
        </w:rPr>
        <w:t>34</w:t>
      </w:r>
      <w:r w:rsidR="0052330F" w:rsidRPr="006657F3">
        <w:rPr>
          <w:sz w:val="24"/>
          <w:szCs w:val="24"/>
        </w:rPr>
        <w:t>2,3</w:t>
      </w:r>
      <w:r w:rsidR="00BA4245">
        <w:rPr>
          <w:sz w:val="24"/>
          <w:szCs w:val="24"/>
        </w:rPr>
        <w:t>6</w:t>
      </w:r>
      <w:r w:rsidR="0052330F" w:rsidRPr="006657F3">
        <w:rPr>
          <w:sz w:val="24"/>
          <w:szCs w:val="24"/>
        </w:rPr>
        <w:t>0</w:t>
      </w:r>
      <w:r w:rsidR="002B2119" w:rsidRPr="006657F3">
        <w:rPr>
          <w:sz w:val="24"/>
          <w:szCs w:val="24"/>
        </w:rPr>
        <w:t xml:space="preserve"> in 20</w:t>
      </w:r>
      <w:r w:rsidR="00C743EB" w:rsidRPr="006657F3">
        <w:rPr>
          <w:sz w:val="24"/>
          <w:szCs w:val="24"/>
        </w:rPr>
        <w:t>11</w:t>
      </w:r>
      <w:r w:rsidR="002B2119" w:rsidRPr="006657F3">
        <w:rPr>
          <w:sz w:val="24"/>
          <w:szCs w:val="24"/>
        </w:rPr>
        <w:t xml:space="preserve"> to </w:t>
      </w:r>
      <w:r w:rsidR="009431F4" w:rsidRPr="006657F3">
        <w:rPr>
          <w:sz w:val="24"/>
          <w:szCs w:val="24"/>
        </w:rPr>
        <w:t>36</w:t>
      </w:r>
      <w:r w:rsidR="006657F3" w:rsidRPr="006657F3">
        <w:rPr>
          <w:sz w:val="24"/>
          <w:szCs w:val="24"/>
        </w:rPr>
        <w:t>9,000</w:t>
      </w:r>
      <w:r w:rsidR="006116E0" w:rsidRPr="00EC717C">
        <w:rPr>
          <w:sz w:val="24"/>
          <w:szCs w:val="24"/>
        </w:rPr>
        <w:t xml:space="preserve"> </w:t>
      </w:r>
      <w:r w:rsidR="002B2119" w:rsidRPr="00EC717C">
        <w:rPr>
          <w:sz w:val="24"/>
          <w:szCs w:val="24"/>
        </w:rPr>
        <w:t>in 20</w:t>
      </w:r>
      <w:r w:rsidR="00C743EB" w:rsidRPr="00EC717C">
        <w:rPr>
          <w:sz w:val="24"/>
          <w:szCs w:val="24"/>
        </w:rPr>
        <w:t>22</w:t>
      </w:r>
      <w:r w:rsidR="00820705">
        <w:rPr>
          <w:sz w:val="24"/>
          <w:szCs w:val="24"/>
        </w:rPr>
        <w:t>.</w:t>
      </w:r>
    </w:p>
    <w:p w14:paraId="4309C868" w14:textId="1C33552E" w:rsidR="00F60D99" w:rsidRPr="00EC717C" w:rsidRDefault="003B5BE5">
      <w:pPr>
        <w:pStyle w:val="ListParagraph"/>
        <w:spacing w:line="276" w:lineRule="auto"/>
        <w:ind w:left="567"/>
        <w:jc w:val="both"/>
        <w:rPr>
          <w:sz w:val="24"/>
          <w:szCs w:val="24"/>
        </w:rPr>
      </w:pPr>
      <w:r>
        <w:rPr>
          <w:sz w:val="24"/>
          <w:szCs w:val="24"/>
        </w:rPr>
        <w:t>T</w:t>
      </w:r>
      <w:r w:rsidR="002B2119" w:rsidRPr="00EC717C">
        <w:rPr>
          <w:sz w:val="24"/>
          <w:szCs w:val="24"/>
        </w:rPr>
        <w:t>he a</w:t>
      </w:r>
      <w:r w:rsidR="00F60D99" w:rsidRPr="00EC717C">
        <w:rPr>
          <w:sz w:val="24"/>
          <w:szCs w:val="24"/>
        </w:rPr>
        <w:t xml:space="preserve">verage household size </w:t>
      </w:r>
      <w:r>
        <w:rPr>
          <w:sz w:val="24"/>
          <w:szCs w:val="24"/>
        </w:rPr>
        <w:t xml:space="preserve">showed a </w:t>
      </w:r>
      <w:r w:rsidR="0005465D" w:rsidRPr="00EC717C">
        <w:rPr>
          <w:sz w:val="24"/>
          <w:szCs w:val="24"/>
        </w:rPr>
        <w:t xml:space="preserve">decrease </w:t>
      </w:r>
      <w:r w:rsidR="00F60D99" w:rsidRPr="00EC717C">
        <w:rPr>
          <w:sz w:val="24"/>
          <w:szCs w:val="24"/>
        </w:rPr>
        <w:t xml:space="preserve">from </w:t>
      </w:r>
      <w:r w:rsidR="000A03B5" w:rsidRPr="00EC717C">
        <w:rPr>
          <w:sz w:val="24"/>
          <w:szCs w:val="24"/>
        </w:rPr>
        <w:t>3.6</w:t>
      </w:r>
      <w:r w:rsidR="00F60D99" w:rsidRPr="00EC717C">
        <w:rPr>
          <w:sz w:val="24"/>
          <w:szCs w:val="24"/>
        </w:rPr>
        <w:t xml:space="preserve"> to </w:t>
      </w:r>
      <w:r w:rsidR="00652363" w:rsidRPr="003E7A57">
        <w:rPr>
          <w:sz w:val="24"/>
          <w:szCs w:val="24"/>
        </w:rPr>
        <w:t>3.</w:t>
      </w:r>
      <w:r w:rsidR="00D843CC">
        <w:rPr>
          <w:sz w:val="24"/>
          <w:szCs w:val="24"/>
        </w:rPr>
        <w:t>3</w:t>
      </w:r>
      <w:r w:rsidR="00D843CC" w:rsidRPr="00EC717C">
        <w:rPr>
          <w:sz w:val="24"/>
          <w:szCs w:val="24"/>
        </w:rPr>
        <w:t xml:space="preserve"> </w:t>
      </w:r>
      <w:r w:rsidR="0005465D" w:rsidRPr="00EC717C">
        <w:rPr>
          <w:sz w:val="24"/>
          <w:szCs w:val="24"/>
        </w:rPr>
        <w:t>during the same period</w:t>
      </w:r>
      <w:r w:rsidR="00344C41" w:rsidRPr="00EC717C">
        <w:rPr>
          <w:sz w:val="24"/>
          <w:szCs w:val="24"/>
        </w:rPr>
        <w:t>.</w:t>
      </w:r>
    </w:p>
    <w:p w14:paraId="695A2062" w14:textId="77777777" w:rsidR="00F60D99" w:rsidRPr="003367EC" w:rsidRDefault="00F60D99" w:rsidP="003367EC">
      <w:pPr>
        <w:jc w:val="both"/>
        <w:rPr>
          <w:sz w:val="24"/>
          <w:szCs w:val="24"/>
        </w:rPr>
      </w:pPr>
    </w:p>
    <w:p w14:paraId="4199514D" w14:textId="77777777" w:rsidR="00F60D99" w:rsidRPr="00EC717C" w:rsidRDefault="00F60D99" w:rsidP="00661512">
      <w:pPr>
        <w:pStyle w:val="ListParagraph"/>
        <w:numPr>
          <w:ilvl w:val="0"/>
          <w:numId w:val="8"/>
        </w:numPr>
        <w:spacing w:line="276" w:lineRule="auto"/>
        <w:ind w:left="567" w:hanging="567"/>
        <w:jc w:val="both"/>
        <w:rPr>
          <w:sz w:val="24"/>
          <w:szCs w:val="24"/>
        </w:rPr>
      </w:pPr>
      <w:r w:rsidRPr="00EC717C">
        <w:rPr>
          <w:sz w:val="24"/>
          <w:szCs w:val="24"/>
        </w:rPr>
        <w:t>Housing and living conditions improved from 20</w:t>
      </w:r>
      <w:r w:rsidR="00C743EB" w:rsidRPr="00EC717C">
        <w:rPr>
          <w:sz w:val="24"/>
          <w:szCs w:val="24"/>
        </w:rPr>
        <w:t>11</w:t>
      </w:r>
      <w:r w:rsidRPr="00EC717C">
        <w:rPr>
          <w:sz w:val="24"/>
          <w:szCs w:val="24"/>
        </w:rPr>
        <w:t xml:space="preserve"> to 20</w:t>
      </w:r>
      <w:r w:rsidR="00C743EB" w:rsidRPr="00EC717C">
        <w:rPr>
          <w:sz w:val="24"/>
          <w:szCs w:val="24"/>
        </w:rPr>
        <w:t>22</w:t>
      </w:r>
      <w:r w:rsidRPr="00EC717C">
        <w:rPr>
          <w:sz w:val="24"/>
          <w:szCs w:val="24"/>
        </w:rPr>
        <w:t xml:space="preserve"> with higher proportions of households:</w:t>
      </w:r>
    </w:p>
    <w:p w14:paraId="31D0E0EC" w14:textId="77777777" w:rsidR="00F60D99" w:rsidRPr="00EC717C" w:rsidRDefault="00533B7B">
      <w:pPr>
        <w:pStyle w:val="ListParagraph"/>
        <w:numPr>
          <w:ilvl w:val="0"/>
          <w:numId w:val="11"/>
        </w:numPr>
        <w:spacing w:line="276" w:lineRule="auto"/>
        <w:ind w:left="1134" w:hanging="283"/>
        <w:jc w:val="both"/>
        <w:rPr>
          <w:sz w:val="24"/>
          <w:szCs w:val="24"/>
        </w:rPr>
      </w:pPr>
      <w:r w:rsidRPr="00EC717C">
        <w:rPr>
          <w:sz w:val="24"/>
          <w:szCs w:val="24"/>
        </w:rPr>
        <w:t>o</w:t>
      </w:r>
      <w:r w:rsidR="00F60D99" w:rsidRPr="00EC717C">
        <w:rPr>
          <w:sz w:val="24"/>
          <w:szCs w:val="24"/>
        </w:rPr>
        <w:t xml:space="preserve">wning their houses (from </w:t>
      </w:r>
      <w:r w:rsidR="000A03B5" w:rsidRPr="00EC717C">
        <w:rPr>
          <w:sz w:val="24"/>
          <w:szCs w:val="24"/>
        </w:rPr>
        <w:t>88.</w:t>
      </w:r>
      <w:r w:rsidR="00A4652E">
        <w:rPr>
          <w:sz w:val="24"/>
          <w:szCs w:val="24"/>
        </w:rPr>
        <w:t>8</w:t>
      </w:r>
      <w:r w:rsidR="00F60D99" w:rsidRPr="00EC717C">
        <w:rPr>
          <w:sz w:val="24"/>
          <w:szCs w:val="24"/>
        </w:rPr>
        <w:t xml:space="preserve">% to </w:t>
      </w:r>
      <w:r w:rsidR="006116E0" w:rsidRPr="00EC717C">
        <w:rPr>
          <w:sz w:val="24"/>
          <w:szCs w:val="24"/>
        </w:rPr>
        <w:t>90.</w:t>
      </w:r>
      <w:r w:rsidR="006657F3">
        <w:rPr>
          <w:sz w:val="24"/>
          <w:szCs w:val="24"/>
        </w:rPr>
        <w:t>4</w:t>
      </w:r>
      <w:r w:rsidR="00F60D99" w:rsidRPr="00EC717C">
        <w:rPr>
          <w:sz w:val="24"/>
          <w:szCs w:val="24"/>
        </w:rPr>
        <w:t>%);</w:t>
      </w:r>
    </w:p>
    <w:p w14:paraId="3551916E" w14:textId="77777777" w:rsidR="00F60D99" w:rsidRPr="00EC717C" w:rsidRDefault="00533B7B">
      <w:pPr>
        <w:pStyle w:val="ListParagraph"/>
        <w:numPr>
          <w:ilvl w:val="0"/>
          <w:numId w:val="11"/>
        </w:numPr>
        <w:spacing w:line="276" w:lineRule="auto"/>
        <w:ind w:left="1134" w:hanging="283"/>
        <w:jc w:val="both"/>
        <w:rPr>
          <w:sz w:val="24"/>
          <w:szCs w:val="24"/>
        </w:rPr>
      </w:pPr>
      <w:r w:rsidRPr="00EC717C">
        <w:rPr>
          <w:sz w:val="24"/>
          <w:szCs w:val="24"/>
        </w:rPr>
        <w:t>h</w:t>
      </w:r>
      <w:r w:rsidR="00F60D99" w:rsidRPr="00EC717C">
        <w:rPr>
          <w:sz w:val="24"/>
          <w:szCs w:val="24"/>
        </w:rPr>
        <w:t xml:space="preserve">aving access to electricity (from </w:t>
      </w:r>
      <w:r w:rsidR="000A03B5" w:rsidRPr="00EC717C">
        <w:rPr>
          <w:sz w:val="24"/>
          <w:szCs w:val="24"/>
        </w:rPr>
        <w:t>99.</w:t>
      </w:r>
      <w:r w:rsidR="00A4652E">
        <w:rPr>
          <w:sz w:val="24"/>
          <w:szCs w:val="24"/>
        </w:rPr>
        <w:t>5</w:t>
      </w:r>
      <w:r w:rsidR="00F60D99" w:rsidRPr="00EC717C">
        <w:rPr>
          <w:sz w:val="24"/>
          <w:szCs w:val="24"/>
        </w:rPr>
        <w:t xml:space="preserve">% to </w:t>
      </w:r>
      <w:r w:rsidR="006116E0" w:rsidRPr="00EC717C">
        <w:rPr>
          <w:sz w:val="24"/>
          <w:szCs w:val="24"/>
        </w:rPr>
        <w:t>99.6</w:t>
      </w:r>
      <w:r w:rsidR="00F60D99" w:rsidRPr="00EC717C">
        <w:rPr>
          <w:sz w:val="24"/>
          <w:szCs w:val="24"/>
        </w:rPr>
        <w:t>%);</w:t>
      </w:r>
      <w:r w:rsidR="004514C7">
        <w:rPr>
          <w:sz w:val="24"/>
          <w:szCs w:val="24"/>
        </w:rPr>
        <w:t xml:space="preserve"> and</w:t>
      </w:r>
    </w:p>
    <w:p w14:paraId="1544FEAF" w14:textId="77777777" w:rsidR="00F60D99" w:rsidRDefault="00533B7B">
      <w:pPr>
        <w:pStyle w:val="ListParagraph"/>
        <w:numPr>
          <w:ilvl w:val="0"/>
          <w:numId w:val="11"/>
        </w:numPr>
        <w:spacing w:line="276" w:lineRule="auto"/>
        <w:ind w:left="1134" w:hanging="283"/>
        <w:jc w:val="both"/>
        <w:rPr>
          <w:sz w:val="24"/>
          <w:szCs w:val="24"/>
        </w:rPr>
      </w:pPr>
      <w:r w:rsidRPr="00EC717C">
        <w:rPr>
          <w:sz w:val="24"/>
          <w:szCs w:val="24"/>
        </w:rPr>
        <w:t>w</w:t>
      </w:r>
      <w:r w:rsidR="00F60D99" w:rsidRPr="00EC717C">
        <w:rPr>
          <w:sz w:val="24"/>
          <w:szCs w:val="24"/>
        </w:rPr>
        <w:t>ith piped water inside their house (from</w:t>
      </w:r>
      <w:r w:rsidR="00346B05" w:rsidRPr="00EC717C">
        <w:rPr>
          <w:sz w:val="24"/>
          <w:szCs w:val="24"/>
        </w:rPr>
        <w:t xml:space="preserve"> </w:t>
      </w:r>
      <w:r w:rsidR="000A03B5" w:rsidRPr="00EC717C">
        <w:rPr>
          <w:sz w:val="24"/>
          <w:szCs w:val="24"/>
        </w:rPr>
        <w:t>94.</w:t>
      </w:r>
      <w:r w:rsidR="00A4652E">
        <w:rPr>
          <w:sz w:val="24"/>
          <w:szCs w:val="24"/>
        </w:rPr>
        <w:t>3</w:t>
      </w:r>
      <w:r w:rsidR="00F60D99" w:rsidRPr="00EC717C">
        <w:rPr>
          <w:sz w:val="24"/>
          <w:szCs w:val="24"/>
        </w:rPr>
        <w:t>% to</w:t>
      </w:r>
      <w:r w:rsidR="00346B05" w:rsidRPr="00EC717C">
        <w:rPr>
          <w:sz w:val="24"/>
          <w:szCs w:val="24"/>
        </w:rPr>
        <w:t xml:space="preserve"> </w:t>
      </w:r>
      <w:r w:rsidR="006116E0" w:rsidRPr="00EC717C">
        <w:rPr>
          <w:sz w:val="24"/>
          <w:szCs w:val="24"/>
        </w:rPr>
        <w:t>96.</w:t>
      </w:r>
      <w:r w:rsidR="005B719B">
        <w:rPr>
          <w:sz w:val="24"/>
          <w:szCs w:val="24"/>
        </w:rPr>
        <w:t>4</w:t>
      </w:r>
      <w:r w:rsidR="00F60D99" w:rsidRPr="00EC717C">
        <w:rPr>
          <w:sz w:val="24"/>
          <w:szCs w:val="24"/>
        </w:rPr>
        <w:t>%).</w:t>
      </w:r>
    </w:p>
    <w:p w14:paraId="12EB2B43" w14:textId="77777777" w:rsidR="00257361" w:rsidRPr="003367EC" w:rsidRDefault="00257361" w:rsidP="003367EC">
      <w:pPr>
        <w:jc w:val="both"/>
        <w:rPr>
          <w:rFonts w:ascii="Times New Roman" w:hAnsi="Times New Roman" w:cs="Times New Roman"/>
          <w:sz w:val="24"/>
          <w:szCs w:val="24"/>
        </w:rPr>
      </w:pPr>
    </w:p>
    <w:p w14:paraId="62E758D8" w14:textId="7EB275F0" w:rsidR="008F5B35" w:rsidRDefault="008F5B35" w:rsidP="00AC0221">
      <w:pPr>
        <w:pStyle w:val="ListParagraph"/>
        <w:numPr>
          <w:ilvl w:val="0"/>
          <w:numId w:val="8"/>
        </w:numPr>
        <w:ind w:left="567" w:hanging="567"/>
        <w:jc w:val="both"/>
        <w:rPr>
          <w:sz w:val="24"/>
          <w:szCs w:val="24"/>
        </w:rPr>
      </w:pPr>
      <w:r w:rsidRPr="00FB7886">
        <w:rPr>
          <w:sz w:val="24"/>
          <w:szCs w:val="24"/>
        </w:rPr>
        <w:t>From 2011 to 2022, access to internet</w:t>
      </w:r>
      <w:r w:rsidR="003B5BE5" w:rsidRPr="00FB7886">
        <w:rPr>
          <w:sz w:val="24"/>
          <w:szCs w:val="24"/>
        </w:rPr>
        <w:t xml:space="preserve"> </w:t>
      </w:r>
      <w:r w:rsidRPr="00FB7886">
        <w:rPr>
          <w:sz w:val="24"/>
          <w:szCs w:val="24"/>
        </w:rPr>
        <w:t xml:space="preserve">has more than doubled </w:t>
      </w:r>
      <w:r w:rsidR="00047B22">
        <w:rPr>
          <w:sz w:val="24"/>
          <w:szCs w:val="24"/>
        </w:rPr>
        <w:t>(</w:t>
      </w:r>
      <w:r w:rsidRPr="00FB7886">
        <w:rPr>
          <w:sz w:val="24"/>
          <w:szCs w:val="24"/>
        </w:rPr>
        <w:t>from 31.7% to 75.0%</w:t>
      </w:r>
      <w:r w:rsidR="003B5BE5" w:rsidRPr="00FB7886">
        <w:rPr>
          <w:sz w:val="24"/>
          <w:szCs w:val="24"/>
        </w:rPr>
        <w:t>)</w:t>
      </w:r>
      <w:r w:rsidR="00591962" w:rsidRPr="00FB7886">
        <w:rPr>
          <w:sz w:val="24"/>
          <w:szCs w:val="24"/>
        </w:rPr>
        <w:t xml:space="preserve">. </w:t>
      </w:r>
      <w:r w:rsidR="003B5BE5" w:rsidRPr="00FB7886">
        <w:rPr>
          <w:sz w:val="24"/>
          <w:szCs w:val="24"/>
        </w:rPr>
        <w:t xml:space="preserve"> </w:t>
      </w:r>
      <w:r w:rsidR="00D573B9" w:rsidRPr="00F26D4B">
        <w:rPr>
          <w:sz w:val="24"/>
          <w:szCs w:val="24"/>
        </w:rPr>
        <w:t>I</w:t>
      </w:r>
      <w:r w:rsidR="001C07C7" w:rsidRPr="00F26D4B">
        <w:rPr>
          <w:sz w:val="24"/>
          <w:szCs w:val="24"/>
        </w:rPr>
        <w:t>nternet was used both for</w:t>
      </w:r>
      <w:r w:rsidRPr="00F26D4B">
        <w:rPr>
          <w:sz w:val="24"/>
          <w:szCs w:val="24"/>
        </w:rPr>
        <w:t xml:space="preserve"> educational purposes</w:t>
      </w:r>
      <w:r w:rsidR="003B5BE5" w:rsidRPr="00F26D4B">
        <w:rPr>
          <w:sz w:val="24"/>
          <w:szCs w:val="24"/>
        </w:rPr>
        <w:t xml:space="preserve"> and work from</w:t>
      </w:r>
      <w:r w:rsidRPr="00F26D4B">
        <w:rPr>
          <w:sz w:val="24"/>
          <w:szCs w:val="24"/>
        </w:rPr>
        <w:t xml:space="preserve"> home</w:t>
      </w:r>
      <w:r w:rsidR="00D573B9" w:rsidRPr="00F26D4B">
        <w:rPr>
          <w:sz w:val="24"/>
          <w:szCs w:val="24"/>
        </w:rPr>
        <w:t xml:space="preserve"> as well as</w:t>
      </w:r>
      <w:r w:rsidR="005B1173">
        <w:rPr>
          <w:sz w:val="24"/>
          <w:szCs w:val="24"/>
        </w:rPr>
        <w:t xml:space="preserve"> for</w:t>
      </w:r>
      <w:r w:rsidR="00D573B9" w:rsidRPr="00F26D4B">
        <w:rPr>
          <w:sz w:val="24"/>
          <w:szCs w:val="24"/>
        </w:rPr>
        <w:t xml:space="preserve"> entertainment</w:t>
      </w:r>
      <w:r w:rsidR="00224C60" w:rsidRPr="00F26D4B">
        <w:rPr>
          <w:sz w:val="24"/>
          <w:szCs w:val="24"/>
        </w:rPr>
        <w:t>.</w:t>
      </w:r>
    </w:p>
    <w:p w14:paraId="1F63777E" w14:textId="77777777" w:rsidR="00A406AA" w:rsidRPr="003367EC" w:rsidRDefault="00A406AA" w:rsidP="003367EC">
      <w:pPr>
        <w:jc w:val="both"/>
        <w:rPr>
          <w:sz w:val="24"/>
          <w:szCs w:val="24"/>
        </w:rPr>
      </w:pPr>
    </w:p>
    <w:p w14:paraId="60483673" w14:textId="77777777" w:rsidR="002B011F" w:rsidRPr="00FD402E" w:rsidRDefault="008B54D2" w:rsidP="00661512">
      <w:pPr>
        <w:pStyle w:val="ListParagraph"/>
        <w:numPr>
          <w:ilvl w:val="0"/>
          <w:numId w:val="26"/>
        </w:numPr>
        <w:spacing w:after="240" w:line="276" w:lineRule="auto"/>
        <w:ind w:left="567" w:hanging="567"/>
        <w:jc w:val="both"/>
        <w:rPr>
          <w:b/>
          <w:bCs/>
          <w:sz w:val="24"/>
          <w:szCs w:val="24"/>
        </w:rPr>
      </w:pPr>
      <w:bookmarkStart w:id="1" w:name="_Toc300306095"/>
      <w:r w:rsidRPr="00FD402E">
        <w:rPr>
          <w:b/>
          <w:bCs/>
          <w:sz w:val="24"/>
          <w:szCs w:val="24"/>
        </w:rPr>
        <w:lastRenderedPageBreak/>
        <w:t>Housing Census Statistics</w:t>
      </w:r>
    </w:p>
    <w:p w14:paraId="4D5DCDC4" w14:textId="77777777" w:rsidR="00224C60" w:rsidRDefault="00224C60">
      <w:pPr>
        <w:jc w:val="both"/>
        <w:rPr>
          <w:rFonts w:ascii="Times New Roman" w:hAnsi="Times New Roman" w:cs="Times New Roman"/>
          <w:b/>
          <w:sz w:val="24"/>
          <w:szCs w:val="24"/>
        </w:rPr>
      </w:pPr>
      <w:r w:rsidRPr="005D2B22">
        <w:rPr>
          <w:rFonts w:ascii="Times New Roman" w:eastAsia="Times New Roman" w:hAnsi="Times New Roman" w:cs="Times New Roman"/>
          <w:b/>
          <w:color w:val="000000"/>
          <w:sz w:val="24"/>
          <w:szCs w:val="24"/>
        </w:rPr>
        <w:t xml:space="preserve">Table 1: </w:t>
      </w:r>
      <w:r w:rsidRPr="005D2B22">
        <w:rPr>
          <w:rFonts w:ascii="Times New Roman" w:hAnsi="Times New Roman" w:cs="Times New Roman"/>
          <w:b/>
          <w:sz w:val="24"/>
          <w:szCs w:val="24"/>
        </w:rPr>
        <w:t>Buildings, housing units, private households and population for Republic of Mauritius, 2011 and 2022 Censuses</w:t>
      </w:r>
    </w:p>
    <w:p w14:paraId="22ABB8F0" w14:textId="77777777" w:rsidR="00224C60" w:rsidRPr="003367EC" w:rsidRDefault="00224C60">
      <w:pPr>
        <w:jc w:val="both"/>
        <w:rPr>
          <w:rFonts w:ascii="Times New Roman" w:hAnsi="Times New Roman" w:cs="Times New Roman"/>
          <w:sz w:val="24"/>
          <w:szCs w:val="24"/>
        </w:rPr>
      </w:pPr>
    </w:p>
    <w:tbl>
      <w:tblPr>
        <w:tblW w:w="9304" w:type="dxa"/>
        <w:jc w:val="center"/>
        <w:tblLook w:val="04A0" w:firstRow="1" w:lastRow="0" w:firstColumn="1" w:lastColumn="0" w:noHBand="0" w:noVBand="1"/>
      </w:tblPr>
      <w:tblGrid>
        <w:gridCol w:w="1330"/>
        <w:gridCol w:w="954"/>
        <w:gridCol w:w="955"/>
        <w:gridCol w:w="954"/>
        <w:gridCol w:w="955"/>
        <w:gridCol w:w="954"/>
        <w:gridCol w:w="955"/>
        <w:gridCol w:w="1123"/>
        <w:gridCol w:w="1124"/>
      </w:tblGrid>
      <w:tr w:rsidR="008C281B" w:rsidRPr="00257361" w14:paraId="0E6C6988" w14:textId="77777777" w:rsidTr="00F26D4B">
        <w:trPr>
          <w:trHeight w:val="331"/>
          <w:jc w:val="center"/>
        </w:trPr>
        <w:tc>
          <w:tcPr>
            <w:tcW w:w="1330" w:type="dxa"/>
            <w:tcBorders>
              <w:top w:val="single" w:sz="12" w:space="0" w:color="auto"/>
              <w:left w:val="nil"/>
              <w:bottom w:val="nil"/>
              <w:right w:val="nil"/>
            </w:tcBorders>
            <w:shd w:val="clear" w:color="auto" w:fill="auto"/>
            <w:vAlign w:val="bottom"/>
            <w:hideMark/>
          </w:tcPr>
          <w:p w14:paraId="30E295C5"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w:t>
            </w:r>
          </w:p>
        </w:tc>
        <w:tc>
          <w:tcPr>
            <w:tcW w:w="1909" w:type="dxa"/>
            <w:gridSpan w:val="2"/>
            <w:tcBorders>
              <w:top w:val="single" w:sz="12" w:space="0" w:color="auto"/>
              <w:left w:val="nil"/>
              <w:bottom w:val="nil"/>
              <w:right w:val="nil"/>
            </w:tcBorders>
            <w:shd w:val="clear" w:color="auto" w:fill="auto"/>
            <w:noWrap/>
            <w:vAlign w:val="center"/>
            <w:hideMark/>
          </w:tcPr>
          <w:p w14:paraId="7F988473" w14:textId="6458CC8B"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Buildings</w:t>
            </w:r>
          </w:p>
        </w:tc>
        <w:tc>
          <w:tcPr>
            <w:tcW w:w="1909" w:type="dxa"/>
            <w:gridSpan w:val="2"/>
            <w:tcBorders>
              <w:top w:val="single" w:sz="12" w:space="0" w:color="auto"/>
              <w:left w:val="nil"/>
              <w:bottom w:val="nil"/>
              <w:right w:val="nil"/>
            </w:tcBorders>
            <w:shd w:val="clear" w:color="auto" w:fill="auto"/>
            <w:vAlign w:val="center"/>
            <w:hideMark/>
          </w:tcPr>
          <w:p w14:paraId="191E2079" w14:textId="77A79DAD"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Housing units</w:t>
            </w:r>
          </w:p>
        </w:tc>
        <w:tc>
          <w:tcPr>
            <w:tcW w:w="1909" w:type="dxa"/>
            <w:gridSpan w:val="2"/>
            <w:tcBorders>
              <w:top w:val="single" w:sz="12" w:space="0" w:color="auto"/>
              <w:left w:val="nil"/>
              <w:bottom w:val="nil"/>
              <w:right w:val="nil"/>
            </w:tcBorders>
            <w:shd w:val="clear" w:color="auto" w:fill="auto"/>
            <w:vAlign w:val="center"/>
            <w:hideMark/>
          </w:tcPr>
          <w:p w14:paraId="33D07CA1" w14:textId="5D4D6207" w:rsidR="00F86209" w:rsidRPr="00F86209" w:rsidRDefault="00F86209" w:rsidP="00661512">
            <w:pPr>
              <w:jc w:val="center"/>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Private </w:t>
            </w:r>
            <w:r w:rsidR="00D42754">
              <w:rPr>
                <w:rFonts w:ascii="Times New Roman" w:eastAsia="Times New Roman" w:hAnsi="Times New Roman" w:cs="Times New Roman"/>
                <w:b/>
                <w:bCs/>
                <w:color w:val="000000"/>
              </w:rPr>
              <w:t xml:space="preserve">      </w:t>
            </w:r>
            <w:r w:rsidRPr="00F86209">
              <w:rPr>
                <w:rFonts w:ascii="Times New Roman" w:eastAsia="Times New Roman" w:hAnsi="Times New Roman" w:cs="Times New Roman"/>
                <w:b/>
                <w:bCs/>
                <w:color w:val="000000"/>
              </w:rPr>
              <w:t>households</w:t>
            </w:r>
          </w:p>
        </w:tc>
        <w:tc>
          <w:tcPr>
            <w:tcW w:w="2247" w:type="dxa"/>
            <w:gridSpan w:val="2"/>
            <w:tcBorders>
              <w:top w:val="single" w:sz="12" w:space="0" w:color="auto"/>
              <w:left w:val="nil"/>
              <w:bottom w:val="nil"/>
              <w:right w:val="nil"/>
            </w:tcBorders>
            <w:shd w:val="clear" w:color="auto" w:fill="auto"/>
            <w:noWrap/>
            <w:vAlign w:val="center"/>
            <w:hideMark/>
          </w:tcPr>
          <w:p w14:paraId="6049E894" w14:textId="31530C44"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Population</w:t>
            </w:r>
            <w:r w:rsidR="00257361" w:rsidRPr="00257361">
              <w:rPr>
                <w:rFonts w:ascii="Times New Roman" w:eastAsia="Times New Roman" w:hAnsi="Times New Roman" w:cs="Times New Roman"/>
                <w:b/>
                <w:bCs/>
                <w:color w:val="000000"/>
                <w:vertAlign w:val="superscript"/>
              </w:rPr>
              <w:t>1</w:t>
            </w:r>
          </w:p>
        </w:tc>
      </w:tr>
      <w:tr w:rsidR="008C281B" w:rsidRPr="00257361" w14:paraId="563354BB" w14:textId="77777777" w:rsidTr="00F26D4B">
        <w:trPr>
          <w:trHeight w:val="331"/>
          <w:jc w:val="center"/>
        </w:trPr>
        <w:tc>
          <w:tcPr>
            <w:tcW w:w="1330" w:type="dxa"/>
            <w:tcBorders>
              <w:top w:val="nil"/>
              <w:left w:val="nil"/>
              <w:bottom w:val="single" w:sz="12" w:space="0" w:color="auto"/>
              <w:right w:val="nil"/>
            </w:tcBorders>
            <w:shd w:val="clear" w:color="auto" w:fill="auto"/>
            <w:vAlign w:val="bottom"/>
            <w:hideMark/>
          </w:tcPr>
          <w:p w14:paraId="7019523B"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w:t>
            </w:r>
          </w:p>
        </w:tc>
        <w:tc>
          <w:tcPr>
            <w:tcW w:w="954" w:type="dxa"/>
            <w:tcBorders>
              <w:top w:val="nil"/>
              <w:left w:val="nil"/>
              <w:bottom w:val="single" w:sz="12" w:space="0" w:color="auto"/>
              <w:right w:val="nil"/>
            </w:tcBorders>
            <w:shd w:val="clear" w:color="auto" w:fill="auto"/>
            <w:noWrap/>
            <w:vAlign w:val="center"/>
            <w:hideMark/>
          </w:tcPr>
          <w:p w14:paraId="16749ABF" w14:textId="7F78D663" w:rsidR="00F86209" w:rsidRPr="00DD6117" w:rsidRDefault="00D42754" w:rsidP="003367EC">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F86209" w:rsidRPr="00DD6117">
              <w:rPr>
                <w:rFonts w:ascii="Times New Roman" w:eastAsia="Times New Roman" w:hAnsi="Times New Roman" w:cs="Times New Roman"/>
                <w:b/>
                <w:color w:val="000000"/>
              </w:rPr>
              <w:t>2011</w:t>
            </w:r>
          </w:p>
        </w:tc>
        <w:tc>
          <w:tcPr>
            <w:tcW w:w="955" w:type="dxa"/>
            <w:tcBorders>
              <w:top w:val="nil"/>
              <w:left w:val="nil"/>
              <w:bottom w:val="single" w:sz="12" w:space="0" w:color="auto"/>
              <w:right w:val="nil"/>
            </w:tcBorders>
            <w:shd w:val="clear" w:color="auto" w:fill="auto"/>
            <w:noWrap/>
            <w:vAlign w:val="center"/>
            <w:hideMark/>
          </w:tcPr>
          <w:p w14:paraId="126147DD" w14:textId="6BFE53D4"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2022</w:t>
            </w:r>
          </w:p>
        </w:tc>
        <w:tc>
          <w:tcPr>
            <w:tcW w:w="954" w:type="dxa"/>
            <w:tcBorders>
              <w:top w:val="nil"/>
              <w:left w:val="nil"/>
              <w:bottom w:val="single" w:sz="12" w:space="0" w:color="auto"/>
              <w:right w:val="nil"/>
            </w:tcBorders>
            <w:shd w:val="clear" w:color="auto" w:fill="auto"/>
            <w:noWrap/>
            <w:vAlign w:val="center"/>
            <w:hideMark/>
          </w:tcPr>
          <w:p w14:paraId="390E9EC9" w14:textId="6287DF38"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2011</w:t>
            </w:r>
          </w:p>
        </w:tc>
        <w:tc>
          <w:tcPr>
            <w:tcW w:w="955" w:type="dxa"/>
            <w:tcBorders>
              <w:top w:val="nil"/>
              <w:left w:val="nil"/>
              <w:bottom w:val="single" w:sz="12" w:space="0" w:color="auto"/>
              <w:right w:val="nil"/>
            </w:tcBorders>
            <w:shd w:val="clear" w:color="auto" w:fill="auto"/>
            <w:noWrap/>
            <w:vAlign w:val="center"/>
            <w:hideMark/>
          </w:tcPr>
          <w:p w14:paraId="00EE5306" w14:textId="22E96E3C"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2022</w:t>
            </w:r>
          </w:p>
        </w:tc>
        <w:tc>
          <w:tcPr>
            <w:tcW w:w="954" w:type="dxa"/>
            <w:tcBorders>
              <w:top w:val="nil"/>
              <w:left w:val="nil"/>
              <w:bottom w:val="single" w:sz="12" w:space="0" w:color="auto"/>
              <w:right w:val="nil"/>
            </w:tcBorders>
            <w:shd w:val="clear" w:color="auto" w:fill="auto"/>
            <w:noWrap/>
            <w:vAlign w:val="center"/>
            <w:hideMark/>
          </w:tcPr>
          <w:p w14:paraId="51F3C407" w14:textId="3DBD40C3"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2011</w:t>
            </w:r>
          </w:p>
        </w:tc>
        <w:tc>
          <w:tcPr>
            <w:tcW w:w="955" w:type="dxa"/>
            <w:tcBorders>
              <w:top w:val="nil"/>
              <w:left w:val="nil"/>
              <w:bottom w:val="single" w:sz="12" w:space="0" w:color="auto"/>
              <w:right w:val="nil"/>
            </w:tcBorders>
            <w:shd w:val="clear" w:color="auto" w:fill="auto"/>
            <w:noWrap/>
            <w:vAlign w:val="center"/>
            <w:hideMark/>
          </w:tcPr>
          <w:p w14:paraId="0FB418E3" w14:textId="49C7B75B"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2022</w:t>
            </w:r>
          </w:p>
        </w:tc>
        <w:tc>
          <w:tcPr>
            <w:tcW w:w="1123" w:type="dxa"/>
            <w:tcBorders>
              <w:top w:val="nil"/>
              <w:left w:val="nil"/>
              <w:bottom w:val="single" w:sz="12" w:space="0" w:color="auto"/>
              <w:right w:val="nil"/>
            </w:tcBorders>
            <w:shd w:val="clear" w:color="auto" w:fill="auto"/>
            <w:noWrap/>
            <w:vAlign w:val="center"/>
            <w:hideMark/>
          </w:tcPr>
          <w:p w14:paraId="0B2B8154" w14:textId="26ECA547"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2011</w:t>
            </w:r>
          </w:p>
        </w:tc>
        <w:tc>
          <w:tcPr>
            <w:tcW w:w="1124" w:type="dxa"/>
            <w:tcBorders>
              <w:top w:val="nil"/>
              <w:left w:val="nil"/>
              <w:bottom w:val="single" w:sz="12" w:space="0" w:color="auto"/>
              <w:right w:val="nil"/>
            </w:tcBorders>
            <w:shd w:val="clear" w:color="auto" w:fill="auto"/>
            <w:noWrap/>
            <w:vAlign w:val="center"/>
            <w:hideMark/>
          </w:tcPr>
          <w:p w14:paraId="1F0D2439" w14:textId="3EDDC271" w:rsidR="00F86209" w:rsidRPr="00F86209" w:rsidRDefault="00D4275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86209" w:rsidRPr="00F86209">
              <w:rPr>
                <w:rFonts w:ascii="Times New Roman" w:eastAsia="Times New Roman" w:hAnsi="Times New Roman" w:cs="Times New Roman"/>
                <w:b/>
                <w:bCs/>
                <w:color w:val="000000"/>
              </w:rPr>
              <w:t>2022</w:t>
            </w:r>
          </w:p>
        </w:tc>
      </w:tr>
      <w:tr w:rsidR="008C281B" w:rsidRPr="00F86209" w14:paraId="50D2B24E" w14:textId="77777777" w:rsidTr="00F26D4B">
        <w:trPr>
          <w:trHeight w:val="828"/>
          <w:jc w:val="center"/>
        </w:trPr>
        <w:tc>
          <w:tcPr>
            <w:tcW w:w="1330" w:type="dxa"/>
            <w:tcBorders>
              <w:top w:val="nil"/>
              <w:left w:val="nil"/>
              <w:bottom w:val="nil"/>
              <w:right w:val="nil"/>
            </w:tcBorders>
            <w:shd w:val="clear" w:color="auto" w:fill="auto"/>
            <w:vAlign w:val="center"/>
            <w:hideMark/>
          </w:tcPr>
          <w:p w14:paraId="0A46625A" w14:textId="77777777" w:rsidR="00F86209" w:rsidRPr="00F86209" w:rsidRDefault="00F86209" w:rsidP="003367EC">
            <w:pPr>
              <w:ind w:right="-367"/>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Republic of Mauritius</w:t>
            </w:r>
          </w:p>
        </w:tc>
        <w:tc>
          <w:tcPr>
            <w:tcW w:w="954" w:type="dxa"/>
            <w:tcBorders>
              <w:top w:val="nil"/>
              <w:left w:val="nil"/>
              <w:bottom w:val="nil"/>
              <w:right w:val="nil"/>
            </w:tcBorders>
            <w:shd w:val="clear" w:color="auto" w:fill="auto"/>
            <w:noWrap/>
            <w:vAlign w:val="center"/>
            <w:hideMark/>
          </w:tcPr>
          <w:p w14:paraId="4937D70F" w14:textId="77777777" w:rsidR="00F86209" w:rsidRPr="00F86209" w:rsidRDefault="00F86209" w:rsidP="003367EC">
            <w:pPr>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311,500     </w:t>
            </w:r>
          </w:p>
        </w:tc>
        <w:tc>
          <w:tcPr>
            <w:tcW w:w="955" w:type="dxa"/>
            <w:tcBorders>
              <w:top w:val="nil"/>
              <w:left w:val="nil"/>
              <w:bottom w:val="nil"/>
              <w:right w:val="nil"/>
            </w:tcBorders>
            <w:shd w:val="clear" w:color="auto" w:fill="auto"/>
            <w:noWrap/>
            <w:vAlign w:val="center"/>
            <w:hideMark/>
          </w:tcPr>
          <w:p w14:paraId="7E423569" w14:textId="77777777" w:rsidR="00F86209" w:rsidRPr="00F86209" w:rsidRDefault="00F86209" w:rsidP="003367EC">
            <w:pPr>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329,000     </w:t>
            </w:r>
          </w:p>
        </w:tc>
        <w:tc>
          <w:tcPr>
            <w:tcW w:w="954" w:type="dxa"/>
            <w:tcBorders>
              <w:top w:val="nil"/>
              <w:left w:val="nil"/>
              <w:bottom w:val="nil"/>
              <w:right w:val="nil"/>
            </w:tcBorders>
            <w:shd w:val="clear" w:color="auto" w:fill="auto"/>
            <w:noWrap/>
            <w:vAlign w:val="center"/>
            <w:hideMark/>
          </w:tcPr>
          <w:p w14:paraId="4D07EA9D" w14:textId="77777777" w:rsidR="00F86209" w:rsidRPr="00F86209" w:rsidRDefault="00F86209" w:rsidP="003367EC">
            <w:pPr>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359,000     </w:t>
            </w:r>
          </w:p>
        </w:tc>
        <w:tc>
          <w:tcPr>
            <w:tcW w:w="955" w:type="dxa"/>
            <w:tcBorders>
              <w:top w:val="nil"/>
              <w:left w:val="nil"/>
              <w:bottom w:val="nil"/>
              <w:right w:val="nil"/>
            </w:tcBorders>
            <w:shd w:val="clear" w:color="auto" w:fill="auto"/>
            <w:noWrap/>
            <w:vAlign w:val="center"/>
            <w:hideMark/>
          </w:tcPr>
          <w:p w14:paraId="43C07169" w14:textId="77777777" w:rsidR="00F86209" w:rsidRPr="00F86209" w:rsidRDefault="00F86209" w:rsidP="003367EC">
            <w:pPr>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411,700     </w:t>
            </w:r>
          </w:p>
        </w:tc>
        <w:tc>
          <w:tcPr>
            <w:tcW w:w="954" w:type="dxa"/>
            <w:tcBorders>
              <w:top w:val="nil"/>
              <w:left w:val="nil"/>
              <w:bottom w:val="nil"/>
              <w:right w:val="nil"/>
            </w:tcBorders>
            <w:shd w:val="clear" w:color="auto" w:fill="auto"/>
            <w:noWrap/>
            <w:vAlign w:val="center"/>
            <w:hideMark/>
          </w:tcPr>
          <w:p w14:paraId="48CBA3F5" w14:textId="77777777" w:rsidR="00F86209" w:rsidRPr="00F86209" w:rsidRDefault="00F86209" w:rsidP="003367EC">
            <w:pPr>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342,360     </w:t>
            </w:r>
          </w:p>
        </w:tc>
        <w:tc>
          <w:tcPr>
            <w:tcW w:w="955" w:type="dxa"/>
            <w:tcBorders>
              <w:top w:val="nil"/>
              <w:left w:val="nil"/>
              <w:bottom w:val="nil"/>
              <w:right w:val="nil"/>
            </w:tcBorders>
            <w:shd w:val="clear" w:color="auto" w:fill="auto"/>
            <w:noWrap/>
            <w:vAlign w:val="center"/>
            <w:hideMark/>
          </w:tcPr>
          <w:p w14:paraId="475DCD8A" w14:textId="77777777" w:rsidR="00F86209" w:rsidRPr="00F86209" w:rsidRDefault="00F86209" w:rsidP="003367EC">
            <w:pPr>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369,000     </w:t>
            </w:r>
          </w:p>
        </w:tc>
        <w:tc>
          <w:tcPr>
            <w:tcW w:w="1123" w:type="dxa"/>
            <w:tcBorders>
              <w:top w:val="nil"/>
              <w:left w:val="nil"/>
              <w:bottom w:val="nil"/>
              <w:right w:val="nil"/>
            </w:tcBorders>
            <w:shd w:val="clear" w:color="auto" w:fill="auto"/>
            <w:noWrap/>
            <w:vAlign w:val="center"/>
            <w:hideMark/>
          </w:tcPr>
          <w:p w14:paraId="74A2F14F" w14:textId="77777777" w:rsidR="00F86209" w:rsidRPr="00F86209" w:rsidRDefault="00F86209" w:rsidP="003367EC">
            <w:pPr>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1,260,400     </w:t>
            </w:r>
          </w:p>
        </w:tc>
        <w:tc>
          <w:tcPr>
            <w:tcW w:w="1124" w:type="dxa"/>
            <w:tcBorders>
              <w:top w:val="nil"/>
              <w:left w:val="nil"/>
              <w:bottom w:val="nil"/>
              <w:right w:val="nil"/>
            </w:tcBorders>
            <w:shd w:val="clear" w:color="auto" w:fill="auto"/>
            <w:noWrap/>
            <w:vAlign w:val="center"/>
            <w:hideMark/>
          </w:tcPr>
          <w:p w14:paraId="2A105D29" w14:textId="77777777" w:rsidR="00F86209" w:rsidRPr="00F86209" w:rsidRDefault="00F86209" w:rsidP="003367EC">
            <w:pPr>
              <w:jc w:val="both"/>
              <w:rPr>
                <w:rFonts w:ascii="Times New Roman" w:eastAsia="Times New Roman" w:hAnsi="Times New Roman" w:cs="Times New Roman"/>
                <w:b/>
                <w:bCs/>
                <w:color w:val="000000"/>
              </w:rPr>
            </w:pPr>
            <w:r w:rsidRPr="00F86209">
              <w:rPr>
                <w:rFonts w:ascii="Times New Roman" w:eastAsia="Times New Roman" w:hAnsi="Times New Roman" w:cs="Times New Roman"/>
                <w:b/>
                <w:bCs/>
                <w:color w:val="000000"/>
              </w:rPr>
              <w:t xml:space="preserve">1,251,000     </w:t>
            </w:r>
          </w:p>
        </w:tc>
      </w:tr>
      <w:tr w:rsidR="008C281B" w:rsidRPr="00F86209" w14:paraId="46F13B30" w14:textId="77777777" w:rsidTr="00F26D4B">
        <w:trPr>
          <w:trHeight w:val="626"/>
          <w:jc w:val="center"/>
        </w:trPr>
        <w:tc>
          <w:tcPr>
            <w:tcW w:w="1330" w:type="dxa"/>
            <w:tcBorders>
              <w:top w:val="nil"/>
              <w:left w:val="nil"/>
              <w:bottom w:val="nil"/>
              <w:right w:val="nil"/>
            </w:tcBorders>
            <w:shd w:val="clear" w:color="auto" w:fill="auto"/>
            <w:vAlign w:val="center"/>
            <w:hideMark/>
          </w:tcPr>
          <w:p w14:paraId="3E0F2DF5" w14:textId="77777777" w:rsidR="00F86209" w:rsidRPr="00F86209" w:rsidRDefault="00F86209" w:rsidP="00661512">
            <w:pPr>
              <w:rPr>
                <w:rFonts w:ascii="Times New Roman" w:eastAsia="Times New Roman" w:hAnsi="Times New Roman" w:cs="Times New Roman"/>
                <w:color w:val="000000"/>
              </w:rPr>
            </w:pPr>
            <w:r w:rsidRPr="00F86209">
              <w:rPr>
                <w:rFonts w:ascii="Times New Roman" w:eastAsia="Times New Roman" w:hAnsi="Times New Roman" w:cs="Times New Roman"/>
                <w:color w:val="000000"/>
              </w:rPr>
              <w:t>Island of Mauritius</w:t>
            </w:r>
          </w:p>
        </w:tc>
        <w:tc>
          <w:tcPr>
            <w:tcW w:w="954" w:type="dxa"/>
            <w:tcBorders>
              <w:top w:val="nil"/>
              <w:left w:val="nil"/>
              <w:bottom w:val="nil"/>
              <w:right w:val="nil"/>
            </w:tcBorders>
            <w:shd w:val="clear" w:color="auto" w:fill="auto"/>
            <w:noWrap/>
            <w:vAlign w:val="center"/>
            <w:hideMark/>
          </w:tcPr>
          <w:p w14:paraId="6762DEC0"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xml:space="preserve">297,490     </w:t>
            </w:r>
          </w:p>
        </w:tc>
        <w:tc>
          <w:tcPr>
            <w:tcW w:w="955" w:type="dxa"/>
            <w:tcBorders>
              <w:top w:val="nil"/>
              <w:left w:val="nil"/>
              <w:bottom w:val="nil"/>
              <w:right w:val="nil"/>
            </w:tcBorders>
            <w:shd w:val="clear" w:color="auto" w:fill="auto"/>
            <w:noWrap/>
            <w:vAlign w:val="center"/>
            <w:hideMark/>
          </w:tcPr>
          <w:p w14:paraId="57086848"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xml:space="preserve">313,550     </w:t>
            </w:r>
          </w:p>
        </w:tc>
        <w:tc>
          <w:tcPr>
            <w:tcW w:w="954" w:type="dxa"/>
            <w:tcBorders>
              <w:top w:val="nil"/>
              <w:left w:val="nil"/>
              <w:bottom w:val="nil"/>
              <w:right w:val="nil"/>
            </w:tcBorders>
            <w:shd w:val="clear" w:color="auto" w:fill="auto"/>
            <w:noWrap/>
            <w:vAlign w:val="center"/>
            <w:hideMark/>
          </w:tcPr>
          <w:p w14:paraId="789567A5"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xml:space="preserve">346,780     </w:t>
            </w:r>
          </w:p>
        </w:tc>
        <w:tc>
          <w:tcPr>
            <w:tcW w:w="955" w:type="dxa"/>
            <w:tcBorders>
              <w:top w:val="nil"/>
              <w:left w:val="nil"/>
              <w:bottom w:val="nil"/>
              <w:right w:val="nil"/>
            </w:tcBorders>
            <w:shd w:val="clear" w:color="auto" w:fill="auto"/>
            <w:noWrap/>
            <w:vAlign w:val="center"/>
            <w:hideMark/>
          </w:tcPr>
          <w:p w14:paraId="16B62ED0"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xml:space="preserve">396,580     </w:t>
            </w:r>
          </w:p>
        </w:tc>
        <w:tc>
          <w:tcPr>
            <w:tcW w:w="954" w:type="dxa"/>
            <w:tcBorders>
              <w:top w:val="nil"/>
              <w:left w:val="nil"/>
              <w:bottom w:val="nil"/>
              <w:right w:val="nil"/>
            </w:tcBorders>
            <w:shd w:val="clear" w:color="auto" w:fill="auto"/>
            <w:noWrap/>
            <w:vAlign w:val="center"/>
            <w:hideMark/>
          </w:tcPr>
          <w:p w14:paraId="662E9D6E"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xml:space="preserve">331,290     </w:t>
            </w:r>
          </w:p>
        </w:tc>
        <w:tc>
          <w:tcPr>
            <w:tcW w:w="955" w:type="dxa"/>
            <w:tcBorders>
              <w:top w:val="nil"/>
              <w:left w:val="nil"/>
              <w:bottom w:val="nil"/>
              <w:right w:val="nil"/>
            </w:tcBorders>
            <w:shd w:val="clear" w:color="auto" w:fill="auto"/>
            <w:noWrap/>
            <w:vAlign w:val="center"/>
            <w:hideMark/>
          </w:tcPr>
          <w:p w14:paraId="255A63D2"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xml:space="preserve">355,600     </w:t>
            </w:r>
          </w:p>
        </w:tc>
        <w:tc>
          <w:tcPr>
            <w:tcW w:w="1123" w:type="dxa"/>
            <w:tcBorders>
              <w:top w:val="nil"/>
              <w:left w:val="nil"/>
              <w:bottom w:val="nil"/>
              <w:right w:val="nil"/>
            </w:tcBorders>
            <w:shd w:val="clear" w:color="auto" w:fill="auto"/>
            <w:noWrap/>
            <w:vAlign w:val="center"/>
            <w:hideMark/>
          </w:tcPr>
          <w:p w14:paraId="17B4477C"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xml:space="preserve">1,219,605     </w:t>
            </w:r>
          </w:p>
        </w:tc>
        <w:tc>
          <w:tcPr>
            <w:tcW w:w="1124" w:type="dxa"/>
            <w:tcBorders>
              <w:top w:val="nil"/>
              <w:left w:val="nil"/>
              <w:bottom w:val="nil"/>
              <w:right w:val="nil"/>
            </w:tcBorders>
            <w:shd w:val="clear" w:color="auto" w:fill="auto"/>
            <w:noWrap/>
            <w:vAlign w:val="center"/>
            <w:hideMark/>
          </w:tcPr>
          <w:p w14:paraId="7A270B81" w14:textId="77777777" w:rsidR="00F86209" w:rsidRPr="00F86209" w:rsidRDefault="00F86209" w:rsidP="003367EC">
            <w:pPr>
              <w:jc w:val="both"/>
              <w:rPr>
                <w:rFonts w:ascii="Times New Roman" w:eastAsia="Times New Roman" w:hAnsi="Times New Roman" w:cs="Times New Roman"/>
                <w:color w:val="000000"/>
              </w:rPr>
            </w:pPr>
            <w:r w:rsidRPr="00F86209">
              <w:rPr>
                <w:rFonts w:ascii="Times New Roman" w:eastAsia="Times New Roman" w:hAnsi="Times New Roman" w:cs="Times New Roman"/>
                <w:color w:val="000000"/>
              </w:rPr>
              <w:t xml:space="preserve">1,203,300     </w:t>
            </w:r>
          </w:p>
        </w:tc>
      </w:tr>
      <w:tr w:rsidR="008C281B" w:rsidRPr="00F86209" w14:paraId="66C7473E" w14:textId="77777777" w:rsidTr="00F26D4B">
        <w:trPr>
          <w:trHeight w:val="626"/>
          <w:jc w:val="center"/>
        </w:trPr>
        <w:tc>
          <w:tcPr>
            <w:tcW w:w="1330" w:type="dxa"/>
            <w:tcBorders>
              <w:top w:val="nil"/>
              <w:left w:val="nil"/>
              <w:bottom w:val="nil"/>
              <w:right w:val="nil"/>
            </w:tcBorders>
            <w:shd w:val="clear" w:color="auto" w:fill="auto"/>
            <w:vAlign w:val="center"/>
            <w:hideMark/>
          </w:tcPr>
          <w:p w14:paraId="2F788CDC" w14:textId="77777777" w:rsidR="00F86209" w:rsidRPr="00F86209" w:rsidRDefault="00F86209" w:rsidP="00661512">
            <w:pPr>
              <w:rPr>
                <w:rFonts w:ascii="Times New Roman" w:eastAsia="Times New Roman" w:hAnsi="Times New Roman" w:cs="Times New Roman"/>
                <w:color w:val="000000"/>
              </w:rPr>
            </w:pPr>
            <w:r w:rsidRPr="00F86209">
              <w:rPr>
                <w:rFonts w:ascii="Times New Roman" w:eastAsia="Times New Roman" w:hAnsi="Times New Roman" w:cs="Times New Roman"/>
                <w:color w:val="000000"/>
              </w:rPr>
              <w:t>Island of Rodrigues</w:t>
            </w:r>
          </w:p>
        </w:tc>
        <w:tc>
          <w:tcPr>
            <w:tcW w:w="954" w:type="dxa"/>
            <w:tcBorders>
              <w:top w:val="nil"/>
              <w:left w:val="nil"/>
              <w:bottom w:val="nil"/>
              <w:right w:val="nil"/>
            </w:tcBorders>
            <w:shd w:val="clear" w:color="auto" w:fill="auto"/>
            <w:noWrap/>
            <w:vAlign w:val="center"/>
            <w:hideMark/>
          </w:tcPr>
          <w:p w14:paraId="3EC0A764" w14:textId="7466B5C2"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13,900     </w:t>
            </w:r>
          </w:p>
        </w:tc>
        <w:tc>
          <w:tcPr>
            <w:tcW w:w="955" w:type="dxa"/>
            <w:tcBorders>
              <w:top w:val="nil"/>
              <w:left w:val="nil"/>
              <w:bottom w:val="nil"/>
              <w:right w:val="nil"/>
            </w:tcBorders>
            <w:shd w:val="clear" w:color="auto" w:fill="auto"/>
            <w:noWrap/>
            <w:vAlign w:val="center"/>
            <w:hideMark/>
          </w:tcPr>
          <w:p w14:paraId="7FE28E80" w14:textId="7852BAAC"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15,330     </w:t>
            </w:r>
          </w:p>
        </w:tc>
        <w:tc>
          <w:tcPr>
            <w:tcW w:w="954" w:type="dxa"/>
            <w:tcBorders>
              <w:top w:val="nil"/>
              <w:left w:val="nil"/>
              <w:bottom w:val="nil"/>
              <w:right w:val="nil"/>
            </w:tcBorders>
            <w:shd w:val="clear" w:color="auto" w:fill="auto"/>
            <w:noWrap/>
            <w:vAlign w:val="center"/>
            <w:hideMark/>
          </w:tcPr>
          <w:p w14:paraId="3181C946" w14:textId="083B33E7"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12,140     </w:t>
            </w:r>
          </w:p>
        </w:tc>
        <w:tc>
          <w:tcPr>
            <w:tcW w:w="955" w:type="dxa"/>
            <w:tcBorders>
              <w:top w:val="nil"/>
              <w:left w:val="nil"/>
              <w:bottom w:val="nil"/>
              <w:right w:val="nil"/>
            </w:tcBorders>
            <w:shd w:val="clear" w:color="auto" w:fill="auto"/>
            <w:noWrap/>
            <w:vAlign w:val="center"/>
            <w:hideMark/>
          </w:tcPr>
          <w:p w14:paraId="5B13572C" w14:textId="3A1E04BC"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15,000     </w:t>
            </w:r>
          </w:p>
        </w:tc>
        <w:tc>
          <w:tcPr>
            <w:tcW w:w="954" w:type="dxa"/>
            <w:tcBorders>
              <w:top w:val="nil"/>
              <w:left w:val="nil"/>
              <w:bottom w:val="nil"/>
              <w:right w:val="nil"/>
            </w:tcBorders>
            <w:shd w:val="clear" w:color="auto" w:fill="auto"/>
            <w:noWrap/>
            <w:vAlign w:val="center"/>
            <w:hideMark/>
          </w:tcPr>
          <w:p w14:paraId="10041D89" w14:textId="545FD989"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10,990     </w:t>
            </w:r>
          </w:p>
        </w:tc>
        <w:tc>
          <w:tcPr>
            <w:tcW w:w="955" w:type="dxa"/>
            <w:tcBorders>
              <w:top w:val="nil"/>
              <w:left w:val="nil"/>
              <w:bottom w:val="nil"/>
              <w:right w:val="nil"/>
            </w:tcBorders>
            <w:shd w:val="clear" w:color="auto" w:fill="auto"/>
            <w:noWrap/>
            <w:vAlign w:val="center"/>
            <w:hideMark/>
          </w:tcPr>
          <w:p w14:paraId="08EDCF7D" w14:textId="555FE1FD"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13,285     </w:t>
            </w:r>
          </w:p>
        </w:tc>
        <w:tc>
          <w:tcPr>
            <w:tcW w:w="1123" w:type="dxa"/>
            <w:tcBorders>
              <w:top w:val="nil"/>
              <w:left w:val="nil"/>
              <w:bottom w:val="nil"/>
              <w:right w:val="nil"/>
            </w:tcBorders>
            <w:shd w:val="clear" w:color="auto" w:fill="auto"/>
            <w:noWrap/>
            <w:vAlign w:val="center"/>
            <w:hideMark/>
          </w:tcPr>
          <w:p w14:paraId="263DA329" w14:textId="30128106"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40,510     </w:t>
            </w:r>
          </w:p>
        </w:tc>
        <w:tc>
          <w:tcPr>
            <w:tcW w:w="1124" w:type="dxa"/>
            <w:tcBorders>
              <w:top w:val="nil"/>
              <w:left w:val="nil"/>
              <w:bottom w:val="nil"/>
              <w:right w:val="nil"/>
            </w:tcBorders>
            <w:shd w:val="clear" w:color="auto" w:fill="auto"/>
            <w:noWrap/>
            <w:vAlign w:val="center"/>
            <w:hideMark/>
          </w:tcPr>
          <w:p w14:paraId="25A930F1" w14:textId="70A1424C"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45,300     </w:t>
            </w:r>
          </w:p>
        </w:tc>
      </w:tr>
      <w:tr w:rsidR="008C281B" w:rsidRPr="00F86209" w14:paraId="5A917A64" w14:textId="77777777" w:rsidTr="00F26D4B">
        <w:trPr>
          <w:trHeight w:val="626"/>
          <w:jc w:val="center"/>
        </w:trPr>
        <w:tc>
          <w:tcPr>
            <w:tcW w:w="1330" w:type="dxa"/>
            <w:tcBorders>
              <w:top w:val="nil"/>
              <w:left w:val="nil"/>
              <w:bottom w:val="single" w:sz="8" w:space="0" w:color="auto"/>
              <w:right w:val="nil"/>
            </w:tcBorders>
            <w:shd w:val="clear" w:color="auto" w:fill="auto"/>
            <w:vAlign w:val="center"/>
            <w:hideMark/>
          </w:tcPr>
          <w:p w14:paraId="0605107C" w14:textId="77777777" w:rsidR="00F86209" w:rsidRPr="00F86209" w:rsidRDefault="00D573B9" w:rsidP="006615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Island of </w:t>
            </w:r>
            <w:proofErr w:type="spellStart"/>
            <w:r w:rsidR="00F86209" w:rsidRPr="00F86209">
              <w:rPr>
                <w:rFonts w:ascii="Times New Roman" w:eastAsia="Times New Roman" w:hAnsi="Times New Roman" w:cs="Times New Roman"/>
                <w:color w:val="000000"/>
              </w:rPr>
              <w:t>Agalega</w:t>
            </w:r>
            <w:proofErr w:type="spellEnd"/>
          </w:p>
        </w:tc>
        <w:tc>
          <w:tcPr>
            <w:tcW w:w="954" w:type="dxa"/>
            <w:tcBorders>
              <w:top w:val="nil"/>
              <w:left w:val="nil"/>
              <w:bottom w:val="single" w:sz="8" w:space="0" w:color="auto"/>
              <w:right w:val="nil"/>
            </w:tcBorders>
            <w:shd w:val="clear" w:color="auto" w:fill="auto"/>
            <w:noWrap/>
            <w:vAlign w:val="center"/>
            <w:hideMark/>
          </w:tcPr>
          <w:p w14:paraId="0B561B4C" w14:textId="77777777" w:rsidR="00D573B9" w:rsidRDefault="00D573B9" w:rsidP="003367EC">
            <w:pPr>
              <w:jc w:val="both"/>
              <w:rPr>
                <w:rFonts w:ascii="Times New Roman" w:eastAsia="Times New Roman" w:hAnsi="Times New Roman" w:cs="Times New Roman"/>
                <w:color w:val="000000"/>
              </w:rPr>
            </w:pPr>
          </w:p>
          <w:p w14:paraId="0161F992" w14:textId="635977C8"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110     </w:t>
            </w:r>
          </w:p>
        </w:tc>
        <w:tc>
          <w:tcPr>
            <w:tcW w:w="955" w:type="dxa"/>
            <w:tcBorders>
              <w:top w:val="nil"/>
              <w:left w:val="nil"/>
              <w:bottom w:val="single" w:sz="8" w:space="0" w:color="auto"/>
              <w:right w:val="nil"/>
            </w:tcBorders>
            <w:shd w:val="clear" w:color="auto" w:fill="auto"/>
            <w:noWrap/>
            <w:vAlign w:val="center"/>
            <w:hideMark/>
          </w:tcPr>
          <w:p w14:paraId="26B00A0B" w14:textId="77777777" w:rsidR="00D573B9" w:rsidRDefault="00D573B9" w:rsidP="003367EC">
            <w:pPr>
              <w:jc w:val="both"/>
              <w:rPr>
                <w:rFonts w:ascii="Times New Roman" w:eastAsia="Times New Roman" w:hAnsi="Times New Roman" w:cs="Times New Roman"/>
                <w:color w:val="000000"/>
              </w:rPr>
            </w:pPr>
          </w:p>
          <w:p w14:paraId="4A7DFDB8" w14:textId="0A171868"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120     </w:t>
            </w:r>
          </w:p>
        </w:tc>
        <w:tc>
          <w:tcPr>
            <w:tcW w:w="954" w:type="dxa"/>
            <w:tcBorders>
              <w:top w:val="nil"/>
              <w:left w:val="nil"/>
              <w:bottom w:val="single" w:sz="8" w:space="0" w:color="auto"/>
              <w:right w:val="nil"/>
            </w:tcBorders>
            <w:shd w:val="clear" w:color="auto" w:fill="auto"/>
            <w:noWrap/>
            <w:vAlign w:val="center"/>
            <w:hideMark/>
          </w:tcPr>
          <w:p w14:paraId="5E7B6A40" w14:textId="77777777" w:rsidR="00D573B9" w:rsidRDefault="00D573B9" w:rsidP="003367EC">
            <w:pPr>
              <w:jc w:val="both"/>
              <w:rPr>
                <w:rFonts w:ascii="Times New Roman" w:eastAsia="Times New Roman" w:hAnsi="Times New Roman" w:cs="Times New Roman"/>
                <w:color w:val="000000"/>
              </w:rPr>
            </w:pPr>
          </w:p>
          <w:p w14:paraId="3FA7F8B6" w14:textId="329C7CD2"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80     </w:t>
            </w:r>
          </w:p>
        </w:tc>
        <w:tc>
          <w:tcPr>
            <w:tcW w:w="955" w:type="dxa"/>
            <w:tcBorders>
              <w:top w:val="nil"/>
              <w:left w:val="nil"/>
              <w:bottom w:val="single" w:sz="8" w:space="0" w:color="auto"/>
              <w:right w:val="nil"/>
            </w:tcBorders>
            <w:shd w:val="clear" w:color="auto" w:fill="auto"/>
            <w:noWrap/>
            <w:vAlign w:val="center"/>
            <w:hideMark/>
          </w:tcPr>
          <w:p w14:paraId="29FD2154" w14:textId="77777777" w:rsidR="00D573B9" w:rsidRDefault="00D573B9" w:rsidP="003367EC">
            <w:pPr>
              <w:jc w:val="both"/>
              <w:rPr>
                <w:rFonts w:ascii="Times New Roman" w:eastAsia="Times New Roman" w:hAnsi="Times New Roman" w:cs="Times New Roman"/>
                <w:color w:val="000000"/>
              </w:rPr>
            </w:pPr>
          </w:p>
          <w:p w14:paraId="6EF46ABB" w14:textId="39F530DD"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120     </w:t>
            </w:r>
          </w:p>
        </w:tc>
        <w:tc>
          <w:tcPr>
            <w:tcW w:w="954" w:type="dxa"/>
            <w:tcBorders>
              <w:top w:val="nil"/>
              <w:left w:val="nil"/>
              <w:bottom w:val="single" w:sz="8" w:space="0" w:color="auto"/>
              <w:right w:val="nil"/>
            </w:tcBorders>
            <w:shd w:val="clear" w:color="auto" w:fill="auto"/>
            <w:noWrap/>
            <w:vAlign w:val="center"/>
            <w:hideMark/>
          </w:tcPr>
          <w:p w14:paraId="31AF7242" w14:textId="77777777" w:rsidR="00D573B9" w:rsidRDefault="00D573B9" w:rsidP="003367EC">
            <w:pPr>
              <w:jc w:val="both"/>
              <w:rPr>
                <w:rFonts w:ascii="Times New Roman" w:eastAsia="Times New Roman" w:hAnsi="Times New Roman" w:cs="Times New Roman"/>
                <w:color w:val="000000"/>
              </w:rPr>
            </w:pPr>
          </w:p>
          <w:p w14:paraId="32BF1E3A" w14:textId="2261BABB"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80     </w:t>
            </w:r>
          </w:p>
        </w:tc>
        <w:tc>
          <w:tcPr>
            <w:tcW w:w="955" w:type="dxa"/>
            <w:tcBorders>
              <w:top w:val="nil"/>
              <w:left w:val="nil"/>
              <w:bottom w:val="single" w:sz="8" w:space="0" w:color="auto"/>
              <w:right w:val="nil"/>
            </w:tcBorders>
            <w:shd w:val="clear" w:color="auto" w:fill="auto"/>
            <w:noWrap/>
            <w:vAlign w:val="center"/>
            <w:hideMark/>
          </w:tcPr>
          <w:p w14:paraId="68F75F26" w14:textId="77777777" w:rsidR="00D573B9" w:rsidRDefault="00D573B9" w:rsidP="003367EC">
            <w:pPr>
              <w:jc w:val="both"/>
              <w:rPr>
                <w:rFonts w:ascii="Times New Roman" w:eastAsia="Times New Roman" w:hAnsi="Times New Roman" w:cs="Times New Roman"/>
                <w:color w:val="000000"/>
              </w:rPr>
            </w:pPr>
          </w:p>
          <w:p w14:paraId="750A2AF7" w14:textId="719ED0B2"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115     </w:t>
            </w:r>
          </w:p>
        </w:tc>
        <w:tc>
          <w:tcPr>
            <w:tcW w:w="1123" w:type="dxa"/>
            <w:tcBorders>
              <w:top w:val="nil"/>
              <w:left w:val="nil"/>
              <w:bottom w:val="single" w:sz="8" w:space="0" w:color="auto"/>
              <w:right w:val="nil"/>
            </w:tcBorders>
            <w:shd w:val="clear" w:color="auto" w:fill="auto"/>
            <w:noWrap/>
            <w:vAlign w:val="center"/>
            <w:hideMark/>
          </w:tcPr>
          <w:p w14:paraId="221F30BB" w14:textId="77777777" w:rsidR="00D573B9" w:rsidRDefault="00D573B9" w:rsidP="003367EC">
            <w:pPr>
              <w:jc w:val="both"/>
              <w:rPr>
                <w:rFonts w:ascii="Times New Roman" w:eastAsia="Times New Roman" w:hAnsi="Times New Roman" w:cs="Times New Roman"/>
                <w:color w:val="000000"/>
              </w:rPr>
            </w:pPr>
          </w:p>
          <w:p w14:paraId="219D3819" w14:textId="50EC8B8F" w:rsidR="00F86209" w:rsidRPr="00F86209" w:rsidRDefault="00D4275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285     </w:t>
            </w:r>
          </w:p>
        </w:tc>
        <w:tc>
          <w:tcPr>
            <w:tcW w:w="1124" w:type="dxa"/>
            <w:tcBorders>
              <w:top w:val="nil"/>
              <w:left w:val="nil"/>
              <w:bottom w:val="single" w:sz="8" w:space="0" w:color="auto"/>
              <w:right w:val="nil"/>
            </w:tcBorders>
            <w:shd w:val="clear" w:color="auto" w:fill="auto"/>
            <w:noWrap/>
            <w:vAlign w:val="center"/>
            <w:hideMark/>
          </w:tcPr>
          <w:p w14:paraId="277DD978" w14:textId="77777777" w:rsidR="00D573B9" w:rsidRDefault="00D573B9" w:rsidP="003367EC">
            <w:pPr>
              <w:keepNext/>
              <w:jc w:val="both"/>
              <w:rPr>
                <w:rFonts w:ascii="Times New Roman" w:eastAsia="Times New Roman" w:hAnsi="Times New Roman" w:cs="Times New Roman"/>
                <w:color w:val="000000"/>
              </w:rPr>
            </w:pPr>
          </w:p>
          <w:p w14:paraId="220CA7E3" w14:textId="181DA229" w:rsidR="00F86209" w:rsidRPr="00F86209" w:rsidRDefault="00D42754" w:rsidP="003367EC">
            <w:pPr>
              <w:keepNex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6209" w:rsidRPr="00F86209">
              <w:rPr>
                <w:rFonts w:ascii="Times New Roman" w:eastAsia="Times New Roman" w:hAnsi="Times New Roman" w:cs="Times New Roman"/>
                <w:color w:val="000000"/>
              </w:rPr>
              <w:t xml:space="preserve">2,400     </w:t>
            </w:r>
          </w:p>
        </w:tc>
      </w:tr>
    </w:tbl>
    <w:p w14:paraId="1A1140BF" w14:textId="77777777" w:rsidR="00B7380C" w:rsidRDefault="00257361" w:rsidP="00AC0221">
      <w:pPr>
        <w:jc w:val="both"/>
        <w:rPr>
          <w:rFonts w:ascii="Times New Roman" w:hAnsi="Times New Roman" w:cs="Times New Roman"/>
          <w:bCs/>
          <w:i/>
          <w:iCs/>
          <w:sz w:val="20"/>
          <w:szCs w:val="20"/>
        </w:rPr>
      </w:pPr>
      <w:r w:rsidRPr="00F405A1">
        <w:rPr>
          <w:rFonts w:ascii="Times New Roman" w:hAnsi="Times New Roman" w:cs="Times New Roman"/>
          <w:bCs/>
          <w:i/>
          <w:iCs/>
          <w:sz w:val="20"/>
          <w:szCs w:val="20"/>
          <w:vertAlign w:val="superscript"/>
        </w:rPr>
        <w:t>1</w:t>
      </w:r>
      <w:r w:rsidR="00C04E78" w:rsidRPr="00F405A1">
        <w:rPr>
          <w:rFonts w:ascii="Times New Roman" w:hAnsi="Times New Roman" w:cs="Times New Roman"/>
          <w:bCs/>
          <w:i/>
          <w:iCs/>
          <w:sz w:val="20"/>
          <w:szCs w:val="20"/>
        </w:rPr>
        <w:t xml:space="preserve">Population </w:t>
      </w:r>
      <w:r w:rsidRPr="00F405A1">
        <w:rPr>
          <w:rFonts w:ascii="Times New Roman" w:hAnsi="Times New Roman" w:cs="Times New Roman"/>
          <w:bCs/>
          <w:i/>
          <w:iCs/>
          <w:sz w:val="20"/>
          <w:szCs w:val="20"/>
        </w:rPr>
        <w:t>in</w:t>
      </w:r>
      <w:r w:rsidR="00C04E78" w:rsidRPr="00F405A1">
        <w:rPr>
          <w:rFonts w:ascii="Times New Roman" w:hAnsi="Times New Roman" w:cs="Times New Roman"/>
          <w:bCs/>
          <w:i/>
          <w:iCs/>
          <w:sz w:val="20"/>
          <w:szCs w:val="20"/>
        </w:rPr>
        <w:t xml:space="preserve"> both </w:t>
      </w:r>
      <w:r w:rsidRPr="00F405A1">
        <w:rPr>
          <w:rFonts w:ascii="Times New Roman" w:hAnsi="Times New Roman" w:cs="Times New Roman"/>
          <w:bCs/>
          <w:i/>
          <w:iCs/>
          <w:sz w:val="20"/>
          <w:szCs w:val="20"/>
        </w:rPr>
        <w:t>p</w:t>
      </w:r>
      <w:r w:rsidR="00C04E78" w:rsidRPr="00F405A1">
        <w:rPr>
          <w:rFonts w:ascii="Times New Roman" w:hAnsi="Times New Roman" w:cs="Times New Roman"/>
          <w:bCs/>
          <w:i/>
          <w:iCs/>
          <w:sz w:val="20"/>
          <w:szCs w:val="20"/>
        </w:rPr>
        <w:t>rivate and communal</w:t>
      </w:r>
      <w:r w:rsidR="00CA2CDA" w:rsidRPr="00F405A1">
        <w:rPr>
          <w:rFonts w:ascii="Times New Roman" w:hAnsi="Times New Roman" w:cs="Times New Roman"/>
          <w:bCs/>
          <w:i/>
          <w:iCs/>
          <w:sz w:val="20"/>
          <w:szCs w:val="20"/>
        </w:rPr>
        <w:t xml:space="preserve"> household</w:t>
      </w:r>
      <w:r w:rsidR="00BD3FBA">
        <w:rPr>
          <w:rFonts w:ascii="Times New Roman" w:hAnsi="Times New Roman" w:cs="Times New Roman"/>
          <w:bCs/>
          <w:i/>
          <w:iCs/>
          <w:sz w:val="20"/>
          <w:szCs w:val="20"/>
        </w:rPr>
        <w:t>s</w:t>
      </w:r>
    </w:p>
    <w:p w14:paraId="22EDA0E0" w14:textId="77777777" w:rsidR="00B7380C" w:rsidRPr="003367EC" w:rsidRDefault="00B7380C" w:rsidP="00661512">
      <w:pPr>
        <w:jc w:val="both"/>
        <w:rPr>
          <w:rFonts w:ascii="Times New Roman" w:hAnsi="Times New Roman" w:cs="Times New Roman"/>
          <w:sz w:val="24"/>
          <w:szCs w:val="24"/>
        </w:rPr>
      </w:pPr>
    </w:p>
    <w:p w14:paraId="114181C7" w14:textId="493E5C44" w:rsidR="00BD3FBA" w:rsidRPr="003367EC" w:rsidRDefault="005B1173" w:rsidP="003367EC">
      <w:pPr>
        <w:pStyle w:val="ListParagraph"/>
        <w:numPr>
          <w:ilvl w:val="1"/>
          <w:numId w:val="26"/>
        </w:numPr>
        <w:ind w:hanging="644"/>
        <w:jc w:val="both"/>
        <w:rPr>
          <w:b/>
          <w:sz w:val="24"/>
          <w:szCs w:val="24"/>
        </w:rPr>
      </w:pPr>
      <w:r w:rsidRPr="003367EC">
        <w:rPr>
          <w:b/>
          <w:sz w:val="24"/>
          <w:szCs w:val="24"/>
        </w:rPr>
        <w:t>Buildings</w:t>
      </w:r>
      <w:r w:rsidR="00726A29">
        <w:rPr>
          <w:b/>
          <w:sz w:val="24"/>
          <w:szCs w:val="24"/>
        </w:rPr>
        <w:t xml:space="preserve"> types</w:t>
      </w:r>
    </w:p>
    <w:p w14:paraId="49F56707" w14:textId="77777777" w:rsidR="005B1173" w:rsidRPr="003367EC" w:rsidRDefault="005B1173" w:rsidP="003367EC">
      <w:pPr>
        <w:jc w:val="both"/>
        <w:rPr>
          <w:rFonts w:ascii="Times New Roman" w:hAnsi="Times New Roman" w:cs="Times New Roman"/>
          <w:sz w:val="24"/>
          <w:szCs w:val="24"/>
        </w:rPr>
      </w:pPr>
    </w:p>
    <w:bookmarkEnd w:id="1"/>
    <w:p w14:paraId="191C5EF3" w14:textId="4D487AF6" w:rsidR="005C243C" w:rsidRPr="003367EC" w:rsidRDefault="00224C60" w:rsidP="003367EC">
      <w:pPr>
        <w:jc w:val="both"/>
        <w:rPr>
          <w:b/>
          <w:bCs/>
          <w:i/>
          <w:iCs/>
          <w:sz w:val="24"/>
          <w:szCs w:val="24"/>
        </w:rPr>
      </w:pPr>
      <w:r w:rsidRPr="003367EC">
        <w:rPr>
          <w:rFonts w:ascii="Times New Roman" w:hAnsi="Times New Roman" w:cs="Times New Roman"/>
          <w:b/>
          <w:bCs/>
          <w:i/>
          <w:iCs/>
          <w:sz w:val="24"/>
          <w:szCs w:val="24"/>
        </w:rPr>
        <w:t xml:space="preserve">Wholly residential buildings still </w:t>
      </w:r>
      <w:r w:rsidR="00206B8F" w:rsidRPr="003367EC">
        <w:rPr>
          <w:rFonts w:ascii="Times New Roman" w:hAnsi="Times New Roman" w:cs="Times New Roman"/>
          <w:b/>
          <w:bCs/>
          <w:i/>
          <w:iCs/>
          <w:sz w:val="24"/>
          <w:szCs w:val="24"/>
        </w:rPr>
        <w:t>dominate</w:t>
      </w:r>
      <w:r w:rsidR="00AD7F94" w:rsidRPr="003367EC">
        <w:rPr>
          <w:rFonts w:ascii="Times New Roman" w:hAnsi="Times New Roman" w:cs="Times New Roman"/>
          <w:b/>
          <w:bCs/>
          <w:i/>
          <w:iCs/>
          <w:sz w:val="24"/>
          <w:szCs w:val="24"/>
        </w:rPr>
        <w:t xml:space="preserve"> the market</w:t>
      </w:r>
    </w:p>
    <w:p w14:paraId="707357D5" w14:textId="77777777" w:rsidR="00B40494" w:rsidRPr="003367EC" w:rsidRDefault="00B40494" w:rsidP="003367EC">
      <w:pPr>
        <w:jc w:val="both"/>
        <w:rPr>
          <w:sz w:val="24"/>
          <w:szCs w:val="24"/>
        </w:rPr>
      </w:pPr>
    </w:p>
    <w:p w14:paraId="13FD7221" w14:textId="77777777" w:rsidR="00336141" w:rsidRDefault="00AB239A" w:rsidP="00661512">
      <w:pPr>
        <w:jc w:val="both"/>
        <w:rPr>
          <w:rFonts w:ascii="Times New Roman" w:eastAsia="Times New Roman" w:hAnsi="Times New Roman" w:cs="Times New Roman"/>
          <w:bCs/>
          <w:color w:val="000000"/>
          <w:sz w:val="24"/>
          <w:szCs w:val="24"/>
        </w:rPr>
      </w:pPr>
      <w:r w:rsidRPr="009D6920">
        <w:rPr>
          <w:rFonts w:ascii="Times New Roman" w:hAnsi="Times New Roman" w:cs="Times New Roman"/>
          <w:sz w:val="24"/>
          <w:szCs w:val="24"/>
        </w:rPr>
        <w:t>There were 3</w:t>
      </w:r>
      <w:r w:rsidR="009D6920" w:rsidRPr="009D6920">
        <w:rPr>
          <w:rFonts w:ascii="Times New Roman" w:hAnsi="Times New Roman" w:cs="Times New Roman"/>
          <w:sz w:val="24"/>
          <w:szCs w:val="24"/>
        </w:rPr>
        <w:t>29</w:t>
      </w:r>
      <w:r w:rsidRPr="009D6920">
        <w:rPr>
          <w:rFonts w:ascii="Times New Roman" w:hAnsi="Times New Roman" w:cs="Times New Roman"/>
          <w:sz w:val="24"/>
          <w:szCs w:val="24"/>
        </w:rPr>
        <w:t>,0</w:t>
      </w:r>
      <w:r w:rsidR="009D6920" w:rsidRPr="009D6920">
        <w:rPr>
          <w:rFonts w:ascii="Times New Roman" w:hAnsi="Times New Roman" w:cs="Times New Roman"/>
          <w:sz w:val="24"/>
          <w:szCs w:val="24"/>
        </w:rPr>
        <w:t>00</w:t>
      </w:r>
      <w:r w:rsidRPr="009D6920">
        <w:rPr>
          <w:rFonts w:ascii="Times New Roman" w:hAnsi="Times New Roman" w:cs="Times New Roman"/>
          <w:sz w:val="24"/>
          <w:szCs w:val="24"/>
        </w:rPr>
        <w:t xml:space="preserve"> buildings enumerated in the Republic of Mauritius </w:t>
      </w:r>
      <w:r w:rsidR="008A2984">
        <w:rPr>
          <w:rFonts w:ascii="Times New Roman" w:hAnsi="Times New Roman" w:cs="Times New Roman"/>
          <w:sz w:val="24"/>
          <w:szCs w:val="24"/>
        </w:rPr>
        <w:t>at</w:t>
      </w:r>
      <w:r w:rsidRPr="009D6920">
        <w:rPr>
          <w:rFonts w:ascii="Times New Roman" w:hAnsi="Times New Roman" w:cs="Times New Roman"/>
          <w:sz w:val="24"/>
          <w:szCs w:val="24"/>
        </w:rPr>
        <w:t xml:space="preserve"> the 2022 Housing Census</w:t>
      </w:r>
      <w:r w:rsidR="00817D50">
        <w:rPr>
          <w:rFonts w:ascii="Times New Roman" w:hAnsi="Times New Roman" w:cs="Times New Roman"/>
          <w:sz w:val="24"/>
          <w:szCs w:val="24"/>
        </w:rPr>
        <w:t>.</w:t>
      </w:r>
      <w:r w:rsidR="002517DD">
        <w:rPr>
          <w:rFonts w:ascii="Times New Roman" w:hAnsi="Times New Roman" w:cs="Times New Roman"/>
          <w:sz w:val="24"/>
          <w:szCs w:val="24"/>
        </w:rPr>
        <w:t xml:space="preserve"> </w:t>
      </w:r>
      <w:r w:rsidR="00817D50">
        <w:rPr>
          <w:rFonts w:ascii="Times New Roman" w:hAnsi="Times New Roman" w:cs="Times New Roman"/>
          <w:sz w:val="24"/>
          <w:szCs w:val="24"/>
        </w:rPr>
        <w:t>T</w:t>
      </w:r>
      <w:r w:rsidRPr="009D6920">
        <w:rPr>
          <w:rFonts w:ascii="Times New Roman" w:hAnsi="Times New Roman" w:cs="Times New Roman"/>
          <w:sz w:val="24"/>
          <w:szCs w:val="24"/>
        </w:rPr>
        <w:t>he majority consisted of</w:t>
      </w:r>
      <w:r w:rsidR="00F405A1">
        <w:rPr>
          <w:rFonts w:ascii="Times New Roman" w:hAnsi="Times New Roman" w:cs="Times New Roman"/>
          <w:sz w:val="24"/>
          <w:szCs w:val="24"/>
        </w:rPr>
        <w:t xml:space="preserve"> </w:t>
      </w:r>
      <w:r w:rsidRPr="009D6920">
        <w:rPr>
          <w:rFonts w:ascii="Times New Roman" w:hAnsi="Times New Roman" w:cs="Times New Roman"/>
          <w:sz w:val="24"/>
          <w:szCs w:val="24"/>
        </w:rPr>
        <w:t xml:space="preserve">wholly residential buildings used by private households, that is, </w:t>
      </w:r>
      <w:r w:rsidR="009D6920">
        <w:rPr>
          <w:rFonts w:ascii="Times New Roman" w:hAnsi="Times New Roman" w:cs="Times New Roman"/>
          <w:sz w:val="24"/>
          <w:szCs w:val="24"/>
        </w:rPr>
        <w:t>280,300</w:t>
      </w:r>
      <w:r w:rsidRPr="009D6920">
        <w:rPr>
          <w:rFonts w:ascii="Times New Roman" w:hAnsi="Times New Roman" w:cs="Times New Roman"/>
          <w:sz w:val="24"/>
          <w:szCs w:val="24"/>
        </w:rPr>
        <w:t xml:space="preserve"> or </w:t>
      </w:r>
      <w:r w:rsidR="009D6920">
        <w:rPr>
          <w:rFonts w:ascii="Times New Roman" w:hAnsi="Times New Roman" w:cs="Times New Roman"/>
          <w:sz w:val="24"/>
          <w:szCs w:val="24"/>
        </w:rPr>
        <w:t>85.2</w:t>
      </w:r>
      <w:r w:rsidRPr="009D6920">
        <w:rPr>
          <w:rFonts w:ascii="Times New Roman" w:hAnsi="Times New Roman" w:cs="Times New Roman"/>
          <w:sz w:val="24"/>
          <w:szCs w:val="24"/>
        </w:rPr>
        <w:t>%</w:t>
      </w:r>
      <w:r w:rsidR="008A2984">
        <w:rPr>
          <w:rFonts w:ascii="Times New Roman" w:hAnsi="Times New Roman" w:cs="Times New Roman"/>
          <w:sz w:val="24"/>
          <w:szCs w:val="24"/>
        </w:rPr>
        <w:t>, compared to 261,600 or 84.0% in 2011.</w:t>
      </w:r>
    </w:p>
    <w:p w14:paraId="7D101741" w14:textId="77777777" w:rsidR="00224C60" w:rsidRPr="003367EC" w:rsidRDefault="00224C60" w:rsidP="00661512">
      <w:pPr>
        <w:jc w:val="both"/>
        <w:rPr>
          <w:rFonts w:ascii="Times New Roman" w:hAnsi="Times New Roman" w:cs="Times New Roman"/>
          <w:sz w:val="24"/>
          <w:szCs w:val="24"/>
        </w:rPr>
      </w:pPr>
    </w:p>
    <w:p w14:paraId="6D590C73" w14:textId="77777777" w:rsidR="00224C60" w:rsidRDefault="00224C60">
      <w:pPr>
        <w:jc w:val="both"/>
        <w:rPr>
          <w:rFonts w:ascii="Times New Roman" w:eastAsia="Times New Roman" w:hAnsi="Times New Roman" w:cs="Times New Roman"/>
          <w:b/>
          <w:bCs/>
          <w:color w:val="000000"/>
          <w:sz w:val="24"/>
          <w:szCs w:val="24"/>
        </w:rPr>
      </w:pPr>
      <w:r w:rsidRPr="00224C60">
        <w:rPr>
          <w:rFonts w:ascii="Times New Roman" w:eastAsia="Times New Roman" w:hAnsi="Times New Roman" w:cs="Times New Roman"/>
          <w:b/>
          <w:bCs/>
          <w:color w:val="000000"/>
          <w:sz w:val="24"/>
          <w:szCs w:val="24"/>
        </w:rPr>
        <w:t>Table 2: Number of buildings by type, Republic of Mauritius, 2011 and 2022 Housing Census</w:t>
      </w:r>
    </w:p>
    <w:p w14:paraId="0C3F9117" w14:textId="77777777" w:rsidR="00224C60" w:rsidRPr="003367EC" w:rsidRDefault="00224C60">
      <w:pPr>
        <w:jc w:val="both"/>
        <w:rPr>
          <w:rFonts w:ascii="Times New Roman" w:hAnsi="Times New Roman" w:cs="Times New Roman"/>
          <w:sz w:val="24"/>
          <w:szCs w:val="24"/>
        </w:rPr>
      </w:pPr>
    </w:p>
    <w:p w14:paraId="7DADD5D3" w14:textId="77777777" w:rsidR="00DD41BA" w:rsidRPr="009C501F" w:rsidRDefault="00DD41BA">
      <w:pPr>
        <w:jc w:val="both"/>
        <w:rPr>
          <w:rFonts w:ascii="Times New Roman" w:hAnsi="Times New Roman" w:cs="Times New Roman"/>
          <w:b/>
          <w:bCs/>
          <w:sz w:val="2"/>
          <w:szCs w:val="2"/>
        </w:rPr>
      </w:pPr>
    </w:p>
    <w:p w14:paraId="10F101E2" w14:textId="3622D083" w:rsidR="000F7EC5" w:rsidRDefault="004975C4" w:rsidP="003367EC">
      <w:pPr>
        <w:pStyle w:val="Caption"/>
        <w:jc w:val="center"/>
        <w:rPr>
          <w:rFonts w:ascii="Times New Roman" w:hAnsi="Times New Roman" w:cs="Times New Roman"/>
          <w:b/>
          <w:bCs/>
          <w:i w:val="0"/>
          <w:iCs w:val="0"/>
          <w:color w:val="000000" w:themeColor="text1"/>
          <w:sz w:val="24"/>
          <w:szCs w:val="24"/>
        </w:rPr>
      </w:pPr>
      <w:r w:rsidRPr="00D1433B">
        <w:rPr>
          <w:noProof/>
        </w:rPr>
        <w:drawing>
          <wp:inline distT="0" distB="0" distL="0" distR="0" wp14:anchorId="414862AF" wp14:editId="3A3EB847">
            <wp:extent cx="4791075" cy="28689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2895" cy="2870054"/>
                    </a:xfrm>
                    <a:prstGeom prst="rect">
                      <a:avLst/>
                    </a:prstGeom>
                    <a:noFill/>
                    <a:ln>
                      <a:noFill/>
                    </a:ln>
                  </pic:spPr>
                </pic:pic>
              </a:graphicData>
            </a:graphic>
          </wp:inline>
        </w:drawing>
      </w:r>
    </w:p>
    <w:p w14:paraId="08E1E2E4" w14:textId="77777777" w:rsidR="00CA5D01" w:rsidRPr="003367EC" w:rsidRDefault="00CA5D01" w:rsidP="003367EC">
      <w:pPr>
        <w:jc w:val="both"/>
        <w:rPr>
          <w:rFonts w:ascii="Times New Roman" w:hAnsi="Times New Roman" w:cs="Times New Roman"/>
          <w:sz w:val="24"/>
          <w:szCs w:val="24"/>
        </w:rPr>
      </w:pPr>
    </w:p>
    <w:p w14:paraId="5CCA099C" w14:textId="77777777" w:rsidR="00D1433B" w:rsidRPr="003367EC" w:rsidRDefault="00D1433B" w:rsidP="003367EC">
      <w:pPr>
        <w:jc w:val="both"/>
        <w:rPr>
          <w:rFonts w:ascii="Times New Roman" w:hAnsi="Times New Roman" w:cs="Times New Roman"/>
          <w:sz w:val="24"/>
          <w:szCs w:val="24"/>
        </w:rPr>
      </w:pPr>
    </w:p>
    <w:p w14:paraId="1675A4DD" w14:textId="15F5A4B2" w:rsidR="000F7EC5" w:rsidRPr="003367EC" w:rsidRDefault="00424949" w:rsidP="003367EC">
      <w:pPr>
        <w:autoSpaceDE w:val="0"/>
        <w:autoSpaceDN w:val="0"/>
        <w:adjustRightInd w:val="0"/>
        <w:jc w:val="both"/>
        <w:rPr>
          <w:rFonts w:ascii="Times New Roman" w:hAnsi="Times New Roman" w:cs="Times New Roman"/>
          <w:b/>
          <w:sz w:val="24"/>
          <w:szCs w:val="24"/>
        </w:rPr>
      </w:pPr>
      <w:r w:rsidRPr="003367EC">
        <w:rPr>
          <w:rFonts w:ascii="Times New Roman" w:hAnsi="Times New Roman" w:cs="Times New Roman"/>
          <w:b/>
          <w:sz w:val="24"/>
          <w:szCs w:val="24"/>
        </w:rPr>
        <w:t xml:space="preserve">3.2 </w:t>
      </w:r>
      <w:r w:rsidR="000F7EC5" w:rsidRPr="003367EC">
        <w:rPr>
          <w:rFonts w:ascii="Times New Roman" w:hAnsi="Times New Roman" w:cs="Times New Roman"/>
          <w:b/>
          <w:sz w:val="24"/>
          <w:szCs w:val="24"/>
        </w:rPr>
        <w:t>Residential and partly residential buildings</w:t>
      </w:r>
    </w:p>
    <w:p w14:paraId="53D86110" w14:textId="77777777" w:rsidR="00726A29" w:rsidRPr="003367EC" w:rsidRDefault="00726A29" w:rsidP="003367EC">
      <w:pPr>
        <w:jc w:val="both"/>
        <w:rPr>
          <w:rFonts w:ascii="Times New Roman" w:hAnsi="Times New Roman" w:cs="Times New Roman"/>
          <w:i/>
          <w:iCs/>
          <w:sz w:val="24"/>
          <w:szCs w:val="24"/>
        </w:rPr>
      </w:pPr>
    </w:p>
    <w:p w14:paraId="2001BE9E" w14:textId="60CDD7B0" w:rsidR="00D573B9" w:rsidRDefault="00D573B9" w:rsidP="004778CD">
      <w:pPr>
        <w:pStyle w:val="Caption"/>
        <w:spacing w:after="0"/>
        <w:jc w:val="center"/>
        <w:rPr>
          <w:rFonts w:ascii="Times New Roman" w:hAnsi="Times New Roman" w:cs="Times New Roman"/>
          <w:b/>
          <w:bCs/>
          <w:i w:val="0"/>
          <w:iCs w:val="0"/>
          <w:color w:val="000000" w:themeColor="text1"/>
          <w:sz w:val="24"/>
          <w:szCs w:val="24"/>
        </w:rPr>
      </w:pPr>
      <w:r w:rsidRPr="00D573B9">
        <w:rPr>
          <w:rFonts w:ascii="Times New Roman" w:hAnsi="Times New Roman" w:cs="Times New Roman"/>
          <w:b/>
          <w:bCs/>
          <w:i w:val="0"/>
          <w:iCs w:val="0"/>
          <w:color w:val="000000" w:themeColor="text1"/>
          <w:sz w:val="24"/>
          <w:szCs w:val="24"/>
        </w:rPr>
        <w:t>Figure 1: Buildings by type, Republic of Mauritius, 2011 and 2022 Housing Censuses</w:t>
      </w:r>
    </w:p>
    <w:p w14:paraId="7DFA7C9A" w14:textId="50ABEA39" w:rsidR="00C34ECC" w:rsidRPr="002517DD" w:rsidRDefault="00377A16" w:rsidP="003367EC">
      <w:pPr>
        <w:jc w:val="center"/>
        <w:rPr>
          <w:i/>
          <w:iCs/>
        </w:rPr>
      </w:pPr>
      <w:r>
        <w:rPr>
          <w:i/>
          <w:iCs/>
          <w:noProof/>
        </w:rPr>
        <w:drawing>
          <wp:inline distT="0" distB="0" distL="0" distR="0" wp14:anchorId="0AAB20EA" wp14:editId="1E6981F9">
            <wp:extent cx="5608955" cy="2737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2737485"/>
                    </a:xfrm>
                    <a:prstGeom prst="rect">
                      <a:avLst/>
                    </a:prstGeom>
                    <a:noFill/>
                  </pic:spPr>
                </pic:pic>
              </a:graphicData>
            </a:graphic>
          </wp:inline>
        </w:drawing>
      </w:r>
    </w:p>
    <w:p w14:paraId="2A46A70B" w14:textId="77777777" w:rsidR="00C50AEE" w:rsidRPr="003367EC" w:rsidRDefault="00C50AEE" w:rsidP="003367EC">
      <w:pPr>
        <w:jc w:val="both"/>
        <w:rPr>
          <w:rFonts w:ascii="Times New Roman" w:hAnsi="Times New Roman" w:cs="Times New Roman"/>
          <w:sz w:val="24"/>
          <w:szCs w:val="24"/>
        </w:rPr>
      </w:pPr>
    </w:p>
    <w:p w14:paraId="738318C6" w14:textId="77777777" w:rsidR="00BD3FBA" w:rsidRPr="00DD41BA" w:rsidRDefault="00BD3FBA" w:rsidP="00AC0221">
      <w:pPr>
        <w:jc w:val="both"/>
        <w:rPr>
          <w:rFonts w:ascii="Times New Roman" w:eastAsia="Times New Roman" w:hAnsi="Times New Roman" w:cs="Times New Roman"/>
          <w:bCs/>
          <w:color w:val="000000"/>
          <w:sz w:val="2"/>
          <w:szCs w:val="2"/>
        </w:rPr>
      </w:pPr>
    </w:p>
    <w:p w14:paraId="31D17D53" w14:textId="4A748D9F" w:rsidR="00AB239A" w:rsidRDefault="00AB239A" w:rsidP="00AC0221">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It is also worth noting that the increase in the </w:t>
      </w:r>
      <w:r w:rsidR="005856DF" w:rsidRPr="00EC717C">
        <w:rPr>
          <w:rFonts w:ascii="Times New Roman" w:eastAsia="Times New Roman" w:hAnsi="Times New Roman" w:cs="Times New Roman"/>
          <w:bCs/>
          <w:color w:val="000000"/>
          <w:sz w:val="24"/>
          <w:szCs w:val="24"/>
        </w:rPr>
        <w:t xml:space="preserve">stock of buildings by </w:t>
      </w:r>
      <w:r w:rsidR="00A82BF5">
        <w:rPr>
          <w:rFonts w:ascii="Times New Roman" w:eastAsia="Times New Roman" w:hAnsi="Times New Roman" w:cs="Times New Roman"/>
          <w:bCs/>
          <w:color w:val="000000"/>
          <w:sz w:val="24"/>
          <w:szCs w:val="24"/>
        </w:rPr>
        <w:t>17,500</w:t>
      </w:r>
      <w:r w:rsidR="005856DF" w:rsidRPr="00EC717C">
        <w:rPr>
          <w:rFonts w:ascii="Times New Roman" w:eastAsia="Times New Roman" w:hAnsi="Times New Roman" w:cs="Times New Roman"/>
          <w:bCs/>
          <w:color w:val="000000"/>
          <w:sz w:val="24"/>
          <w:szCs w:val="24"/>
        </w:rPr>
        <w:t xml:space="preserve"> </w:t>
      </w:r>
      <w:r w:rsidR="00EF4724">
        <w:rPr>
          <w:rFonts w:ascii="Times New Roman" w:eastAsia="Times New Roman" w:hAnsi="Times New Roman" w:cs="Times New Roman"/>
          <w:bCs/>
          <w:color w:val="000000"/>
          <w:sz w:val="24"/>
          <w:szCs w:val="24"/>
        </w:rPr>
        <w:t xml:space="preserve">(from 311,500 to 329,000) </w:t>
      </w:r>
      <w:r w:rsidR="005856DF" w:rsidRPr="00EC717C">
        <w:rPr>
          <w:rFonts w:ascii="Times New Roman" w:eastAsia="Times New Roman" w:hAnsi="Times New Roman" w:cs="Times New Roman"/>
          <w:bCs/>
          <w:color w:val="000000"/>
          <w:sz w:val="24"/>
          <w:szCs w:val="24"/>
        </w:rPr>
        <w:t xml:space="preserve">or </w:t>
      </w:r>
      <w:r w:rsidR="00A82BF5">
        <w:rPr>
          <w:rFonts w:ascii="Times New Roman" w:eastAsia="Times New Roman" w:hAnsi="Times New Roman" w:cs="Times New Roman"/>
          <w:bCs/>
          <w:color w:val="000000"/>
          <w:sz w:val="24"/>
          <w:szCs w:val="24"/>
        </w:rPr>
        <w:t>5.6</w:t>
      </w:r>
      <w:r w:rsidR="005856DF" w:rsidRPr="00EC717C">
        <w:rPr>
          <w:rFonts w:ascii="Times New Roman" w:eastAsia="Times New Roman" w:hAnsi="Times New Roman" w:cs="Times New Roman"/>
          <w:bCs/>
          <w:color w:val="000000"/>
          <w:sz w:val="24"/>
          <w:szCs w:val="24"/>
        </w:rPr>
        <w:t xml:space="preserve">% from </w:t>
      </w:r>
      <w:r w:rsidR="005856DF" w:rsidRPr="005C21AC">
        <w:rPr>
          <w:rFonts w:ascii="Times New Roman" w:eastAsia="Times New Roman" w:hAnsi="Times New Roman" w:cs="Times New Roman"/>
          <w:bCs/>
          <w:color w:val="000000"/>
          <w:sz w:val="24"/>
          <w:szCs w:val="24"/>
        </w:rPr>
        <w:t>2011 to 2022</w:t>
      </w:r>
      <w:r w:rsidR="00A3063C" w:rsidRPr="005C21AC">
        <w:rPr>
          <w:rFonts w:ascii="Times New Roman" w:eastAsia="Times New Roman" w:hAnsi="Times New Roman" w:cs="Times New Roman"/>
          <w:bCs/>
          <w:color w:val="000000"/>
          <w:sz w:val="24"/>
          <w:szCs w:val="24"/>
        </w:rPr>
        <w:t>,</w:t>
      </w:r>
      <w:r w:rsidR="00A3063C" w:rsidRPr="00EC717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was </w:t>
      </w:r>
      <w:r w:rsidR="008A2984">
        <w:rPr>
          <w:rFonts w:ascii="Times New Roman" w:eastAsia="Times New Roman" w:hAnsi="Times New Roman" w:cs="Times New Roman"/>
          <w:bCs/>
          <w:color w:val="000000"/>
          <w:sz w:val="24"/>
          <w:szCs w:val="24"/>
        </w:rPr>
        <w:t xml:space="preserve">mainly due to </w:t>
      </w:r>
      <w:r w:rsidR="003323F6">
        <w:rPr>
          <w:rFonts w:ascii="Times New Roman" w:eastAsia="Times New Roman" w:hAnsi="Times New Roman" w:cs="Times New Roman"/>
          <w:bCs/>
          <w:color w:val="000000"/>
          <w:sz w:val="24"/>
          <w:szCs w:val="24"/>
        </w:rPr>
        <w:t>an</w:t>
      </w:r>
      <w:r w:rsidR="008A2984">
        <w:rPr>
          <w:rFonts w:ascii="Times New Roman" w:eastAsia="Times New Roman" w:hAnsi="Times New Roman" w:cs="Times New Roman"/>
          <w:bCs/>
          <w:color w:val="000000"/>
          <w:sz w:val="24"/>
          <w:szCs w:val="24"/>
        </w:rPr>
        <w:t xml:space="preserve"> increase in the number of</w:t>
      </w:r>
      <w:r>
        <w:rPr>
          <w:rFonts w:ascii="Times New Roman" w:eastAsia="Times New Roman" w:hAnsi="Times New Roman" w:cs="Times New Roman"/>
          <w:bCs/>
          <w:color w:val="000000"/>
          <w:sz w:val="24"/>
          <w:szCs w:val="24"/>
        </w:rPr>
        <w:t xml:space="preserve"> wholly residential buildings</w:t>
      </w:r>
      <w:r w:rsidR="00F405A1">
        <w:rPr>
          <w:rFonts w:ascii="Times New Roman" w:eastAsia="Times New Roman" w:hAnsi="Times New Roman" w:cs="Times New Roman"/>
          <w:bCs/>
          <w:color w:val="000000"/>
          <w:sz w:val="24"/>
          <w:szCs w:val="24"/>
        </w:rPr>
        <w:t xml:space="preserve">, </w:t>
      </w:r>
      <w:r w:rsidR="00A82BF5">
        <w:rPr>
          <w:rFonts w:ascii="Times New Roman" w:eastAsia="Times New Roman" w:hAnsi="Times New Roman" w:cs="Times New Roman"/>
          <w:bCs/>
          <w:color w:val="000000"/>
          <w:sz w:val="24"/>
          <w:szCs w:val="24"/>
        </w:rPr>
        <w:t>partly offset by decreases in non-residential and partly residential buildings</w:t>
      </w:r>
      <w:r>
        <w:rPr>
          <w:rFonts w:ascii="Times New Roman" w:eastAsia="Times New Roman" w:hAnsi="Times New Roman" w:cs="Times New Roman"/>
          <w:bCs/>
          <w:color w:val="000000"/>
          <w:sz w:val="24"/>
          <w:szCs w:val="24"/>
        </w:rPr>
        <w:t>.</w:t>
      </w:r>
    </w:p>
    <w:p w14:paraId="34D6472F" w14:textId="38B5F036" w:rsidR="00BB206B" w:rsidRDefault="00BB206B" w:rsidP="00661512">
      <w:pPr>
        <w:jc w:val="both"/>
        <w:rPr>
          <w:rFonts w:ascii="Times New Roman" w:hAnsi="Times New Roman" w:cs="Times New Roman"/>
          <w:sz w:val="24"/>
          <w:szCs w:val="24"/>
        </w:rPr>
      </w:pPr>
    </w:p>
    <w:p w14:paraId="36CD079B" w14:textId="247880A7" w:rsidR="00A766F6" w:rsidRDefault="00A766F6" w:rsidP="00661512">
      <w:pPr>
        <w:jc w:val="both"/>
        <w:rPr>
          <w:rFonts w:ascii="Times New Roman" w:hAnsi="Times New Roman" w:cs="Times New Roman"/>
          <w:sz w:val="24"/>
          <w:szCs w:val="24"/>
        </w:rPr>
      </w:pPr>
      <w:r w:rsidRPr="00A766F6">
        <w:rPr>
          <w:rFonts w:ascii="Times New Roman" w:hAnsi="Times New Roman" w:cs="Times New Roman"/>
          <w:sz w:val="24"/>
          <w:szCs w:val="24"/>
        </w:rPr>
        <w:t>Residential and partly residential buildings used for living purposes has witnessed an increase of 17,900, from 278,700 in 2011 to 296,100 in 2022.</w:t>
      </w:r>
    </w:p>
    <w:p w14:paraId="3DEC5E1C" w14:textId="77777777" w:rsidR="00A766F6" w:rsidRPr="003367EC" w:rsidRDefault="00A766F6" w:rsidP="00661512">
      <w:pPr>
        <w:jc w:val="both"/>
        <w:rPr>
          <w:rFonts w:ascii="Times New Roman" w:hAnsi="Times New Roman" w:cs="Times New Roman"/>
          <w:sz w:val="24"/>
          <w:szCs w:val="24"/>
        </w:rPr>
      </w:pPr>
    </w:p>
    <w:p w14:paraId="77B60949" w14:textId="53ED3899" w:rsidR="0073095B" w:rsidRPr="003367EC" w:rsidRDefault="005578FD">
      <w:pPr>
        <w:autoSpaceDE w:val="0"/>
        <w:autoSpaceDN w:val="0"/>
        <w:adjustRightInd w:val="0"/>
        <w:jc w:val="both"/>
        <w:rPr>
          <w:rFonts w:ascii="Times New Roman" w:hAnsi="Times New Roman" w:cs="Times New Roman"/>
          <w:b/>
          <w:i/>
          <w:iCs/>
          <w:sz w:val="24"/>
          <w:szCs w:val="24"/>
        </w:rPr>
      </w:pPr>
      <w:r w:rsidRPr="003367EC">
        <w:rPr>
          <w:rFonts w:ascii="Times New Roman" w:hAnsi="Times New Roman" w:cs="Times New Roman"/>
          <w:b/>
          <w:i/>
          <w:iCs/>
          <w:sz w:val="24"/>
          <w:szCs w:val="24"/>
        </w:rPr>
        <w:t>Dwellings</w:t>
      </w:r>
      <w:r w:rsidR="008D79C3" w:rsidRPr="003367EC">
        <w:rPr>
          <w:rFonts w:ascii="Times New Roman" w:hAnsi="Times New Roman" w:cs="Times New Roman"/>
          <w:b/>
          <w:i/>
          <w:iCs/>
          <w:sz w:val="24"/>
          <w:szCs w:val="24"/>
        </w:rPr>
        <w:t xml:space="preserve"> in </w:t>
      </w:r>
      <w:r w:rsidR="00DC0CF2" w:rsidRPr="003367EC">
        <w:rPr>
          <w:rFonts w:ascii="Times New Roman" w:hAnsi="Times New Roman" w:cs="Times New Roman"/>
          <w:b/>
          <w:i/>
          <w:iCs/>
          <w:sz w:val="24"/>
          <w:szCs w:val="24"/>
        </w:rPr>
        <w:t>s</w:t>
      </w:r>
      <w:r w:rsidR="008E0EC2" w:rsidRPr="003367EC">
        <w:rPr>
          <w:rFonts w:ascii="Times New Roman" w:hAnsi="Times New Roman" w:cs="Times New Roman"/>
          <w:b/>
          <w:i/>
          <w:iCs/>
          <w:sz w:val="24"/>
          <w:szCs w:val="24"/>
        </w:rPr>
        <w:t>toreyed</w:t>
      </w:r>
      <w:r w:rsidR="008D79C3" w:rsidRPr="003367EC">
        <w:rPr>
          <w:rFonts w:ascii="Times New Roman" w:hAnsi="Times New Roman" w:cs="Times New Roman"/>
          <w:b/>
          <w:i/>
          <w:iCs/>
          <w:sz w:val="24"/>
          <w:szCs w:val="24"/>
        </w:rPr>
        <w:t xml:space="preserve"> buildings </w:t>
      </w:r>
      <w:r w:rsidR="003B2630" w:rsidRPr="003367EC">
        <w:rPr>
          <w:rFonts w:ascii="Times New Roman" w:hAnsi="Times New Roman" w:cs="Times New Roman"/>
          <w:b/>
          <w:i/>
          <w:iCs/>
          <w:sz w:val="24"/>
          <w:szCs w:val="24"/>
        </w:rPr>
        <w:t>is</w:t>
      </w:r>
      <w:r w:rsidR="00DC4B0C" w:rsidRPr="003367EC">
        <w:rPr>
          <w:rFonts w:ascii="Times New Roman" w:hAnsi="Times New Roman" w:cs="Times New Roman"/>
          <w:b/>
          <w:i/>
          <w:iCs/>
          <w:sz w:val="24"/>
          <w:szCs w:val="24"/>
        </w:rPr>
        <w:t xml:space="preserve"> </w:t>
      </w:r>
      <w:r w:rsidR="008D79C3" w:rsidRPr="003367EC">
        <w:rPr>
          <w:rFonts w:ascii="Times New Roman" w:hAnsi="Times New Roman" w:cs="Times New Roman"/>
          <w:b/>
          <w:i/>
          <w:iCs/>
          <w:sz w:val="24"/>
          <w:szCs w:val="24"/>
        </w:rPr>
        <w:t>becoming more common</w:t>
      </w:r>
    </w:p>
    <w:p w14:paraId="1D8F337A" w14:textId="77777777" w:rsidR="0073095B" w:rsidRPr="00661512" w:rsidRDefault="0073095B" w:rsidP="003367EC">
      <w:pPr>
        <w:jc w:val="both"/>
        <w:rPr>
          <w:rFonts w:ascii="Times New Roman" w:hAnsi="Times New Roman" w:cs="Times New Roman"/>
          <w:sz w:val="24"/>
          <w:szCs w:val="24"/>
        </w:rPr>
      </w:pPr>
    </w:p>
    <w:p w14:paraId="08EFACDF" w14:textId="6A73C263" w:rsidR="004D4FF0" w:rsidRPr="00A766F6" w:rsidRDefault="00EF4724" w:rsidP="00A766F6">
      <w:pPr>
        <w:autoSpaceDE w:val="0"/>
        <w:autoSpaceDN w:val="0"/>
        <w:adjustRightInd w:val="0"/>
        <w:jc w:val="both"/>
        <w:rPr>
          <w:rFonts w:ascii="Times New Roman" w:hAnsi="Times New Roman" w:cs="Times New Roman"/>
          <w:sz w:val="24"/>
          <w:szCs w:val="24"/>
        </w:rPr>
      </w:pPr>
      <w:r w:rsidRPr="00A766F6">
        <w:rPr>
          <w:rFonts w:ascii="Times New Roman" w:hAnsi="Times New Roman" w:cs="Times New Roman"/>
          <w:bCs/>
          <w:sz w:val="24"/>
          <w:szCs w:val="24"/>
        </w:rPr>
        <w:t>From 2011 to 2022</w:t>
      </w:r>
      <w:r w:rsidR="005B1173" w:rsidRPr="00A766F6">
        <w:rPr>
          <w:rFonts w:ascii="Times New Roman" w:hAnsi="Times New Roman" w:cs="Times New Roman"/>
          <w:bCs/>
          <w:sz w:val="24"/>
          <w:szCs w:val="24"/>
        </w:rPr>
        <w:t>,</w:t>
      </w:r>
      <w:r w:rsidR="00A766F6" w:rsidRPr="00A766F6">
        <w:rPr>
          <w:rFonts w:ascii="Times New Roman" w:hAnsi="Times New Roman" w:cs="Times New Roman"/>
          <w:bCs/>
          <w:sz w:val="24"/>
          <w:szCs w:val="24"/>
        </w:rPr>
        <w:t xml:space="preserve"> b</w:t>
      </w:r>
      <w:r w:rsidR="00365C09" w:rsidRPr="00A766F6">
        <w:rPr>
          <w:rFonts w:ascii="Times New Roman" w:hAnsi="Times New Roman" w:cs="Times New Roman"/>
          <w:sz w:val="24"/>
          <w:szCs w:val="24"/>
        </w:rPr>
        <w:t>uildings</w:t>
      </w:r>
      <w:r w:rsidR="003678D0" w:rsidRPr="003678D0">
        <w:rPr>
          <w:rFonts w:ascii="Times New Roman" w:hAnsi="Times New Roman" w:cs="Times New Roman"/>
          <w:sz w:val="24"/>
          <w:szCs w:val="24"/>
          <w:vertAlign w:val="superscript"/>
        </w:rPr>
        <w:t>*</w:t>
      </w:r>
      <w:r w:rsidR="00365C09" w:rsidRPr="00A766F6">
        <w:rPr>
          <w:rFonts w:ascii="Times New Roman" w:hAnsi="Times New Roman" w:cs="Times New Roman"/>
          <w:sz w:val="24"/>
          <w:szCs w:val="24"/>
        </w:rPr>
        <w:t xml:space="preserve"> with ground floor </w:t>
      </w:r>
      <w:r w:rsidR="003D5C88" w:rsidRPr="00A766F6">
        <w:rPr>
          <w:rFonts w:ascii="Times New Roman" w:hAnsi="Times New Roman" w:cs="Times New Roman"/>
          <w:sz w:val="24"/>
          <w:szCs w:val="24"/>
        </w:rPr>
        <w:t xml:space="preserve">only </w:t>
      </w:r>
      <w:r w:rsidR="00365C09" w:rsidRPr="00A766F6">
        <w:rPr>
          <w:rFonts w:ascii="Times New Roman" w:hAnsi="Times New Roman" w:cs="Times New Roman"/>
          <w:sz w:val="24"/>
          <w:szCs w:val="24"/>
        </w:rPr>
        <w:t>registered a decline from 155,</w:t>
      </w:r>
      <w:r w:rsidR="00A82BF5" w:rsidRPr="00A766F6">
        <w:rPr>
          <w:rFonts w:ascii="Times New Roman" w:hAnsi="Times New Roman" w:cs="Times New Roman"/>
          <w:sz w:val="24"/>
          <w:szCs w:val="24"/>
        </w:rPr>
        <w:t>6</w:t>
      </w:r>
      <w:r w:rsidR="00365C09" w:rsidRPr="00A766F6">
        <w:rPr>
          <w:rFonts w:ascii="Times New Roman" w:hAnsi="Times New Roman" w:cs="Times New Roman"/>
          <w:sz w:val="24"/>
          <w:szCs w:val="24"/>
        </w:rPr>
        <w:t xml:space="preserve">00 to </w:t>
      </w:r>
      <w:r w:rsidR="00A82BF5" w:rsidRPr="00A766F6">
        <w:rPr>
          <w:rFonts w:ascii="Times New Roman" w:hAnsi="Times New Roman" w:cs="Times New Roman"/>
          <w:sz w:val="24"/>
          <w:szCs w:val="24"/>
        </w:rPr>
        <w:t>135,600</w:t>
      </w:r>
      <w:r w:rsidR="00EF172D" w:rsidRPr="00A766F6">
        <w:rPr>
          <w:rFonts w:ascii="Times New Roman" w:hAnsi="Times New Roman" w:cs="Times New Roman"/>
          <w:sz w:val="24"/>
          <w:szCs w:val="24"/>
        </w:rPr>
        <w:t>,</w:t>
      </w:r>
      <w:r w:rsidR="00365C09" w:rsidRPr="00A766F6">
        <w:rPr>
          <w:rFonts w:ascii="Times New Roman" w:hAnsi="Times New Roman" w:cs="Times New Roman"/>
          <w:sz w:val="24"/>
          <w:szCs w:val="24"/>
        </w:rPr>
        <w:t xml:space="preserve"> while the number of storeyed buildings increased by </w:t>
      </w:r>
      <w:r w:rsidR="005578FD" w:rsidRPr="00A766F6">
        <w:rPr>
          <w:rFonts w:ascii="Times New Roman" w:hAnsi="Times New Roman" w:cs="Times New Roman"/>
          <w:sz w:val="24"/>
          <w:szCs w:val="24"/>
        </w:rPr>
        <w:t>3</w:t>
      </w:r>
      <w:r w:rsidR="00E74C41" w:rsidRPr="00A766F6">
        <w:rPr>
          <w:rFonts w:ascii="Times New Roman" w:hAnsi="Times New Roman" w:cs="Times New Roman"/>
          <w:sz w:val="24"/>
          <w:szCs w:val="24"/>
        </w:rPr>
        <w:t>8,1</w:t>
      </w:r>
      <w:r w:rsidR="005578FD" w:rsidRPr="00A766F6">
        <w:rPr>
          <w:rFonts w:ascii="Times New Roman" w:hAnsi="Times New Roman" w:cs="Times New Roman"/>
          <w:sz w:val="24"/>
          <w:szCs w:val="24"/>
        </w:rPr>
        <w:t>00</w:t>
      </w:r>
      <w:r w:rsidR="00365C09" w:rsidRPr="00A766F6">
        <w:rPr>
          <w:rFonts w:ascii="Times New Roman" w:hAnsi="Times New Roman" w:cs="Times New Roman"/>
          <w:sz w:val="24"/>
          <w:szCs w:val="24"/>
        </w:rPr>
        <w:t>, from 122,</w:t>
      </w:r>
      <w:r w:rsidR="00D843CC" w:rsidRPr="00A766F6">
        <w:rPr>
          <w:rFonts w:ascii="Times New Roman" w:hAnsi="Times New Roman" w:cs="Times New Roman"/>
          <w:sz w:val="24"/>
          <w:szCs w:val="24"/>
        </w:rPr>
        <w:t xml:space="preserve">400 </w:t>
      </w:r>
      <w:r w:rsidR="00365C09" w:rsidRPr="00A766F6">
        <w:rPr>
          <w:rFonts w:ascii="Times New Roman" w:hAnsi="Times New Roman" w:cs="Times New Roman"/>
          <w:sz w:val="24"/>
          <w:szCs w:val="24"/>
        </w:rPr>
        <w:t xml:space="preserve">to </w:t>
      </w:r>
      <w:r w:rsidR="00A82BF5" w:rsidRPr="00A766F6">
        <w:rPr>
          <w:rFonts w:ascii="Times New Roman" w:hAnsi="Times New Roman" w:cs="Times New Roman"/>
          <w:sz w:val="24"/>
          <w:szCs w:val="24"/>
        </w:rPr>
        <w:t>160,500</w:t>
      </w:r>
      <w:r w:rsidR="00365C09" w:rsidRPr="00A766F6">
        <w:rPr>
          <w:rFonts w:ascii="Times New Roman" w:hAnsi="Times New Roman" w:cs="Times New Roman"/>
          <w:sz w:val="24"/>
          <w:szCs w:val="24"/>
        </w:rPr>
        <w:t xml:space="preserve"> during the same period.</w:t>
      </w:r>
    </w:p>
    <w:p w14:paraId="3439A5F1" w14:textId="77777777" w:rsidR="00A766F6" w:rsidRPr="00A766F6" w:rsidRDefault="00A766F6" w:rsidP="00A766F6">
      <w:pPr>
        <w:autoSpaceDE w:val="0"/>
        <w:autoSpaceDN w:val="0"/>
        <w:adjustRightInd w:val="0"/>
        <w:jc w:val="both"/>
        <w:rPr>
          <w:rFonts w:ascii="Times New Roman" w:hAnsi="Times New Roman" w:cs="Times New Roman"/>
          <w:bCs/>
          <w:sz w:val="24"/>
          <w:szCs w:val="24"/>
        </w:rPr>
      </w:pPr>
    </w:p>
    <w:p w14:paraId="1B8A5596" w14:textId="77777777" w:rsidR="00834E6C" w:rsidRPr="00A766F6" w:rsidRDefault="00365C09">
      <w:pPr>
        <w:autoSpaceDE w:val="0"/>
        <w:autoSpaceDN w:val="0"/>
        <w:adjustRightInd w:val="0"/>
        <w:jc w:val="both"/>
        <w:rPr>
          <w:rFonts w:ascii="Times New Roman" w:hAnsi="Times New Roman" w:cs="Times New Roman"/>
          <w:sz w:val="24"/>
          <w:szCs w:val="24"/>
        </w:rPr>
      </w:pPr>
      <w:r w:rsidRPr="00A766F6">
        <w:rPr>
          <w:rFonts w:ascii="Times New Roman" w:hAnsi="Times New Roman" w:cs="Times New Roman"/>
          <w:sz w:val="24"/>
          <w:szCs w:val="24"/>
        </w:rPr>
        <w:t xml:space="preserve">Among the storeyed buildings, the number of buildings with more than one storey grew even faster, by </w:t>
      </w:r>
      <w:r w:rsidR="001208B3" w:rsidRPr="00A766F6">
        <w:rPr>
          <w:rFonts w:ascii="Times New Roman" w:hAnsi="Times New Roman" w:cs="Times New Roman"/>
          <w:sz w:val="24"/>
          <w:szCs w:val="24"/>
        </w:rPr>
        <w:t>61.9</w:t>
      </w:r>
      <w:r w:rsidRPr="00A766F6">
        <w:rPr>
          <w:rFonts w:ascii="Times New Roman" w:hAnsi="Times New Roman" w:cs="Times New Roman"/>
          <w:sz w:val="24"/>
          <w:szCs w:val="24"/>
        </w:rPr>
        <w:t>%, from 8</w:t>
      </w:r>
      <w:r w:rsidR="00EF4724" w:rsidRPr="00A766F6">
        <w:rPr>
          <w:rFonts w:ascii="Times New Roman" w:hAnsi="Times New Roman" w:cs="Times New Roman"/>
          <w:sz w:val="24"/>
          <w:szCs w:val="24"/>
        </w:rPr>
        <w:t>,</w:t>
      </w:r>
      <w:r w:rsidR="001208B3" w:rsidRPr="00A766F6">
        <w:rPr>
          <w:rFonts w:ascii="Times New Roman" w:hAnsi="Times New Roman" w:cs="Times New Roman"/>
          <w:sz w:val="24"/>
          <w:szCs w:val="24"/>
        </w:rPr>
        <w:t>4</w:t>
      </w:r>
      <w:r w:rsidRPr="00A766F6">
        <w:rPr>
          <w:rFonts w:ascii="Times New Roman" w:hAnsi="Times New Roman" w:cs="Times New Roman"/>
          <w:sz w:val="24"/>
          <w:szCs w:val="24"/>
        </w:rPr>
        <w:t>00 to 1</w:t>
      </w:r>
      <w:r w:rsidR="00FD11B7" w:rsidRPr="00A766F6">
        <w:rPr>
          <w:rFonts w:ascii="Times New Roman" w:hAnsi="Times New Roman" w:cs="Times New Roman"/>
          <w:sz w:val="24"/>
          <w:szCs w:val="24"/>
        </w:rPr>
        <w:t>3</w:t>
      </w:r>
      <w:r w:rsidRPr="00A766F6">
        <w:rPr>
          <w:rFonts w:ascii="Times New Roman" w:hAnsi="Times New Roman" w:cs="Times New Roman"/>
          <w:sz w:val="24"/>
          <w:szCs w:val="24"/>
        </w:rPr>
        <w:t>,</w:t>
      </w:r>
      <w:r w:rsidR="00FD11B7" w:rsidRPr="00A766F6">
        <w:rPr>
          <w:rFonts w:ascii="Times New Roman" w:hAnsi="Times New Roman" w:cs="Times New Roman"/>
          <w:sz w:val="24"/>
          <w:szCs w:val="24"/>
        </w:rPr>
        <w:t>6</w:t>
      </w:r>
      <w:r w:rsidR="001208B3" w:rsidRPr="00A766F6">
        <w:rPr>
          <w:rFonts w:ascii="Times New Roman" w:hAnsi="Times New Roman" w:cs="Times New Roman"/>
          <w:sz w:val="24"/>
          <w:szCs w:val="24"/>
        </w:rPr>
        <w:t>0</w:t>
      </w:r>
      <w:r w:rsidR="00FD11B7" w:rsidRPr="00A766F6">
        <w:rPr>
          <w:rFonts w:ascii="Times New Roman" w:hAnsi="Times New Roman" w:cs="Times New Roman"/>
          <w:sz w:val="24"/>
          <w:szCs w:val="24"/>
        </w:rPr>
        <w:t>0</w:t>
      </w:r>
      <w:r w:rsidRPr="00A766F6">
        <w:rPr>
          <w:rFonts w:ascii="Times New Roman" w:hAnsi="Times New Roman" w:cs="Times New Roman"/>
          <w:sz w:val="24"/>
          <w:szCs w:val="24"/>
        </w:rPr>
        <w:t xml:space="preserve"> during the same period, indicating a higher tendency for people to construct multi-storeyed buildings.</w:t>
      </w:r>
    </w:p>
    <w:p w14:paraId="4DF97BC3" w14:textId="7D1B713B" w:rsidR="00674690" w:rsidRDefault="00674690">
      <w:pPr>
        <w:rPr>
          <w:rFonts w:ascii="Times New Roman" w:hAnsi="Times New Roman" w:cs="Times New Roman"/>
          <w:sz w:val="24"/>
          <w:szCs w:val="24"/>
        </w:rPr>
      </w:pPr>
    </w:p>
    <w:p w14:paraId="7AA6C22A" w14:textId="773C3803" w:rsidR="003678D0" w:rsidRDefault="003678D0" w:rsidP="003678D0">
      <w:pPr>
        <w:spacing w:line="140" w:lineRule="atLeast"/>
        <w:rPr>
          <w:rFonts w:ascii="Times New Roman" w:hAnsi="Times New Roman" w:cs="Times New Roman"/>
          <w:sz w:val="20"/>
          <w:szCs w:val="20"/>
        </w:rPr>
      </w:pPr>
      <w:r w:rsidRPr="009F6E65">
        <w:rPr>
          <w:rFonts w:ascii="Times New Roman" w:hAnsi="Times New Roman" w:cs="Times New Roman"/>
          <w:sz w:val="20"/>
          <w:szCs w:val="20"/>
        </w:rPr>
        <w:t xml:space="preserve">* </w:t>
      </w:r>
      <w:r w:rsidR="00943ABF">
        <w:rPr>
          <w:rFonts w:ascii="Times New Roman" w:hAnsi="Times New Roman" w:cs="Times New Roman"/>
          <w:sz w:val="20"/>
          <w:szCs w:val="20"/>
        </w:rPr>
        <w:t>F</w:t>
      </w:r>
      <w:r w:rsidRPr="009F6E65">
        <w:rPr>
          <w:rFonts w:ascii="Times New Roman" w:hAnsi="Times New Roman" w:cs="Times New Roman"/>
          <w:sz w:val="20"/>
          <w:szCs w:val="20"/>
        </w:rPr>
        <w:t>igures exclude 7</w:t>
      </w:r>
      <w:r>
        <w:rPr>
          <w:rFonts w:ascii="Times New Roman" w:hAnsi="Times New Roman" w:cs="Times New Roman"/>
          <w:sz w:val="20"/>
          <w:szCs w:val="20"/>
        </w:rPr>
        <w:t>0</w:t>
      </w:r>
      <w:r w:rsidRPr="009F6E65">
        <w:rPr>
          <w:rFonts w:ascii="Times New Roman" w:hAnsi="Times New Roman" w:cs="Times New Roman"/>
          <w:sz w:val="20"/>
          <w:szCs w:val="20"/>
        </w:rPr>
        <w:t xml:space="preserve">0 detached rooms in 2011 and </w:t>
      </w:r>
      <w:r>
        <w:rPr>
          <w:rFonts w:ascii="Times New Roman" w:hAnsi="Times New Roman" w:cs="Times New Roman"/>
          <w:sz w:val="20"/>
          <w:szCs w:val="20"/>
        </w:rPr>
        <w:t>500</w:t>
      </w:r>
      <w:r w:rsidRPr="009F6E65">
        <w:rPr>
          <w:rFonts w:ascii="Times New Roman" w:hAnsi="Times New Roman" w:cs="Times New Roman"/>
          <w:sz w:val="20"/>
          <w:szCs w:val="20"/>
        </w:rPr>
        <w:t xml:space="preserve"> in 2022</w:t>
      </w:r>
      <w:r>
        <w:rPr>
          <w:rFonts w:ascii="Times New Roman" w:hAnsi="Times New Roman" w:cs="Times New Roman"/>
          <w:sz w:val="20"/>
          <w:szCs w:val="20"/>
        </w:rPr>
        <w:t>, used as part of household</w:t>
      </w:r>
    </w:p>
    <w:p w14:paraId="20D3DBDF" w14:textId="77777777" w:rsidR="003678D0" w:rsidRDefault="003678D0">
      <w:pPr>
        <w:rPr>
          <w:rFonts w:ascii="Times New Roman" w:hAnsi="Times New Roman" w:cs="Times New Roman"/>
          <w:sz w:val="24"/>
          <w:szCs w:val="24"/>
        </w:rPr>
      </w:pPr>
    </w:p>
    <w:p w14:paraId="2502290C" w14:textId="3AEDC05D" w:rsidR="006D1D5F" w:rsidRDefault="006D1D5F">
      <w:pPr>
        <w:rPr>
          <w:rFonts w:ascii="Times New Roman" w:hAnsi="Times New Roman" w:cs="Times New Roman"/>
          <w:sz w:val="24"/>
          <w:szCs w:val="24"/>
        </w:rPr>
      </w:pPr>
      <w:r>
        <w:rPr>
          <w:rFonts w:ascii="Times New Roman" w:hAnsi="Times New Roman" w:cs="Times New Roman"/>
          <w:sz w:val="24"/>
          <w:szCs w:val="24"/>
        </w:rPr>
        <w:br w:type="page"/>
      </w:r>
    </w:p>
    <w:p w14:paraId="32D4E40A" w14:textId="5D3C6CF9" w:rsidR="009C501F" w:rsidRDefault="009C501F" w:rsidP="00661512">
      <w:pPr>
        <w:pStyle w:val="Caption"/>
        <w:jc w:val="center"/>
        <w:rPr>
          <w:rFonts w:ascii="Times New Roman" w:hAnsi="Times New Roman" w:cs="Times New Roman"/>
          <w:b/>
          <w:bCs/>
          <w:i w:val="0"/>
          <w:iCs w:val="0"/>
          <w:color w:val="000000" w:themeColor="text1"/>
          <w:sz w:val="24"/>
          <w:szCs w:val="24"/>
        </w:rPr>
      </w:pPr>
      <w:r w:rsidRPr="009C501F">
        <w:rPr>
          <w:rFonts w:ascii="Times New Roman" w:hAnsi="Times New Roman" w:cs="Times New Roman"/>
          <w:b/>
          <w:bCs/>
          <w:i w:val="0"/>
          <w:iCs w:val="0"/>
          <w:color w:val="000000" w:themeColor="text1"/>
          <w:sz w:val="24"/>
          <w:szCs w:val="24"/>
        </w:rPr>
        <w:lastRenderedPageBreak/>
        <w:t>Figure 2: Non-storeyed and storeyed residential &amp; partly residential buildings, Republic of Mauritius, 2011 and 2022 Housing Censuses</w:t>
      </w:r>
    </w:p>
    <w:p w14:paraId="2C3D3438" w14:textId="78643E5A" w:rsidR="00C34ECC" w:rsidRDefault="007156ED" w:rsidP="003367EC">
      <w:pPr>
        <w:ind w:left="142"/>
        <w:jc w:val="center"/>
      </w:pPr>
      <w:r>
        <w:rPr>
          <w:noProof/>
        </w:rPr>
        <w:drawing>
          <wp:inline distT="0" distB="0" distL="0" distR="0" wp14:anchorId="2CFBA46D" wp14:editId="02982874">
            <wp:extent cx="3909060" cy="2519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060" cy="2519680"/>
                    </a:xfrm>
                    <a:prstGeom prst="rect">
                      <a:avLst/>
                    </a:prstGeom>
                    <a:noFill/>
                  </pic:spPr>
                </pic:pic>
              </a:graphicData>
            </a:graphic>
          </wp:inline>
        </w:drawing>
      </w:r>
    </w:p>
    <w:p w14:paraId="4B77D009" w14:textId="77777777" w:rsidR="00224DF9" w:rsidRPr="003367EC" w:rsidRDefault="00224DF9" w:rsidP="003367EC">
      <w:pPr>
        <w:jc w:val="both"/>
        <w:rPr>
          <w:rFonts w:ascii="Times New Roman" w:hAnsi="Times New Roman" w:cs="Times New Roman"/>
          <w:sz w:val="24"/>
          <w:szCs w:val="24"/>
        </w:rPr>
      </w:pPr>
    </w:p>
    <w:p w14:paraId="4E74D936" w14:textId="77777777" w:rsidR="006D71C4" w:rsidRDefault="00DD41BA" w:rsidP="00661512">
      <w:pPr>
        <w:keepNext/>
        <w:autoSpaceDE w:val="0"/>
        <w:autoSpaceDN w:val="0"/>
        <w:adjustRightInd w:val="0"/>
        <w:jc w:val="both"/>
      </w:pPr>
      <w:r>
        <w:rPr>
          <w:rFonts w:ascii="Times New Roman" w:hAnsi="Times New Roman" w:cs="Times New Roman"/>
          <w:b/>
          <w:sz w:val="2"/>
          <w:szCs w:val="2"/>
        </w:rPr>
        <w:t>[[[</w:t>
      </w:r>
    </w:p>
    <w:p w14:paraId="73BDD4B1" w14:textId="025EA549" w:rsidR="00BC7958" w:rsidRPr="003367EC" w:rsidRDefault="00EB4AE4" w:rsidP="00661512">
      <w:pPr>
        <w:jc w:val="both"/>
        <w:rPr>
          <w:rFonts w:ascii="Times New Roman" w:hAnsi="Times New Roman" w:cs="Times New Roman"/>
          <w:b/>
          <w:i/>
          <w:iCs/>
          <w:sz w:val="24"/>
          <w:szCs w:val="24"/>
        </w:rPr>
      </w:pPr>
      <w:r w:rsidRPr="003367EC">
        <w:rPr>
          <w:rFonts w:ascii="Times New Roman" w:hAnsi="Times New Roman" w:cs="Times New Roman"/>
          <w:b/>
          <w:i/>
          <w:iCs/>
          <w:sz w:val="24"/>
          <w:szCs w:val="24"/>
        </w:rPr>
        <w:t>Separate houses dominate</w:t>
      </w:r>
    </w:p>
    <w:p w14:paraId="54956F9A" w14:textId="77777777" w:rsidR="00484FAC" w:rsidRPr="003367EC" w:rsidRDefault="00484FAC">
      <w:pPr>
        <w:jc w:val="both"/>
        <w:rPr>
          <w:rFonts w:ascii="Times New Roman" w:hAnsi="Times New Roman" w:cs="Times New Roman"/>
          <w:sz w:val="24"/>
          <w:szCs w:val="24"/>
        </w:rPr>
      </w:pPr>
    </w:p>
    <w:p w14:paraId="03E756F8" w14:textId="77777777" w:rsidR="00365C09" w:rsidRDefault="00365C09">
      <w:pPr>
        <w:jc w:val="both"/>
        <w:rPr>
          <w:rFonts w:ascii="Times New Roman" w:hAnsi="Times New Roman" w:cs="Times New Roman"/>
          <w:sz w:val="24"/>
          <w:szCs w:val="24"/>
        </w:rPr>
      </w:pPr>
      <w:r>
        <w:rPr>
          <w:rFonts w:ascii="Times New Roman" w:hAnsi="Times New Roman" w:cs="Times New Roman"/>
          <w:sz w:val="24"/>
          <w:szCs w:val="24"/>
        </w:rPr>
        <w:t>Separate buildings, that is buildings made up of only one housing unit</w:t>
      </w:r>
      <w:r w:rsidR="00154214">
        <w:rPr>
          <w:rFonts w:ascii="Times New Roman" w:hAnsi="Times New Roman" w:cs="Times New Roman"/>
          <w:sz w:val="24"/>
          <w:szCs w:val="24"/>
        </w:rPr>
        <w:t>,</w:t>
      </w:r>
      <w:r>
        <w:rPr>
          <w:rFonts w:ascii="Times New Roman" w:hAnsi="Times New Roman" w:cs="Times New Roman"/>
          <w:sz w:val="24"/>
          <w:szCs w:val="24"/>
        </w:rPr>
        <w:t xml:space="preserve"> dominate among residential and partly residential buildings</w:t>
      </w:r>
      <w:r w:rsidR="004A6027">
        <w:rPr>
          <w:rFonts w:ascii="Times New Roman" w:hAnsi="Times New Roman" w:cs="Times New Roman"/>
          <w:sz w:val="24"/>
          <w:szCs w:val="24"/>
        </w:rPr>
        <w:t>,</w:t>
      </w:r>
      <w:r>
        <w:rPr>
          <w:rFonts w:ascii="Times New Roman" w:hAnsi="Times New Roman" w:cs="Times New Roman"/>
          <w:sz w:val="24"/>
          <w:szCs w:val="24"/>
        </w:rPr>
        <w:t xml:space="preserve"> and comprised </w:t>
      </w:r>
      <w:r w:rsidR="005603C1">
        <w:rPr>
          <w:rFonts w:ascii="Times New Roman" w:hAnsi="Times New Roman" w:cs="Times New Roman"/>
          <w:sz w:val="24"/>
          <w:szCs w:val="24"/>
        </w:rPr>
        <w:t xml:space="preserve">around </w:t>
      </w:r>
      <w:r w:rsidR="003F5B8A">
        <w:rPr>
          <w:rFonts w:ascii="Times New Roman" w:hAnsi="Times New Roman" w:cs="Times New Roman"/>
          <w:sz w:val="24"/>
          <w:szCs w:val="24"/>
        </w:rPr>
        <w:t>7</w:t>
      </w:r>
      <w:r w:rsidR="00B57BD3">
        <w:rPr>
          <w:rFonts w:ascii="Times New Roman" w:hAnsi="Times New Roman" w:cs="Times New Roman"/>
          <w:sz w:val="24"/>
          <w:szCs w:val="24"/>
        </w:rPr>
        <w:t>7</w:t>
      </w:r>
      <w:r w:rsidR="003F5B8A">
        <w:rPr>
          <w:rFonts w:ascii="Times New Roman" w:hAnsi="Times New Roman" w:cs="Times New Roman"/>
          <w:sz w:val="24"/>
          <w:szCs w:val="24"/>
        </w:rPr>
        <w:t>.</w:t>
      </w:r>
      <w:r w:rsidR="00B57BD3">
        <w:rPr>
          <w:rFonts w:ascii="Times New Roman" w:hAnsi="Times New Roman" w:cs="Times New Roman"/>
          <w:sz w:val="24"/>
          <w:szCs w:val="24"/>
        </w:rPr>
        <w:t>8</w:t>
      </w:r>
      <w:r w:rsidR="005603C1">
        <w:rPr>
          <w:rFonts w:ascii="Times New Roman" w:hAnsi="Times New Roman" w:cs="Times New Roman"/>
          <w:sz w:val="24"/>
          <w:szCs w:val="24"/>
        </w:rPr>
        <w:t xml:space="preserve">% of such buildings, compared to </w:t>
      </w:r>
      <w:r w:rsidR="003F5B8A">
        <w:rPr>
          <w:rFonts w:ascii="Times New Roman" w:hAnsi="Times New Roman" w:cs="Times New Roman"/>
          <w:sz w:val="24"/>
          <w:szCs w:val="24"/>
        </w:rPr>
        <w:t>7</w:t>
      </w:r>
      <w:r w:rsidR="00983BBD">
        <w:rPr>
          <w:rFonts w:ascii="Times New Roman" w:hAnsi="Times New Roman" w:cs="Times New Roman"/>
          <w:sz w:val="24"/>
          <w:szCs w:val="24"/>
        </w:rPr>
        <w:t>6</w:t>
      </w:r>
      <w:r w:rsidR="00A82BF5">
        <w:rPr>
          <w:rFonts w:ascii="Times New Roman" w:hAnsi="Times New Roman" w:cs="Times New Roman"/>
          <w:sz w:val="24"/>
          <w:szCs w:val="24"/>
        </w:rPr>
        <w:t>.</w:t>
      </w:r>
      <w:r w:rsidR="00B57BD3">
        <w:rPr>
          <w:rFonts w:ascii="Times New Roman" w:hAnsi="Times New Roman" w:cs="Times New Roman"/>
          <w:sz w:val="24"/>
          <w:szCs w:val="24"/>
        </w:rPr>
        <w:t>7</w:t>
      </w:r>
      <w:r w:rsidR="005603C1">
        <w:rPr>
          <w:rFonts w:ascii="Times New Roman" w:hAnsi="Times New Roman" w:cs="Times New Roman"/>
          <w:sz w:val="24"/>
          <w:szCs w:val="24"/>
        </w:rPr>
        <w:t>% in 2011.</w:t>
      </w:r>
    </w:p>
    <w:p w14:paraId="5D000A69" w14:textId="77777777" w:rsidR="005603C1" w:rsidRPr="003367EC" w:rsidRDefault="005603C1">
      <w:pPr>
        <w:jc w:val="both"/>
        <w:rPr>
          <w:rFonts w:ascii="Times New Roman" w:hAnsi="Times New Roman" w:cs="Times New Roman"/>
          <w:sz w:val="24"/>
          <w:szCs w:val="24"/>
        </w:rPr>
      </w:pPr>
    </w:p>
    <w:p w14:paraId="659C3F53" w14:textId="77777777" w:rsidR="005603C1" w:rsidRDefault="005603C1">
      <w:pPr>
        <w:jc w:val="both"/>
        <w:rPr>
          <w:rFonts w:ascii="Times New Roman" w:hAnsi="Times New Roman" w:cs="Times New Roman"/>
          <w:sz w:val="24"/>
          <w:szCs w:val="24"/>
        </w:rPr>
      </w:pPr>
      <w:r>
        <w:rPr>
          <w:rFonts w:ascii="Times New Roman" w:hAnsi="Times New Roman" w:cs="Times New Roman"/>
          <w:sz w:val="24"/>
          <w:szCs w:val="24"/>
        </w:rPr>
        <w:t>In contrast, the share of high</w:t>
      </w:r>
      <w:r w:rsidR="001D609C">
        <w:rPr>
          <w:rFonts w:ascii="Times New Roman" w:hAnsi="Times New Roman" w:cs="Times New Roman"/>
          <w:sz w:val="24"/>
          <w:szCs w:val="24"/>
        </w:rPr>
        <w:t>-</w:t>
      </w:r>
      <w:r>
        <w:rPr>
          <w:rFonts w:ascii="Times New Roman" w:hAnsi="Times New Roman" w:cs="Times New Roman"/>
          <w:sz w:val="24"/>
          <w:szCs w:val="24"/>
        </w:rPr>
        <w:t>density housing</w:t>
      </w:r>
      <w:r w:rsidR="005A2FAF">
        <w:rPr>
          <w:rFonts w:ascii="Times New Roman" w:hAnsi="Times New Roman" w:cs="Times New Roman"/>
          <w:sz w:val="24"/>
          <w:szCs w:val="24"/>
        </w:rPr>
        <w:t xml:space="preserve"> units</w:t>
      </w:r>
      <w:r>
        <w:rPr>
          <w:rFonts w:ascii="Times New Roman" w:hAnsi="Times New Roman" w:cs="Times New Roman"/>
          <w:sz w:val="24"/>
          <w:szCs w:val="24"/>
        </w:rPr>
        <w:t xml:space="preserve">, </w:t>
      </w:r>
      <w:r w:rsidR="00EF4724">
        <w:rPr>
          <w:rFonts w:ascii="Times New Roman" w:hAnsi="Times New Roman" w:cs="Times New Roman"/>
          <w:sz w:val="24"/>
          <w:szCs w:val="24"/>
        </w:rPr>
        <w:t xml:space="preserve">that is </w:t>
      </w:r>
      <w:r>
        <w:rPr>
          <w:rFonts w:ascii="Times New Roman" w:hAnsi="Times New Roman" w:cs="Times New Roman"/>
          <w:sz w:val="24"/>
          <w:szCs w:val="24"/>
        </w:rPr>
        <w:t>semi-detached houses (comprising 2 housing units) and block of flats (comprising 3 or more housing units)</w:t>
      </w:r>
      <w:r w:rsidR="00B57BD3">
        <w:rPr>
          <w:rFonts w:ascii="Times New Roman" w:hAnsi="Times New Roman" w:cs="Times New Roman"/>
          <w:sz w:val="24"/>
          <w:szCs w:val="24"/>
        </w:rPr>
        <w:t>,</w:t>
      </w:r>
      <w:r>
        <w:rPr>
          <w:rFonts w:ascii="Times New Roman" w:hAnsi="Times New Roman" w:cs="Times New Roman"/>
          <w:sz w:val="24"/>
          <w:szCs w:val="24"/>
        </w:rPr>
        <w:t xml:space="preserve"> has decreased from </w:t>
      </w:r>
      <w:r w:rsidR="00983BBD">
        <w:rPr>
          <w:rFonts w:ascii="Times New Roman" w:hAnsi="Times New Roman" w:cs="Times New Roman"/>
          <w:sz w:val="24"/>
          <w:szCs w:val="24"/>
        </w:rPr>
        <w:t>16.3</w:t>
      </w:r>
      <w:r>
        <w:rPr>
          <w:rFonts w:ascii="Times New Roman" w:hAnsi="Times New Roman" w:cs="Times New Roman"/>
          <w:sz w:val="24"/>
          <w:szCs w:val="24"/>
        </w:rPr>
        <w:t xml:space="preserve">% to </w:t>
      </w:r>
      <w:r w:rsidR="00983BBD">
        <w:rPr>
          <w:rFonts w:ascii="Times New Roman" w:hAnsi="Times New Roman" w:cs="Times New Roman"/>
          <w:sz w:val="24"/>
          <w:szCs w:val="24"/>
        </w:rPr>
        <w:t>15.5</w:t>
      </w:r>
      <w:r>
        <w:rPr>
          <w:rFonts w:ascii="Times New Roman" w:hAnsi="Times New Roman" w:cs="Times New Roman"/>
          <w:sz w:val="24"/>
          <w:szCs w:val="24"/>
        </w:rPr>
        <w:t xml:space="preserve">% during the 2011-2022 period, though it increased by around </w:t>
      </w:r>
      <w:r w:rsidR="00A82BF5">
        <w:rPr>
          <w:rFonts w:ascii="Times New Roman" w:hAnsi="Times New Roman" w:cs="Times New Roman"/>
          <w:sz w:val="24"/>
          <w:szCs w:val="24"/>
        </w:rPr>
        <w:t>600</w:t>
      </w:r>
      <w:r>
        <w:rPr>
          <w:rFonts w:ascii="Times New Roman" w:hAnsi="Times New Roman" w:cs="Times New Roman"/>
          <w:sz w:val="24"/>
          <w:szCs w:val="24"/>
        </w:rPr>
        <w:t xml:space="preserve"> in absolute number. </w:t>
      </w:r>
    </w:p>
    <w:p w14:paraId="3636438C" w14:textId="77777777" w:rsidR="00EF4724" w:rsidRPr="003367EC" w:rsidRDefault="00EF4724">
      <w:pPr>
        <w:jc w:val="both"/>
        <w:rPr>
          <w:rFonts w:ascii="Times New Roman" w:hAnsi="Times New Roman" w:cs="Times New Roman"/>
          <w:sz w:val="24"/>
          <w:szCs w:val="24"/>
        </w:rPr>
      </w:pPr>
    </w:p>
    <w:p w14:paraId="5ACA1704" w14:textId="554E3193" w:rsidR="005603C1" w:rsidRDefault="005603C1">
      <w:pPr>
        <w:jc w:val="both"/>
        <w:rPr>
          <w:rFonts w:ascii="Times New Roman" w:hAnsi="Times New Roman" w:cs="Times New Roman"/>
          <w:sz w:val="24"/>
          <w:szCs w:val="24"/>
        </w:rPr>
      </w:pPr>
      <w:r>
        <w:rPr>
          <w:rFonts w:ascii="Times New Roman" w:hAnsi="Times New Roman" w:cs="Times New Roman"/>
          <w:sz w:val="24"/>
          <w:szCs w:val="24"/>
        </w:rPr>
        <w:t xml:space="preserve">During the same period, the share of partly residential buildings </w:t>
      </w:r>
      <w:r w:rsidR="00A82BF5">
        <w:rPr>
          <w:rFonts w:ascii="Times New Roman" w:hAnsi="Times New Roman" w:cs="Times New Roman"/>
          <w:sz w:val="24"/>
          <w:szCs w:val="24"/>
        </w:rPr>
        <w:t>de</w:t>
      </w:r>
      <w:r>
        <w:rPr>
          <w:rFonts w:ascii="Times New Roman" w:hAnsi="Times New Roman" w:cs="Times New Roman"/>
          <w:sz w:val="24"/>
          <w:szCs w:val="24"/>
        </w:rPr>
        <w:t>crease</w:t>
      </w:r>
      <w:r w:rsidR="00B66B3C">
        <w:rPr>
          <w:rFonts w:ascii="Times New Roman" w:hAnsi="Times New Roman" w:cs="Times New Roman"/>
          <w:sz w:val="24"/>
          <w:szCs w:val="24"/>
        </w:rPr>
        <w:t>d</w:t>
      </w:r>
      <w:r>
        <w:rPr>
          <w:rFonts w:ascii="Times New Roman" w:hAnsi="Times New Roman" w:cs="Times New Roman"/>
          <w:sz w:val="24"/>
          <w:szCs w:val="24"/>
        </w:rPr>
        <w:t xml:space="preserve"> from </w:t>
      </w:r>
      <w:r w:rsidR="00715142">
        <w:rPr>
          <w:rFonts w:ascii="Times New Roman" w:hAnsi="Times New Roman" w:cs="Times New Roman"/>
          <w:sz w:val="24"/>
          <w:szCs w:val="24"/>
        </w:rPr>
        <w:t>6.2</w:t>
      </w:r>
      <w:r>
        <w:rPr>
          <w:rFonts w:ascii="Times New Roman" w:hAnsi="Times New Roman" w:cs="Times New Roman"/>
          <w:sz w:val="24"/>
          <w:szCs w:val="24"/>
        </w:rPr>
        <w:t>% to 5.</w:t>
      </w:r>
      <w:r w:rsidR="00715142">
        <w:rPr>
          <w:rFonts w:ascii="Times New Roman" w:hAnsi="Times New Roman" w:cs="Times New Roman"/>
          <w:sz w:val="24"/>
          <w:szCs w:val="24"/>
        </w:rPr>
        <w:t>5</w:t>
      </w:r>
      <w:r>
        <w:rPr>
          <w:rFonts w:ascii="Times New Roman" w:hAnsi="Times New Roman" w:cs="Times New Roman"/>
          <w:sz w:val="24"/>
          <w:szCs w:val="24"/>
        </w:rPr>
        <w:t>%.</w:t>
      </w:r>
    </w:p>
    <w:p w14:paraId="26864016" w14:textId="77777777" w:rsidR="004514C7" w:rsidRPr="003367EC" w:rsidRDefault="004514C7" w:rsidP="00661512">
      <w:pPr>
        <w:jc w:val="both"/>
        <w:rPr>
          <w:rFonts w:ascii="Times New Roman" w:hAnsi="Times New Roman" w:cs="Times New Roman"/>
          <w:sz w:val="24"/>
          <w:szCs w:val="24"/>
        </w:rPr>
      </w:pPr>
    </w:p>
    <w:p w14:paraId="1676D999" w14:textId="77777777" w:rsidR="009C501F" w:rsidRDefault="009C501F">
      <w:pPr>
        <w:autoSpaceDE w:val="0"/>
        <w:autoSpaceDN w:val="0"/>
        <w:adjustRightInd w:val="0"/>
        <w:jc w:val="center"/>
        <w:rPr>
          <w:rFonts w:ascii="Times New Roman" w:hAnsi="Times New Roman" w:cs="Times New Roman"/>
          <w:b/>
          <w:bCs/>
          <w:color w:val="000000" w:themeColor="text1"/>
          <w:sz w:val="24"/>
          <w:szCs w:val="24"/>
        </w:rPr>
      </w:pPr>
      <w:r w:rsidRPr="009C501F">
        <w:rPr>
          <w:rFonts w:ascii="Times New Roman" w:hAnsi="Times New Roman" w:cs="Times New Roman"/>
          <w:b/>
          <w:bCs/>
          <w:color w:val="000000" w:themeColor="text1"/>
          <w:sz w:val="24"/>
          <w:szCs w:val="24"/>
        </w:rPr>
        <w:t>Figure 3: Residential and partly residential buildings by type, Republic of Mauritius, 2011 and 2022 Housing Censuses</w:t>
      </w:r>
    </w:p>
    <w:p w14:paraId="68867621" w14:textId="77777777" w:rsidR="00C34ECC" w:rsidRPr="003367EC" w:rsidRDefault="00C34ECC" w:rsidP="003367EC">
      <w:pPr>
        <w:jc w:val="both"/>
        <w:rPr>
          <w:rFonts w:ascii="Times New Roman" w:hAnsi="Times New Roman" w:cs="Times New Roman"/>
          <w:sz w:val="24"/>
          <w:szCs w:val="24"/>
        </w:rPr>
      </w:pPr>
    </w:p>
    <w:p w14:paraId="7B07BB8A" w14:textId="03F792C0" w:rsidR="006D71C4" w:rsidRPr="003367EC" w:rsidRDefault="007156ED" w:rsidP="003367EC">
      <w:pPr>
        <w:autoSpaceDE w:val="0"/>
        <w:autoSpaceDN w:val="0"/>
        <w:adjustRightInd w:val="0"/>
        <w:jc w:val="center"/>
        <w:rPr>
          <w:rFonts w:ascii="Times New Roman" w:hAnsi="Times New Roman" w:cs="Times New Roman"/>
          <w:sz w:val="24"/>
          <w:szCs w:val="24"/>
        </w:rPr>
      </w:pPr>
      <w:r>
        <w:rPr>
          <w:rFonts w:ascii="Times New Roman" w:hAnsi="Times New Roman" w:cs="Times New Roman"/>
          <w:b/>
          <w:bCs/>
          <w:noProof/>
          <w:color w:val="000000" w:themeColor="text1"/>
          <w:sz w:val="24"/>
          <w:szCs w:val="24"/>
        </w:rPr>
        <w:drawing>
          <wp:inline distT="0" distB="0" distL="0" distR="0" wp14:anchorId="70585905" wp14:editId="5A5C6C9F">
            <wp:extent cx="5017105" cy="27360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105" cy="2736000"/>
                    </a:xfrm>
                    <a:prstGeom prst="rect">
                      <a:avLst/>
                    </a:prstGeom>
                    <a:noFill/>
                  </pic:spPr>
                </pic:pic>
              </a:graphicData>
            </a:graphic>
          </wp:inline>
        </w:drawing>
      </w:r>
    </w:p>
    <w:p w14:paraId="72B29218" w14:textId="728CE0C1" w:rsidR="009F6E65" w:rsidRDefault="009F6E65" w:rsidP="003367EC">
      <w:pPr>
        <w:spacing w:line="140" w:lineRule="atLeast"/>
        <w:jc w:val="center"/>
        <w:rPr>
          <w:rFonts w:ascii="Times New Roman" w:hAnsi="Times New Roman" w:cs="Times New Roman"/>
          <w:sz w:val="20"/>
          <w:szCs w:val="20"/>
        </w:rPr>
      </w:pPr>
      <w:r w:rsidRPr="009F6E65">
        <w:rPr>
          <w:rFonts w:ascii="Times New Roman" w:hAnsi="Times New Roman" w:cs="Times New Roman"/>
          <w:sz w:val="20"/>
          <w:szCs w:val="20"/>
        </w:rPr>
        <w:t>* Figures exclude 7</w:t>
      </w:r>
      <w:r w:rsidR="00674690">
        <w:rPr>
          <w:rFonts w:ascii="Times New Roman" w:hAnsi="Times New Roman" w:cs="Times New Roman"/>
          <w:sz w:val="20"/>
          <w:szCs w:val="20"/>
        </w:rPr>
        <w:t>0</w:t>
      </w:r>
      <w:r w:rsidRPr="009F6E65">
        <w:rPr>
          <w:rFonts w:ascii="Times New Roman" w:hAnsi="Times New Roman" w:cs="Times New Roman"/>
          <w:sz w:val="20"/>
          <w:szCs w:val="20"/>
        </w:rPr>
        <w:t xml:space="preserve">0 detached rooms in 2011 and </w:t>
      </w:r>
      <w:r w:rsidR="00674690">
        <w:rPr>
          <w:rFonts w:ascii="Times New Roman" w:hAnsi="Times New Roman" w:cs="Times New Roman"/>
          <w:sz w:val="20"/>
          <w:szCs w:val="20"/>
        </w:rPr>
        <w:t>50</w:t>
      </w:r>
      <w:r w:rsidR="003F5B8A">
        <w:rPr>
          <w:rFonts w:ascii="Times New Roman" w:hAnsi="Times New Roman" w:cs="Times New Roman"/>
          <w:sz w:val="20"/>
          <w:szCs w:val="20"/>
        </w:rPr>
        <w:t>0</w:t>
      </w:r>
      <w:r w:rsidR="003F5B8A" w:rsidRPr="009F6E65">
        <w:rPr>
          <w:rFonts w:ascii="Times New Roman" w:hAnsi="Times New Roman" w:cs="Times New Roman"/>
          <w:sz w:val="20"/>
          <w:szCs w:val="20"/>
        </w:rPr>
        <w:t xml:space="preserve"> </w:t>
      </w:r>
      <w:r w:rsidRPr="009F6E65">
        <w:rPr>
          <w:rFonts w:ascii="Times New Roman" w:hAnsi="Times New Roman" w:cs="Times New Roman"/>
          <w:sz w:val="20"/>
          <w:szCs w:val="20"/>
        </w:rPr>
        <w:t>in 2022</w:t>
      </w:r>
      <w:r>
        <w:rPr>
          <w:rFonts w:ascii="Times New Roman" w:hAnsi="Times New Roman" w:cs="Times New Roman"/>
          <w:sz w:val="20"/>
          <w:szCs w:val="20"/>
        </w:rPr>
        <w:t xml:space="preserve">, used </w:t>
      </w:r>
      <w:r w:rsidR="00BA4245">
        <w:rPr>
          <w:rFonts w:ascii="Times New Roman" w:hAnsi="Times New Roman" w:cs="Times New Roman"/>
          <w:sz w:val="20"/>
          <w:szCs w:val="20"/>
        </w:rPr>
        <w:t>as</w:t>
      </w:r>
      <w:r>
        <w:rPr>
          <w:rFonts w:ascii="Times New Roman" w:hAnsi="Times New Roman" w:cs="Times New Roman"/>
          <w:sz w:val="20"/>
          <w:szCs w:val="20"/>
        </w:rPr>
        <w:t xml:space="preserve"> part of household</w:t>
      </w:r>
    </w:p>
    <w:p w14:paraId="1688E4A8" w14:textId="391812C9" w:rsidR="00C157D2" w:rsidRPr="003367EC" w:rsidRDefault="006656C2" w:rsidP="00AC0221">
      <w:pPr>
        <w:jc w:val="both"/>
        <w:rPr>
          <w:rFonts w:ascii="Times New Roman" w:hAnsi="Times New Roman" w:cs="Times New Roman"/>
          <w:b/>
          <w:i/>
          <w:iCs/>
          <w:sz w:val="24"/>
          <w:szCs w:val="24"/>
        </w:rPr>
      </w:pPr>
      <w:r w:rsidRPr="003367EC">
        <w:rPr>
          <w:rFonts w:ascii="Times New Roman" w:hAnsi="Times New Roman" w:cs="Times New Roman"/>
          <w:b/>
          <w:i/>
          <w:iCs/>
          <w:sz w:val="24"/>
          <w:szCs w:val="24"/>
        </w:rPr>
        <w:lastRenderedPageBreak/>
        <w:t>D</w:t>
      </w:r>
      <w:r w:rsidR="00AC75AE" w:rsidRPr="003367EC">
        <w:rPr>
          <w:rFonts w:ascii="Times New Roman" w:hAnsi="Times New Roman" w:cs="Times New Roman"/>
          <w:b/>
          <w:i/>
          <w:iCs/>
          <w:sz w:val="24"/>
          <w:szCs w:val="24"/>
        </w:rPr>
        <w:t>ecline in h</w:t>
      </w:r>
      <w:r w:rsidR="00987D21" w:rsidRPr="003367EC">
        <w:rPr>
          <w:rFonts w:ascii="Times New Roman" w:hAnsi="Times New Roman" w:cs="Times New Roman"/>
          <w:b/>
          <w:i/>
          <w:iCs/>
          <w:sz w:val="24"/>
          <w:szCs w:val="24"/>
        </w:rPr>
        <w:t>ouses</w:t>
      </w:r>
      <w:r w:rsidR="00B3735B" w:rsidRPr="003367EC">
        <w:rPr>
          <w:rFonts w:ascii="Times New Roman" w:hAnsi="Times New Roman" w:cs="Times New Roman"/>
          <w:b/>
          <w:i/>
          <w:iCs/>
          <w:sz w:val="24"/>
          <w:szCs w:val="24"/>
        </w:rPr>
        <w:t xml:space="preserve"> </w:t>
      </w:r>
      <w:r w:rsidR="00AC75AE" w:rsidRPr="003367EC">
        <w:rPr>
          <w:rFonts w:ascii="Times New Roman" w:hAnsi="Times New Roman" w:cs="Times New Roman"/>
          <w:b/>
          <w:i/>
          <w:iCs/>
          <w:sz w:val="24"/>
          <w:szCs w:val="24"/>
        </w:rPr>
        <w:t>made of</w:t>
      </w:r>
      <w:r w:rsidR="00B3735B" w:rsidRPr="003367EC">
        <w:rPr>
          <w:rFonts w:ascii="Times New Roman" w:hAnsi="Times New Roman" w:cs="Times New Roman"/>
          <w:b/>
          <w:i/>
          <w:iCs/>
          <w:sz w:val="24"/>
          <w:szCs w:val="24"/>
        </w:rPr>
        <w:t xml:space="preserve"> </w:t>
      </w:r>
      <w:r w:rsidR="00AC75AE" w:rsidRPr="003367EC">
        <w:rPr>
          <w:rFonts w:ascii="Times New Roman" w:hAnsi="Times New Roman" w:cs="Times New Roman"/>
          <w:b/>
          <w:i/>
          <w:iCs/>
          <w:sz w:val="24"/>
          <w:szCs w:val="24"/>
        </w:rPr>
        <w:t xml:space="preserve">wooden walls &amp; iron/tin/shingle roof </w:t>
      </w:r>
    </w:p>
    <w:p w14:paraId="1CB8B93B" w14:textId="77777777" w:rsidR="0073095B" w:rsidRPr="003367EC" w:rsidRDefault="0073095B" w:rsidP="00661512">
      <w:pPr>
        <w:jc w:val="both"/>
        <w:rPr>
          <w:rFonts w:ascii="Times New Roman" w:hAnsi="Times New Roman" w:cs="Times New Roman"/>
          <w:sz w:val="24"/>
          <w:szCs w:val="24"/>
        </w:rPr>
      </w:pPr>
    </w:p>
    <w:p w14:paraId="75A6C8BF" w14:textId="77777777" w:rsidR="00D4777B" w:rsidRDefault="00EF4724">
      <w:pPr>
        <w:jc w:val="both"/>
        <w:rPr>
          <w:rFonts w:ascii="Times New Roman" w:hAnsi="Times New Roman" w:cs="Times New Roman"/>
          <w:sz w:val="24"/>
          <w:szCs w:val="24"/>
        </w:rPr>
      </w:pPr>
      <w:r>
        <w:rPr>
          <w:rFonts w:ascii="Times New Roman" w:hAnsi="Times New Roman" w:cs="Times New Roman"/>
          <w:sz w:val="24"/>
          <w:szCs w:val="24"/>
        </w:rPr>
        <w:t>P</w:t>
      </w:r>
      <w:r w:rsidR="00D4777B">
        <w:rPr>
          <w:rFonts w:ascii="Times New Roman" w:hAnsi="Times New Roman" w:cs="Times New Roman"/>
          <w:sz w:val="24"/>
          <w:szCs w:val="24"/>
        </w:rPr>
        <w:t>eople tend to build their houses (roof and wall) using concrete</w:t>
      </w:r>
      <w:r>
        <w:rPr>
          <w:rFonts w:ascii="Times New Roman" w:hAnsi="Times New Roman" w:cs="Times New Roman"/>
          <w:sz w:val="24"/>
          <w:szCs w:val="24"/>
        </w:rPr>
        <w:t>,</w:t>
      </w:r>
      <w:r w:rsidR="00D4777B">
        <w:rPr>
          <w:rFonts w:ascii="Times New Roman" w:hAnsi="Times New Roman" w:cs="Times New Roman"/>
          <w:sz w:val="24"/>
          <w:szCs w:val="24"/>
        </w:rPr>
        <w:t xml:space="preserve"> resulting in an increase in the share of this type of building, from </w:t>
      </w:r>
      <w:r w:rsidR="00473955">
        <w:rPr>
          <w:rFonts w:ascii="Times New Roman" w:hAnsi="Times New Roman" w:cs="Times New Roman"/>
          <w:sz w:val="24"/>
          <w:szCs w:val="24"/>
        </w:rPr>
        <w:t xml:space="preserve">255,800 </w:t>
      </w:r>
      <w:r>
        <w:rPr>
          <w:rFonts w:ascii="Times New Roman" w:hAnsi="Times New Roman" w:cs="Times New Roman"/>
          <w:sz w:val="24"/>
          <w:szCs w:val="24"/>
        </w:rPr>
        <w:t>(</w:t>
      </w:r>
      <w:r w:rsidR="00D4777B">
        <w:rPr>
          <w:rFonts w:ascii="Times New Roman" w:hAnsi="Times New Roman" w:cs="Times New Roman"/>
          <w:sz w:val="24"/>
          <w:szCs w:val="24"/>
        </w:rPr>
        <w:t>92.0%</w:t>
      </w:r>
      <w:r>
        <w:rPr>
          <w:rFonts w:ascii="Times New Roman" w:hAnsi="Times New Roman" w:cs="Times New Roman"/>
          <w:sz w:val="24"/>
          <w:szCs w:val="24"/>
        </w:rPr>
        <w:t xml:space="preserve">) </w:t>
      </w:r>
      <w:r w:rsidR="00D4777B">
        <w:rPr>
          <w:rFonts w:ascii="Times New Roman" w:hAnsi="Times New Roman" w:cs="Times New Roman"/>
          <w:sz w:val="24"/>
          <w:szCs w:val="24"/>
        </w:rPr>
        <w:t xml:space="preserve">in 2011 to </w:t>
      </w:r>
      <w:r w:rsidR="00473955">
        <w:rPr>
          <w:rFonts w:ascii="Times New Roman" w:hAnsi="Times New Roman" w:cs="Times New Roman"/>
          <w:sz w:val="24"/>
          <w:szCs w:val="24"/>
        </w:rPr>
        <w:t>280,700</w:t>
      </w:r>
      <w:r>
        <w:rPr>
          <w:rFonts w:ascii="Times New Roman" w:hAnsi="Times New Roman" w:cs="Times New Roman"/>
          <w:sz w:val="24"/>
          <w:szCs w:val="24"/>
        </w:rPr>
        <w:t xml:space="preserve"> (</w:t>
      </w:r>
      <w:r w:rsidR="00D4777B">
        <w:rPr>
          <w:rFonts w:ascii="Times New Roman" w:hAnsi="Times New Roman" w:cs="Times New Roman"/>
          <w:sz w:val="24"/>
          <w:szCs w:val="24"/>
        </w:rPr>
        <w:t>94.8%</w:t>
      </w:r>
      <w:r>
        <w:rPr>
          <w:rFonts w:ascii="Times New Roman" w:hAnsi="Times New Roman" w:cs="Times New Roman"/>
          <w:sz w:val="24"/>
          <w:szCs w:val="24"/>
        </w:rPr>
        <w:t>)</w:t>
      </w:r>
      <w:r w:rsidR="00D4777B">
        <w:rPr>
          <w:rFonts w:ascii="Times New Roman" w:hAnsi="Times New Roman" w:cs="Times New Roman"/>
          <w:sz w:val="24"/>
          <w:szCs w:val="24"/>
        </w:rPr>
        <w:t xml:space="preserve"> in 2022. </w:t>
      </w:r>
      <w:r w:rsidR="000E063A">
        <w:rPr>
          <w:rFonts w:ascii="Times New Roman" w:hAnsi="Times New Roman" w:cs="Times New Roman"/>
          <w:sz w:val="24"/>
          <w:szCs w:val="24"/>
        </w:rPr>
        <w:t>H</w:t>
      </w:r>
      <w:r w:rsidR="00D4777B">
        <w:rPr>
          <w:rFonts w:ascii="Times New Roman" w:hAnsi="Times New Roman" w:cs="Times New Roman"/>
          <w:sz w:val="24"/>
          <w:szCs w:val="24"/>
        </w:rPr>
        <w:t>ouses made of concrete walls and iron/tin roof is on the decline</w:t>
      </w:r>
      <w:r w:rsidR="00EE2011">
        <w:rPr>
          <w:rFonts w:ascii="Times New Roman" w:hAnsi="Times New Roman" w:cs="Times New Roman"/>
          <w:sz w:val="24"/>
          <w:szCs w:val="24"/>
        </w:rPr>
        <w:t>,</w:t>
      </w:r>
      <w:r w:rsidR="00D4777B">
        <w:rPr>
          <w:rFonts w:ascii="Times New Roman" w:hAnsi="Times New Roman" w:cs="Times New Roman"/>
          <w:sz w:val="24"/>
          <w:szCs w:val="24"/>
        </w:rPr>
        <w:t xml:space="preserve"> 2.7% in 2011 against 2.3% in 2022.</w:t>
      </w:r>
    </w:p>
    <w:p w14:paraId="1A70500F" w14:textId="77777777" w:rsidR="000E063A" w:rsidRPr="003367EC" w:rsidRDefault="000E063A">
      <w:pPr>
        <w:jc w:val="both"/>
        <w:rPr>
          <w:rFonts w:ascii="Times New Roman" w:hAnsi="Times New Roman" w:cs="Times New Roman"/>
          <w:sz w:val="24"/>
          <w:szCs w:val="24"/>
        </w:rPr>
      </w:pPr>
    </w:p>
    <w:p w14:paraId="61BC0EE9" w14:textId="73705132" w:rsidR="000E063A" w:rsidRDefault="000E063A">
      <w:pPr>
        <w:jc w:val="both"/>
        <w:rPr>
          <w:rFonts w:ascii="Times New Roman" w:hAnsi="Times New Roman" w:cs="Times New Roman"/>
          <w:sz w:val="24"/>
          <w:szCs w:val="24"/>
        </w:rPr>
      </w:pPr>
      <w:r>
        <w:rPr>
          <w:rFonts w:ascii="Times New Roman" w:hAnsi="Times New Roman" w:cs="Times New Roman"/>
          <w:sz w:val="24"/>
          <w:szCs w:val="24"/>
        </w:rPr>
        <w:t>Similarly,</w:t>
      </w:r>
      <w:r w:rsidRPr="000E063A">
        <w:rPr>
          <w:rFonts w:ascii="Times New Roman" w:hAnsi="Times New Roman" w:cs="Times New Roman"/>
          <w:sz w:val="24"/>
          <w:szCs w:val="24"/>
        </w:rPr>
        <w:t xml:space="preserve"> </w:t>
      </w:r>
      <w:r>
        <w:rPr>
          <w:rFonts w:ascii="Times New Roman" w:hAnsi="Times New Roman" w:cs="Times New Roman"/>
          <w:sz w:val="24"/>
          <w:szCs w:val="24"/>
        </w:rPr>
        <w:t xml:space="preserve">the stock of houses made of iron/tin walls and roof is declining in terms of absolute numbers, 5,100 fewer (from 12,600 in 2011 to 7,500 in 2022) such buildings reported in 2022, as well as in terms of share (4.5% </w:t>
      </w:r>
      <w:r w:rsidR="008A2984">
        <w:rPr>
          <w:rFonts w:ascii="Times New Roman" w:hAnsi="Times New Roman" w:cs="Times New Roman"/>
          <w:sz w:val="24"/>
          <w:szCs w:val="24"/>
        </w:rPr>
        <w:t>in 20</w:t>
      </w:r>
      <w:r w:rsidR="003A1A3B">
        <w:rPr>
          <w:rFonts w:ascii="Times New Roman" w:hAnsi="Times New Roman" w:cs="Times New Roman"/>
          <w:sz w:val="24"/>
          <w:szCs w:val="24"/>
        </w:rPr>
        <w:t>11</w:t>
      </w:r>
      <w:r w:rsidR="008A2984">
        <w:rPr>
          <w:rFonts w:ascii="Times New Roman" w:hAnsi="Times New Roman" w:cs="Times New Roman"/>
          <w:sz w:val="24"/>
          <w:szCs w:val="24"/>
        </w:rPr>
        <w:t xml:space="preserve"> </w:t>
      </w:r>
      <w:r>
        <w:rPr>
          <w:rFonts w:ascii="Times New Roman" w:hAnsi="Times New Roman" w:cs="Times New Roman"/>
          <w:sz w:val="24"/>
          <w:szCs w:val="24"/>
        </w:rPr>
        <w:t>against 2.5%</w:t>
      </w:r>
      <w:r w:rsidR="008A2984">
        <w:rPr>
          <w:rFonts w:ascii="Times New Roman" w:hAnsi="Times New Roman" w:cs="Times New Roman"/>
          <w:sz w:val="24"/>
          <w:szCs w:val="24"/>
        </w:rPr>
        <w:t xml:space="preserve"> in 20</w:t>
      </w:r>
      <w:r w:rsidR="003A1A3B">
        <w:rPr>
          <w:rFonts w:ascii="Times New Roman" w:hAnsi="Times New Roman" w:cs="Times New Roman"/>
          <w:sz w:val="24"/>
          <w:szCs w:val="24"/>
        </w:rPr>
        <w:t>22</w:t>
      </w:r>
      <w:r>
        <w:rPr>
          <w:rFonts w:ascii="Times New Roman" w:hAnsi="Times New Roman" w:cs="Times New Roman"/>
          <w:sz w:val="24"/>
          <w:szCs w:val="24"/>
        </w:rPr>
        <w:t>).</w:t>
      </w:r>
    </w:p>
    <w:p w14:paraId="5547DC09" w14:textId="77777777" w:rsidR="00E71606" w:rsidRPr="003367EC" w:rsidRDefault="00E71606" w:rsidP="003367EC">
      <w:pPr>
        <w:jc w:val="both"/>
        <w:rPr>
          <w:rFonts w:ascii="Times New Roman" w:hAnsi="Times New Roman" w:cs="Times New Roman"/>
          <w:sz w:val="24"/>
          <w:szCs w:val="24"/>
        </w:rPr>
      </w:pPr>
    </w:p>
    <w:p w14:paraId="1C710077" w14:textId="4E9DAE3F" w:rsidR="009C501F" w:rsidRDefault="009C501F">
      <w:pPr>
        <w:autoSpaceDE w:val="0"/>
        <w:autoSpaceDN w:val="0"/>
        <w:adjustRightInd w:val="0"/>
        <w:jc w:val="center"/>
        <w:rPr>
          <w:rFonts w:ascii="Times New Roman" w:hAnsi="Times New Roman" w:cs="Times New Roman"/>
          <w:b/>
          <w:bCs/>
          <w:color w:val="000000" w:themeColor="text1"/>
          <w:sz w:val="24"/>
          <w:szCs w:val="24"/>
        </w:rPr>
      </w:pPr>
      <w:r w:rsidRPr="009C501F">
        <w:rPr>
          <w:rFonts w:ascii="Times New Roman" w:hAnsi="Times New Roman" w:cs="Times New Roman"/>
          <w:b/>
          <w:bCs/>
          <w:color w:val="000000" w:themeColor="text1"/>
          <w:sz w:val="24"/>
          <w:szCs w:val="24"/>
        </w:rPr>
        <w:t>Figure 4: Residential and partly residential buildings by construction material, Republic of Mauritius, 2011 and 2022 Housing Censuses</w:t>
      </w:r>
    </w:p>
    <w:p w14:paraId="12327557" w14:textId="77777777" w:rsidR="0002333C" w:rsidRDefault="0002333C">
      <w:pPr>
        <w:autoSpaceDE w:val="0"/>
        <w:autoSpaceDN w:val="0"/>
        <w:adjustRightInd w:val="0"/>
        <w:jc w:val="center"/>
        <w:rPr>
          <w:rFonts w:ascii="Times New Roman" w:hAnsi="Times New Roman" w:cs="Times New Roman"/>
          <w:b/>
          <w:bCs/>
          <w:color w:val="000000" w:themeColor="text1"/>
          <w:sz w:val="24"/>
          <w:szCs w:val="24"/>
        </w:rPr>
      </w:pPr>
    </w:p>
    <w:p w14:paraId="362B92AC" w14:textId="77777777" w:rsidR="00C34ECC" w:rsidRPr="00A915CD" w:rsidRDefault="00C34ECC" w:rsidP="00AC0221">
      <w:pPr>
        <w:autoSpaceDE w:val="0"/>
        <w:autoSpaceDN w:val="0"/>
        <w:adjustRightInd w:val="0"/>
        <w:jc w:val="both"/>
        <w:rPr>
          <w:rFonts w:ascii="Times New Roman" w:hAnsi="Times New Roman" w:cs="Times New Roman"/>
          <w:b/>
          <w:bCs/>
          <w:color w:val="000000" w:themeColor="text1"/>
          <w:sz w:val="2"/>
          <w:szCs w:val="2"/>
        </w:rPr>
      </w:pPr>
    </w:p>
    <w:p w14:paraId="40A6A83A" w14:textId="167ECF4A" w:rsidR="00C34ECC" w:rsidRDefault="0002333C" w:rsidP="0002333C">
      <w:pPr>
        <w:autoSpaceDE w:val="0"/>
        <w:autoSpaceDN w:val="0"/>
        <w:adjustRightInd w:val="0"/>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inline distT="0" distB="0" distL="0" distR="0" wp14:anchorId="49C86BEB" wp14:editId="60559764">
            <wp:extent cx="5133674" cy="291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674" cy="2916000"/>
                    </a:xfrm>
                    <a:prstGeom prst="rect">
                      <a:avLst/>
                    </a:prstGeom>
                    <a:noFill/>
                  </pic:spPr>
                </pic:pic>
              </a:graphicData>
            </a:graphic>
          </wp:inline>
        </w:drawing>
      </w:r>
    </w:p>
    <w:p w14:paraId="47A8FA1A" w14:textId="77777777" w:rsidR="00F32802" w:rsidRDefault="000F7EC5" w:rsidP="00661512">
      <w:pPr>
        <w:pStyle w:val="ListParagraph"/>
        <w:numPr>
          <w:ilvl w:val="0"/>
          <w:numId w:val="26"/>
        </w:numPr>
        <w:autoSpaceDE w:val="0"/>
        <w:autoSpaceDN w:val="0"/>
        <w:adjustRightInd w:val="0"/>
        <w:ind w:left="567" w:hanging="567"/>
        <w:jc w:val="both"/>
        <w:rPr>
          <w:b/>
          <w:bCs/>
          <w:sz w:val="24"/>
          <w:szCs w:val="24"/>
        </w:rPr>
      </w:pPr>
      <w:r>
        <w:rPr>
          <w:b/>
          <w:bCs/>
          <w:sz w:val="24"/>
          <w:szCs w:val="24"/>
        </w:rPr>
        <w:t>H</w:t>
      </w:r>
      <w:r w:rsidR="007414A4" w:rsidRPr="001D0615">
        <w:rPr>
          <w:b/>
          <w:bCs/>
          <w:sz w:val="24"/>
          <w:szCs w:val="24"/>
        </w:rPr>
        <w:t>ousing</w:t>
      </w:r>
      <w:r w:rsidR="0050611C" w:rsidRPr="001D0615">
        <w:rPr>
          <w:b/>
          <w:bCs/>
          <w:sz w:val="24"/>
          <w:szCs w:val="24"/>
        </w:rPr>
        <w:t xml:space="preserve"> units</w:t>
      </w:r>
    </w:p>
    <w:p w14:paraId="388FA18B" w14:textId="77777777" w:rsidR="001D0615" w:rsidRPr="003367EC" w:rsidRDefault="001D0615" w:rsidP="003367EC">
      <w:pPr>
        <w:jc w:val="both"/>
        <w:rPr>
          <w:sz w:val="24"/>
          <w:szCs w:val="24"/>
        </w:rPr>
      </w:pPr>
    </w:p>
    <w:p w14:paraId="79353320" w14:textId="6B956A21" w:rsidR="00330658" w:rsidRDefault="009029B1" w:rsidP="00661512">
      <w:pPr>
        <w:autoSpaceDE w:val="0"/>
        <w:autoSpaceDN w:val="0"/>
        <w:adjustRightInd w:val="0"/>
        <w:jc w:val="both"/>
        <w:rPr>
          <w:rFonts w:ascii="Times New Roman" w:hAnsi="Times New Roman" w:cs="Times New Roman"/>
          <w:b/>
          <w:bCs/>
          <w:i/>
          <w:sz w:val="24"/>
          <w:szCs w:val="24"/>
        </w:rPr>
      </w:pPr>
      <w:r w:rsidRPr="00720D97">
        <w:rPr>
          <w:rFonts w:ascii="Times New Roman" w:hAnsi="Times New Roman" w:cs="Times New Roman"/>
          <w:b/>
          <w:bCs/>
          <w:i/>
          <w:sz w:val="24"/>
          <w:szCs w:val="24"/>
        </w:rPr>
        <w:t>Vacant houses on the rise</w:t>
      </w:r>
    </w:p>
    <w:p w14:paraId="08F74678" w14:textId="77777777" w:rsidR="00720D97" w:rsidRPr="003367EC" w:rsidRDefault="00720D97" w:rsidP="003367EC">
      <w:pPr>
        <w:jc w:val="both"/>
        <w:rPr>
          <w:rFonts w:ascii="Times New Roman" w:hAnsi="Times New Roman" w:cs="Times New Roman"/>
          <w:sz w:val="24"/>
          <w:szCs w:val="24"/>
        </w:rPr>
      </w:pPr>
    </w:p>
    <w:p w14:paraId="1157162E" w14:textId="77777777" w:rsidR="00DD203D" w:rsidRDefault="00736937" w:rsidP="00661512">
      <w:pPr>
        <w:jc w:val="both"/>
        <w:rPr>
          <w:rFonts w:ascii="Times New Roman" w:hAnsi="Times New Roman" w:cs="Times New Roman"/>
          <w:sz w:val="24"/>
          <w:szCs w:val="24"/>
        </w:rPr>
      </w:pPr>
      <w:r w:rsidRPr="00EC717C">
        <w:rPr>
          <w:rFonts w:ascii="Times New Roman" w:hAnsi="Times New Roman" w:cs="Times New Roman"/>
          <w:sz w:val="24"/>
          <w:szCs w:val="24"/>
        </w:rPr>
        <w:t>As in 20</w:t>
      </w:r>
      <w:r w:rsidR="001A22EE" w:rsidRPr="00EC717C">
        <w:rPr>
          <w:rFonts w:ascii="Times New Roman" w:hAnsi="Times New Roman" w:cs="Times New Roman"/>
          <w:sz w:val="24"/>
          <w:szCs w:val="24"/>
        </w:rPr>
        <w:t>11</w:t>
      </w:r>
      <w:r w:rsidRPr="00EC717C">
        <w:rPr>
          <w:rFonts w:ascii="Times New Roman" w:hAnsi="Times New Roman" w:cs="Times New Roman"/>
          <w:sz w:val="24"/>
          <w:szCs w:val="24"/>
        </w:rPr>
        <w:t xml:space="preserve">, </w:t>
      </w:r>
      <w:r w:rsidR="008E4E43" w:rsidRPr="00EC717C">
        <w:rPr>
          <w:rFonts w:ascii="Times New Roman" w:hAnsi="Times New Roman" w:cs="Times New Roman"/>
          <w:sz w:val="24"/>
          <w:szCs w:val="24"/>
        </w:rPr>
        <w:t>t</w:t>
      </w:r>
      <w:r w:rsidR="00F32802" w:rsidRPr="00EC717C">
        <w:rPr>
          <w:rFonts w:ascii="Times New Roman" w:hAnsi="Times New Roman" w:cs="Times New Roman"/>
          <w:sz w:val="24"/>
          <w:szCs w:val="24"/>
        </w:rPr>
        <w:t xml:space="preserve">he majority of </w:t>
      </w:r>
      <w:r w:rsidR="008E4E43" w:rsidRPr="00EC717C">
        <w:rPr>
          <w:rFonts w:ascii="Times New Roman" w:hAnsi="Times New Roman" w:cs="Times New Roman"/>
          <w:sz w:val="24"/>
          <w:szCs w:val="24"/>
        </w:rPr>
        <w:t xml:space="preserve">housing units </w:t>
      </w:r>
      <w:r w:rsidR="007419B7" w:rsidRPr="00EC717C">
        <w:rPr>
          <w:rFonts w:ascii="Times New Roman" w:hAnsi="Times New Roman" w:cs="Times New Roman"/>
          <w:sz w:val="24"/>
          <w:szCs w:val="24"/>
        </w:rPr>
        <w:t xml:space="preserve">in 2022 </w:t>
      </w:r>
      <w:r w:rsidR="005438DF" w:rsidRPr="00EC717C">
        <w:rPr>
          <w:rFonts w:ascii="Times New Roman" w:hAnsi="Times New Roman" w:cs="Times New Roman"/>
          <w:sz w:val="24"/>
          <w:szCs w:val="24"/>
        </w:rPr>
        <w:t xml:space="preserve">were being used </w:t>
      </w:r>
      <w:r w:rsidR="00F32802" w:rsidRPr="00EC717C">
        <w:rPr>
          <w:rFonts w:ascii="Times New Roman" w:hAnsi="Times New Roman" w:cs="Times New Roman"/>
          <w:sz w:val="24"/>
          <w:szCs w:val="24"/>
        </w:rPr>
        <w:t>as princi</w:t>
      </w:r>
      <w:r w:rsidR="00991FA3" w:rsidRPr="00EC717C">
        <w:rPr>
          <w:rFonts w:ascii="Times New Roman" w:hAnsi="Times New Roman" w:cs="Times New Roman"/>
          <w:sz w:val="24"/>
          <w:szCs w:val="24"/>
        </w:rPr>
        <w:t xml:space="preserve">pal residence. </w:t>
      </w:r>
      <w:r w:rsidR="00C600FD">
        <w:rPr>
          <w:rFonts w:ascii="Times New Roman" w:hAnsi="Times New Roman" w:cs="Times New Roman"/>
          <w:sz w:val="24"/>
          <w:szCs w:val="24"/>
        </w:rPr>
        <w:t xml:space="preserve">An </w:t>
      </w:r>
      <w:r w:rsidR="00C600FD" w:rsidRPr="002832C8">
        <w:rPr>
          <w:rFonts w:ascii="Times New Roman" w:hAnsi="Times New Roman" w:cs="Times New Roman"/>
          <w:sz w:val="24"/>
          <w:szCs w:val="24"/>
        </w:rPr>
        <w:t xml:space="preserve">increase of </w:t>
      </w:r>
      <w:r w:rsidR="000E063A">
        <w:rPr>
          <w:rFonts w:ascii="Times New Roman" w:hAnsi="Times New Roman" w:cs="Times New Roman"/>
          <w:sz w:val="24"/>
          <w:szCs w:val="24"/>
        </w:rPr>
        <w:t>22,200</w:t>
      </w:r>
      <w:r w:rsidR="00C600FD">
        <w:rPr>
          <w:rFonts w:ascii="Times New Roman" w:hAnsi="Times New Roman" w:cs="Times New Roman"/>
          <w:sz w:val="24"/>
          <w:szCs w:val="24"/>
        </w:rPr>
        <w:t xml:space="preserve"> was noted from 325,</w:t>
      </w:r>
      <w:r w:rsidR="002832C8" w:rsidRPr="002832C8">
        <w:rPr>
          <w:rFonts w:ascii="Times New Roman" w:hAnsi="Times New Roman" w:cs="Times New Roman"/>
          <w:sz w:val="24"/>
          <w:szCs w:val="24"/>
        </w:rPr>
        <w:t>8</w:t>
      </w:r>
      <w:r w:rsidR="00C600FD">
        <w:rPr>
          <w:rFonts w:ascii="Times New Roman" w:hAnsi="Times New Roman" w:cs="Times New Roman"/>
          <w:sz w:val="24"/>
          <w:szCs w:val="24"/>
        </w:rPr>
        <w:t>00 in 2011 to 34</w:t>
      </w:r>
      <w:r w:rsidR="00A82BF5">
        <w:rPr>
          <w:rFonts w:ascii="Times New Roman" w:hAnsi="Times New Roman" w:cs="Times New Roman"/>
          <w:sz w:val="24"/>
          <w:szCs w:val="24"/>
        </w:rPr>
        <w:t>8</w:t>
      </w:r>
      <w:r w:rsidR="00C600FD">
        <w:rPr>
          <w:rFonts w:ascii="Times New Roman" w:hAnsi="Times New Roman" w:cs="Times New Roman"/>
          <w:sz w:val="24"/>
          <w:szCs w:val="24"/>
        </w:rPr>
        <w:t>,</w:t>
      </w:r>
      <w:r w:rsidR="00A82BF5">
        <w:rPr>
          <w:rFonts w:ascii="Times New Roman" w:hAnsi="Times New Roman" w:cs="Times New Roman"/>
          <w:sz w:val="24"/>
          <w:szCs w:val="24"/>
        </w:rPr>
        <w:t>0</w:t>
      </w:r>
      <w:r w:rsidR="00C600FD">
        <w:rPr>
          <w:rFonts w:ascii="Times New Roman" w:hAnsi="Times New Roman" w:cs="Times New Roman"/>
          <w:sz w:val="24"/>
          <w:szCs w:val="24"/>
        </w:rPr>
        <w:t>00 in 2022</w:t>
      </w:r>
      <w:r w:rsidR="00393FCD">
        <w:rPr>
          <w:rFonts w:ascii="Times New Roman" w:hAnsi="Times New Roman" w:cs="Times New Roman"/>
          <w:sz w:val="24"/>
          <w:szCs w:val="24"/>
        </w:rPr>
        <w:t>, though in terms of share it decreased from 90.</w:t>
      </w:r>
      <w:r w:rsidR="004A6027">
        <w:rPr>
          <w:rFonts w:ascii="Times New Roman" w:hAnsi="Times New Roman" w:cs="Times New Roman"/>
          <w:sz w:val="24"/>
          <w:szCs w:val="24"/>
        </w:rPr>
        <w:t>8</w:t>
      </w:r>
      <w:r w:rsidR="00393FCD">
        <w:rPr>
          <w:rFonts w:ascii="Times New Roman" w:hAnsi="Times New Roman" w:cs="Times New Roman"/>
          <w:sz w:val="24"/>
          <w:szCs w:val="24"/>
        </w:rPr>
        <w:t xml:space="preserve">% to </w:t>
      </w:r>
      <w:r w:rsidR="00A82BF5">
        <w:rPr>
          <w:rFonts w:ascii="Times New Roman" w:hAnsi="Times New Roman" w:cs="Times New Roman"/>
          <w:sz w:val="24"/>
          <w:szCs w:val="24"/>
        </w:rPr>
        <w:t>84.5</w:t>
      </w:r>
      <w:r w:rsidR="00393FCD">
        <w:rPr>
          <w:rFonts w:ascii="Times New Roman" w:hAnsi="Times New Roman" w:cs="Times New Roman"/>
          <w:sz w:val="24"/>
          <w:szCs w:val="24"/>
        </w:rPr>
        <w:t>% during the same period.</w:t>
      </w:r>
      <w:r w:rsidR="00C600FD">
        <w:rPr>
          <w:rFonts w:ascii="Times New Roman" w:hAnsi="Times New Roman" w:cs="Times New Roman"/>
          <w:sz w:val="24"/>
          <w:szCs w:val="24"/>
        </w:rPr>
        <w:t xml:space="preserve"> </w:t>
      </w:r>
      <w:r w:rsidR="00393FCD">
        <w:rPr>
          <w:rFonts w:ascii="Times New Roman" w:hAnsi="Times New Roman" w:cs="Times New Roman"/>
          <w:sz w:val="24"/>
          <w:szCs w:val="24"/>
        </w:rPr>
        <w:t xml:space="preserve">The number of </w:t>
      </w:r>
      <w:r w:rsidR="008A5355" w:rsidRPr="00EC717C">
        <w:rPr>
          <w:rFonts w:ascii="Times New Roman" w:hAnsi="Times New Roman" w:cs="Times New Roman"/>
          <w:sz w:val="24"/>
          <w:szCs w:val="24"/>
        </w:rPr>
        <w:t>vacant hous</w:t>
      </w:r>
      <w:r w:rsidR="007419B7" w:rsidRPr="00EC717C">
        <w:rPr>
          <w:rFonts w:ascii="Times New Roman" w:hAnsi="Times New Roman" w:cs="Times New Roman"/>
          <w:sz w:val="24"/>
          <w:szCs w:val="24"/>
        </w:rPr>
        <w:t>ing</w:t>
      </w:r>
      <w:r w:rsidR="008A5355" w:rsidRPr="00EC717C">
        <w:rPr>
          <w:rFonts w:ascii="Times New Roman" w:hAnsi="Times New Roman" w:cs="Times New Roman"/>
          <w:sz w:val="24"/>
          <w:szCs w:val="24"/>
        </w:rPr>
        <w:t xml:space="preserve"> </w:t>
      </w:r>
      <w:r w:rsidR="007419B7" w:rsidRPr="00EC717C">
        <w:rPr>
          <w:rFonts w:ascii="Times New Roman" w:hAnsi="Times New Roman" w:cs="Times New Roman"/>
          <w:sz w:val="24"/>
          <w:szCs w:val="24"/>
        </w:rPr>
        <w:t xml:space="preserve">units </w:t>
      </w:r>
      <w:r w:rsidR="0081073D">
        <w:rPr>
          <w:rFonts w:ascii="Times New Roman" w:hAnsi="Times New Roman" w:cs="Times New Roman"/>
          <w:sz w:val="24"/>
          <w:szCs w:val="24"/>
        </w:rPr>
        <w:t xml:space="preserve">has </w:t>
      </w:r>
      <w:r w:rsidR="004A6027">
        <w:rPr>
          <w:rFonts w:ascii="Times New Roman" w:hAnsi="Times New Roman" w:cs="Times New Roman"/>
          <w:sz w:val="24"/>
          <w:szCs w:val="24"/>
        </w:rPr>
        <w:t>more than doubled</w:t>
      </w:r>
      <w:r w:rsidR="00C600FD">
        <w:rPr>
          <w:rFonts w:ascii="Times New Roman" w:hAnsi="Times New Roman" w:cs="Times New Roman"/>
          <w:sz w:val="24"/>
          <w:szCs w:val="24"/>
        </w:rPr>
        <w:t xml:space="preserve"> from 28,000 to 57,</w:t>
      </w:r>
      <w:r w:rsidR="00FD11B7">
        <w:rPr>
          <w:rFonts w:ascii="Times New Roman" w:hAnsi="Times New Roman" w:cs="Times New Roman"/>
          <w:sz w:val="24"/>
          <w:szCs w:val="24"/>
        </w:rPr>
        <w:t>5</w:t>
      </w:r>
      <w:r w:rsidR="00C600FD">
        <w:rPr>
          <w:rFonts w:ascii="Times New Roman" w:hAnsi="Times New Roman" w:cs="Times New Roman"/>
          <w:sz w:val="24"/>
          <w:szCs w:val="24"/>
        </w:rPr>
        <w:t xml:space="preserve">00 </w:t>
      </w:r>
      <w:r w:rsidR="00393FCD">
        <w:rPr>
          <w:rFonts w:ascii="Times New Roman" w:hAnsi="Times New Roman" w:cs="Times New Roman"/>
          <w:sz w:val="24"/>
          <w:szCs w:val="24"/>
        </w:rPr>
        <w:t xml:space="preserve">and its share rising from 7.8% to </w:t>
      </w:r>
      <w:r w:rsidR="00A82BF5">
        <w:rPr>
          <w:rFonts w:ascii="Times New Roman" w:hAnsi="Times New Roman" w:cs="Times New Roman"/>
          <w:sz w:val="24"/>
          <w:szCs w:val="24"/>
        </w:rPr>
        <w:t>14.0</w:t>
      </w:r>
      <w:r w:rsidR="00393FCD">
        <w:rPr>
          <w:rFonts w:ascii="Times New Roman" w:hAnsi="Times New Roman" w:cs="Times New Roman"/>
          <w:sz w:val="24"/>
          <w:szCs w:val="24"/>
        </w:rPr>
        <w:t xml:space="preserve">% during the </w:t>
      </w:r>
      <w:r w:rsidR="007419B7" w:rsidRPr="00EC717C">
        <w:rPr>
          <w:rFonts w:ascii="Times New Roman" w:hAnsi="Times New Roman" w:cs="Times New Roman"/>
          <w:sz w:val="24"/>
          <w:szCs w:val="24"/>
        </w:rPr>
        <w:t>period</w:t>
      </w:r>
      <w:r w:rsidR="00393FCD">
        <w:rPr>
          <w:rFonts w:ascii="Times New Roman" w:hAnsi="Times New Roman" w:cs="Times New Roman"/>
          <w:sz w:val="24"/>
          <w:szCs w:val="24"/>
        </w:rPr>
        <w:t xml:space="preserve"> 2011 to 2022. </w:t>
      </w:r>
    </w:p>
    <w:p w14:paraId="54FA991C" w14:textId="1355116A" w:rsidR="001D306A" w:rsidRDefault="001D306A">
      <w:pPr>
        <w:rPr>
          <w:rFonts w:ascii="Times New Roman" w:hAnsi="Times New Roman" w:cs="Times New Roman"/>
          <w:sz w:val="24"/>
          <w:szCs w:val="24"/>
        </w:rPr>
      </w:pPr>
      <w:r>
        <w:rPr>
          <w:rFonts w:ascii="Times New Roman" w:hAnsi="Times New Roman" w:cs="Times New Roman"/>
          <w:sz w:val="24"/>
          <w:szCs w:val="24"/>
        </w:rPr>
        <w:br w:type="page"/>
      </w:r>
    </w:p>
    <w:p w14:paraId="2CD09C11" w14:textId="5933B668" w:rsidR="000F7EC5" w:rsidRPr="0078137E" w:rsidRDefault="000F7EC5" w:rsidP="003367EC">
      <w:pPr>
        <w:jc w:val="both"/>
        <w:rPr>
          <w:rFonts w:ascii="Times New Roman" w:hAnsi="Times New Roman" w:cs="Times New Roman"/>
          <w:b/>
          <w:sz w:val="24"/>
          <w:szCs w:val="24"/>
        </w:rPr>
      </w:pPr>
      <w:r w:rsidRPr="0078137E">
        <w:rPr>
          <w:rFonts w:ascii="Times New Roman" w:hAnsi="Times New Roman" w:cs="Times New Roman"/>
          <w:b/>
          <w:sz w:val="24"/>
          <w:szCs w:val="24"/>
        </w:rPr>
        <w:lastRenderedPageBreak/>
        <w:t xml:space="preserve">Table </w:t>
      </w:r>
      <w:r w:rsidR="0078137E" w:rsidRPr="0078137E">
        <w:rPr>
          <w:rFonts w:ascii="Times New Roman" w:hAnsi="Times New Roman" w:cs="Times New Roman"/>
          <w:b/>
          <w:sz w:val="24"/>
          <w:szCs w:val="24"/>
        </w:rPr>
        <w:t>3</w:t>
      </w:r>
      <w:r w:rsidRPr="0078137E">
        <w:rPr>
          <w:rFonts w:ascii="Times New Roman" w:hAnsi="Times New Roman" w:cs="Times New Roman"/>
          <w:b/>
          <w:sz w:val="24"/>
          <w:szCs w:val="24"/>
        </w:rPr>
        <w:t>: Distribution of housing units by occupancy status, Republic of Mauritius, 2011 and 2022 Housing Censuses</w:t>
      </w:r>
    </w:p>
    <w:p w14:paraId="5A000A4C" w14:textId="77777777" w:rsidR="002832C8" w:rsidRPr="003367EC" w:rsidRDefault="002832C8" w:rsidP="003367EC">
      <w:pPr>
        <w:jc w:val="both"/>
        <w:rPr>
          <w:rFonts w:ascii="Times New Roman" w:hAnsi="Times New Roman" w:cs="Times New Roman"/>
          <w:sz w:val="24"/>
          <w:szCs w:val="24"/>
        </w:rPr>
      </w:pPr>
    </w:p>
    <w:tbl>
      <w:tblPr>
        <w:tblW w:w="7579" w:type="dxa"/>
        <w:jc w:val="center"/>
        <w:tblLook w:val="04A0" w:firstRow="1" w:lastRow="0" w:firstColumn="1" w:lastColumn="0" w:noHBand="0" w:noVBand="1"/>
      </w:tblPr>
      <w:tblGrid>
        <w:gridCol w:w="2949"/>
        <w:gridCol w:w="1406"/>
        <w:gridCol w:w="909"/>
        <w:gridCol w:w="1406"/>
        <w:gridCol w:w="909"/>
      </w:tblGrid>
      <w:tr w:rsidR="002832C8" w:rsidRPr="002832C8" w14:paraId="196BF8F6" w14:textId="77777777" w:rsidTr="00F26D4B">
        <w:trPr>
          <w:trHeight w:val="365"/>
          <w:jc w:val="center"/>
        </w:trPr>
        <w:tc>
          <w:tcPr>
            <w:tcW w:w="2949" w:type="dxa"/>
            <w:vMerge w:val="restart"/>
            <w:tcBorders>
              <w:top w:val="single" w:sz="8" w:space="0" w:color="auto"/>
              <w:left w:val="nil"/>
              <w:bottom w:val="single" w:sz="8" w:space="0" w:color="000000"/>
              <w:right w:val="nil"/>
            </w:tcBorders>
            <w:shd w:val="clear" w:color="auto" w:fill="auto"/>
            <w:noWrap/>
            <w:vAlign w:val="center"/>
            <w:hideMark/>
          </w:tcPr>
          <w:p w14:paraId="4E97E272" w14:textId="77777777" w:rsidR="002832C8" w:rsidRPr="002832C8" w:rsidRDefault="002832C8" w:rsidP="003367EC">
            <w:pPr>
              <w:jc w:val="both"/>
              <w:rPr>
                <w:rFonts w:ascii="Times New Roman" w:eastAsia="Times New Roman" w:hAnsi="Times New Roman" w:cs="Times New Roman"/>
                <w:b/>
                <w:bCs/>
                <w:color w:val="000000"/>
              </w:rPr>
            </w:pPr>
            <w:r w:rsidRPr="002832C8">
              <w:rPr>
                <w:rFonts w:ascii="Times New Roman" w:eastAsia="Times New Roman" w:hAnsi="Times New Roman" w:cs="Times New Roman"/>
                <w:b/>
                <w:bCs/>
                <w:color w:val="000000"/>
              </w:rPr>
              <w:t xml:space="preserve">Type of occupancy </w:t>
            </w:r>
          </w:p>
        </w:tc>
        <w:tc>
          <w:tcPr>
            <w:tcW w:w="2315" w:type="dxa"/>
            <w:gridSpan w:val="2"/>
            <w:tcBorders>
              <w:top w:val="single" w:sz="8" w:space="0" w:color="auto"/>
              <w:left w:val="nil"/>
              <w:bottom w:val="single" w:sz="4" w:space="0" w:color="auto"/>
              <w:right w:val="nil"/>
            </w:tcBorders>
            <w:shd w:val="clear" w:color="auto" w:fill="auto"/>
            <w:noWrap/>
            <w:vAlign w:val="center"/>
            <w:hideMark/>
          </w:tcPr>
          <w:p w14:paraId="33D70B47" w14:textId="34268DEA" w:rsidR="002832C8" w:rsidRPr="002832C8" w:rsidRDefault="00BD7410"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2011</w:t>
            </w:r>
          </w:p>
        </w:tc>
        <w:tc>
          <w:tcPr>
            <w:tcW w:w="2315" w:type="dxa"/>
            <w:gridSpan w:val="2"/>
            <w:tcBorders>
              <w:top w:val="single" w:sz="8" w:space="0" w:color="auto"/>
              <w:left w:val="nil"/>
              <w:bottom w:val="single" w:sz="4" w:space="0" w:color="auto"/>
              <w:right w:val="nil"/>
            </w:tcBorders>
            <w:shd w:val="clear" w:color="auto" w:fill="auto"/>
            <w:noWrap/>
            <w:vAlign w:val="center"/>
            <w:hideMark/>
          </w:tcPr>
          <w:p w14:paraId="5BD870CB" w14:textId="461F2126" w:rsidR="002832C8" w:rsidRPr="002832C8" w:rsidRDefault="00BD7410"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2022</w:t>
            </w:r>
          </w:p>
        </w:tc>
      </w:tr>
      <w:tr w:rsidR="002832C8" w:rsidRPr="002832C8" w14:paraId="207BAAD9" w14:textId="77777777" w:rsidTr="00F26D4B">
        <w:trPr>
          <w:trHeight w:val="365"/>
          <w:jc w:val="center"/>
        </w:trPr>
        <w:tc>
          <w:tcPr>
            <w:tcW w:w="2949" w:type="dxa"/>
            <w:vMerge/>
            <w:tcBorders>
              <w:top w:val="single" w:sz="8" w:space="0" w:color="auto"/>
              <w:left w:val="nil"/>
              <w:bottom w:val="single" w:sz="8" w:space="0" w:color="000000"/>
              <w:right w:val="nil"/>
            </w:tcBorders>
            <w:vAlign w:val="center"/>
            <w:hideMark/>
          </w:tcPr>
          <w:p w14:paraId="5E3AA758" w14:textId="77777777" w:rsidR="002832C8" w:rsidRPr="002832C8" w:rsidRDefault="002832C8" w:rsidP="003367EC">
            <w:pPr>
              <w:jc w:val="both"/>
              <w:rPr>
                <w:rFonts w:ascii="Times New Roman" w:eastAsia="Times New Roman" w:hAnsi="Times New Roman" w:cs="Times New Roman"/>
                <w:b/>
                <w:bCs/>
                <w:color w:val="000000"/>
              </w:rPr>
            </w:pPr>
          </w:p>
        </w:tc>
        <w:tc>
          <w:tcPr>
            <w:tcW w:w="1406" w:type="dxa"/>
            <w:tcBorders>
              <w:top w:val="nil"/>
              <w:left w:val="nil"/>
              <w:bottom w:val="single" w:sz="8" w:space="0" w:color="auto"/>
              <w:right w:val="nil"/>
            </w:tcBorders>
            <w:shd w:val="clear" w:color="auto" w:fill="auto"/>
            <w:noWrap/>
            <w:vAlign w:val="center"/>
            <w:hideMark/>
          </w:tcPr>
          <w:p w14:paraId="0B32BABB" w14:textId="5E156E45" w:rsidR="002832C8" w:rsidRPr="002832C8" w:rsidRDefault="004A6027"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Number</w:t>
            </w:r>
          </w:p>
        </w:tc>
        <w:tc>
          <w:tcPr>
            <w:tcW w:w="908" w:type="dxa"/>
            <w:tcBorders>
              <w:top w:val="nil"/>
              <w:left w:val="nil"/>
              <w:bottom w:val="single" w:sz="8" w:space="0" w:color="auto"/>
              <w:right w:val="nil"/>
            </w:tcBorders>
            <w:shd w:val="clear" w:color="auto" w:fill="auto"/>
            <w:noWrap/>
            <w:vAlign w:val="center"/>
            <w:hideMark/>
          </w:tcPr>
          <w:p w14:paraId="343250A8" w14:textId="3BA0088D" w:rsidR="002832C8" w:rsidRPr="002832C8" w:rsidRDefault="004A6027"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7A696D">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w:t>
            </w:r>
          </w:p>
        </w:tc>
        <w:tc>
          <w:tcPr>
            <w:tcW w:w="1406" w:type="dxa"/>
            <w:tcBorders>
              <w:top w:val="nil"/>
              <w:left w:val="nil"/>
              <w:bottom w:val="single" w:sz="8" w:space="0" w:color="auto"/>
              <w:right w:val="nil"/>
            </w:tcBorders>
            <w:shd w:val="clear" w:color="auto" w:fill="auto"/>
            <w:noWrap/>
            <w:vAlign w:val="center"/>
            <w:hideMark/>
          </w:tcPr>
          <w:p w14:paraId="094D03C4" w14:textId="773437B0" w:rsidR="002832C8" w:rsidRPr="002832C8" w:rsidRDefault="004A6027"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Number</w:t>
            </w:r>
          </w:p>
        </w:tc>
        <w:tc>
          <w:tcPr>
            <w:tcW w:w="908" w:type="dxa"/>
            <w:tcBorders>
              <w:top w:val="nil"/>
              <w:left w:val="nil"/>
              <w:bottom w:val="single" w:sz="8" w:space="0" w:color="auto"/>
              <w:right w:val="nil"/>
            </w:tcBorders>
            <w:shd w:val="clear" w:color="auto" w:fill="auto"/>
            <w:noWrap/>
            <w:vAlign w:val="center"/>
            <w:hideMark/>
          </w:tcPr>
          <w:p w14:paraId="6A963BA9" w14:textId="77777777" w:rsidR="002832C8" w:rsidRPr="002832C8" w:rsidRDefault="004A6027"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w:t>
            </w:r>
          </w:p>
        </w:tc>
      </w:tr>
      <w:tr w:rsidR="002832C8" w:rsidRPr="002832C8" w14:paraId="02D0683A" w14:textId="77777777" w:rsidTr="00F26D4B">
        <w:trPr>
          <w:trHeight w:val="433"/>
          <w:jc w:val="center"/>
        </w:trPr>
        <w:tc>
          <w:tcPr>
            <w:tcW w:w="2949" w:type="dxa"/>
            <w:tcBorders>
              <w:top w:val="nil"/>
              <w:left w:val="nil"/>
              <w:bottom w:val="nil"/>
              <w:right w:val="nil"/>
            </w:tcBorders>
            <w:shd w:val="clear" w:color="auto" w:fill="auto"/>
            <w:noWrap/>
            <w:vAlign w:val="center"/>
            <w:hideMark/>
          </w:tcPr>
          <w:p w14:paraId="43560240" w14:textId="77777777" w:rsidR="002832C8" w:rsidRPr="002832C8" w:rsidRDefault="002832C8" w:rsidP="003367EC">
            <w:pPr>
              <w:ind w:firstLineChars="100" w:firstLine="220"/>
              <w:jc w:val="both"/>
              <w:rPr>
                <w:rFonts w:ascii="Times New Roman" w:eastAsia="Times New Roman" w:hAnsi="Times New Roman" w:cs="Times New Roman"/>
                <w:color w:val="000000"/>
              </w:rPr>
            </w:pPr>
            <w:r w:rsidRPr="002832C8">
              <w:rPr>
                <w:rFonts w:ascii="Times New Roman" w:eastAsia="Times New Roman" w:hAnsi="Times New Roman" w:cs="Times New Roman"/>
                <w:color w:val="000000"/>
              </w:rPr>
              <w:t>Housing units occupied as:</w:t>
            </w:r>
          </w:p>
        </w:tc>
        <w:tc>
          <w:tcPr>
            <w:tcW w:w="1406" w:type="dxa"/>
            <w:tcBorders>
              <w:top w:val="nil"/>
              <w:left w:val="nil"/>
              <w:bottom w:val="nil"/>
              <w:right w:val="nil"/>
            </w:tcBorders>
            <w:shd w:val="clear" w:color="auto" w:fill="auto"/>
            <w:noWrap/>
            <w:vAlign w:val="center"/>
            <w:hideMark/>
          </w:tcPr>
          <w:p w14:paraId="55A12CA9" w14:textId="77777777" w:rsidR="002832C8" w:rsidRPr="002832C8" w:rsidRDefault="002832C8" w:rsidP="003367EC">
            <w:pPr>
              <w:ind w:firstLineChars="100" w:firstLine="220"/>
              <w:jc w:val="both"/>
              <w:rPr>
                <w:rFonts w:ascii="Times New Roman" w:eastAsia="Times New Roman" w:hAnsi="Times New Roman" w:cs="Times New Roman"/>
                <w:color w:val="000000"/>
              </w:rPr>
            </w:pPr>
          </w:p>
        </w:tc>
        <w:tc>
          <w:tcPr>
            <w:tcW w:w="908" w:type="dxa"/>
            <w:tcBorders>
              <w:top w:val="nil"/>
              <w:left w:val="nil"/>
              <w:bottom w:val="nil"/>
              <w:right w:val="nil"/>
            </w:tcBorders>
            <w:shd w:val="clear" w:color="auto" w:fill="auto"/>
            <w:noWrap/>
            <w:vAlign w:val="center"/>
            <w:hideMark/>
          </w:tcPr>
          <w:p w14:paraId="233B4050" w14:textId="77777777" w:rsidR="002832C8" w:rsidRPr="002832C8" w:rsidRDefault="002832C8" w:rsidP="003367EC">
            <w:pPr>
              <w:jc w:val="both"/>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center"/>
            <w:hideMark/>
          </w:tcPr>
          <w:p w14:paraId="331F0CA3" w14:textId="77777777" w:rsidR="002832C8" w:rsidRPr="002832C8" w:rsidRDefault="002832C8" w:rsidP="003367EC">
            <w:pPr>
              <w:jc w:val="both"/>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49349F4F" w14:textId="77777777" w:rsidR="002832C8" w:rsidRPr="002832C8" w:rsidRDefault="002832C8" w:rsidP="003367EC">
            <w:pPr>
              <w:jc w:val="both"/>
              <w:rPr>
                <w:rFonts w:ascii="Times New Roman" w:eastAsia="Times New Roman" w:hAnsi="Times New Roman" w:cs="Times New Roman"/>
                <w:sz w:val="20"/>
                <w:szCs w:val="20"/>
              </w:rPr>
            </w:pPr>
          </w:p>
        </w:tc>
      </w:tr>
      <w:tr w:rsidR="002832C8" w:rsidRPr="002832C8" w14:paraId="2A0A2785" w14:textId="77777777" w:rsidTr="00F26D4B">
        <w:trPr>
          <w:trHeight w:val="433"/>
          <w:jc w:val="center"/>
        </w:trPr>
        <w:tc>
          <w:tcPr>
            <w:tcW w:w="2949" w:type="dxa"/>
            <w:tcBorders>
              <w:top w:val="nil"/>
              <w:left w:val="nil"/>
              <w:bottom w:val="nil"/>
              <w:right w:val="nil"/>
            </w:tcBorders>
            <w:shd w:val="clear" w:color="auto" w:fill="auto"/>
            <w:noWrap/>
            <w:vAlign w:val="center"/>
            <w:hideMark/>
          </w:tcPr>
          <w:p w14:paraId="103B3A56" w14:textId="77777777" w:rsidR="002832C8" w:rsidRPr="002832C8" w:rsidRDefault="002832C8" w:rsidP="003367EC">
            <w:pPr>
              <w:ind w:firstLineChars="100" w:firstLine="220"/>
              <w:jc w:val="both"/>
              <w:rPr>
                <w:rFonts w:ascii="Times New Roman" w:eastAsia="Times New Roman" w:hAnsi="Times New Roman" w:cs="Times New Roman"/>
                <w:color w:val="000000"/>
              </w:rPr>
            </w:pPr>
            <w:r w:rsidRPr="002832C8">
              <w:rPr>
                <w:rFonts w:ascii="Times New Roman" w:eastAsia="Times New Roman" w:hAnsi="Times New Roman" w:cs="Times New Roman"/>
                <w:color w:val="000000"/>
              </w:rPr>
              <w:t xml:space="preserve">Principal residence </w:t>
            </w:r>
          </w:p>
        </w:tc>
        <w:tc>
          <w:tcPr>
            <w:tcW w:w="1406" w:type="dxa"/>
            <w:tcBorders>
              <w:top w:val="nil"/>
              <w:left w:val="nil"/>
              <w:bottom w:val="nil"/>
              <w:right w:val="nil"/>
            </w:tcBorders>
            <w:shd w:val="clear" w:color="auto" w:fill="auto"/>
            <w:noWrap/>
            <w:vAlign w:val="center"/>
            <w:hideMark/>
          </w:tcPr>
          <w:p w14:paraId="4B39B0BD" w14:textId="0AD649BC" w:rsidR="002832C8" w:rsidRPr="002832C8" w:rsidRDefault="002832C8" w:rsidP="003367EC">
            <w:pPr>
              <w:jc w:val="center"/>
              <w:rPr>
                <w:rFonts w:ascii="Times New Roman" w:eastAsia="Times New Roman" w:hAnsi="Times New Roman" w:cs="Times New Roman"/>
                <w:color w:val="000000"/>
              </w:rPr>
            </w:pPr>
            <w:r w:rsidRPr="002832C8">
              <w:rPr>
                <w:rFonts w:ascii="Times New Roman" w:eastAsia="Times New Roman" w:hAnsi="Times New Roman" w:cs="Times New Roman"/>
                <w:color w:val="000000"/>
              </w:rPr>
              <w:t>325,800</w:t>
            </w:r>
          </w:p>
        </w:tc>
        <w:tc>
          <w:tcPr>
            <w:tcW w:w="908" w:type="dxa"/>
            <w:tcBorders>
              <w:top w:val="nil"/>
              <w:left w:val="nil"/>
              <w:bottom w:val="nil"/>
              <w:right w:val="nil"/>
            </w:tcBorders>
            <w:shd w:val="clear" w:color="auto" w:fill="auto"/>
            <w:noWrap/>
            <w:vAlign w:val="center"/>
            <w:hideMark/>
          </w:tcPr>
          <w:p w14:paraId="7F3E15AD" w14:textId="59D75BEE" w:rsidR="002832C8" w:rsidRPr="002832C8" w:rsidRDefault="002832C8" w:rsidP="003367EC">
            <w:pPr>
              <w:jc w:val="center"/>
              <w:rPr>
                <w:rFonts w:ascii="Times New Roman" w:eastAsia="Times New Roman" w:hAnsi="Times New Roman" w:cs="Times New Roman"/>
                <w:color w:val="000000"/>
              </w:rPr>
            </w:pPr>
            <w:r w:rsidRPr="002832C8">
              <w:rPr>
                <w:rFonts w:ascii="Times New Roman" w:eastAsia="Times New Roman" w:hAnsi="Times New Roman" w:cs="Times New Roman"/>
                <w:color w:val="000000"/>
              </w:rPr>
              <w:t>90.8</w:t>
            </w:r>
          </w:p>
        </w:tc>
        <w:tc>
          <w:tcPr>
            <w:tcW w:w="1406" w:type="dxa"/>
            <w:tcBorders>
              <w:top w:val="nil"/>
              <w:left w:val="nil"/>
              <w:bottom w:val="nil"/>
              <w:right w:val="nil"/>
            </w:tcBorders>
            <w:shd w:val="clear" w:color="auto" w:fill="auto"/>
            <w:noWrap/>
            <w:vAlign w:val="center"/>
            <w:hideMark/>
          </w:tcPr>
          <w:p w14:paraId="0BD297F2" w14:textId="35EEA0DD" w:rsidR="002832C8" w:rsidRPr="002832C8" w:rsidRDefault="002832C8" w:rsidP="003367EC">
            <w:pPr>
              <w:jc w:val="center"/>
              <w:rPr>
                <w:rFonts w:ascii="Times New Roman" w:eastAsia="Times New Roman" w:hAnsi="Times New Roman" w:cs="Times New Roman"/>
                <w:color w:val="000000"/>
              </w:rPr>
            </w:pPr>
            <w:r w:rsidRPr="002832C8">
              <w:rPr>
                <w:rFonts w:ascii="Times New Roman" w:eastAsia="Times New Roman" w:hAnsi="Times New Roman" w:cs="Times New Roman"/>
                <w:color w:val="000000"/>
              </w:rPr>
              <w:t>348,000</w:t>
            </w:r>
          </w:p>
        </w:tc>
        <w:tc>
          <w:tcPr>
            <w:tcW w:w="908" w:type="dxa"/>
            <w:tcBorders>
              <w:top w:val="nil"/>
              <w:left w:val="nil"/>
              <w:bottom w:val="nil"/>
              <w:right w:val="nil"/>
            </w:tcBorders>
            <w:shd w:val="clear" w:color="auto" w:fill="auto"/>
            <w:noWrap/>
            <w:vAlign w:val="center"/>
            <w:hideMark/>
          </w:tcPr>
          <w:p w14:paraId="291BC966" w14:textId="1E9E0B3D" w:rsidR="002832C8" w:rsidRPr="002832C8" w:rsidRDefault="002832C8" w:rsidP="003367EC">
            <w:pPr>
              <w:jc w:val="center"/>
              <w:rPr>
                <w:rFonts w:ascii="Times New Roman" w:eastAsia="Times New Roman" w:hAnsi="Times New Roman" w:cs="Times New Roman"/>
                <w:color w:val="000000"/>
              </w:rPr>
            </w:pPr>
            <w:r w:rsidRPr="002832C8">
              <w:rPr>
                <w:rFonts w:ascii="Times New Roman" w:eastAsia="Times New Roman" w:hAnsi="Times New Roman" w:cs="Times New Roman"/>
                <w:color w:val="000000"/>
              </w:rPr>
              <w:t>84.5</w:t>
            </w:r>
          </w:p>
        </w:tc>
      </w:tr>
      <w:tr w:rsidR="002832C8" w:rsidRPr="002832C8" w14:paraId="4412A6BA" w14:textId="77777777" w:rsidTr="00F26D4B">
        <w:trPr>
          <w:trHeight w:val="433"/>
          <w:jc w:val="center"/>
        </w:trPr>
        <w:tc>
          <w:tcPr>
            <w:tcW w:w="2949" w:type="dxa"/>
            <w:tcBorders>
              <w:top w:val="nil"/>
              <w:left w:val="nil"/>
              <w:bottom w:val="nil"/>
              <w:right w:val="nil"/>
            </w:tcBorders>
            <w:shd w:val="clear" w:color="auto" w:fill="auto"/>
            <w:noWrap/>
            <w:vAlign w:val="center"/>
            <w:hideMark/>
          </w:tcPr>
          <w:p w14:paraId="629AEE82" w14:textId="77777777" w:rsidR="002832C8" w:rsidRPr="002832C8" w:rsidRDefault="002832C8" w:rsidP="003367EC">
            <w:pPr>
              <w:ind w:firstLineChars="100" w:firstLine="220"/>
              <w:jc w:val="both"/>
              <w:rPr>
                <w:rFonts w:ascii="Times New Roman" w:eastAsia="Times New Roman" w:hAnsi="Times New Roman" w:cs="Times New Roman"/>
                <w:color w:val="000000"/>
              </w:rPr>
            </w:pPr>
            <w:r w:rsidRPr="002832C8">
              <w:rPr>
                <w:rFonts w:ascii="Times New Roman" w:eastAsia="Times New Roman" w:hAnsi="Times New Roman" w:cs="Times New Roman"/>
                <w:color w:val="000000"/>
              </w:rPr>
              <w:t>Secondary residence</w:t>
            </w:r>
          </w:p>
        </w:tc>
        <w:tc>
          <w:tcPr>
            <w:tcW w:w="1406" w:type="dxa"/>
            <w:tcBorders>
              <w:top w:val="nil"/>
              <w:left w:val="nil"/>
              <w:bottom w:val="nil"/>
              <w:right w:val="nil"/>
            </w:tcBorders>
            <w:shd w:val="clear" w:color="auto" w:fill="auto"/>
            <w:noWrap/>
            <w:vAlign w:val="center"/>
            <w:hideMark/>
          </w:tcPr>
          <w:p w14:paraId="6CBCDF38" w14:textId="1B3EF536" w:rsidR="002832C8" w:rsidRPr="002832C8" w:rsidRDefault="006E495A" w:rsidP="003367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832C8" w:rsidRPr="002832C8">
              <w:rPr>
                <w:rFonts w:ascii="Times New Roman" w:eastAsia="Times New Roman" w:hAnsi="Times New Roman" w:cs="Times New Roman"/>
                <w:color w:val="000000"/>
              </w:rPr>
              <w:t>5,200</w:t>
            </w:r>
          </w:p>
        </w:tc>
        <w:tc>
          <w:tcPr>
            <w:tcW w:w="908" w:type="dxa"/>
            <w:tcBorders>
              <w:top w:val="nil"/>
              <w:left w:val="nil"/>
              <w:bottom w:val="nil"/>
              <w:right w:val="nil"/>
            </w:tcBorders>
            <w:shd w:val="clear" w:color="auto" w:fill="auto"/>
            <w:noWrap/>
            <w:vAlign w:val="center"/>
            <w:hideMark/>
          </w:tcPr>
          <w:p w14:paraId="24CC5A10" w14:textId="63C7038B" w:rsidR="002832C8" w:rsidRPr="002832C8" w:rsidRDefault="006E495A" w:rsidP="003367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832C8" w:rsidRPr="002832C8">
              <w:rPr>
                <w:rFonts w:ascii="Times New Roman" w:eastAsia="Times New Roman" w:hAnsi="Times New Roman" w:cs="Times New Roman"/>
                <w:color w:val="000000"/>
              </w:rPr>
              <w:t>1.4</w:t>
            </w:r>
          </w:p>
        </w:tc>
        <w:tc>
          <w:tcPr>
            <w:tcW w:w="1406" w:type="dxa"/>
            <w:tcBorders>
              <w:top w:val="nil"/>
              <w:left w:val="nil"/>
              <w:bottom w:val="nil"/>
              <w:right w:val="nil"/>
            </w:tcBorders>
            <w:shd w:val="clear" w:color="auto" w:fill="auto"/>
            <w:noWrap/>
            <w:vAlign w:val="center"/>
            <w:hideMark/>
          </w:tcPr>
          <w:p w14:paraId="4EA7CEE2" w14:textId="6E219D09" w:rsidR="002832C8" w:rsidRPr="002832C8" w:rsidRDefault="006E495A" w:rsidP="003367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832C8" w:rsidRPr="002832C8">
              <w:rPr>
                <w:rFonts w:ascii="Times New Roman" w:eastAsia="Times New Roman" w:hAnsi="Times New Roman" w:cs="Times New Roman"/>
                <w:color w:val="000000"/>
              </w:rPr>
              <w:t>6,200</w:t>
            </w:r>
          </w:p>
        </w:tc>
        <w:tc>
          <w:tcPr>
            <w:tcW w:w="908" w:type="dxa"/>
            <w:tcBorders>
              <w:top w:val="nil"/>
              <w:left w:val="nil"/>
              <w:bottom w:val="nil"/>
              <w:right w:val="nil"/>
            </w:tcBorders>
            <w:shd w:val="clear" w:color="auto" w:fill="auto"/>
            <w:noWrap/>
            <w:vAlign w:val="center"/>
            <w:hideMark/>
          </w:tcPr>
          <w:p w14:paraId="16B8A15A" w14:textId="1B2346BB" w:rsidR="002832C8" w:rsidRPr="002832C8" w:rsidRDefault="006E495A" w:rsidP="003367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832C8" w:rsidRPr="002832C8">
              <w:rPr>
                <w:rFonts w:ascii="Times New Roman" w:eastAsia="Times New Roman" w:hAnsi="Times New Roman" w:cs="Times New Roman"/>
                <w:color w:val="000000"/>
              </w:rPr>
              <w:t>1.5</w:t>
            </w:r>
          </w:p>
        </w:tc>
      </w:tr>
      <w:tr w:rsidR="002832C8" w:rsidRPr="002832C8" w14:paraId="2D400422" w14:textId="77777777" w:rsidTr="00F26D4B">
        <w:trPr>
          <w:trHeight w:val="433"/>
          <w:jc w:val="center"/>
        </w:trPr>
        <w:tc>
          <w:tcPr>
            <w:tcW w:w="2949" w:type="dxa"/>
            <w:tcBorders>
              <w:top w:val="nil"/>
              <w:left w:val="nil"/>
              <w:bottom w:val="nil"/>
              <w:right w:val="nil"/>
            </w:tcBorders>
            <w:shd w:val="clear" w:color="auto" w:fill="auto"/>
            <w:noWrap/>
            <w:vAlign w:val="center"/>
            <w:hideMark/>
          </w:tcPr>
          <w:p w14:paraId="1A930DC8" w14:textId="77777777" w:rsidR="002832C8" w:rsidRPr="002832C8" w:rsidRDefault="002832C8" w:rsidP="003367EC">
            <w:pPr>
              <w:ind w:firstLineChars="100" w:firstLine="220"/>
              <w:jc w:val="both"/>
              <w:rPr>
                <w:rFonts w:ascii="Times New Roman" w:eastAsia="Times New Roman" w:hAnsi="Times New Roman" w:cs="Times New Roman"/>
                <w:color w:val="000000"/>
              </w:rPr>
            </w:pPr>
            <w:r w:rsidRPr="002832C8">
              <w:rPr>
                <w:rFonts w:ascii="Times New Roman" w:eastAsia="Times New Roman" w:hAnsi="Times New Roman" w:cs="Times New Roman"/>
                <w:color w:val="000000"/>
              </w:rPr>
              <w:t xml:space="preserve">Vacant Housing </w:t>
            </w:r>
          </w:p>
        </w:tc>
        <w:tc>
          <w:tcPr>
            <w:tcW w:w="1406" w:type="dxa"/>
            <w:tcBorders>
              <w:top w:val="nil"/>
              <w:left w:val="nil"/>
              <w:bottom w:val="nil"/>
              <w:right w:val="nil"/>
            </w:tcBorders>
            <w:shd w:val="clear" w:color="auto" w:fill="auto"/>
            <w:noWrap/>
            <w:vAlign w:val="center"/>
            <w:hideMark/>
          </w:tcPr>
          <w:p w14:paraId="16846DD4" w14:textId="43582E64" w:rsidR="002832C8" w:rsidRPr="002832C8" w:rsidRDefault="006E495A" w:rsidP="003367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832C8" w:rsidRPr="002832C8">
              <w:rPr>
                <w:rFonts w:ascii="Times New Roman" w:eastAsia="Times New Roman" w:hAnsi="Times New Roman" w:cs="Times New Roman"/>
                <w:color w:val="000000"/>
              </w:rPr>
              <w:t>28,000</w:t>
            </w:r>
          </w:p>
        </w:tc>
        <w:tc>
          <w:tcPr>
            <w:tcW w:w="908" w:type="dxa"/>
            <w:tcBorders>
              <w:top w:val="nil"/>
              <w:left w:val="nil"/>
              <w:bottom w:val="nil"/>
              <w:right w:val="nil"/>
            </w:tcBorders>
            <w:shd w:val="clear" w:color="auto" w:fill="auto"/>
            <w:noWrap/>
            <w:vAlign w:val="center"/>
            <w:hideMark/>
          </w:tcPr>
          <w:p w14:paraId="71760C05" w14:textId="78A4FA46" w:rsidR="002832C8" w:rsidRPr="002832C8" w:rsidRDefault="006E495A" w:rsidP="003367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832C8" w:rsidRPr="002832C8">
              <w:rPr>
                <w:rFonts w:ascii="Times New Roman" w:eastAsia="Times New Roman" w:hAnsi="Times New Roman" w:cs="Times New Roman"/>
                <w:color w:val="000000"/>
              </w:rPr>
              <w:t>7.8</w:t>
            </w:r>
          </w:p>
        </w:tc>
        <w:tc>
          <w:tcPr>
            <w:tcW w:w="1406" w:type="dxa"/>
            <w:tcBorders>
              <w:top w:val="nil"/>
              <w:left w:val="nil"/>
              <w:bottom w:val="nil"/>
              <w:right w:val="nil"/>
            </w:tcBorders>
            <w:shd w:val="clear" w:color="auto" w:fill="auto"/>
            <w:noWrap/>
            <w:vAlign w:val="center"/>
            <w:hideMark/>
          </w:tcPr>
          <w:p w14:paraId="58B809E3" w14:textId="2FAD50D1" w:rsidR="002832C8" w:rsidRPr="002832C8" w:rsidRDefault="006E495A" w:rsidP="003367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832C8" w:rsidRPr="002832C8">
              <w:rPr>
                <w:rFonts w:ascii="Times New Roman" w:eastAsia="Times New Roman" w:hAnsi="Times New Roman" w:cs="Times New Roman"/>
                <w:color w:val="000000"/>
              </w:rPr>
              <w:t>57,500</w:t>
            </w:r>
          </w:p>
        </w:tc>
        <w:tc>
          <w:tcPr>
            <w:tcW w:w="908" w:type="dxa"/>
            <w:tcBorders>
              <w:top w:val="nil"/>
              <w:left w:val="nil"/>
              <w:bottom w:val="nil"/>
              <w:right w:val="nil"/>
            </w:tcBorders>
            <w:shd w:val="clear" w:color="auto" w:fill="auto"/>
            <w:noWrap/>
            <w:vAlign w:val="center"/>
            <w:hideMark/>
          </w:tcPr>
          <w:p w14:paraId="27601CDD" w14:textId="78888B52" w:rsidR="002832C8" w:rsidRPr="002832C8" w:rsidRDefault="002832C8" w:rsidP="003367EC">
            <w:pPr>
              <w:jc w:val="center"/>
              <w:rPr>
                <w:rFonts w:ascii="Times New Roman" w:eastAsia="Times New Roman" w:hAnsi="Times New Roman" w:cs="Times New Roman"/>
                <w:color w:val="000000"/>
              </w:rPr>
            </w:pPr>
            <w:r w:rsidRPr="002832C8">
              <w:rPr>
                <w:rFonts w:ascii="Times New Roman" w:eastAsia="Times New Roman" w:hAnsi="Times New Roman" w:cs="Times New Roman"/>
                <w:color w:val="000000"/>
              </w:rPr>
              <w:t>14.0</w:t>
            </w:r>
          </w:p>
        </w:tc>
      </w:tr>
      <w:tr w:rsidR="002832C8" w:rsidRPr="002832C8" w14:paraId="2D740D6B" w14:textId="77777777" w:rsidTr="00F26D4B">
        <w:trPr>
          <w:trHeight w:val="454"/>
          <w:jc w:val="center"/>
        </w:trPr>
        <w:tc>
          <w:tcPr>
            <w:tcW w:w="2949" w:type="dxa"/>
            <w:tcBorders>
              <w:top w:val="single" w:sz="8" w:space="0" w:color="auto"/>
              <w:left w:val="nil"/>
              <w:bottom w:val="single" w:sz="8" w:space="0" w:color="auto"/>
              <w:right w:val="nil"/>
            </w:tcBorders>
            <w:shd w:val="clear" w:color="auto" w:fill="auto"/>
            <w:noWrap/>
            <w:vAlign w:val="center"/>
            <w:hideMark/>
          </w:tcPr>
          <w:p w14:paraId="0BEB4886" w14:textId="77777777" w:rsidR="002832C8" w:rsidRPr="002832C8" w:rsidRDefault="002832C8" w:rsidP="003367EC">
            <w:pPr>
              <w:ind w:firstLineChars="100" w:firstLine="221"/>
              <w:jc w:val="both"/>
              <w:rPr>
                <w:rFonts w:ascii="Times New Roman" w:eastAsia="Times New Roman" w:hAnsi="Times New Roman" w:cs="Times New Roman"/>
                <w:b/>
                <w:bCs/>
                <w:color w:val="000000"/>
              </w:rPr>
            </w:pPr>
            <w:r w:rsidRPr="002832C8">
              <w:rPr>
                <w:rFonts w:ascii="Times New Roman" w:eastAsia="Times New Roman" w:hAnsi="Times New Roman" w:cs="Times New Roman"/>
                <w:b/>
                <w:bCs/>
                <w:color w:val="000000"/>
              </w:rPr>
              <w:t>Total</w:t>
            </w:r>
          </w:p>
        </w:tc>
        <w:tc>
          <w:tcPr>
            <w:tcW w:w="1406" w:type="dxa"/>
            <w:tcBorders>
              <w:top w:val="single" w:sz="8" w:space="0" w:color="auto"/>
              <w:left w:val="nil"/>
              <w:bottom w:val="single" w:sz="8" w:space="0" w:color="auto"/>
              <w:right w:val="nil"/>
            </w:tcBorders>
            <w:shd w:val="clear" w:color="auto" w:fill="auto"/>
            <w:noWrap/>
            <w:vAlign w:val="center"/>
            <w:hideMark/>
          </w:tcPr>
          <w:p w14:paraId="5C49EAAF" w14:textId="7951C38E" w:rsidR="002832C8" w:rsidRPr="002832C8" w:rsidRDefault="006E495A"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 xml:space="preserve">359,000     </w:t>
            </w:r>
          </w:p>
        </w:tc>
        <w:tc>
          <w:tcPr>
            <w:tcW w:w="908" w:type="dxa"/>
            <w:tcBorders>
              <w:top w:val="single" w:sz="8" w:space="0" w:color="auto"/>
              <w:left w:val="nil"/>
              <w:bottom w:val="single" w:sz="8" w:space="0" w:color="auto"/>
              <w:right w:val="nil"/>
            </w:tcBorders>
            <w:shd w:val="clear" w:color="auto" w:fill="auto"/>
            <w:noWrap/>
            <w:vAlign w:val="center"/>
            <w:hideMark/>
          </w:tcPr>
          <w:p w14:paraId="1ABD29A5" w14:textId="50C82768" w:rsidR="002832C8" w:rsidRPr="002832C8" w:rsidRDefault="006E495A"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 xml:space="preserve">100.0        </w:t>
            </w:r>
          </w:p>
        </w:tc>
        <w:tc>
          <w:tcPr>
            <w:tcW w:w="1406" w:type="dxa"/>
            <w:tcBorders>
              <w:top w:val="single" w:sz="8" w:space="0" w:color="auto"/>
              <w:left w:val="nil"/>
              <w:bottom w:val="single" w:sz="8" w:space="0" w:color="auto"/>
              <w:right w:val="nil"/>
            </w:tcBorders>
            <w:shd w:val="clear" w:color="auto" w:fill="auto"/>
            <w:noWrap/>
            <w:vAlign w:val="center"/>
            <w:hideMark/>
          </w:tcPr>
          <w:p w14:paraId="65F37242" w14:textId="1AA1F28A" w:rsidR="002832C8" w:rsidRPr="002832C8" w:rsidRDefault="006E495A"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 xml:space="preserve">411,700     </w:t>
            </w:r>
          </w:p>
        </w:tc>
        <w:tc>
          <w:tcPr>
            <w:tcW w:w="908" w:type="dxa"/>
            <w:tcBorders>
              <w:top w:val="single" w:sz="8" w:space="0" w:color="auto"/>
              <w:left w:val="nil"/>
              <w:bottom w:val="single" w:sz="8" w:space="0" w:color="auto"/>
              <w:right w:val="nil"/>
            </w:tcBorders>
            <w:shd w:val="clear" w:color="auto" w:fill="auto"/>
            <w:noWrap/>
            <w:vAlign w:val="center"/>
            <w:hideMark/>
          </w:tcPr>
          <w:p w14:paraId="47734D94" w14:textId="51E24DA1" w:rsidR="002832C8" w:rsidRPr="002832C8" w:rsidRDefault="006E495A" w:rsidP="003367EC">
            <w:pPr>
              <w:keepNext/>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832C8" w:rsidRPr="002832C8">
              <w:rPr>
                <w:rFonts w:ascii="Times New Roman" w:eastAsia="Times New Roman" w:hAnsi="Times New Roman" w:cs="Times New Roman"/>
                <w:b/>
                <w:bCs/>
                <w:color w:val="000000"/>
              </w:rPr>
              <w:t xml:space="preserve">100.0        </w:t>
            </w:r>
          </w:p>
        </w:tc>
      </w:tr>
    </w:tbl>
    <w:p w14:paraId="6F1DA7A2" w14:textId="77777777" w:rsidR="00B660C0" w:rsidRPr="003367EC" w:rsidRDefault="00B660C0" w:rsidP="00AC0221">
      <w:pPr>
        <w:jc w:val="both"/>
        <w:rPr>
          <w:rFonts w:ascii="Times New Roman" w:hAnsi="Times New Roman" w:cs="Times New Roman"/>
          <w:sz w:val="24"/>
          <w:szCs w:val="24"/>
        </w:rPr>
      </w:pPr>
    </w:p>
    <w:p w14:paraId="583395DD" w14:textId="294946FC" w:rsidR="00F32802" w:rsidRDefault="00E66991" w:rsidP="00AC0221">
      <w:pPr>
        <w:jc w:val="both"/>
        <w:rPr>
          <w:rFonts w:ascii="Times New Roman" w:hAnsi="Times New Roman" w:cs="Times New Roman"/>
          <w:b/>
          <w:i/>
          <w:sz w:val="24"/>
          <w:szCs w:val="24"/>
          <w:lang w:val="en-US"/>
        </w:rPr>
      </w:pPr>
      <w:r w:rsidRPr="00720D97">
        <w:rPr>
          <w:rFonts w:ascii="Times New Roman" w:hAnsi="Times New Roman" w:cs="Times New Roman"/>
          <w:b/>
          <w:i/>
          <w:sz w:val="24"/>
          <w:szCs w:val="24"/>
          <w:lang w:val="en-US"/>
        </w:rPr>
        <w:t>Home ownership without mortgage</w:t>
      </w:r>
      <w:r w:rsidR="00EA3913" w:rsidRPr="00720D97">
        <w:rPr>
          <w:rFonts w:ascii="Times New Roman" w:hAnsi="Times New Roman" w:cs="Times New Roman"/>
          <w:b/>
          <w:i/>
          <w:sz w:val="24"/>
          <w:szCs w:val="24"/>
          <w:lang w:val="en-US"/>
        </w:rPr>
        <w:t xml:space="preserve"> dominates</w:t>
      </w:r>
    </w:p>
    <w:p w14:paraId="32AE0E1F" w14:textId="77777777" w:rsidR="00D40AA1" w:rsidRPr="003367EC" w:rsidRDefault="00D40AA1" w:rsidP="00AC0221">
      <w:pPr>
        <w:jc w:val="both"/>
        <w:rPr>
          <w:rFonts w:ascii="Times New Roman" w:hAnsi="Times New Roman" w:cs="Times New Roman"/>
          <w:sz w:val="24"/>
          <w:szCs w:val="24"/>
        </w:rPr>
      </w:pPr>
    </w:p>
    <w:p w14:paraId="51A4E94D" w14:textId="77777777" w:rsidR="00621FB7" w:rsidRDefault="00F3184B" w:rsidP="00661512">
      <w:pPr>
        <w:jc w:val="both"/>
        <w:rPr>
          <w:rFonts w:ascii="Times New Roman" w:hAnsi="Times New Roman" w:cs="Times New Roman"/>
          <w:sz w:val="24"/>
          <w:szCs w:val="24"/>
        </w:rPr>
      </w:pPr>
      <w:r w:rsidRPr="00EC717C">
        <w:rPr>
          <w:rFonts w:ascii="Times New Roman" w:hAnsi="Times New Roman" w:cs="Times New Roman"/>
          <w:sz w:val="24"/>
          <w:szCs w:val="24"/>
        </w:rPr>
        <w:t xml:space="preserve">From 2011 to 2022, </w:t>
      </w:r>
      <w:r w:rsidR="005A2F45" w:rsidRPr="00EC717C">
        <w:rPr>
          <w:rFonts w:ascii="Times New Roman" w:hAnsi="Times New Roman" w:cs="Times New Roman"/>
          <w:sz w:val="24"/>
          <w:szCs w:val="24"/>
        </w:rPr>
        <w:t xml:space="preserve">an increase </w:t>
      </w:r>
      <w:r w:rsidR="009529DD" w:rsidRPr="00EC717C">
        <w:rPr>
          <w:rFonts w:ascii="Times New Roman" w:hAnsi="Times New Roman" w:cs="Times New Roman"/>
          <w:sz w:val="24"/>
          <w:szCs w:val="24"/>
        </w:rPr>
        <w:t xml:space="preserve">was noted in the proportion of private ownership of housing units, </w:t>
      </w:r>
      <w:r w:rsidR="005A2F45" w:rsidRPr="00EC717C">
        <w:rPr>
          <w:rFonts w:ascii="Times New Roman" w:hAnsi="Times New Roman" w:cs="Times New Roman"/>
          <w:sz w:val="24"/>
          <w:szCs w:val="24"/>
        </w:rPr>
        <w:t>from 99.</w:t>
      </w:r>
      <w:r w:rsidR="00212641">
        <w:rPr>
          <w:rFonts w:ascii="Times New Roman" w:hAnsi="Times New Roman" w:cs="Times New Roman"/>
          <w:sz w:val="24"/>
          <w:szCs w:val="24"/>
        </w:rPr>
        <w:t>1</w:t>
      </w:r>
      <w:r w:rsidR="005A2F45" w:rsidRPr="00EC717C">
        <w:rPr>
          <w:rFonts w:ascii="Times New Roman" w:hAnsi="Times New Roman" w:cs="Times New Roman"/>
          <w:sz w:val="24"/>
          <w:szCs w:val="24"/>
        </w:rPr>
        <w:t xml:space="preserve">% to </w:t>
      </w:r>
      <w:r w:rsidR="00252175" w:rsidRPr="00EC717C">
        <w:rPr>
          <w:rFonts w:ascii="Times New Roman" w:hAnsi="Times New Roman" w:cs="Times New Roman"/>
          <w:sz w:val="24"/>
          <w:szCs w:val="24"/>
        </w:rPr>
        <w:t>99.</w:t>
      </w:r>
      <w:r w:rsidR="00212641">
        <w:rPr>
          <w:rFonts w:ascii="Times New Roman" w:hAnsi="Times New Roman" w:cs="Times New Roman"/>
          <w:sz w:val="24"/>
          <w:szCs w:val="24"/>
        </w:rPr>
        <w:t>4</w:t>
      </w:r>
      <w:r w:rsidR="00AF4E72" w:rsidRPr="00EC717C">
        <w:rPr>
          <w:rFonts w:ascii="Times New Roman" w:hAnsi="Times New Roman" w:cs="Times New Roman"/>
          <w:sz w:val="24"/>
          <w:szCs w:val="24"/>
        </w:rPr>
        <w:t>%</w:t>
      </w:r>
      <w:r w:rsidR="00DC27BC">
        <w:rPr>
          <w:rFonts w:ascii="Times New Roman" w:hAnsi="Times New Roman" w:cs="Times New Roman"/>
          <w:sz w:val="24"/>
          <w:szCs w:val="24"/>
        </w:rPr>
        <w:t>,</w:t>
      </w:r>
      <w:r w:rsidR="00AF4E72" w:rsidRPr="00EC717C">
        <w:rPr>
          <w:rFonts w:ascii="Times New Roman" w:hAnsi="Times New Roman" w:cs="Times New Roman"/>
          <w:sz w:val="24"/>
          <w:szCs w:val="24"/>
        </w:rPr>
        <w:t xml:space="preserve"> </w:t>
      </w:r>
      <w:r w:rsidR="00631AA3">
        <w:rPr>
          <w:rFonts w:ascii="Times New Roman" w:hAnsi="Times New Roman" w:cs="Times New Roman"/>
          <w:sz w:val="24"/>
          <w:szCs w:val="24"/>
        </w:rPr>
        <w:t xml:space="preserve">mainly </w:t>
      </w:r>
      <w:r w:rsidR="002832C8">
        <w:rPr>
          <w:rFonts w:ascii="Times New Roman" w:hAnsi="Times New Roman" w:cs="Times New Roman"/>
          <w:sz w:val="24"/>
          <w:szCs w:val="24"/>
        </w:rPr>
        <w:t>driven by</w:t>
      </w:r>
      <w:r w:rsidRPr="00EC717C">
        <w:rPr>
          <w:rFonts w:ascii="Times New Roman" w:hAnsi="Times New Roman" w:cs="Times New Roman"/>
          <w:sz w:val="24"/>
          <w:szCs w:val="24"/>
        </w:rPr>
        <w:t xml:space="preserve"> a rise in home ownership without mortgage from 77.7% to 8</w:t>
      </w:r>
      <w:r w:rsidR="00212641">
        <w:rPr>
          <w:rFonts w:ascii="Times New Roman" w:hAnsi="Times New Roman" w:cs="Times New Roman"/>
          <w:sz w:val="24"/>
          <w:szCs w:val="24"/>
        </w:rPr>
        <w:t>2</w:t>
      </w:r>
      <w:r w:rsidRPr="00EC717C">
        <w:rPr>
          <w:rFonts w:ascii="Times New Roman" w:hAnsi="Times New Roman" w:cs="Times New Roman"/>
          <w:sz w:val="24"/>
          <w:szCs w:val="24"/>
        </w:rPr>
        <w:t>.1%.</w:t>
      </w:r>
    </w:p>
    <w:p w14:paraId="3E970657" w14:textId="77777777" w:rsidR="00422978" w:rsidRDefault="00422978" w:rsidP="00661512">
      <w:pPr>
        <w:jc w:val="both"/>
        <w:rPr>
          <w:rFonts w:ascii="Times New Roman" w:hAnsi="Times New Roman" w:cs="Times New Roman"/>
          <w:sz w:val="24"/>
          <w:szCs w:val="24"/>
        </w:rPr>
      </w:pPr>
    </w:p>
    <w:p w14:paraId="42DB0981" w14:textId="77777777" w:rsidR="0078137E" w:rsidRDefault="0078137E" w:rsidP="003367EC">
      <w:pPr>
        <w:jc w:val="both"/>
        <w:rPr>
          <w:rFonts w:ascii="Times New Roman" w:hAnsi="Times New Roman" w:cs="Times New Roman"/>
          <w:b/>
          <w:sz w:val="24"/>
          <w:szCs w:val="24"/>
        </w:rPr>
      </w:pPr>
      <w:r w:rsidRPr="00EC717C">
        <w:rPr>
          <w:rFonts w:ascii="Times New Roman" w:hAnsi="Times New Roman" w:cs="Times New Roman"/>
          <w:b/>
          <w:sz w:val="24"/>
          <w:szCs w:val="24"/>
        </w:rPr>
        <w:t xml:space="preserve">Table </w:t>
      </w:r>
      <w:r>
        <w:rPr>
          <w:rFonts w:ascii="Times New Roman" w:hAnsi="Times New Roman" w:cs="Times New Roman"/>
          <w:b/>
          <w:sz w:val="24"/>
          <w:szCs w:val="24"/>
        </w:rPr>
        <w:t>4</w:t>
      </w:r>
      <w:r w:rsidRPr="00EC717C">
        <w:rPr>
          <w:rFonts w:ascii="Times New Roman" w:hAnsi="Times New Roman" w:cs="Times New Roman"/>
          <w:b/>
          <w:sz w:val="24"/>
          <w:szCs w:val="24"/>
        </w:rPr>
        <w:t>: Housing units by ownership and mortgage status, Republic of Mauritius, 2011 and 2022 Housing Censuses</w:t>
      </w:r>
    </w:p>
    <w:p w14:paraId="680861CB" w14:textId="3C9B2B4B" w:rsidR="00C45D95" w:rsidRPr="003367EC" w:rsidRDefault="00C45D95" w:rsidP="003367EC">
      <w:pPr>
        <w:jc w:val="both"/>
        <w:rPr>
          <w:rFonts w:ascii="Times New Roman" w:hAnsi="Times New Roman" w:cs="Times New Roman"/>
          <w:sz w:val="24"/>
          <w:szCs w:val="24"/>
        </w:rPr>
      </w:pPr>
    </w:p>
    <w:tbl>
      <w:tblPr>
        <w:tblW w:w="6946" w:type="dxa"/>
        <w:jc w:val="center"/>
        <w:tblLook w:val="04A0" w:firstRow="1" w:lastRow="0" w:firstColumn="1" w:lastColumn="0" w:noHBand="0" w:noVBand="1"/>
      </w:tblPr>
      <w:tblGrid>
        <w:gridCol w:w="2552"/>
        <w:gridCol w:w="1276"/>
        <w:gridCol w:w="992"/>
        <w:gridCol w:w="1276"/>
        <w:gridCol w:w="850"/>
      </w:tblGrid>
      <w:tr w:rsidR="00422978" w:rsidRPr="00422978" w14:paraId="761F1F75" w14:textId="77777777" w:rsidTr="00F26D4B">
        <w:trPr>
          <w:trHeight w:val="311"/>
          <w:jc w:val="center"/>
        </w:trPr>
        <w:tc>
          <w:tcPr>
            <w:tcW w:w="2552" w:type="dxa"/>
            <w:vMerge w:val="restart"/>
            <w:tcBorders>
              <w:top w:val="single" w:sz="8" w:space="0" w:color="auto"/>
              <w:left w:val="nil"/>
              <w:bottom w:val="single" w:sz="8" w:space="0" w:color="000000"/>
              <w:right w:val="nil"/>
            </w:tcBorders>
            <w:shd w:val="clear" w:color="auto" w:fill="auto"/>
            <w:noWrap/>
            <w:vAlign w:val="center"/>
            <w:hideMark/>
          </w:tcPr>
          <w:p w14:paraId="249C90F9" w14:textId="77777777" w:rsidR="00422978" w:rsidRPr="00422978" w:rsidRDefault="00422978" w:rsidP="003367EC">
            <w:pPr>
              <w:jc w:val="both"/>
              <w:rPr>
                <w:rFonts w:ascii="Times New Roman" w:eastAsia="Times New Roman" w:hAnsi="Times New Roman" w:cs="Times New Roman"/>
                <w:b/>
                <w:bCs/>
                <w:color w:val="000000"/>
              </w:rPr>
            </w:pPr>
            <w:r w:rsidRPr="00422978">
              <w:rPr>
                <w:rFonts w:ascii="Times New Roman" w:eastAsia="Times New Roman" w:hAnsi="Times New Roman" w:cs="Times New Roman"/>
                <w:b/>
                <w:bCs/>
                <w:color w:val="000000"/>
              </w:rPr>
              <w:t>Ownership</w:t>
            </w:r>
          </w:p>
        </w:tc>
        <w:tc>
          <w:tcPr>
            <w:tcW w:w="2268" w:type="dxa"/>
            <w:gridSpan w:val="2"/>
            <w:tcBorders>
              <w:top w:val="single" w:sz="8" w:space="0" w:color="auto"/>
              <w:left w:val="nil"/>
              <w:bottom w:val="single" w:sz="4" w:space="0" w:color="auto"/>
              <w:right w:val="nil"/>
            </w:tcBorders>
            <w:shd w:val="clear" w:color="auto" w:fill="auto"/>
            <w:noWrap/>
            <w:vAlign w:val="center"/>
            <w:hideMark/>
          </w:tcPr>
          <w:p w14:paraId="25726D56" w14:textId="6A7CA7EF" w:rsidR="00422978" w:rsidRPr="00422978" w:rsidRDefault="002337B4"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422978" w:rsidRPr="00422978">
              <w:rPr>
                <w:rFonts w:ascii="Times New Roman" w:eastAsia="Times New Roman" w:hAnsi="Times New Roman" w:cs="Times New Roman"/>
                <w:b/>
                <w:bCs/>
                <w:color w:val="000000"/>
              </w:rPr>
              <w:t>2011</w:t>
            </w:r>
          </w:p>
        </w:tc>
        <w:tc>
          <w:tcPr>
            <w:tcW w:w="2126" w:type="dxa"/>
            <w:gridSpan w:val="2"/>
            <w:tcBorders>
              <w:top w:val="single" w:sz="8" w:space="0" w:color="auto"/>
              <w:left w:val="nil"/>
              <w:bottom w:val="single" w:sz="4" w:space="0" w:color="auto"/>
              <w:right w:val="nil"/>
            </w:tcBorders>
            <w:shd w:val="clear" w:color="auto" w:fill="auto"/>
            <w:noWrap/>
            <w:vAlign w:val="center"/>
            <w:hideMark/>
          </w:tcPr>
          <w:p w14:paraId="31D93DA8" w14:textId="3633B854" w:rsidR="00422978" w:rsidRPr="00422978" w:rsidRDefault="003B04F5"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422978" w:rsidRPr="00422978">
              <w:rPr>
                <w:rFonts w:ascii="Times New Roman" w:eastAsia="Times New Roman" w:hAnsi="Times New Roman" w:cs="Times New Roman"/>
                <w:b/>
                <w:bCs/>
                <w:color w:val="000000"/>
              </w:rPr>
              <w:t>2022</w:t>
            </w:r>
            <w:bookmarkStart w:id="2" w:name="_Hlk117687983"/>
            <w:r w:rsidR="004A6027" w:rsidRPr="00422978">
              <w:rPr>
                <w:rFonts w:ascii="Calibri" w:eastAsia="Times New Roman" w:hAnsi="Calibri" w:cs="Calibri"/>
                <w:b/>
                <w:bCs/>
                <w:color w:val="000000"/>
              </w:rPr>
              <w:t>*</w:t>
            </w:r>
            <w:bookmarkEnd w:id="2"/>
          </w:p>
        </w:tc>
      </w:tr>
      <w:tr w:rsidR="00422978" w:rsidRPr="00422978" w14:paraId="5A7F5A91" w14:textId="77777777" w:rsidTr="00F26D4B">
        <w:trPr>
          <w:trHeight w:val="311"/>
          <w:jc w:val="center"/>
        </w:trPr>
        <w:tc>
          <w:tcPr>
            <w:tcW w:w="2552" w:type="dxa"/>
            <w:vMerge/>
            <w:tcBorders>
              <w:top w:val="single" w:sz="8" w:space="0" w:color="auto"/>
              <w:left w:val="nil"/>
              <w:bottom w:val="single" w:sz="8" w:space="0" w:color="000000"/>
              <w:right w:val="nil"/>
            </w:tcBorders>
            <w:vAlign w:val="center"/>
            <w:hideMark/>
          </w:tcPr>
          <w:p w14:paraId="2306CC02" w14:textId="77777777" w:rsidR="00422978" w:rsidRPr="00422978" w:rsidRDefault="00422978" w:rsidP="003367EC">
            <w:pPr>
              <w:jc w:val="both"/>
              <w:rPr>
                <w:rFonts w:ascii="Times New Roman" w:eastAsia="Times New Roman" w:hAnsi="Times New Roman" w:cs="Times New Roman"/>
                <w:b/>
                <w:bCs/>
                <w:color w:val="000000"/>
              </w:rPr>
            </w:pPr>
          </w:p>
        </w:tc>
        <w:tc>
          <w:tcPr>
            <w:tcW w:w="1276" w:type="dxa"/>
            <w:tcBorders>
              <w:top w:val="nil"/>
              <w:left w:val="nil"/>
              <w:bottom w:val="single" w:sz="8" w:space="0" w:color="auto"/>
              <w:right w:val="nil"/>
            </w:tcBorders>
            <w:shd w:val="clear" w:color="auto" w:fill="auto"/>
            <w:noWrap/>
            <w:vAlign w:val="center"/>
            <w:hideMark/>
          </w:tcPr>
          <w:p w14:paraId="56CD2FFB" w14:textId="7933370B" w:rsidR="00422978" w:rsidRPr="00422978" w:rsidRDefault="00422978" w:rsidP="003367EC">
            <w:pPr>
              <w:rPr>
                <w:rFonts w:ascii="Times New Roman" w:eastAsia="Times New Roman" w:hAnsi="Times New Roman" w:cs="Times New Roman"/>
                <w:b/>
                <w:bCs/>
                <w:color w:val="000000"/>
              </w:rPr>
            </w:pPr>
            <w:r w:rsidRPr="00422978">
              <w:rPr>
                <w:rFonts w:ascii="Times New Roman" w:eastAsia="Times New Roman" w:hAnsi="Times New Roman" w:cs="Times New Roman"/>
                <w:b/>
                <w:bCs/>
                <w:color w:val="000000"/>
              </w:rPr>
              <w:t>Number</w:t>
            </w:r>
          </w:p>
        </w:tc>
        <w:tc>
          <w:tcPr>
            <w:tcW w:w="992" w:type="dxa"/>
            <w:tcBorders>
              <w:top w:val="nil"/>
              <w:left w:val="nil"/>
              <w:bottom w:val="single" w:sz="8" w:space="0" w:color="auto"/>
              <w:right w:val="nil"/>
            </w:tcBorders>
            <w:shd w:val="clear" w:color="auto" w:fill="auto"/>
            <w:noWrap/>
            <w:vAlign w:val="center"/>
            <w:hideMark/>
          </w:tcPr>
          <w:p w14:paraId="18B6A66C" w14:textId="77777777" w:rsidR="00422978" w:rsidRPr="00422978" w:rsidRDefault="00983BBD"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422978" w:rsidRPr="00422978">
              <w:rPr>
                <w:rFonts w:ascii="Times New Roman" w:eastAsia="Times New Roman" w:hAnsi="Times New Roman" w:cs="Times New Roman"/>
                <w:b/>
                <w:bCs/>
                <w:color w:val="000000"/>
              </w:rPr>
              <w:t>%</w:t>
            </w:r>
          </w:p>
        </w:tc>
        <w:tc>
          <w:tcPr>
            <w:tcW w:w="1276" w:type="dxa"/>
            <w:tcBorders>
              <w:top w:val="nil"/>
              <w:left w:val="nil"/>
              <w:bottom w:val="single" w:sz="8" w:space="0" w:color="auto"/>
              <w:right w:val="nil"/>
            </w:tcBorders>
            <w:shd w:val="clear" w:color="auto" w:fill="auto"/>
            <w:noWrap/>
            <w:vAlign w:val="center"/>
            <w:hideMark/>
          </w:tcPr>
          <w:p w14:paraId="321B48D7" w14:textId="3CD39A9B" w:rsidR="00422978" w:rsidRPr="00422978" w:rsidRDefault="00422978" w:rsidP="003367EC">
            <w:pPr>
              <w:rPr>
                <w:rFonts w:ascii="Times New Roman" w:eastAsia="Times New Roman" w:hAnsi="Times New Roman" w:cs="Times New Roman"/>
                <w:b/>
                <w:bCs/>
                <w:color w:val="000000"/>
              </w:rPr>
            </w:pPr>
            <w:r w:rsidRPr="00422978">
              <w:rPr>
                <w:rFonts w:ascii="Times New Roman" w:eastAsia="Times New Roman" w:hAnsi="Times New Roman" w:cs="Times New Roman"/>
                <w:b/>
                <w:bCs/>
                <w:color w:val="000000"/>
              </w:rPr>
              <w:t>Number</w:t>
            </w:r>
          </w:p>
        </w:tc>
        <w:tc>
          <w:tcPr>
            <w:tcW w:w="850" w:type="dxa"/>
            <w:tcBorders>
              <w:top w:val="nil"/>
              <w:left w:val="nil"/>
              <w:bottom w:val="single" w:sz="8" w:space="0" w:color="auto"/>
              <w:right w:val="nil"/>
            </w:tcBorders>
            <w:shd w:val="clear" w:color="auto" w:fill="auto"/>
            <w:noWrap/>
            <w:vAlign w:val="center"/>
            <w:hideMark/>
          </w:tcPr>
          <w:p w14:paraId="5BC61E25" w14:textId="77777777" w:rsidR="00422978" w:rsidRPr="00422978" w:rsidRDefault="00983BBD"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422978" w:rsidRPr="00422978">
              <w:rPr>
                <w:rFonts w:ascii="Times New Roman" w:eastAsia="Times New Roman" w:hAnsi="Times New Roman" w:cs="Times New Roman"/>
                <w:b/>
                <w:bCs/>
                <w:color w:val="000000"/>
              </w:rPr>
              <w:t>%</w:t>
            </w:r>
          </w:p>
        </w:tc>
      </w:tr>
      <w:tr w:rsidR="00422978" w:rsidRPr="00422978" w14:paraId="005D01CA" w14:textId="77777777" w:rsidTr="00F26D4B">
        <w:trPr>
          <w:trHeight w:val="388"/>
          <w:jc w:val="center"/>
        </w:trPr>
        <w:tc>
          <w:tcPr>
            <w:tcW w:w="2552" w:type="dxa"/>
            <w:tcBorders>
              <w:top w:val="nil"/>
              <w:left w:val="nil"/>
              <w:bottom w:val="nil"/>
              <w:right w:val="nil"/>
            </w:tcBorders>
            <w:shd w:val="clear" w:color="auto" w:fill="auto"/>
            <w:noWrap/>
            <w:vAlign w:val="center"/>
            <w:hideMark/>
          </w:tcPr>
          <w:p w14:paraId="62C24072" w14:textId="77777777" w:rsidR="00422978" w:rsidRPr="00422978" w:rsidRDefault="00422978" w:rsidP="003367EC">
            <w:pPr>
              <w:ind w:firstLineChars="100" w:firstLine="220"/>
              <w:jc w:val="both"/>
              <w:rPr>
                <w:rFonts w:ascii="Times New Roman" w:eastAsia="Times New Roman" w:hAnsi="Times New Roman" w:cs="Times New Roman"/>
                <w:color w:val="000000"/>
              </w:rPr>
            </w:pPr>
            <w:r w:rsidRPr="00422978">
              <w:rPr>
                <w:rFonts w:ascii="Times New Roman" w:eastAsia="Times New Roman" w:hAnsi="Times New Roman" w:cs="Times New Roman"/>
                <w:color w:val="000000"/>
              </w:rPr>
              <w:t xml:space="preserve">Private </w:t>
            </w:r>
          </w:p>
        </w:tc>
        <w:tc>
          <w:tcPr>
            <w:tcW w:w="1276" w:type="dxa"/>
            <w:tcBorders>
              <w:top w:val="nil"/>
              <w:left w:val="nil"/>
              <w:bottom w:val="nil"/>
              <w:right w:val="nil"/>
            </w:tcBorders>
            <w:shd w:val="clear" w:color="auto" w:fill="auto"/>
            <w:noWrap/>
            <w:vAlign w:val="center"/>
            <w:hideMark/>
          </w:tcPr>
          <w:p w14:paraId="512F321A" w14:textId="38FC53CD" w:rsidR="00422978" w:rsidRPr="00422978"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22978">
              <w:rPr>
                <w:rFonts w:ascii="Times New Roman" w:eastAsia="Times New Roman" w:hAnsi="Times New Roman" w:cs="Times New Roman"/>
                <w:color w:val="000000"/>
              </w:rPr>
              <w:t xml:space="preserve">355,600     </w:t>
            </w:r>
          </w:p>
        </w:tc>
        <w:tc>
          <w:tcPr>
            <w:tcW w:w="992" w:type="dxa"/>
            <w:tcBorders>
              <w:top w:val="nil"/>
              <w:left w:val="nil"/>
              <w:bottom w:val="nil"/>
              <w:right w:val="nil"/>
            </w:tcBorders>
            <w:shd w:val="clear" w:color="auto" w:fill="auto"/>
            <w:noWrap/>
            <w:vAlign w:val="center"/>
            <w:hideMark/>
          </w:tcPr>
          <w:p w14:paraId="1AA1DD60" w14:textId="6A5E14E8" w:rsidR="00422978" w:rsidRPr="00422978"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22978">
              <w:rPr>
                <w:rFonts w:ascii="Times New Roman" w:eastAsia="Times New Roman" w:hAnsi="Times New Roman" w:cs="Times New Roman"/>
                <w:color w:val="000000"/>
              </w:rPr>
              <w:t xml:space="preserve">99.1      </w:t>
            </w:r>
          </w:p>
        </w:tc>
        <w:tc>
          <w:tcPr>
            <w:tcW w:w="1276" w:type="dxa"/>
            <w:tcBorders>
              <w:top w:val="nil"/>
              <w:left w:val="nil"/>
              <w:bottom w:val="nil"/>
              <w:right w:val="nil"/>
            </w:tcBorders>
            <w:shd w:val="clear" w:color="auto" w:fill="auto"/>
            <w:noWrap/>
            <w:vAlign w:val="center"/>
            <w:hideMark/>
          </w:tcPr>
          <w:p w14:paraId="4EB65BC1" w14:textId="7886FF77" w:rsidR="00422978" w:rsidRPr="00422978"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22978">
              <w:rPr>
                <w:rFonts w:ascii="Times New Roman" w:eastAsia="Times New Roman" w:hAnsi="Times New Roman" w:cs="Times New Roman"/>
                <w:color w:val="000000"/>
              </w:rPr>
              <w:t xml:space="preserve">352,300   </w:t>
            </w:r>
          </w:p>
        </w:tc>
        <w:tc>
          <w:tcPr>
            <w:tcW w:w="850" w:type="dxa"/>
            <w:tcBorders>
              <w:top w:val="nil"/>
              <w:left w:val="nil"/>
              <w:bottom w:val="nil"/>
              <w:right w:val="nil"/>
            </w:tcBorders>
            <w:shd w:val="clear" w:color="auto" w:fill="auto"/>
            <w:noWrap/>
            <w:vAlign w:val="center"/>
            <w:hideMark/>
          </w:tcPr>
          <w:p w14:paraId="44EAD793" w14:textId="4ED233D6" w:rsidR="00422978" w:rsidRPr="00422978"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22978">
              <w:rPr>
                <w:rFonts w:ascii="Times New Roman" w:eastAsia="Times New Roman" w:hAnsi="Times New Roman" w:cs="Times New Roman"/>
                <w:color w:val="000000"/>
              </w:rPr>
              <w:t xml:space="preserve">99.4     </w:t>
            </w:r>
          </w:p>
        </w:tc>
      </w:tr>
      <w:tr w:rsidR="00422978" w:rsidRPr="00422978" w14:paraId="00A98FF1" w14:textId="77777777" w:rsidTr="00F26D4B">
        <w:trPr>
          <w:trHeight w:val="388"/>
          <w:jc w:val="center"/>
        </w:trPr>
        <w:tc>
          <w:tcPr>
            <w:tcW w:w="2552" w:type="dxa"/>
            <w:tcBorders>
              <w:top w:val="nil"/>
              <w:left w:val="nil"/>
              <w:bottom w:val="nil"/>
              <w:right w:val="nil"/>
            </w:tcBorders>
            <w:shd w:val="clear" w:color="auto" w:fill="auto"/>
            <w:noWrap/>
            <w:vAlign w:val="center"/>
            <w:hideMark/>
          </w:tcPr>
          <w:p w14:paraId="0B1A5EA1" w14:textId="77777777" w:rsidR="00422978" w:rsidRPr="00422978" w:rsidRDefault="00422978" w:rsidP="003367EC">
            <w:pPr>
              <w:ind w:firstLineChars="300" w:firstLine="660"/>
              <w:jc w:val="both"/>
              <w:rPr>
                <w:rFonts w:ascii="Times New Roman" w:eastAsia="Times New Roman" w:hAnsi="Times New Roman" w:cs="Times New Roman"/>
                <w:i/>
                <w:iCs/>
                <w:color w:val="000000"/>
              </w:rPr>
            </w:pPr>
            <w:r w:rsidRPr="00422978">
              <w:rPr>
                <w:rFonts w:ascii="Times New Roman" w:eastAsia="Times New Roman" w:hAnsi="Times New Roman" w:cs="Times New Roman"/>
                <w:i/>
                <w:iCs/>
                <w:color w:val="000000"/>
              </w:rPr>
              <w:t>Mortgaged</w:t>
            </w:r>
          </w:p>
        </w:tc>
        <w:tc>
          <w:tcPr>
            <w:tcW w:w="1276" w:type="dxa"/>
            <w:tcBorders>
              <w:top w:val="nil"/>
              <w:left w:val="nil"/>
              <w:bottom w:val="nil"/>
              <w:right w:val="nil"/>
            </w:tcBorders>
            <w:shd w:val="clear" w:color="auto" w:fill="auto"/>
            <w:noWrap/>
            <w:vAlign w:val="center"/>
            <w:hideMark/>
          </w:tcPr>
          <w:p w14:paraId="0DACFB78" w14:textId="7D2C2C7B"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44,300     </w:t>
            </w:r>
          </w:p>
        </w:tc>
        <w:tc>
          <w:tcPr>
            <w:tcW w:w="992" w:type="dxa"/>
            <w:tcBorders>
              <w:top w:val="nil"/>
              <w:left w:val="nil"/>
              <w:bottom w:val="nil"/>
              <w:right w:val="nil"/>
            </w:tcBorders>
            <w:shd w:val="clear" w:color="auto" w:fill="auto"/>
            <w:noWrap/>
            <w:vAlign w:val="center"/>
            <w:hideMark/>
          </w:tcPr>
          <w:p w14:paraId="4037D631" w14:textId="3654ED83"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12.</w:t>
            </w:r>
            <w:r w:rsidR="004A6027">
              <w:rPr>
                <w:rFonts w:ascii="Times New Roman" w:eastAsia="Times New Roman" w:hAnsi="Times New Roman" w:cs="Times New Roman"/>
                <w:i/>
                <w:iCs/>
                <w:color w:val="000000"/>
              </w:rPr>
              <w:t>4</w:t>
            </w:r>
            <w:r w:rsidR="00422978" w:rsidRPr="00422978">
              <w:rPr>
                <w:rFonts w:ascii="Times New Roman" w:eastAsia="Times New Roman" w:hAnsi="Times New Roman" w:cs="Times New Roman"/>
                <w:i/>
                <w:iCs/>
                <w:color w:val="000000"/>
              </w:rPr>
              <w:t xml:space="preserve">      </w:t>
            </w:r>
          </w:p>
        </w:tc>
        <w:tc>
          <w:tcPr>
            <w:tcW w:w="1276" w:type="dxa"/>
            <w:tcBorders>
              <w:top w:val="nil"/>
              <w:left w:val="nil"/>
              <w:bottom w:val="nil"/>
              <w:right w:val="nil"/>
            </w:tcBorders>
            <w:shd w:val="clear" w:color="auto" w:fill="auto"/>
            <w:noWrap/>
            <w:vAlign w:val="center"/>
            <w:hideMark/>
          </w:tcPr>
          <w:p w14:paraId="3920FBD1" w14:textId="7F605977"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48,300   </w:t>
            </w:r>
          </w:p>
        </w:tc>
        <w:tc>
          <w:tcPr>
            <w:tcW w:w="850" w:type="dxa"/>
            <w:tcBorders>
              <w:top w:val="nil"/>
              <w:left w:val="nil"/>
              <w:bottom w:val="nil"/>
              <w:right w:val="nil"/>
            </w:tcBorders>
            <w:shd w:val="clear" w:color="auto" w:fill="auto"/>
            <w:noWrap/>
            <w:vAlign w:val="center"/>
            <w:hideMark/>
          </w:tcPr>
          <w:p w14:paraId="41695333" w14:textId="46943DF4"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13.6     </w:t>
            </w:r>
          </w:p>
        </w:tc>
      </w:tr>
      <w:tr w:rsidR="00422978" w:rsidRPr="00422978" w14:paraId="20C97072" w14:textId="77777777" w:rsidTr="00F26D4B">
        <w:trPr>
          <w:trHeight w:val="388"/>
          <w:jc w:val="center"/>
        </w:trPr>
        <w:tc>
          <w:tcPr>
            <w:tcW w:w="2552" w:type="dxa"/>
            <w:tcBorders>
              <w:top w:val="nil"/>
              <w:left w:val="nil"/>
              <w:bottom w:val="nil"/>
              <w:right w:val="nil"/>
            </w:tcBorders>
            <w:shd w:val="clear" w:color="auto" w:fill="auto"/>
            <w:noWrap/>
            <w:vAlign w:val="center"/>
            <w:hideMark/>
          </w:tcPr>
          <w:p w14:paraId="0403BDD0" w14:textId="77777777" w:rsidR="00422978" w:rsidRPr="00422978" w:rsidRDefault="00422978" w:rsidP="003367EC">
            <w:pPr>
              <w:ind w:firstLineChars="300" w:firstLine="660"/>
              <w:jc w:val="both"/>
              <w:rPr>
                <w:rFonts w:ascii="Times New Roman" w:eastAsia="Times New Roman" w:hAnsi="Times New Roman" w:cs="Times New Roman"/>
                <w:i/>
                <w:iCs/>
                <w:color w:val="000000"/>
              </w:rPr>
            </w:pPr>
            <w:r w:rsidRPr="00422978">
              <w:rPr>
                <w:rFonts w:ascii="Times New Roman" w:eastAsia="Times New Roman" w:hAnsi="Times New Roman" w:cs="Times New Roman"/>
                <w:i/>
                <w:iCs/>
                <w:color w:val="000000"/>
              </w:rPr>
              <w:t>Non</w:t>
            </w:r>
            <w:r w:rsidR="000E5B71">
              <w:rPr>
                <w:rFonts w:ascii="Times New Roman" w:eastAsia="Times New Roman" w:hAnsi="Times New Roman" w:cs="Times New Roman"/>
                <w:i/>
                <w:iCs/>
                <w:color w:val="000000"/>
              </w:rPr>
              <w:t>-m</w:t>
            </w:r>
            <w:r w:rsidRPr="00422978">
              <w:rPr>
                <w:rFonts w:ascii="Times New Roman" w:eastAsia="Times New Roman" w:hAnsi="Times New Roman" w:cs="Times New Roman"/>
                <w:i/>
                <w:iCs/>
                <w:color w:val="000000"/>
              </w:rPr>
              <w:t>ortgaged</w:t>
            </w:r>
          </w:p>
        </w:tc>
        <w:tc>
          <w:tcPr>
            <w:tcW w:w="1276" w:type="dxa"/>
            <w:tcBorders>
              <w:top w:val="nil"/>
              <w:left w:val="nil"/>
              <w:bottom w:val="nil"/>
              <w:right w:val="nil"/>
            </w:tcBorders>
            <w:shd w:val="clear" w:color="auto" w:fill="auto"/>
            <w:noWrap/>
            <w:vAlign w:val="center"/>
            <w:hideMark/>
          </w:tcPr>
          <w:p w14:paraId="1E957CF4" w14:textId="54E7FCF0"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279,000     </w:t>
            </w:r>
          </w:p>
        </w:tc>
        <w:tc>
          <w:tcPr>
            <w:tcW w:w="992" w:type="dxa"/>
            <w:tcBorders>
              <w:top w:val="nil"/>
              <w:left w:val="nil"/>
              <w:bottom w:val="nil"/>
              <w:right w:val="nil"/>
            </w:tcBorders>
            <w:shd w:val="clear" w:color="auto" w:fill="auto"/>
            <w:noWrap/>
            <w:vAlign w:val="center"/>
            <w:hideMark/>
          </w:tcPr>
          <w:p w14:paraId="67E757F1" w14:textId="73287D46"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77.7      </w:t>
            </w:r>
          </w:p>
        </w:tc>
        <w:tc>
          <w:tcPr>
            <w:tcW w:w="1276" w:type="dxa"/>
            <w:tcBorders>
              <w:top w:val="nil"/>
              <w:left w:val="nil"/>
              <w:bottom w:val="nil"/>
              <w:right w:val="nil"/>
            </w:tcBorders>
            <w:shd w:val="clear" w:color="auto" w:fill="auto"/>
            <w:noWrap/>
            <w:vAlign w:val="center"/>
            <w:hideMark/>
          </w:tcPr>
          <w:p w14:paraId="3125950D" w14:textId="7A21D7CA"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290,850   </w:t>
            </w:r>
          </w:p>
        </w:tc>
        <w:tc>
          <w:tcPr>
            <w:tcW w:w="850" w:type="dxa"/>
            <w:tcBorders>
              <w:top w:val="nil"/>
              <w:left w:val="nil"/>
              <w:bottom w:val="nil"/>
              <w:right w:val="nil"/>
            </w:tcBorders>
            <w:shd w:val="clear" w:color="auto" w:fill="auto"/>
            <w:noWrap/>
            <w:vAlign w:val="center"/>
            <w:hideMark/>
          </w:tcPr>
          <w:p w14:paraId="09D3E373" w14:textId="312D1C7E"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82.1     </w:t>
            </w:r>
          </w:p>
        </w:tc>
      </w:tr>
      <w:tr w:rsidR="00422978" w:rsidRPr="00422978" w14:paraId="54AA39E0" w14:textId="77777777" w:rsidTr="00F26D4B">
        <w:trPr>
          <w:trHeight w:val="388"/>
          <w:jc w:val="center"/>
        </w:trPr>
        <w:tc>
          <w:tcPr>
            <w:tcW w:w="2552" w:type="dxa"/>
            <w:tcBorders>
              <w:top w:val="nil"/>
              <w:left w:val="nil"/>
              <w:bottom w:val="nil"/>
              <w:right w:val="nil"/>
            </w:tcBorders>
            <w:shd w:val="clear" w:color="auto" w:fill="auto"/>
            <w:noWrap/>
            <w:vAlign w:val="center"/>
            <w:hideMark/>
          </w:tcPr>
          <w:p w14:paraId="6AEB8BB2" w14:textId="77777777" w:rsidR="00422978" w:rsidRPr="00422978" w:rsidRDefault="00422978" w:rsidP="003367EC">
            <w:pPr>
              <w:ind w:firstLineChars="300" w:firstLine="660"/>
              <w:jc w:val="both"/>
              <w:rPr>
                <w:rFonts w:ascii="Times New Roman" w:eastAsia="Times New Roman" w:hAnsi="Times New Roman" w:cs="Times New Roman"/>
                <w:i/>
                <w:iCs/>
                <w:color w:val="000000"/>
              </w:rPr>
            </w:pPr>
            <w:r w:rsidRPr="00422978">
              <w:rPr>
                <w:rFonts w:ascii="Times New Roman" w:eastAsia="Times New Roman" w:hAnsi="Times New Roman" w:cs="Times New Roman"/>
                <w:i/>
                <w:iCs/>
                <w:color w:val="000000"/>
              </w:rPr>
              <w:t>Not Known</w:t>
            </w:r>
          </w:p>
        </w:tc>
        <w:tc>
          <w:tcPr>
            <w:tcW w:w="1276" w:type="dxa"/>
            <w:tcBorders>
              <w:top w:val="nil"/>
              <w:left w:val="nil"/>
              <w:bottom w:val="nil"/>
              <w:right w:val="nil"/>
            </w:tcBorders>
            <w:shd w:val="clear" w:color="auto" w:fill="auto"/>
            <w:noWrap/>
            <w:vAlign w:val="center"/>
            <w:hideMark/>
          </w:tcPr>
          <w:p w14:paraId="695B1409" w14:textId="3E6D3B19"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32,300     </w:t>
            </w:r>
          </w:p>
        </w:tc>
        <w:tc>
          <w:tcPr>
            <w:tcW w:w="992" w:type="dxa"/>
            <w:tcBorders>
              <w:top w:val="nil"/>
              <w:left w:val="nil"/>
              <w:bottom w:val="nil"/>
              <w:right w:val="nil"/>
            </w:tcBorders>
            <w:shd w:val="clear" w:color="auto" w:fill="auto"/>
            <w:noWrap/>
            <w:vAlign w:val="center"/>
            <w:hideMark/>
          </w:tcPr>
          <w:p w14:paraId="661C9E85" w14:textId="66056881"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9.0      </w:t>
            </w:r>
          </w:p>
        </w:tc>
        <w:tc>
          <w:tcPr>
            <w:tcW w:w="1276" w:type="dxa"/>
            <w:tcBorders>
              <w:top w:val="nil"/>
              <w:left w:val="nil"/>
              <w:bottom w:val="nil"/>
              <w:right w:val="nil"/>
            </w:tcBorders>
            <w:shd w:val="clear" w:color="auto" w:fill="auto"/>
            <w:noWrap/>
            <w:vAlign w:val="center"/>
            <w:hideMark/>
          </w:tcPr>
          <w:p w14:paraId="72FA3AD1" w14:textId="08D76B24"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13,150   </w:t>
            </w:r>
          </w:p>
        </w:tc>
        <w:tc>
          <w:tcPr>
            <w:tcW w:w="850" w:type="dxa"/>
            <w:tcBorders>
              <w:top w:val="nil"/>
              <w:left w:val="nil"/>
              <w:bottom w:val="nil"/>
              <w:right w:val="nil"/>
            </w:tcBorders>
            <w:shd w:val="clear" w:color="auto" w:fill="auto"/>
            <w:noWrap/>
            <w:vAlign w:val="center"/>
            <w:hideMark/>
          </w:tcPr>
          <w:p w14:paraId="04AF505A" w14:textId="2132DE1D" w:rsidR="00422978" w:rsidRPr="00422978" w:rsidRDefault="003B04F5" w:rsidP="003367EC">
            <w:pPr>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2978" w:rsidRPr="00422978">
              <w:rPr>
                <w:rFonts w:ascii="Times New Roman" w:eastAsia="Times New Roman" w:hAnsi="Times New Roman" w:cs="Times New Roman"/>
                <w:i/>
                <w:iCs/>
                <w:color w:val="000000"/>
              </w:rPr>
              <w:t xml:space="preserve">3.7     </w:t>
            </w:r>
          </w:p>
        </w:tc>
      </w:tr>
      <w:tr w:rsidR="00422978" w:rsidRPr="00422978" w14:paraId="48A3FF91" w14:textId="77777777" w:rsidTr="00F26D4B">
        <w:trPr>
          <w:trHeight w:val="388"/>
          <w:jc w:val="center"/>
        </w:trPr>
        <w:tc>
          <w:tcPr>
            <w:tcW w:w="2552" w:type="dxa"/>
            <w:tcBorders>
              <w:top w:val="nil"/>
              <w:left w:val="nil"/>
              <w:bottom w:val="nil"/>
              <w:right w:val="nil"/>
            </w:tcBorders>
            <w:shd w:val="clear" w:color="auto" w:fill="auto"/>
            <w:noWrap/>
            <w:vAlign w:val="center"/>
            <w:hideMark/>
          </w:tcPr>
          <w:p w14:paraId="217B3486" w14:textId="77777777" w:rsidR="00422978" w:rsidRPr="00422978" w:rsidRDefault="00422978" w:rsidP="003367EC">
            <w:pPr>
              <w:ind w:firstLineChars="100" w:firstLine="220"/>
              <w:jc w:val="both"/>
              <w:rPr>
                <w:rFonts w:ascii="Times New Roman" w:eastAsia="Times New Roman" w:hAnsi="Times New Roman" w:cs="Times New Roman"/>
                <w:color w:val="000000"/>
              </w:rPr>
            </w:pPr>
            <w:r w:rsidRPr="00422978">
              <w:rPr>
                <w:rFonts w:ascii="Times New Roman" w:eastAsia="Times New Roman" w:hAnsi="Times New Roman" w:cs="Times New Roman"/>
                <w:color w:val="000000"/>
              </w:rPr>
              <w:t>Public</w:t>
            </w:r>
          </w:p>
        </w:tc>
        <w:tc>
          <w:tcPr>
            <w:tcW w:w="1276" w:type="dxa"/>
            <w:tcBorders>
              <w:top w:val="nil"/>
              <w:left w:val="nil"/>
              <w:bottom w:val="nil"/>
              <w:right w:val="nil"/>
            </w:tcBorders>
            <w:shd w:val="clear" w:color="auto" w:fill="auto"/>
            <w:noWrap/>
            <w:vAlign w:val="center"/>
            <w:hideMark/>
          </w:tcPr>
          <w:p w14:paraId="0E9AAC9C" w14:textId="06326245" w:rsidR="00422978" w:rsidRPr="00422978"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22978">
              <w:rPr>
                <w:rFonts w:ascii="Times New Roman" w:eastAsia="Times New Roman" w:hAnsi="Times New Roman" w:cs="Times New Roman"/>
                <w:color w:val="000000"/>
              </w:rPr>
              <w:t xml:space="preserve">1,100     </w:t>
            </w:r>
          </w:p>
        </w:tc>
        <w:tc>
          <w:tcPr>
            <w:tcW w:w="992" w:type="dxa"/>
            <w:tcBorders>
              <w:top w:val="nil"/>
              <w:left w:val="nil"/>
              <w:bottom w:val="nil"/>
              <w:right w:val="nil"/>
            </w:tcBorders>
            <w:shd w:val="clear" w:color="auto" w:fill="auto"/>
            <w:noWrap/>
            <w:vAlign w:val="center"/>
            <w:hideMark/>
          </w:tcPr>
          <w:p w14:paraId="5EDC8B6D" w14:textId="7B131351" w:rsidR="00422978" w:rsidRPr="004A6027"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A6027">
              <w:rPr>
                <w:rFonts w:ascii="Times New Roman" w:eastAsia="Times New Roman" w:hAnsi="Times New Roman" w:cs="Times New Roman"/>
                <w:color w:val="000000"/>
              </w:rPr>
              <w:t xml:space="preserve">0.3      </w:t>
            </w:r>
          </w:p>
        </w:tc>
        <w:tc>
          <w:tcPr>
            <w:tcW w:w="1276" w:type="dxa"/>
            <w:tcBorders>
              <w:top w:val="nil"/>
              <w:left w:val="nil"/>
              <w:bottom w:val="nil"/>
              <w:right w:val="nil"/>
            </w:tcBorders>
            <w:shd w:val="clear" w:color="auto" w:fill="auto"/>
            <w:noWrap/>
            <w:vAlign w:val="center"/>
            <w:hideMark/>
          </w:tcPr>
          <w:p w14:paraId="4DDDBBA0" w14:textId="2D6691F1" w:rsidR="00422978" w:rsidRPr="00422978"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22978">
              <w:rPr>
                <w:rFonts w:ascii="Times New Roman" w:eastAsia="Times New Roman" w:hAnsi="Times New Roman" w:cs="Times New Roman"/>
                <w:color w:val="000000"/>
              </w:rPr>
              <w:t xml:space="preserve">600   </w:t>
            </w:r>
          </w:p>
        </w:tc>
        <w:tc>
          <w:tcPr>
            <w:tcW w:w="850" w:type="dxa"/>
            <w:tcBorders>
              <w:top w:val="nil"/>
              <w:left w:val="nil"/>
              <w:bottom w:val="nil"/>
              <w:right w:val="nil"/>
            </w:tcBorders>
            <w:shd w:val="clear" w:color="auto" w:fill="auto"/>
            <w:noWrap/>
            <w:vAlign w:val="center"/>
            <w:hideMark/>
          </w:tcPr>
          <w:p w14:paraId="4E73B999" w14:textId="377FC618" w:rsidR="00422978" w:rsidRPr="004A6027"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A6027">
              <w:rPr>
                <w:rFonts w:ascii="Times New Roman" w:eastAsia="Times New Roman" w:hAnsi="Times New Roman" w:cs="Times New Roman"/>
                <w:color w:val="000000"/>
              </w:rPr>
              <w:t xml:space="preserve">0.2     </w:t>
            </w:r>
          </w:p>
        </w:tc>
      </w:tr>
      <w:tr w:rsidR="00422978" w:rsidRPr="00422978" w14:paraId="42FEC910" w14:textId="77777777" w:rsidTr="00F26D4B">
        <w:trPr>
          <w:trHeight w:val="388"/>
          <w:jc w:val="center"/>
        </w:trPr>
        <w:tc>
          <w:tcPr>
            <w:tcW w:w="2552" w:type="dxa"/>
            <w:tcBorders>
              <w:top w:val="nil"/>
              <w:left w:val="nil"/>
              <w:bottom w:val="nil"/>
              <w:right w:val="nil"/>
            </w:tcBorders>
            <w:shd w:val="clear" w:color="auto" w:fill="auto"/>
            <w:vAlign w:val="center"/>
            <w:hideMark/>
          </w:tcPr>
          <w:p w14:paraId="56904779" w14:textId="77777777" w:rsidR="00422978" w:rsidRPr="00422978" w:rsidRDefault="00422978" w:rsidP="003367EC">
            <w:pPr>
              <w:ind w:firstLineChars="100" w:firstLine="220"/>
              <w:jc w:val="both"/>
              <w:rPr>
                <w:rFonts w:ascii="Times New Roman" w:eastAsia="Times New Roman" w:hAnsi="Times New Roman" w:cs="Times New Roman"/>
                <w:color w:val="000000"/>
              </w:rPr>
            </w:pPr>
            <w:r w:rsidRPr="00422978">
              <w:rPr>
                <w:rFonts w:ascii="Times New Roman" w:eastAsia="Times New Roman" w:hAnsi="Times New Roman" w:cs="Times New Roman"/>
                <w:color w:val="000000"/>
              </w:rPr>
              <w:t>Not Stated</w:t>
            </w:r>
          </w:p>
        </w:tc>
        <w:tc>
          <w:tcPr>
            <w:tcW w:w="1276" w:type="dxa"/>
            <w:tcBorders>
              <w:top w:val="nil"/>
              <w:left w:val="nil"/>
              <w:bottom w:val="nil"/>
              <w:right w:val="nil"/>
            </w:tcBorders>
            <w:shd w:val="clear" w:color="auto" w:fill="auto"/>
            <w:noWrap/>
            <w:vAlign w:val="center"/>
            <w:hideMark/>
          </w:tcPr>
          <w:p w14:paraId="7812D913" w14:textId="205F6416" w:rsidR="00422978" w:rsidRPr="00422978"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22978">
              <w:rPr>
                <w:rFonts w:ascii="Times New Roman" w:eastAsia="Times New Roman" w:hAnsi="Times New Roman" w:cs="Times New Roman"/>
                <w:color w:val="000000"/>
              </w:rPr>
              <w:t xml:space="preserve">2,300     </w:t>
            </w:r>
          </w:p>
        </w:tc>
        <w:tc>
          <w:tcPr>
            <w:tcW w:w="992" w:type="dxa"/>
            <w:tcBorders>
              <w:top w:val="nil"/>
              <w:left w:val="nil"/>
              <w:bottom w:val="nil"/>
              <w:right w:val="nil"/>
            </w:tcBorders>
            <w:shd w:val="clear" w:color="auto" w:fill="auto"/>
            <w:noWrap/>
            <w:vAlign w:val="center"/>
            <w:hideMark/>
          </w:tcPr>
          <w:p w14:paraId="061EB23B" w14:textId="10B088BA" w:rsidR="00422978" w:rsidRPr="004A6027"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A6027">
              <w:rPr>
                <w:rFonts w:ascii="Times New Roman" w:eastAsia="Times New Roman" w:hAnsi="Times New Roman" w:cs="Times New Roman"/>
                <w:color w:val="000000"/>
              </w:rPr>
              <w:t xml:space="preserve">0.6      </w:t>
            </w:r>
          </w:p>
        </w:tc>
        <w:tc>
          <w:tcPr>
            <w:tcW w:w="1276" w:type="dxa"/>
            <w:tcBorders>
              <w:top w:val="nil"/>
              <w:left w:val="nil"/>
              <w:bottom w:val="nil"/>
              <w:right w:val="nil"/>
            </w:tcBorders>
            <w:shd w:val="clear" w:color="auto" w:fill="auto"/>
            <w:noWrap/>
            <w:vAlign w:val="center"/>
            <w:hideMark/>
          </w:tcPr>
          <w:p w14:paraId="62A82C84" w14:textId="7AFCC9AF" w:rsidR="00422978" w:rsidRPr="00422978"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22978">
              <w:rPr>
                <w:rFonts w:ascii="Times New Roman" w:eastAsia="Times New Roman" w:hAnsi="Times New Roman" w:cs="Times New Roman"/>
                <w:color w:val="000000"/>
              </w:rPr>
              <w:t xml:space="preserve">1,300   </w:t>
            </w:r>
          </w:p>
        </w:tc>
        <w:tc>
          <w:tcPr>
            <w:tcW w:w="850" w:type="dxa"/>
            <w:tcBorders>
              <w:top w:val="nil"/>
              <w:left w:val="nil"/>
              <w:bottom w:val="nil"/>
              <w:right w:val="nil"/>
            </w:tcBorders>
            <w:shd w:val="clear" w:color="auto" w:fill="auto"/>
            <w:noWrap/>
            <w:vAlign w:val="center"/>
            <w:hideMark/>
          </w:tcPr>
          <w:p w14:paraId="68C0AECC" w14:textId="3BDF4C1A" w:rsidR="00422978" w:rsidRPr="004A6027" w:rsidRDefault="003B04F5"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2978" w:rsidRPr="004A6027">
              <w:rPr>
                <w:rFonts w:ascii="Times New Roman" w:eastAsia="Times New Roman" w:hAnsi="Times New Roman" w:cs="Times New Roman"/>
                <w:color w:val="000000"/>
              </w:rPr>
              <w:t xml:space="preserve">0.4     </w:t>
            </w:r>
          </w:p>
        </w:tc>
      </w:tr>
      <w:tr w:rsidR="00422978" w:rsidRPr="00422978" w14:paraId="59D5199A" w14:textId="77777777" w:rsidTr="00F26D4B">
        <w:trPr>
          <w:trHeight w:val="415"/>
          <w:jc w:val="center"/>
        </w:trPr>
        <w:tc>
          <w:tcPr>
            <w:tcW w:w="2552" w:type="dxa"/>
            <w:tcBorders>
              <w:top w:val="single" w:sz="8" w:space="0" w:color="auto"/>
              <w:left w:val="nil"/>
              <w:bottom w:val="single" w:sz="8" w:space="0" w:color="auto"/>
              <w:right w:val="nil"/>
            </w:tcBorders>
            <w:shd w:val="clear" w:color="auto" w:fill="auto"/>
            <w:noWrap/>
            <w:vAlign w:val="center"/>
            <w:hideMark/>
          </w:tcPr>
          <w:p w14:paraId="43743571" w14:textId="77777777" w:rsidR="00422978" w:rsidRPr="00422978" w:rsidRDefault="00422978" w:rsidP="003367EC">
            <w:pPr>
              <w:ind w:firstLineChars="100" w:firstLine="221"/>
              <w:jc w:val="both"/>
              <w:rPr>
                <w:rFonts w:ascii="Times New Roman" w:eastAsia="Times New Roman" w:hAnsi="Times New Roman" w:cs="Times New Roman"/>
                <w:b/>
                <w:bCs/>
                <w:color w:val="000000"/>
              </w:rPr>
            </w:pPr>
            <w:r w:rsidRPr="00422978">
              <w:rPr>
                <w:rFonts w:ascii="Times New Roman" w:eastAsia="Times New Roman" w:hAnsi="Times New Roman" w:cs="Times New Roman"/>
                <w:b/>
                <w:bCs/>
                <w:color w:val="000000"/>
              </w:rPr>
              <w:t>Total</w:t>
            </w:r>
          </w:p>
        </w:tc>
        <w:tc>
          <w:tcPr>
            <w:tcW w:w="1276" w:type="dxa"/>
            <w:tcBorders>
              <w:top w:val="single" w:sz="8" w:space="0" w:color="auto"/>
              <w:left w:val="nil"/>
              <w:bottom w:val="single" w:sz="8" w:space="0" w:color="auto"/>
              <w:right w:val="nil"/>
            </w:tcBorders>
            <w:shd w:val="clear" w:color="auto" w:fill="auto"/>
            <w:noWrap/>
            <w:vAlign w:val="center"/>
            <w:hideMark/>
          </w:tcPr>
          <w:p w14:paraId="5C330697" w14:textId="469B5092" w:rsidR="00422978" w:rsidRPr="00422978" w:rsidRDefault="003B04F5"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422978" w:rsidRPr="00422978">
              <w:rPr>
                <w:rFonts w:ascii="Times New Roman" w:eastAsia="Times New Roman" w:hAnsi="Times New Roman" w:cs="Times New Roman"/>
                <w:b/>
                <w:bCs/>
                <w:color w:val="000000"/>
              </w:rPr>
              <w:t xml:space="preserve">359,000     </w:t>
            </w:r>
          </w:p>
        </w:tc>
        <w:tc>
          <w:tcPr>
            <w:tcW w:w="992" w:type="dxa"/>
            <w:tcBorders>
              <w:top w:val="single" w:sz="8" w:space="0" w:color="auto"/>
              <w:left w:val="nil"/>
              <w:bottom w:val="single" w:sz="8" w:space="0" w:color="auto"/>
              <w:right w:val="nil"/>
            </w:tcBorders>
            <w:shd w:val="clear" w:color="auto" w:fill="auto"/>
            <w:noWrap/>
            <w:vAlign w:val="center"/>
            <w:hideMark/>
          </w:tcPr>
          <w:p w14:paraId="2C90C731" w14:textId="77777777" w:rsidR="00422978" w:rsidRPr="00422978" w:rsidRDefault="00422978" w:rsidP="003367EC">
            <w:pPr>
              <w:jc w:val="both"/>
              <w:rPr>
                <w:rFonts w:ascii="Times New Roman" w:eastAsia="Times New Roman" w:hAnsi="Times New Roman" w:cs="Times New Roman"/>
                <w:b/>
                <w:bCs/>
                <w:color w:val="000000"/>
              </w:rPr>
            </w:pPr>
            <w:r w:rsidRPr="00422978">
              <w:rPr>
                <w:rFonts w:ascii="Times New Roman" w:eastAsia="Times New Roman" w:hAnsi="Times New Roman" w:cs="Times New Roman"/>
                <w:b/>
                <w:bCs/>
                <w:color w:val="000000"/>
              </w:rPr>
              <w:t xml:space="preserve">100.0      </w:t>
            </w:r>
          </w:p>
        </w:tc>
        <w:tc>
          <w:tcPr>
            <w:tcW w:w="1276" w:type="dxa"/>
            <w:tcBorders>
              <w:top w:val="single" w:sz="8" w:space="0" w:color="auto"/>
              <w:left w:val="nil"/>
              <w:bottom w:val="single" w:sz="8" w:space="0" w:color="auto"/>
              <w:right w:val="nil"/>
            </w:tcBorders>
            <w:shd w:val="clear" w:color="auto" w:fill="auto"/>
            <w:noWrap/>
            <w:vAlign w:val="center"/>
            <w:hideMark/>
          </w:tcPr>
          <w:p w14:paraId="493671B3" w14:textId="007762EE" w:rsidR="00422978" w:rsidRPr="00422978" w:rsidRDefault="003B04F5"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422978" w:rsidRPr="00422978">
              <w:rPr>
                <w:rFonts w:ascii="Times New Roman" w:eastAsia="Times New Roman" w:hAnsi="Times New Roman" w:cs="Times New Roman"/>
                <w:b/>
                <w:bCs/>
                <w:color w:val="000000"/>
              </w:rPr>
              <w:t xml:space="preserve">354,200   </w:t>
            </w:r>
          </w:p>
        </w:tc>
        <w:tc>
          <w:tcPr>
            <w:tcW w:w="850" w:type="dxa"/>
            <w:tcBorders>
              <w:top w:val="single" w:sz="8" w:space="0" w:color="auto"/>
              <w:left w:val="nil"/>
              <w:bottom w:val="single" w:sz="8" w:space="0" w:color="auto"/>
              <w:right w:val="nil"/>
            </w:tcBorders>
            <w:shd w:val="clear" w:color="auto" w:fill="auto"/>
            <w:noWrap/>
            <w:vAlign w:val="center"/>
            <w:hideMark/>
          </w:tcPr>
          <w:p w14:paraId="48B4C422" w14:textId="77777777" w:rsidR="00422978" w:rsidRPr="00422978" w:rsidRDefault="00422978" w:rsidP="003367EC">
            <w:pPr>
              <w:keepNext/>
              <w:jc w:val="both"/>
              <w:rPr>
                <w:rFonts w:ascii="Times New Roman" w:eastAsia="Times New Roman" w:hAnsi="Times New Roman" w:cs="Times New Roman"/>
                <w:b/>
                <w:bCs/>
                <w:color w:val="000000"/>
              </w:rPr>
            </w:pPr>
            <w:r w:rsidRPr="00422978">
              <w:rPr>
                <w:rFonts w:ascii="Times New Roman" w:eastAsia="Times New Roman" w:hAnsi="Times New Roman" w:cs="Times New Roman"/>
                <w:b/>
                <w:bCs/>
                <w:color w:val="000000"/>
              </w:rPr>
              <w:t xml:space="preserve">100.0     </w:t>
            </w:r>
          </w:p>
        </w:tc>
      </w:tr>
    </w:tbl>
    <w:p w14:paraId="5F440D33" w14:textId="77777777" w:rsidR="004514C7" w:rsidRPr="003367EC" w:rsidRDefault="004514C7" w:rsidP="003367EC">
      <w:pPr>
        <w:jc w:val="both"/>
        <w:rPr>
          <w:rFonts w:ascii="Times New Roman" w:hAnsi="Times New Roman" w:cs="Times New Roman"/>
          <w:sz w:val="24"/>
          <w:szCs w:val="24"/>
        </w:rPr>
      </w:pPr>
    </w:p>
    <w:p w14:paraId="50BB38B7" w14:textId="77777777" w:rsidR="00422978" w:rsidRDefault="00422978" w:rsidP="003367EC">
      <w:pPr>
        <w:ind w:firstLine="567"/>
        <w:jc w:val="both"/>
        <w:rPr>
          <w:rFonts w:ascii="Times New Roman" w:eastAsia="Times New Roman" w:hAnsi="Times New Roman" w:cs="Times New Roman"/>
          <w:color w:val="000000"/>
          <w:sz w:val="20"/>
          <w:szCs w:val="20"/>
        </w:rPr>
      </w:pPr>
      <w:r w:rsidRPr="00422978">
        <w:rPr>
          <w:rFonts w:ascii="Calibri" w:eastAsia="Times New Roman" w:hAnsi="Calibri" w:cs="Calibri"/>
          <w:b/>
          <w:bCs/>
          <w:color w:val="000000"/>
        </w:rPr>
        <w:t>*</w:t>
      </w:r>
      <w:r w:rsidRPr="00422978">
        <w:rPr>
          <w:rFonts w:ascii="Times New Roman" w:eastAsia="Times New Roman" w:hAnsi="Times New Roman" w:cs="Times New Roman"/>
          <w:color w:val="000000"/>
          <w:sz w:val="20"/>
          <w:szCs w:val="20"/>
        </w:rPr>
        <w:t>Total for year 2022 exclude 57, 500 vacant hous</w:t>
      </w:r>
      <w:r w:rsidR="0081073D">
        <w:rPr>
          <w:rFonts w:ascii="Times New Roman" w:eastAsia="Times New Roman" w:hAnsi="Times New Roman" w:cs="Times New Roman"/>
          <w:color w:val="000000"/>
          <w:sz w:val="20"/>
          <w:szCs w:val="20"/>
        </w:rPr>
        <w:t>ing units</w:t>
      </w:r>
      <w:r w:rsidRPr="00422978">
        <w:rPr>
          <w:rFonts w:ascii="Times New Roman" w:eastAsia="Times New Roman" w:hAnsi="Times New Roman" w:cs="Times New Roman"/>
          <w:color w:val="000000"/>
          <w:sz w:val="20"/>
          <w:szCs w:val="20"/>
        </w:rPr>
        <w:t xml:space="preserve"> </w:t>
      </w:r>
      <w:r w:rsidR="000E063A">
        <w:rPr>
          <w:rFonts w:ascii="Times New Roman" w:eastAsia="Times New Roman" w:hAnsi="Times New Roman" w:cs="Times New Roman"/>
          <w:color w:val="000000"/>
          <w:sz w:val="20"/>
          <w:szCs w:val="20"/>
        </w:rPr>
        <w:t>for which ownership were unknown</w:t>
      </w:r>
    </w:p>
    <w:p w14:paraId="231C5AA4" w14:textId="01096746" w:rsidR="00140698" w:rsidRDefault="00140698">
      <w:pPr>
        <w:rPr>
          <w:rFonts w:ascii="Times New Roman" w:hAnsi="Times New Roman" w:cs="Times New Roman"/>
          <w:sz w:val="24"/>
          <w:szCs w:val="24"/>
        </w:rPr>
      </w:pPr>
      <w:r>
        <w:rPr>
          <w:rFonts w:ascii="Times New Roman" w:hAnsi="Times New Roman" w:cs="Times New Roman"/>
          <w:sz w:val="24"/>
          <w:szCs w:val="24"/>
        </w:rPr>
        <w:br w:type="page"/>
      </w:r>
    </w:p>
    <w:p w14:paraId="60CB8739" w14:textId="77777777" w:rsidR="00976B7F" w:rsidRPr="003367EC" w:rsidRDefault="00976B7F" w:rsidP="003367EC">
      <w:pPr>
        <w:jc w:val="both"/>
        <w:rPr>
          <w:rFonts w:ascii="Times New Roman" w:hAnsi="Times New Roman" w:cs="Times New Roman"/>
          <w:sz w:val="24"/>
          <w:szCs w:val="24"/>
        </w:rPr>
      </w:pPr>
    </w:p>
    <w:p w14:paraId="72EE6415" w14:textId="1A556B6F" w:rsidR="009F7719" w:rsidRPr="001D306A" w:rsidRDefault="009F7719" w:rsidP="003367EC">
      <w:pPr>
        <w:ind w:left="284" w:hanging="284"/>
        <w:jc w:val="both"/>
        <w:rPr>
          <w:rFonts w:ascii="Times New Roman" w:hAnsi="Times New Roman" w:cs="Times New Roman"/>
          <w:b/>
          <w:i/>
          <w:sz w:val="24"/>
          <w:szCs w:val="24"/>
        </w:rPr>
      </w:pPr>
      <w:r w:rsidRPr="001D306A">
        <w:rPr>
          <w:rFonts w:ascii="Times New Roman" w:hAnsi="Times New Roman" w:cs="Times New Roman"/>
          <w:b/>
          <w:i/>
          <w:sz w:val="24"/>
          <w:szCs w:val="24"/>
        </w:rPr>
        <w:t>Amenities in housing units</w:t>
      </w:r>
    </w:p>
    <w:p w14:paraId="3E827915" w14:textId="77777777" w:rsidR="009F7719" w:rsidRPr="003367EC" w:rsidRDefault="009F7719" w:rsidP="003367EC">
      <w:pPr>
        <w:jc w:val="both"/>
        <w:rPr>
          <w:rFonts w:ascii="Times New Roman" w:hAnsi="Times New Roman" w:cs="Times New Roman"/>
          <w:sz w:val="24"/>
          <w:szCs w:val="24"/>
        </w:rPr>
      </w:pPr>
    </w:p>
    <w:p w14:paraId="483182C0" w14:textId="39FEB35D" w:rsidR="00140698" w:rsidRPr="00BB3FA3" w:rsidRDefault="00140698" w:rsidP="003367EC">
      <w:pPr>
        <w:jc w:val="both"/>
        <w:rPr>
          <w:rFonts w:ascii="Times New Roman" w:hAnsi="Times New Roman" w:cs="Times New Roman"/>
          <w:sz w:val="24"/>
          <w:szCs w:val="24"/>
        </w:rPr>
      </w:pPr>
      <w:r>
        <w:rPr>
          <w:rFonts w:ascii="Times New Roman" w:hAnsi="Times New Roman" w:cs="Times New Roman"/>
          <w:sz w:val="24"/>
          <w:szCs w:val="24"/>
        </w:rPr>
        <w:t>In 2022, t</w:t>
      </w:r>
      <w:r w:rsidR="009F7719" w:rsidRPr="00BB3FA3">
        <w:rPr>
          <w:rFonts w:ascii="Times New Roman" w:hAnsi="Times New Roman" w:cs="Times New Roman"/>
          <w:sz w:val="24"/>
          <w:szCs w:val="24"/>
        </w:rPr>
        <w:t>he proportion of households having</w:t>
      </w:r>
      <w:r w:rsidR="009F7719">
        <w:rPr>
          <w:rFonts w:ascii="Times New Roman" w:hAnsi="Times New Roman" w:cs="Times New Roman"/>
          <w:sz w:val="24"/>
          <w:szCs w:val="24"/>
        </w:rPr>
        <w:t xml:space="preserve"> </w:t>
      </w:r>
      <w:r w:rsidR="006D1D5F">
        <w:rPr>
          <w:rFonts w:ascii="Times New Roman" w:hAnsi="Times New Roman" w:cs="Times New Roman"/>
          <w:sz w:val="24"/>
          <w:szCs w:val="24"/>
        </w:rPr>
        <w:t xml:space="preserve">the following </w:t>
      </w:r>
      <w:r w:rsidR="009F7719">
        <w:rPr>
          <w:rFonts w:ascii="Times New Roman" w:hAnsi="Times New Roman" w:cs="Times New Roman"/>
          <w:sz w:val="24"/>
          <w:szCs w:val="24"/>
        </w:rPr>
        <w:t xml:space="preserve">amenities </w:t>
      </w:r>
      <w:r>
        <w:rPr>
          <w:rFonts w:ascii="Times New Roman" w:hAnsi="Times New Roman" w:cs="Times New Roman"/>
          <w:sz w:val="24"/>
          <w:szCs w:val="24"/>
        </w:rPr>
        <w:t xml:space="preserve">at housing unit level were: </w:t>
      </w:r>
    </w:p>
    <w:p w14:paraId="7E663313" w14:textId="77777777" w:rsidR="009F7719" w:rsidRPr="003367EC" w:rsidRDefault="009F7719" w:rsidP="003367EC">
      <w:pPr>
        <w:jc w:val="both"/>
        <w:rPr>
          <w:rFonts w:ascii="Times New Roman" w:hAnsi="Times New Roman" w:cs="Times New Roman"/>
          <w:sz w:val="24"/>
          <w:szCs w:val="24"/>
        </w:rPr>
      </w:pPr>
    </w:p>
    <w:p w14:paraId="31C24CA0" w14:textId="0DF71161" w:rsidR="009F7719" w:rsidRDefault="00EC5620" w:rsidP="003367EC">
      <w:pPr>
        <w:pStyle w:val="ListParagraph"/>
        <w:numPr>
          <w:ilvl w:val="0"/>
          <w:numId w:val="24"/>
        </w:numPr>
        <w:ind w:left="709" w:hanging="425"/>
        <w:jc w:val="both"/>
        <w:rPr>
          <w:sz w:val="24"/>
          <w:szCs w:val="24"/>
        </w:rPr>
      </w:pPr>
      <w:r>
        <w:rPr>
          <w:sz w:val="24"/>
          <w:szCs w:val="24"/>
        </w:rPr>
        <w:t>S</w:t>
      </w:r>
      <w:r w:rsidR="009F7719" w:rsidRPr="00966D19">
        <w:rPr>
          <w:sz w:val="24"/>
          <w:szCs w:val="24"/>
        </w:rPr>
        <w:t xml:space="preserve">olar water heater was </w:t>
      </w:r>
      <w:r w:rsidR="009F7719">
        <w:rPr>
          <w:sz w:val="24"/>
          <w:szCs w:val="24"/>
        </w:rPr>
        <w:t>36.3</w:t>
      </w:r>
      <w:r w:rsidR="009F7719" w:rsidRPr="00966D19">
        <w:rPr>
          <w:sz w:val="24"/>
          <w:szCs w:val="24"/>
        </w:rPr>
        <w:t>%;</w:t>
      </w:r>
    </w:p>
    <w:p w14:paraId="6458C26B" w14:textId="5A627F97" w:rsidR="009F68C0" w:rsidRDefault="009F68C0" w:rsidP="003367EC">
      <w:pPr>
        <w:pStyle w:val="ListParagraph"/>
        <w:numPr>
          <w:ilvl w:val="0"/>
          <w:numId w:val="24"/>
        </w:numPr>
        <w:ind w:left="709" w:hanging="425"/>
        <w:jc w:val="both"/>
        <w:rPr>
          <w:sz w:val="24"/>
          <w:szCs w:val="24"/>
        </w:rPr>
      </w:pPr>
      <w:r>
        <w:rPr>
          <w:sz w:val="24"/>
          <w:szCs w:val="24"/>
        </w:rPr>
        <w:t>Water pump was 44.</w:t>
      </w:r>
      <w:r w:rsidR="00EC5620">
        <w:rPr>
          <w:sz w:val="24"/>
          <w:szCs w:val="24"/>
        </w:rPr>
        <w:t>3</w:t>
      </w:r>
      <w:r>
        <w:rPr>
          <w:sz w:val="24"/>
          <w:szCs w:val="24"/>
        </w:rPr>
        <w:t>%;</w:t>
      </w:r>
    </w:p>
    <w:p w14:paraId="4BF293E4" w14:textId="0FC5BD64" w:rsidR="009F68C0" w:rsidRDefault="009F68C0" w:rsidP="003367EC">
      <w:pPr>
        <w:pStyle w:val="ListParagraph"/>
        <w:numPr>
          <w:ilvl w:val="0"/>
          <w:numId w:val="24"/>
        </w:numPr>
        <w:ind w:left="709" w:hanging="425"/>
        <w:jc w:val="both"/>
        <w:rPr>
          <w:sz w:val="24"/>
          <w:szCs w:val="24"/>
        </w:rPr>
      </w:pPr>
      <w:r>
        <w:rPr>
          <w:sz w:val="24"/>
          <w:szCs w:val="24"/>
        </w:rPr>
        <w:t>Domestic water tank/reservoir was 67.</w:t>
      </w:r>
      <w:r w:rsidR="00EC5620">
        <w:rPr>
          <w:sz w:val="24"/>
          <w:szCs w:val="24"/>
        </w:rPr>
        <w:t>9</w:t>
      </w:r>
      <w:r>
        <w:rPr>
          <w:sz w:val="24"/>
          <w:szCs w:val="24"/>
        </w:rPr>
        <w:t>%;</w:t>
      </w:r>
    </w:p>
    <w:p w14:paraId="7B856A57" w14:textId="7590BF61" w:rsidR="009F68C0" w:rsidRDefault="009F68C0" w:rsidP="003367EC">
      <w:pPr>
        <w:pStyle w:val="ListParagraph"/>
        <w:numPr>
          <w:ilvl w:val="0"/>
          <w:numId w:val="24"/>
        </w:numPr>
        <w:ind w:left="709" w:hanging="425"/>
        <w:jc w:val="both"/>
        <w:rPr>
          <w:sz w:val="24"/>
          <w:szCs w:val="24"/>
        </w:rPr>
      </w:pPr>
      <w:r>
        <w:rPr>
          <w:sz w:val="24"/>
          <w:szCs w:val="24"/>
        </w:rPr>
        <w:t xml:space="preserve">Air conditioner was </w:t>
      </w:r>
      <w:r w:rsidR="00EC5620">
        <w:rPr>
          <w:sz w:val="24"/>
          <w:szCs w:val="24"/>
        </w:rPr>
        <w:t>29</w:t>
      </w:r>
      <w:r>
        <w:rPr>
          <w:sz w:val="24"/>
          <w:szCs w:val="24"/>
        </w:rPr>
        <w:t>.</w:t>
      </w:r>
      <w:r w:rsidR="00EC5620">
        <w:rPr>
          <w:sz w:val="24"/>
          <w:szCs w:val="24"/>
        </w:rPr>
        <w:t>9</w:t>
      </w:r>
      <w:r>
        <w:rPr>
          <w:sz w:val="24"/>
          <w:szCs w:val="24"/>
        </w:rPr>
        <w:t>%;</w:t>
      </w:r>
    </w:p>
    <w:p w14:paraId="28402094" w14:textId="50DF2FB6" w:rsidR="009F68C0" w:rsidRDefault="009F68C0" w:rsidP="003367EC">
      <w:pPr>
        <w:pStyle w:val="ListParagraph"/>
        <w:numPr>
          <w:ilvl w:val="0"/>
          <w:numId w:val="24"/>
        </w:numPr>
        <w:ind w:left="709" w:hanging="425"/>
        <w:jc w:val="both"/>
        <w:rPr>
          <w:sz w:val="24"/>
          <w:szCs w:val="24"/>
        </w:rPr>
      </w:pPr>
      <w:r>
        <w:rPr>
          <w:sz w:val="24"/>
          <w:szCs w:val="24"/>
        </w:rPr>
        <w:t>Room heater was 1.8%;</w:t>
      </w:r>
    </w:p>
    <w:p w14:paraId="59768CAD" w14:textId="45A95784" w:rsidR="009F68C0" w:rsidRPr="00966D19" w:rsidRDefault="009F68C0" w:rsidP="003367EC">
      <w:pPr>
        <w:pStyle w:val="ListParagraph"/>
        <w:numPr>
          <w:ilvl w:val="0"/>
          <w:numId w:val="24"/>
        </w:numPr>
        <w:ind w:left="709" w:hanging="425"/>
        <w:jc w:val="both"/>
        <w:rPr>
          <w:sz w:val="24"/>
          <w:szCs w:val="24"/>
        </w:rPr>
      </w:pPr>
      <w:r>
        <w:rPr>
          <w:sz w:val="24"/>
          <w:szCs w:val="24"/>
        </w:rPr>
        <w:t>Compost bin 4.6%;</w:t>
      </w:r>
    </w:p>
    <w:p w14:paraId="06025F2F" w14:textId="4D0AE5D9" w:rsidR="009F7719" w:rsidRPr="00966D19" w:rsidRDefault="00EC5620" w:rsidP="003367EC">
      <w:pPr>
        <w:pStyle w:val="ListParagraph"/>
        <w:numPr>
          <w:ilvl w:val="0"/>
          <w:numId w:val="24"/>
        </w:numPr>
        <w:ind w:left="709" w:hanging="425"/>
        <w:jc w:val="both"/>
        <w:rPr>
          <w:sz w:val="24"/>
          <w:szCs w:val="24"/>
        </w:rPr>
      </w:pPr>
      <w:r>
        <w:rPr>
          <w:sz w:val="24"/>
          <w:szCs w:val="24"/>
        </w:rPr>
        <w:t>R</w:t>
      </w:r>
      <w:r w:rsidR="009F7719" w:rsidRPr="00966D19">
        <w:rPr>
          <w:sz w:val="24"/>
          <w:szCs w:val="24"/>
        </w:rPr>
        <w:t xml:space="preserve">ain water harvest tank was </w:t>
      </w:r>
      <w:r w:rsidR="009F7719">
        <w:rPr>
          <w:sz w:val="24"/>
          <w:szCs w:val="24"/>
        </w:rPr>
        <w:t>4.0</w:t>
      </w:r>
      <w:r w:rsidR="009F7719" w:rsidRPr="00966D19">
        <w:rPr>
          <w:sz w:val="24"/>
          <w:szCs w:val="24"/>
        </w:rPr>
        <w:t>%;</w:t>
      </w:r>
      <w:r w:rsidR="004514C7">
        <w:rPr>
          <w:sz w:val="24"/>
          <w:szCs w:val="24"/>
        </w:rPr>
        <w:t xml:space="preserve"> and</w:t>
      </w:r>
    </w:p>
    <w:p w14:paraId="240A4560" w14:textId="19151817" w:rsidR="009F7719" w:rsidRDefault="00EC5620" w:rsidP="003367EC">
      <w:pPr>
        <w:pStyle w:val="ListParagraph"/>
        <w:numPr>
          <w:ilvl w:val="0"/>
          <w:numId w:val="24"/>
        </w:numPr>
        <w:ind w:left="709" w:hanging="425"/>
        <w:jc w:val="both"/>
        <w:rPr>
          <w:sz w:val="24"/>
          <w:szCs w:val="24"/>
        </w:rPr>
      </w:pPr>
      <w:r>
        <w:rPr>
          <w:sz w:val="24"/>
          <w:szCs w:val="24"/>
        </w:rPr>
        <w:t>R</w:t>
      </w:r>
      <w:r w:rsidR="009F7719" w:rsidRPr="00966D19">
        <w:rPr>
          <w:sz w:val="24"/>
          <w:szCs w:val="24"/>
        </w:rPr>
        <w:t>ain water absorption pit was 3.</w:t>
      </w:r>
      <w:r w:rsidR="009F7719">
        <w:rPr>
          <w:sz w:val="24"/>
          <w:szCs w:val="24"/>
        </w:rPr>
        <w:t>5</w:t>
      </w:r>
      <w:r w:rsidR="009F7719" w:rsidRPr="00966D19">
        <w:rPr>
          <w:sz w:val="24"/>
          <w:szCs w:val="24"/>
        </w:rPr>
        <w:t>%</w:t>
      </w:r>
      <w:r w:rsidR="009F68C0">
        <w:rPr>
          <w:sz w:val="24"/>
          <w:szCs w:val="24"/>
        </w:rPr>
        <w:t>.</w:t>
      </w:r>
    </w:p>
    <w:p w14:paraId="3914294D" w14:textId="792AD355" w:rsidR="009F7719" w:rsidRDefault="009F7719" w:rsidP="00726A29">
      <w:pPr>
        <w:jc w:val="both"/>
        <w:rPr>
          <w:rFonts w:ascii="Times New Roman" w:hAnsi="Times New Roman" w:cs="Times New Roman"/>
          <w:sz w:val="24"/>
          <w:szCs w:val="24"/>
        </w:rPr>
      </w:pPr>
    </w:p>
    <w:p w14:paraId="7AFA4D99" w14:textId="77777777" w:rsidR="00EC5620" w:rsidRPr="003367EC" w:rsidRDefault="00EC5620" w:rsidP="003367EC">
      <w:pPr>
        <w:jc w:val="both"/>
        <w:rPr>
          <w:rFonts w:ascii="Times New Roman" w:hAnsi="Times New Roman" w:cs="Times New Roman"/>
          <w:sz w:val="24"/>
          <w:szCs w:val="24"/>
        </w:rPr>
      </w:pPr>
    </w:p>
    <w:p w14:paraId="5901A5B2" w14:textId="77777777" w:rsidR="002E7452" w:rsidRDefault="002E7452" w:rsidP="003367EC">
      <w:pPr>
        <w:pStyle w:val="ListParagraph"/>
        <w:numPr>
          <w:ilvl w:val="0"/>
          <w:numId w:val="26"/>
        </w:numPr>
        <w:ind w:left="284" w:hanging="284"/>
        <w:jc w:val="both"/>
        <w:rPr>
          <w:b/>
          <w:bCs/>
          <w:sz w:val="24"/>
          <w:szCs w:val="24"/>
        </w:rPr>
      </w:pPr>
      <w:bookmarkStart w:id="3" w:name="_Hlk119079753"/>
      <w:r w:rsidRPr="00BF625E">
        <w:rPr>
          <w:b/>
          <w:bCs/>
          <w:sz w:val="24"/>
          <w:szCs w:val="24"/>
        </w:rPr>
        <w:t>Households</w:t>
      </w:r>
    </w:p>
    <w:bookmarkEnd w:id="3"/>
    <w:p w14:paraId="2F3E75A2" w14:textId="77777777" w:rsidR="00BF625E" w:rsidRPr="003367EC" w:rsidRDefault="00BF625E" w:rsidP="003367EC">
      <w:pPr>
        <w:jc w:val="both"/>
        <w:rPr>
          <w:sz w:val="24"/>
          <w:szCs w:val="24"/>
        </w:rPr>
      </w:pPr>
    </w:p>
    <w:p w14:paraId="0A3384C6" w14:textId="5949F9DA" w:rsidR="007061B0" w:rsidRDefault="002832C8" w:rsidP="003367EC">
      <w:pPr>
        <w:jc w:val="both"/>
        <w:rPr>
          <w:rFonts w:ascii="Times New Roman" w:hAnsi="Times New Roman" w:cs="Times New Roman"/>
          <w:b/>
          <w:i/>
          <w:sz w:val="24"/>
          <w:szCs w:val="24"/>
        </w:rPr>
      </w:pPr>
      <w:r>
        <w:rPr>
          <w:rFonts w:ascii="Times New Roman" w:hAnsi="Times New Roman" w:cs="Times New Roman"/>
          <w:b/>
          <w:i/>
          <w:sz w:val="24"/>
          <w:szCs w:val="24"/>
        </w:rPr>
        <w:t>H</w:t>
      </w:r>
      <w:r w:rsidR="00B453E2" w:rsidRPr="00720D97">
        <w:rPr>
          <w:rFonts w:ascii="Times New Roman" w:hAnsi="Times New Roman" w:cs="Times New Roman"/>
          <w:b/>
          <w:i/>
          <w:sz w:val="24"/>
          <w:szCs w:val="24"/>
        </w:rPr>
        <w:t xml:space="preserve">ousehold </w:t>
      </w:r>
      <w:r w:rsidR="00DF39A4" w:rsidRPr="00720D97">
        <w:rPr>
          <w:rFonts w:ascii="Times New Roman" w:hAnsi="Times New Roman" w:cs="Times New Roman"/>
          <w:b/>
          <w:i/>
          <w:sz w:val="24"/>
          <w:szCs w:val="24"/>
        </w:rPr>
        <w:t xml:space="preserve">size </w:t>
      </w:r>
      <w:r w:rsidR="00600F7E">
        <w:rPr>
          <w:rFonts w:ascii="Times New Roman" w:hAnsi="Times New Roman" w:cs="Times New Roman"/>
          <w:b/>
          <w:i/>
          <w:sz w:val="24"/>
          <w:szCs w:val="24"/>
        </w:rPr>
        <w:t xml:space="preserve">continues to </w:t>
      </w:r>
      <w:r w:rsidR="00B453E2" w:rsidRPr="00720D97">
        <w:rPr>
          <w:rFonts w:ascii="Times New Roman" w:hAnsi="Times New Roman" w:cs="Times New Roman"/>
          <w:b/>
          <w:i/>
          <w:sz w:val="24"/>
          <w:szCs w:val="24"/>
        </w:rPr>
        <w:t>decrease</w:t>
      </w:r>
    </w:p>
    <w:p w14:paraId="757946E4" w14:textId="77777777" w:rsidR="00720D97" w:rsidRPr="003367EC" w:rsidRDefault="00720D97" w:rsidP="00AC0221">
      <w:pPr>
        <w:jc w:val="both"/>
        <w:rPr>
          <w:rFonts w:ascii="Times New Roman" w:hAnsi="Times New Roman" w:cs="Times New Roman"/>
          <w:sz w:val="24"/>
          <w:szCs w:val="24"/>
        </w:rPr>
      </w:pPr>
    </w:p>
    <w:p w14:paraId="48A1840D" w14:textId="77777777" w:rsidR="00181889" w:rsidRDefault="00AC56ED" w:rsidP="00661512">
      <w:pPr>
        <w:jc w:val="both"/>
        <w:rPr>
          <w:rFonts w:ascii="Times New Roman" w:hAnsi="Times New Roman" w:cs="Times New Roman"/>
          <w:sz w:val="24"/>
          <w:szCs w:val="24"/>
        </w:rPr>
      </w:pPr>
      <w:r>
        <w:rPr>
          <w:rFonts w:ascii="Times New Roman" w:hAnsi="Times New Roman" w:cs="Times New Roman"/>
          <w:sz w:val="24"/>
          <w:szCs w:val="24"/>
        </w:rPr>
        <w:t xml:space="preserve">The 2022 Housing Census enumerated 369,000 private households, representing an increase </w:t>
      </w:r>
      <w:r w:rsidR="00181889">
        <w:rPr>
          <w:rFonts w:ascii="Times New Roman" w:hAnsi="Times New Roman" w:cs="Times New Roman"/>
          <w:sz w:val="24"/>
          <w:szCs w:val="24"/>
        </w:rPr>
        <w:t xml:space="preserve">of 7.8% over the 2011 census figure of 342,360. </w:t>
      </w:r>
      <w:r w:rsidR="000E063A">
        <w:rPr>
          <w:rFonts w:ascii="Times New Roman" w:hAnsi="Times New Roman" w:cs="Times New Roman"/>
          <w:sz w:val="24"/>
          <w:szCs w:val="24"/>
        </w:rPr>
        <w:t>Moreover</w:t>
      </w:r>
      <w:r w:rsidR="00181889">
        <w:rPr>
          <w:rFonts w:ascii="Times New Roman" w:hAnsi="Times New Roman" w:cs="Times New Roman"/>
          <w:sz w:val="24"/>
          <w:szCs w:val="24"/>
        </w:rPr>
        <w:t>,</w:t>
      </w:r>
      <w:r w:rsidR="002832C8">
        <w:rPr>
          <w:rFonts w:ascii="Times New Roman" w:hAnsi="Times New Roman" w:cs="Times New Roman"/>
          <w:sz w:val="24"/>
          <w:szCs w:val="24"/>
        </w:rPr>
        <w:t xml:space="preserve"> from 2011 to 2022,</w:t>
      </w:r>
    </w:p>
    <w:p w14:paraId="7753BDDC" w14:textId="77777777" w:rsidR="00167293" w:rsidRDefault="00167293" w:rsidP="003367EC">
      <w:pPr>
        <w:pStyle w:val="ListParagraph"/>
        <w:numPr>
          <w:ilvl w:val="0"/>
          <w:numId w:val="29"/>
        </w:numPr>
        <w:spacing w:before="240" w:after="240"/>
        <w:ind w:left="567" w:hanging="425"/>
        <w:jc w:val="both"/>
        <w:rPr>
          <w:sz w:val="24"/>
          <w:szCs w:val="24"/>
        </w:rPr>
      </w:pPr>
      <w:r>
        <w:rPr>
          <w:sz w:val="24"/>
          <w:szCs w:val="24"/>
        </w:rPr>
        <w:t>The average household size went down from 3.6 to 3.</w:t>
      </w:r>
      <w:r w:rsidR="004A6027">
        <w:rPr>
          <w:sz w:val="24"/>
          <w:szCs w:val="24"/>
        </w:rPr>
        <w:t>3</w:t>
      </w:r>
      <w:r>
        <w:rPr>
          <w:sz w:val="24"/>
          <w:szCs w:val="24"/>
        </w:rPr>
        <w:t xml:space="preserve"> persons.</w:t>
      </w:r>
    </w:p>
    <w:p w14:paraId="62A7AAA3" w14:textId="77777777" w:rsidR="000C3BED" w:rsidRDefault="00167293" w:rsidP="003367EC">
      <w:pPr>
        <w:pStyle w:val="ListParagraph"/>
        <w:numPr>
          <w:ilvl w:val="0"/>
          <w:numId w:val="29"/>
        </w:numPr>
        <w:ind w:left="567" w:hanging="425"/>
        <w:jc w:val="both"/>
        <w:rPr>
          <w:sz w:val="24"/>
          <w:szCs w:val="24"/>
        </w:rPr>
      </w:pPr>
      <w:r>
        <w:rPr>
          <w:sz w:val="24"/>
          <w:szCs w:val="24"/>
        </w:rPr>
        <w:t>The average number of persons per room used for living purposes improved from 0.8 to 0.6. With fewer persons in each household, more living space was available per person.</w:t>
      </w:r>
      <w:r w:rsidR="000C3BED" w:rsidRPr="00820705">
        <w:rPr>
          <w:sz w:val="24"/>
          <w:szCs w:val="24"/>
        </w:rPr>
        <w:t xml:space="preserve"> </w:t>
      </w:r>
    </w:p>
    <w:p w14:paraId="44C615FC" w14:textId="77777777" w:rsidR="00B209AE" w:rsidRPr="003367EC" w:rsidRDefault="00B209AE" w:rsidP="003367EC">
      <w:pPr>
        <w:jc w:val="both"/>
        <w:rPr>
          <w:rFonts w:ascii="Times New Roman" w:hAnsi="Times New Roman" w:cs="Times New Roman"/>
          <w:sz w:val="24"/>
          <w:szCs w:val="24"/>
        </w:rPr>
      </w:pPr>
    </w:p>
    <w:p w14:paraId="061CFEC3" w14:textId="77777777" w:rsidR="0078137E" w:rsidRPr="0078137E" w:rsidRDefault="0078137E" w:rsidP="003367EC">
      <w:pPr>
        <w:jc w:val="both"/>
        <w:rPr>
          <w:rFonts w:ascii="Times New Roman" w:hAnsi="Times New Roman" w:cs="Times New Roman"/>
          <w:b/>
          <w:sz w:val="24"/>
          <w:szCs w:val="24"/>
        </w:rPr>
      </w:pPr>
      <w:r w:rsidRPr="0078137E">
        <w:rPr>
          <w:rFonts w:ascii="Times New Roman" w:hAnsi="Times New Roman" w:cs="Times New Roman"/>
          <w:b/>
          <w:sz w:val="24"/>
          <w:szCs w:val="24"/>
        </w:rPr>
        <w:t xml:space="preserve">Table </w:t>
      </w:r>
      <w:r>
        <w:rPr>
          <w:rFonts w:ascii="Times New Roman" w:hAnsi="Times New Roman" w:cs="Times New Roman"/>
          <w:b/>
          <w:sz w:val="24"/>
          <w:szCs w:val="24"/>
        </w:rPr>
        <w:t>5</w:t>
      </w:r>
      <w:r w:rsidRPr="0078137E">
        <w:rPr>
          <w:rFonts w:ascii="Times New Roman" w:hAnsi="Times New Roman" w:cs="Times New Roman"/>
          <w:b/>
          <w:sz w:val="24"/>
          <w:szCs w:val="24"/>
        </w:rPr>
        <w:t>: Number of private households, household size and number of persons per room, Republic of Mauritius, 2011 and 2022 Housing Censuses</w:t>
      </w:r>
    </w:p>
    <w:p w14:paraId="21663218" w14:textId="77777777" w:rsidR="00E7485D" w:rsidRPr="003367EC" w:rsidRDefault="00E7485D" w:rsidP="003367EC">
      <w:pPr>
        <w:jc w:val="both"/>
        <w:rPr>
          <w:rFonts w:ascii="Times New Roman" w:hAnsi="Times New Roman" w:cs="Times New Roman"/>
          <w:sz w:val="24"/>
          <w:szCs w:val="24"/>
        </w:rPr>
      </w:pPr>
    </w:p>
    <w:tbl>
      <w:tblPr>
        <w:tblW w:w="6231" w:type="dxa"/>
        <w:jc w:val="center"/>
        <w:tblLook w:val="04A0" w:firstRow="1" w:lastRow="0" w:firstColumn="1" w:lastColumn="0" w:noHBand="0" w:noVBand="1"/>
      </w:tblPr>
      <w:tblGrid>
        <w:gridCol w:w="3795"/>
        <w:gridCol w:w="1243"/>
        <w:gridCol w:w="1193"/>
      </w:tblGrid>
      <w:tr w:rsidR="00DB6B52" w:rsidRPr="00DB6B52" w14:paraId="79BF73B7" w14:textId="77777777" w:rsidTr="00F26D4B">
        <w:trPr>
          <w:trHeight w:val="364"/>
          <w:jc w:val="center"/>
        </w:trPr>
        <w:tc>
          <w:tcPr>
            <w:tcW w:w="3795" w:type="dxa"/>
            <w:tcBorders>
              <w:top w:val="single" w:sz="8" w:space="0" w:color="auto"/>
              <w:left w:val="nil"/>
              <w:bottom w:val="single" w:sz="8" w:space="0" w:color="auto"/>
              <w:right w:val="nil"/>
            </w:tcBorders>
            <w:shd w:val="clear" w:color="auto" w:fill="auto"/>
            <w:noWrap/>
            <w:vAlign w:val="bottom"/>
            <w:hideMark/>
          </w:tcPr>
          <w:p w14:paraId="689C7F7C" w14:textId="77777777" w:rsidR="00DB6B52" w:rsidRPr="00DB6B52" w:rsidRDefault="00DB6B52" w:rsidP="003367EC">
            <w:pPr>
              <w:jc w:val="both"/>
              <w:rPr>
                <w:rFonts w:ascii="Times New Roman" w:eastAsia="Times New Roman" w:hAnsi="Times New Roman" w:cs="Times New Roman"/>
                <w:color w:val="000000"/>
              </w:rPr>
            </w:pPr>
            <w:r w:rsidRPr="00DB6B52">
              <w:rPr>
                <w:rFonts w:ascii="Times New Roman" w:eastAsia="Times New Roman" w:hAnsi="Times New Roman" w:cs="Times New Roman"/>
                <w:color w:val="000000"/>
              </w:rPr>
              <w:t> </w:t>
            </w:r>
          </w:p>
        </w:tc>
        <w:tc>
          <w:tcPr>
            <w:tcW w:w="1243" w:type="dxa"/>
            <w:tcBorders>
              <w:top w:val="single" w:sz="8" w:space="0" w:color="auto"/>
              <w:left w:val="nil"/>
              <w:bottom w:val="single" w:sz="8" w:space="0" w:color="auto"/>
              <w:right w:val="nil"/>
            </w:tcBorders>
            <w:shd w:val="clear" w:color="auto" w:fill="auto"/>
            <w:noWrap/>
            <w:vAlign w:val="center"/>
            <w:hideMark/>
          </w:tcPr>
          <w:p w14:paraId="56D39DCC" w14:textId="060315B0" w:rsidR="00DB6B52" w:rsidRPr="00DB6B52" w:rsidRDefault="00391116"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DB6B52" w:rsidRPr="00DB6B52">
              <w:rPr>
                <w:rFonts w:ascii="Times New Roman" w:eastAsia="Times New Roman" w:hAnsi="Times New Roman" w:cs="Times New Roman"/>
                <w:b/>
                <w:bCs/>
                <w:color w:val="000000"/>
              </w:rPr>
              <w:t>2011</w:t>
            </w:r>
          </w:p>
        </w:tc>
        <w:tc>
          <w:tcPr>
            <w:tcW w:w="1193" w:type="dxa"/>
            <w:tcBorders>
              <w:top w:val="single" w:sz="8" w:space="0" w:color="auto"/>
              <w:left w:val="nil"/>
              <w:bottom w:val="single" w:sz="8" w:space="0" w:color="auto"/>
              <w:right w:val="nil"/>
            </w:tcBorders>
            <w:shd w:val="clear" w:color="auto" w:fill="auto"/>
            <w:noWrap/>
            <w:vAlign w:val="center"/>
            <w:hideMark/>
          </w:tcPr>
          <w:p w14:paraId="0F598E94" w14:textId="3F63AD38" w:rsidR="00DB6B52" w:rsidRPr="00DB6B52" w:rsidRDefault="00391116"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DB6B52" w:rsidRPr="00DB6B52">
              <w:rPr>
                <w:rFonts w:ascii="Times New Roman" w:eastAsia="Times New Roman" w:hAnsi="Times New Roman" w:cs="Times New Roman"/>
                <w:b/>
                <w:bCs/>
                <w:color w:val="000000"/>
              </w:rPr>
              <w:t>2022</w:t>
            </w:r>
          </w:p>
        </w:tc>
      </w:tr>
      <w:tr w:rsidR="00DB6B52" w:rsidRPr="00DB6B52" w14:paraId="1C1D79DE" w14:textId="77777777" w:rsidTr="00F26D4B">
        <w:trPr>
          <w:trHeight w:val="497"/>
          <w:jc w:val="center"/>
        </w:trPr>
        <w:tc>
          <w:tcPr>
            <w:tcW w:w="3795" w:type="dxa"/>
            <w:tcBorders>
              <w:top w:val="nil"/>
              <w:left w:val="nil"/>
              <w:bottom w:val="nil"/>
              <w:right w:val="nil"/>
            </w:tcBorders>
            <w:shd w:val="clear" w:color="auto" w:fill="auto"/>
            <w:noWrap/>
            <w:vAlign w:val="center"/>
            <w:hideMark/>
          </w:tcPr>
          <w:p w14:paraId="40C73D46" w14:textId="77777777" w:rsidR="00DB6B52" w:rsidRPr="00DB6B52" w:rsidRDefault="00DB6B52" w:rsidP="003367EC">
            <w:pPr>
              <w:ind w:firstLineChars="100" w:firstLine="220"/>
              <w:jc w:val="both"/>
              <w:rPr>
                <w:rFonts w:ascii="Times New Roman" w:eastAsia="Times New Roman" w:hAnsi="Times New Roman" w:cs="Times New Roman"/>
                <w:color w:val="000000"/>
              </w:rPr>
            </w:pPr>
            <w:r w:rsidRPr="00DB6B52">
              <w:rPr>
                <w:rFonts w:ascii="Times New Roman" w:eastAsia="Times New Roman" w:hAnsi="Times New Roman" w:cs="Times New Roman"/>
                <w:color w:val="000000"/>
              </w:rPr>
              <w:t>Number of Private households</w:t>
            </w:r>
          </w:p>
        </w:tc>
        <w:tc>
          <w:tcPr>
            <w:tcW w:w="1243" w:type="dxa"/>
            <w:tcBorders>
              <w:top w:val="nil"/>
              <w:left w:val="nil"/>
              <w:bottom w:val="nil"/>
              <w:right w:val="nil"/>
            </w:tcBorders>
            <w:shd w:val="clear" w:color="auto" w:fill="auto"/>
            <w:noWrap/>
            <w:vAlign w:val="center"/>
            <w:hideMark/>
          </w:tcPr>
          <w:p w14:paraId="368681C5" w14:textId="77777777" w:rsidR="00DB6B52" w:rsidRPr="00DB6B52" w:rsidRDefault="00DB6B52" w:rsidP="003367EC">
            <w:pPr>
              <w:jc w:val="both"/>
              <w:rPr>
                <w:rFonts w:ascii="Times New Roman" w:eastAsia="Times New Roman" w:hAnsi="Times New Roman" w:cs="Times New Roman"/>
                <w:color w:val="000000"/>
              </w:rPr>
            </w:pPr>
            <w:r w:rsidRPr="00DB6B52">
              <w:rPr>
                <w:rFonts w:ascii="Times New Roman" w:eastAsia="Times New Roman" w:hAnsi="Times New Roman" w:cs="Times New Roman"/>
                <w:color w:val="000000"/>
              </w:rPr>
              <w:t>342,3</w:t>
            </w:r>
            <w:r w:rsidR="00BA4245">
              <w:rPr>
                <w:rFonts w:ascii="Times New Roman" w:eastAsia="Times New Roman" w:hAnsi="Times New Roman" w:cs="Times New Roman"/>
                <w:color w:val="000000"/>
              </w:rPr>
              <w:t>6</w:t>
            </w:r>
            <w:r w:rsidRPr="00DB6B52">
              <w:rPr>
                <w:rFonts w:ascii="Times New Roman" w:eastAsia="Times New Roman" w:hAnsi="Times New Roman" w:cs="Times New Roman"/>
                <w:color w:val="000000"/>
              </w:rPr>
              <w:t xml:space="preserve">0   </w:t>
            </w:r>
          </w:p>
        </w:tc>
        <w:tc>
          <w:tcPr>
            <w:tcW w:w="1193" w:type="dxa"/>
            <w:tcBorders>
              <w:top w:val="nil"/>
              <w:left w:val="nil"/>
              <w:bottom w:val="nil"/>
              <w:right w:val="nil"/>
            </w:tcBorders>
            <w:shd w:val="clear" w:color="auto" w:fill="auto"/>
            <w:noWrap/>
            <w:vAlign w:val="center"/>
            <w:hideMark/>
          </w:tcPr>
          <w:p w14:paraId="612D2626" w14:textId="77777777" w:rsidR="00DB6B52" w:rsidRPr="00DB6B52" w:rsidRDefault="00DB6B52" w:rsidP="003367EC">
            <w:pPr>
              <w:jc w:val="both"/>
              <w:rPr>
                <w:rFonts w:ascii="Times New Roman" w:eastAsia="Times New Roman" w:hAnsi="Times New Roman" w:cs="Times New Roman"/>
                <w:color w:val="000000"/>
              </w:rPr>
            </w:pPr>
            <w:r w:rsidRPr="00DB6B52">
              <w:rPr>
                <w:rFonts w:ascii="Times New Roman" w:eastAsia="Times New Roman" w:hAnsi="Times New Roman" w:cs="Times New Roman"/>
                <w:color w:val="000000"/>
              </w:rPr>
              <w:t xml:space="preserve">369,000   </w:t>
            </w:r>
          </w:p>
        </w:tc>
      </w:tr>
      <w:tr w:rsidR="00DB6B52" w:rsidRPr="00DB6B52" w14:paraId="04A5A214" w14:textId="77777777" w:rsidTr="00F26D4B">
        <w:trPr>
          <w:trHeight w:val="497"/>
          <w:jc w:val="center"/>
        </w:trPr>
        <w:tc>
          <w:tcPr>
            <w:tcW w:w="3795" w:type="dxa"/>
            <w:tcBorders>
              <w:top w:val="nil"/>
              <w:left w:val="nil"/>
              <w:bottom w:val="nil"/>
              <w:right w:val="nil"/>
            </w:tcBorders>
            <w:shd w:val="clear" w:color="auto" w:fill="auto"/>
            <w:noWrap/>
            <w:vAlign w:val="center"/>
            <w:hideMark/>
          </w:tcPr>
          <w:p w14:paraId="31D8E901" w14:textId="77777777" w:rsidR="00DB6B52" w:rsidRPr="00DB6B52" w:rsidRDefault="00DB6B52" w:rsidP="003367EC">
            <w:pPr>
              <w:ind w:firstLineChars="100" w:firstLine="220"/>
              <w:jc w:val="both"/>
              <w:rPr>
                <w:rFonts w:ascii="Times New Roman" w:eastAsia="Times New Roman" w:hAnsi="Times New Roman" w:cs="Times New Roman"/>
                <w:color w:val="000000"/>
              </w:rPr>
            </w:pPr>
            <w:r w:rsidRPr="00DB6B52">
              <w:rPr>
                <w:rFonts w:ascii="Times New Roman" w:eastAsia="Times New Roman" w:hAnsi="Times New Roman" w:cs="Times New Roman"/>
                <w:color w:val="000000"/>
              </w:rPr>
              <w:t>Household size</w:t>
            </w:r>
          </w:p>
        </w:tc>
        <w:tc>
          <w:tcPr>
            <w:tcW w:w="1243" w:type="dxa"/>
            <w:tcBorders>
              <w:top w:val="nil"/>
              <w:left w:val="nil"/>
              <w:bottom w:val="nil"/>
              <w:right w:val="nil"/>
            </w:tcBorders>
            <w:shd w:val="clear" w:color="auto" w:fill="auto"/>
            <w:noWrap/>
            <w:vAlign w:val="center"/>
            <w:hideMark/>
          </w:tcPr>
          <w:p w14:paraId="696F9D68" w14:textId="06A5B830" w:rsidR="00DB6B52" w:rsidRPr="00DB6B52" w:rsidRDefault="0082017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6B52" w:rsidRPr="00DB6B52">
              <w:rPr>
                <w:rFonts w:ascii="Times New Roman" w:eastAsia="Times New Roman" w:hAnsi="Times New Roman" w:cs="Times New Roman"/>
                <w:color w:val="000000"/>
              </w:rPr>
              <w:t xml:space="preserve">3.6    </w:t>
            </w:r>
          </w:p>
        </w:tc>
        <w:tc>
          <w:tcPr>
            <w:tcW w:w="1193" w:type="dxa"/>
            <w:tcBorders>
              <w:top w:val="nil"/>
              <w:left w:val="nil"/>
              <w:bottom w:val="nil"/>
              <w:right w:val="nil"/>
            </w:tcBorders>
            <w:shd w:val="clear" w:color="auto" w:fill="auto"/>
            <w:noWrap/>
            <w:vAlign w:val="center"/>
            <w:hideMark/>
          </w:tcPr>
          <w:p w14:paraId="79F69B02" w14:textId="4CEB2A1D" w:rsidR="00DB6B52" w:rsidRPr="00DB6B52" w:rsidRDefault="0082017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6B52" w:rsidRPr="00DB6B52">
              <w:rPr>
                <w:rFonts w:ascii="Times New Roman" w:eastAsia="Times New Roman" w:hAnsi="Times New Roman" w:cs="Times New Roman"/>
                <w:color w:val="000000"/>
              </w:rPr>
              <w:t>3.</w:t>
            </w:r>
            <w:r w:rsidR="004A6027">
              <w:rPr>
                <w:rFonts w:ascii="Times New Roman" w:eastAsia="Times New Roman" w:hAnsi="Times New Roman" w:cs="Times New Roman"/>
                <w:color w:val="000000"/>
              </w:rPr>
              <w:t>3</w:t>
            </w:r>
            <w:r w:rsidR="00DB6B52" w:rsidRPr="00DB6B52">
              <w:rPr>
                <w:rFonts w:ascii="Times New Roman" w:eastAsia="Times New Roman" w:hAnsi="Times New Roman" w:cs="Times New Roman"/>
                <w:color w:val="000000"/>
              </w:rPr>
              <w:t xml:space="preserve">    </w:t>
            </w:r>
          </w:p>
        </w:tc>
      </w:tr>
      <w:tr w:rsidR="00DB6B52" w:rsidRPr="00DB6B52" w14:paraId="74D6AA76" w14:textId="77777777" w:rsidTr="00F26D4B">
        <w:trPr>
          <w:trHeight w:val="497"/>
          <w:jc w:val="center"/>
        </w:trPr>
        <w:tc>
          <w:tcPr>
            <w:tcW w:w="3795" w:type="dxa"/>
            <w:tcBorders>
              <w:top w:val="nil"/>
              <w:left w:val="nil"/>
              <w:bottom w:val="single" w:sz="8" w:space="0" w:color="auto"/>
              <w:right w:val="nil"/>
            </w:tcBorders>
            <w:shd w:val="clear" w:color="auto" w:fill="auto"/>
            <w:noWrap/>
            <w:vAlign w:val="center"/>
            <w:hideMark/>
          </w:tcPr>
          <w:p w14:paraId="6147809A" w14:textId="77777777" w:rsidR="00DB6B52" w:rsidRPr="00DB6B52" w:rsidRDefault="00DB6B52" w:rsidP="003367EC">
            <w:pPr>
              <w:ind w:firstLineChars="100" w:firstLine="220"/>
              <w:jc w:val="both"/>
              <w:rPr>
                <w:rFonts w:ascii="Times New Roman" w:eastAsia="Times New Roman" w:hAnsi="Times New Roman" w:cs="Times New Roman"/>
                <w:color w:val="000000"/>
              </w:rPr>
            </w:pPr>
            <w:r w:rsidRPr="00DB6B52">
              <w:rPr>
                <w:rFonts w:ascii="Times New Roman" w:eastAsia="Times New Roman" w:hAnsi="Times New Roman" w:cs="Times New Roman"/>
                <w:color w:val="000000"/>
              </w:rPr>
              <w:t>Number of persons per room</w:t>
            </w:r>
          </w:p>
        </w:tc>
        <w:tc>
          <w:tcPr>
            <w:tcW w:w="1243" w:type="dxa"/>
            <w:tcBorders>
              <w:top w:val="nil"/>
              <w:left w:val="nil"/>
              <w:bottom w:val="single" w:sz="8" w:space="0" w:color="auto"/>
              <w:right w:val="nil"/>
            </w:tcBorders>
            <w:shd w:val="clear" w:color="auto" w:fill="auto"/>
            <w:noWrap/>
            <w:vAlign w:val="center"/>
            <w:hideMark/>
          </w:tcPr>
          <w:p w14:paraId="0F1D7BA6" w14:textId="636F5C7C" w:rsidR="00DB6B52" w:rsidRPr="00DB6B52" w:rsidRDefault="00820174"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6B52" w:rsidRPr="00DB6B52">
              <w:rPr>
                <w:rFonts w:ascii="Times New Roman" w:eastAsia="Times New Roman" w:hAnsi="Times New Roman" w:cs="Times New Roman"/>
                <w:color w:val="000000"/>
              </w:rPr>
              <w:t xml:space="preserve">0.8    </w:t>
            </w:r>
          </w:p>
        </w:tc>
        <w:tc>
          <w:tcPr>
            <w:tcW w:w="1193" w:type="dxa"/>
            <w:tcBorders>
              <w:top w:val="nil"/>
              <w:left w:val="nil"/>
              <w:bottom w:val="single" w:sz="8" w:space="0" w:color="auto"/>
              <w:right w:val="nil"/>
            </w:tcBorders>
            <w:shd w:val="clear" w:color="000000" w:fill="FFFFFF"/>
            <w:noWrap/>
            <w:vAlign w:val="center"/>
            <w:hideMark/>
          </w:tcPr>
          <w:p w14:paraId="791D51C3" w14:textId="2AF21A2D" w:rsidR="00DB6B52" w:rsidRPr="00DB6B52" w:rsidRDefault="00820174" w:rsidP="003367EC">
            <w:pPr>
              <w:keepNex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6B52" w:rsidRPr="00DB6B52">
              <w:rPr>
                <w:rFonts w:ascii="Times New Roman" w:eastAsia="Times New Roman" w:hAnsi="Times New Roman" w:cs="Times New Roman"/>
                <w:color w:val="000000"/>
              </w:rPr>
              <w:t xml:space="preserve">0.6    </w:t>
            </w:r>
          </w:p>
        </w:tc>
      </w:tr>
    </w:tbl>
    <w:p w14:paraId="0E6831E1" w14:textId="77777777" w:rsidR="002944B3" w:rsidRPr="003367EC" w:rsidRDefault="002944B3" w:rsidP="00661512">
      <w:pPr>
        <w:jc w:val="both"/>
        <w:rPr>
          <w:rFonts w:ascii="Times New Roman" w:hAnsi="Times New Roman" w:cs="Times New Roman"/>
          <w:sz w:val="24"/>
          <w:szCs w:val="24"/>
        </w:rPr>
      </w:pPr>
    </w:p>
    <w:p w14:paraId="4E4E416E" w14:textId="6DF92498" w:rsidR="000E00FD" w:rsidRDefault="00167293">
      <w:pPr>
        <w:jc w:val="both"/>
        <w:rPr>
          <w:rFonts w:ascii="Times New Roman" w:hAnsi="Times New Roman" w:cs="Times New Roman"/>
          <w:b/>
          <w:i/>
          <w:sz w:val="24"/>
          <w:szCs w:val="24"/>
        </w:rPr>
      </w:pPr>
      <w:r>
        <w:rPr>
          <w:rFonts w:ascii="Times New Roman" w:hAnsi="Times New Roman" w:cs="Times New Roman"/>
          <w:b/>
          <w:i/>
          <w:sz w:val="24"/>
          <w:szCs w:val="24"/>
        </w:rPr>
        <w:t>Share of rente</w:t>
      </w:r>
      <w:r w:rsidR="000E063A">
        <w:rPr>
          <w:rFonts w:ascii="Times New Roman" w:hAnsi="Times New Roman" w:cs="Times New Roman"/>
          <w:b/>
          <w:i/>
          <w:sz w:val="24"/>
          <w:szCs w:val="24"/>
        </w:rPr>
        <w:t>d</w:t>
      </w:r>
      <w:r>
        <w:rPr>
          <w:rFonts w:ascii="Times New Roman" w:hAnsi="Times New Roman" w:cs="Times New Roman"/>
          <w:b/>
          <w:i/>
          <w:sz w:val="24"/>
          <w:szCs w:val="24"/>
        </w:rPr>
        <w:t xml:space="preserve"> households on the decline</w:t>
      </w:r>
    </w:p>
    <w:p w14:paraId="109D2B9D" w14:textId="77777777" w:rsidR="00B54175" w:rsidRPr="003367EC" w:rsidRDefault="00B54175">
      <w:pPr>
        <w:jc w:val="both"/>
        <w:rPr>
          <w:rFonts w:ascii="Times New Roman" w:hAnsi="Times New Roman" w:cs="Times New Roman"/>
          <w:sz w:val="24"/>
          <w:szCs w:val="24"/>
        </w:rPr>
      </w:pPr>
    </w:p>
    <w:p w14:paraId="789ED59D" w14:textId="77777777" w:rsidR="00167293" w:rsidRDefault="00167293">
      <w:pPr>
        <w:jc w:val="both"/>
        <w:rPr>
          <w:rFonts w:ascii="Times New Roman" w:hAnsi="Times New Roman" w:cs="Times New Roman"/>
          <w:sz w:val="24"/>
          <w:szCs w:val="24"/>
        </w:rPr>
      </w:pPr>
      <w:r>
        <w:rPr>
          <w:rFonts w:ascii="Times New Roman" w:hAnsi="Times New Roman" w:cs="Times New Roman"/>
          <w:sz w:val="24"/>
          <w:szCs w:val="24"/>
        </w:rPr>
        <w:t xml:space="preserve">In 2022, 90.4% of households owned the housing unit they occupied, compared to 88.8% in 2011. </w:t>
      </w:r>
      <w:r w:rsidR="0074285C">
        <w:rPr>
          <w:rFonts w:ascii="Times New Roman" w:hAnsi="Times New Roman" w:cs="Times New Roman"/>
          <w:sz w:val="24"/>
          <w:szCs w:val="24"/>
        </w:rPr>
        <w:t xml:space="preserve">This resulted in the reduction in </w:t>
      </w:r>
      <w:r>
        <w:rPr>
          <w:rFonts w:ascii="Times New Roman" w:hAnsi="Times New Roman" w:cs="Times New Roman"/>
          <w:sz w:val="24"/>
          <w:szCs w:val="24"/>
        </w:rPr>
        <w:t>the proportion of private households who rented their houses</w:t>
      </w:r>
      <w:r w:rsidR="00766390">
        <w:rPr>
          <w:rFonts w:ascii="Times New Roman" w:hAnsi="Times New Roman" w:cs="Times New Roman"/>
          <w:sz w:val="24"/>
          <w:szCs w:val="24"/>
        </w:rPr>
        <w:t>,</w:t>
      </w:r>
      <w:r>
        <w:rPr>
          <w:rFonts w:ascii="Times New Roman" w:hAnsi="Times New Roman" w:cs="Times New Roman"/>
          <w:sz w:val="24"/>
          <w:szCs w:val="24"/>
        </w:rPr>
        <w:t xml:space="preserve"> from </w:t>
      </w:r>
      <w:r w:rsidR="003F1F7A">
        <w:rPr>
          <w:rFonts w:ascii="Times New Roman" w:hAnsi="Times New Roman" w:cs="Times New Roman"/>
          <w:sz w:val="24"/>
          <w:szCs w:val="24"/>
        </w:rPr>
        <w:t>8.0% to 6.5%.</w:t>
      </w:r>
    </w:p>
    <w:p w14:paraId="0075CEFE" w14:textId="75E16063" w:rsidR="00820174" w:rsidRDefault="00820174">
      <w:pPr>
        <w:rPr>
          <w:rFonts w:ascii="Times New Roman" w:hAnsi="Times New Roman" w:cs="Times New Roman"/>
          <w:sz w:val="24"/>
          <w:szCs w:val="24"/>
        </w:rPr>
      </w:pPr>
      <w:r>
        <w:rPr>
          <w:rFonts w:ascii="Times New Roman" w:hAnsi="Times New Roman" w:cs="Times New Roman"/>
          <w:sz w:val="24"/>
          <w:szCs w:val="24"/>
        </w:rPr>
        <w:br w:type="page"/>
      </w:r>
    </w:p>
    <w:p w14:paraId="42928991" w14:textId="77777777" w:rsidR="0078137E" w:rsidRDefault="0078137E">
      <w:pPr>
        <w:jc w:val="both"/>
        <w:rPr>
          <w:rFonts w:ascii="Times New Roman" w:hAnsi="Times New Roman" w:cs="Times New Roman"/>
          <w:b/>
          <w:bCs/>
          <w:sz w:val="24"/>
          <w:szCs w:val="24"/>
          <w:lang w:val="en-US"/>
        </w:rPr>
      </w:pPr>
      <w:r w:rsidRPr="00EC717C">
        <w:rPr>
          <w:rFonts w:ascii="Times New Roman" w:hAnsi="Times New Roman" w:cs="Times New Roman"/>
          <w:b/>
          <w:bCs/>
          <w:sz w:val="24"/>
          <w:szCs w:val="24"/>
          <w:lang w:val="en-US"/>
        </w:rPr>
        <w:lastRenderedPageBreak/>
        <w:t xml:space="preserve">Table </w:t>
      </w:r>
      <w:r>
        <w:rPr>
          <w:rFonts w:ascii="Times New Roman" w:hAnsi="Times New Roman" w:cs="Times New Roman"/>
          <w:b/>
          <w:bCs/>
          <w:sz w:val="24"/>
          <w:szCs w:val="24"/>
          <w:lang w:val="en-US"/>
        </w:rPr>
        <w:t>6</w:t>
      </w:r>
      <w:r w:rsidRPr="00EC717C">
        <w:rPr>
          <w:rFonts w:ascii="Times New Roman" w:hAnsi="Times New Roman" w:cs="Times New Roman"/>
          <w:b/>
          <w:bCs/>
          <w:sz w:val="24"/>
          <w:szCs w:val="24"/>
          <w:lang w:val="en-US"/>
        </w:rPr>
        <w:t>: Distribution of households by tenure, Republic of Mauritius, 2011 and 2022 Housing Censuses</w:t>
      </w:r>
    </w:p>
    <w:p w14:paraId="0AB4485C" w14:textId="77777777" w:rsidR="002C341E" w:rsidRPr="003367EC" w:rsidRDefault="002C341E">
      <w:pPr>
        <w:jc w:val="both"/>
        <w:rPr>
          <w:rFonts w:ascii="Times New Roman" w:hAnsi="Times New Roman" w:cs="Times New Roman"/>
          <w:sz w:val="24"/>
          <w:szCs w:val="24"/>
        </w:rPr>
      </w:pPr>
    </w:p>
    <w:tbl>
      <w:tblPr>
        <w:tblW w:w="7703" w:type="dxa"/>
        <w:jc w:val="center"/>
        <w:tblLook w:val="04A0" w:firstRow="1" w:lastRow="0" w:firstColumn="1" w:lastColumn="0" w:noHBand="0" w:noVBand="1"/>
      </w:tblPr>
      <w:tblGrid>
        <w:gridCol w:w="3269"/>
        <w:gridCol w:w="1346"/>
        <w:gridCol w:w="871"/>
        <w:gridCol w:w="1346"/>
        <w:gridCol w:w="871"/>
      </w:tblGrid>
      <w:tr w:rsidR="002C341E" w:rsidRPr="002C341E" w14:paraId="4AD0C6FD" w14:textId="77777777" w:rsidTr="00F26D4B">
        <w:trPr>
          <w:trHeight w:val="315"/>
          <w:jc w:val="center"/>
        </w:trPr>
        <w:tc>
          <w:tcPr>
            <w:tcW w:w="3269" w:type="dxa"/>
            <w:vMerge w:val="restart"/>
            <w:tcBorders>
              <w:top w:val="single" w:sz="8" w:space="0" w:color="auto"/>
              <w:left w:val="nil"/>
              <w:bottom w:val="single" w:sz="8" w:space="0" w:color="000000"/>
              <w:right w:val="nil"/>
            </w:tcBorders>
            <w:shd w:val="clear" w:color="auto" w:fill="auto"/>
            <w:noWrap/>
            <w:vAlign w:val="center"/>
            <w:hideMark/>
          </w:tcPr>
          <w:p w14:paraId="4148B7B4" w14:textId="77777777" w:rsidR="002C341E" w:rsidRPr="002C341E" w:rsidRDefault="002C341E" w:rsidP="003367EC">
            <w:pPr>
              <w:jc w:val="both"/>
              <w:rPr>
                <w:rFonts w:ascii="Times New Roman" w:eastAsia="Times New Roman" w:hAnsi="Times New Roman" w:cs="Times New Roman"/>
                <w:b/>
                <w:bCs/>
                <w:color w:val="000000"/>
              </w:rPr>
            </w:pPr>
            <w:r w:rsidRPr="002C341E">
              <w:rPr>
                <w:rFonts w:ascii="Times New Roman" w:eastAsia="Times New Roman" w:hAnsi="Times New Roman" w:cs="Times New Roman"/>
                <w:b/>
                <w:bCs/>
                <w:color w:val="000000"/>
              </w:rPr>
              <w:t>Tenure</w:t>
            </w:r>
          </w:p>
        </w:tc>
        <w:tc>
          <w:tcPr>
            <w:tcW w:w="2217" w:type="dxa"/>
            <w:gridSpan w:val="2"/>
            <w:tcBorders>
              <w:top w:val="single" w:sz="8" w:space="0" w:color="auto"/>
              <w:left w:val="nil"/>
              <w:bottom w:val="single" w:sz="4" w:space="0" w:color="auto"/>
              <w:right w:val="nil"/>
            </w:tcBorders>
            <w:shd w:val="clear" w:color="auto" w:fill="auto"/>
            <w:noWrap/>
            <w:vAlign w:val="center"/>
            <w:hideMark/>
          </w:tcPr>
          <w:p w14:paraId="1DBC5CC5" w14:textId="2505C6DA" w:rsidR="002C341E" w:rsidRPr="002C341E" w:rsidRDefault="00303B81"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C341E" w:rsidRPr="002C341E">
              <w:rPr>
                <w:rFonts w:ascii="Times New Roman" w:eastAsia="Times New Roman" w:hAnsi="Times New Roman" w:cs="Times New Roman"/>
                <w:b/>
                <w:bCs/>
                <w:color w:val="000000"/>
              </w:rPr>
              <w:t>2011</w:t>
            </w:r>
          </w:p>
        </w:tc>
        <w:tc>
          <w:tcPr>
            <w:tcW w:w="2217" w:type="dxa"/>
            <w:gridSpan w:val="2"/>
            <w:tcBorders>
              <w:top w:val="single" w:sz="8" w:space="0" w:color="auto"/>
              <w:left w:val="nil"/>
              <w:bottom w:val="single" w:sz="4" w:space="0" w:color="auto"/>
              <w:right w:val="nil"/>
            </w:tcBorders>
            <w:shd w:val="clear" w:color="auto" w:fill="auto"/>
            <w:noWrap/>
            <w:vAlign w:val="center"/>
            <w:hideMark/>
          </w:tcPr>
          <w:p w14:paraId="5E3FA604" w14:textId="17A6AB4A" w:rsidR="002C341E" w:rsidRPr="002C341E" w:rsidRDefault="00303B81"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C341E" w:rsidRPr="002C341E">
              <w:rPr>
                <w:rFonts w:ascii="Times New Roman" w:eastAsia="Times New Roman" w:hAnsi="Times New Roman" w:cs="Times New Roman"/>
                <w:b/>
                <w:bCs/>
                <w:color w:val="000000"/>
              </w:rPr>
              <w:t>2022</w:t>
            </w:r>
          </w:p>
        </w:tc>
      </w:tr>
      <w:tr w:rsidR="002C341E" w:rsidRPr="002C341E" w14:paraId="5162E44F" w14:textId="77777777" w:rsidTr="00F26D4B">
        <w:trPr>
          <w:trHeight w:val="431"/>
          <w:jc w:val="center"/>
        </w:trPr>
        <w:tc>
          <w:tcPr>
            <w:tcW w:w="3269" w:type="dxa"/>
            <w:vMerge/>
            <w:tcBorders>
              <w:top w:val="single" w:sz="8" w:space="0" w:color="auto"/>
              <w:left w:val="nil"/>
              <w:bottom w:val="single" w:sz="8" w:space="0" w:color="000000"/>
              <w:right w:val="nil"/>
            </w:tcBorders>
            <w:vAlign w:val="center"/>
            <w:hideMark/>
          </w:tcPr>
          <w:p w14:paraId="466EA217" w14:textId="77777777" w:rsidR="002C341E" w:rsidRPr="002C341E" w:rsidRDefault="002C341E" w:rsidP="003367EC">
            <w:pPr>
              <w:jc w:val="both"/>
              <w:rPr>
                <w:rFonts w:ascii="Times New Roman" w:eastAsia="Times New Roman" w:hAnsi="Times New Roman" w:cs="Times New Roman"/>
                <w:b/>
                <w:bCs/>
                <w:color w:val="000000"/>
              </w:rPr>
            </w:pPr>
          </w:p>
        </w:tc>
        <w:tc>
          <w:tcPr>
            <w:tcW w:w="1346" w:type="dxa"/>
            <w:tcBorders>
              <w:top w:val="nil"/>
              <w:left w:val="nil"/>
              <w:bottom w:val="single" w:sz="8" w:space="0" w:color="auto"/>
              <w:right w:val="nil"/>
            </w:tcBorders>
            <w:shd w:val="clear" w:color="auto" w:fill="auto"/>
            <w:noWrap/>
            <w:vAlign w:val="center"/>
            <w:hideMark/>
          </w:tcPr>
          <w:p w14:paraId="1D4D1F74" w14:textId="38301399" w:rsidR="002C341E" w:rsidRPr="002C341E" w:rsidRDefault="002C341E" w:rsidP="003367EC">
            <w:pPr>
              <w:jc w:val="both"/>
              <w:rPr>
                <w:rFonts w:ascii="Times New Roman" w:eastAsia="Times New Roman" w:hAnsi="Times New Roman" w:cs="Times New Roman"/>
                <w:b/>
                <w:bCs/>
                <w:color w:val="000000"/>
              </w:rPr>
            </w:pPr>
            <w:r w:rsidRPr="002C341E">
              <w:rPr>
                <w:rFonts w:ascii="Times New Roman" w:eastAsia="Times New Roman" w:hAnsi="Times New Roman" w:cs="Times New Roman"/>
                <w:b/>
                <w:bCs/>
                <w:color w:val="000000"/>
              </w:rPr>
              <w:t>Number</w:t>
            </w:r>
          </w:p>
        </w:tc>
        <w:tc>
          <w:tcPr>
            <w:tcW w:w="871" w:type="dxa"/>
            <w:tcBorders>
              <w:top w:val="nil"/>
              <w:left w:val="nil"/>
              <w:bottom w:val="single" w:sz="8" w:space="0" w:color="auto"/>
              <w:right w:val="nil"/>
            </w:tcBorders>
            <w:shd w:val="clear" w:color="auto" w:fill="auto"/>
            <w:noWrap/>
            <w:vAlign w:val="center"/>
            <w:hideMark/>
          </w:tcPr>
          <w:p w14:paraId="32BC697A" w14:textId="7B7CADD8" w:rsidR="002C341E" w:rsidRPr="002C341E" w:rsidRDefault="00303B81"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C341E" w:rsidRPr="002C341E">
              <w:rPr>
                <w:rFonts w:ascii="Times New Roman" w:eastAsia="Times New Roman" w:hAnsi="Times New Roman" w:cs="Times New Roman"/>
                <w:b/>
                <w:bCs/>
                <w:color w:val="000000"/>
              </w:rPr>
              <w:t>%</w:t>
            </w:r>
          </w:p>
        </w:tc>
        <w:tc>
          <w:tcPr>
            <w:tcW w:w="1346" w:type="dxa"/>
            <w:tcBorders>
              <w:top w:val="nil"/>
              <w:left w:val="nil"/>
              <w:bottom w:val="single" w:sz="8" w:space="0" w:color="auto"/>
              <w:right w:val="nil"/>
            </w:tcBorders>
            <w:shd w:val="clear" w:color="auto" w:fill="auto"/>
            <w:noWrap/>
            <w:vAlign w:val="center"/>
            <w:hideMark/>
          </w:tcPr>
          <w:p w14:paraId="012739FA" w14:textId="520A5193" w:rsidR="002C341E" w:rsidRPr="002C341E" w:rsidRDefault="00303B81"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C341E" w:rsidRPr="002C341E">
              <w:rPr>
                <w:rFonts w:ascii="Times New Roman" w:eastAsia="Times New Roman" w:hAnsi="Times New Roman" w:cs="Times New Roman"/>
                <w:b/>
                <w:bCs/>
                <w:color w:val="000000"/>
              </w:rPr>
              <w:t>Number</w:t>
            </w:r>
          </w:p>
        </w:tc>
        <w:tc>
          <w:tcPr>
            <w:tcW w:w="871" w:type="dxa"/>
            <w:tcBorders>
              <w:top w:val="nil"/>
              <w:left w:val="nil"/>
              <w:bottom w:val="single" w:sz="8" w:space="0" w:color="auto"/>
              <w:right w:val="nil"/>
            </w:tcBorders>
            <w:shd w:val="clear" w:color="auto" w:fill="auto"/>
            <w:noWrap/>
            <w:vAlign w:val="center"/>
            <w:hideMark/>
          </w:tcPr>
          <w:p w14:paraId="58E7D854" w14:textId="0BE35453" w:rsidR="002C341E" w:rsidRPr="002C341E" w:rsidRDefault="00303B81"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C341E" w:rsidRPr="002C341E">
              <w:rPr>
                <w:rFonts w:ascii="Times New Roman" w:eastAsia="Times New Roman" w:hAnsi="Times New Roman" w:cs="Times New Roman"/>
                <w:b/>
                <w:bCs/>
                <w:color w:val="000000"/>
              </w:rPr>
              <w:t>%</w:t>
            </w:r>
          </w:p>
        </w:tc>
      </w:tr>
      <w:tr w:rsidR="002C341E" w:rsidRPr="002C341E" w14:paraId="054A1D7B" w14:textId="77777777" w:rsidTr="00F26D4B">
        <w:trPr>
          <w:trHeight w:val="431"/>
          <w:jc w:val="center"/>
        </w:trPr>
        <w:tc>
          <w:tcPr>
            <w:tcW w:w="3269" w:type="dxa"/>
            <w:tcBorders>
              <w:top w:val="nil"/>
              <w:left w:val="nil"/>
              <w:bottom w:val="nil"/>
              <w:right w:val="nil"/>
            </w:tcBorders>
            <w:shd w:val="clear" w:color="auto" w:fill="auto"/>
            <w:noWrap/>
            <w:vAlign w:val="center"/>
            <w:hideMark/>
          </w:tcPr>
          <w:p w14:paraId="59DD8F2D" w14:textId="77777777" w:rsidR="002C341E" w:rsidRPr="002C341E" w:rsidRDefault="002C341E" w:rsidP="003367EC">
            <w:pPr>
              <w:ind w:firstLineChars="100" w:firstLine="220"/>
              <w:jc w:val="both"/>
              <w:rPr>
                <w:rFonts w:ascii="Times New Roman" w:eastAsia="Times New Roman" w:hAnsi="Times New Roman" w:cs="Times New Roman"/>
                <w:color w:val="000000"/>
              </w:rPr>
            </w:pPr>
            <w:r w:rsidRPr="002C341E">
              <w:rPr>
                <w:rFonts w:ascii="Times New Roman" w:eastAsia="Times New Roman" w:hAnsi="Times New Roman" w:cs="Times New Roman"/>
                <w:color w:val="000000"/>
              </w:rPr>
              <w:t>Owner</w:t>
            </w:r>
          </w:p>
        </w:tc>
        <w:tc>
          <w:tcPr>
            <w:tcW w:w="1346" w:type="dxa"/>
            <w:tcBorders>
              <w:top w:val="nil"/>
              <w:left w:val="nil"/>
              <w:bottom w:val="nil"/>
              <w:right w:val="nil"/>
            </w:tcBorders>
            <w:shd w:val="clear" w:color="auto" w:fill="auto"/>
            <w:noWrap/>
            <w:vAlign w:val="center"/>
            <w:hideMark/>
          </w:tcPr>
          <w:p w14:paraId="23CAA171" w14:textId="77777777" w:rsidR="002C341E" w:rsidRPr="002C341E" w:rsidRDefault="002C341E" w:rsidP="003367EC">
            <w:pPr>
              <w:jc w:val="both"/>
              <w:rPr>
                <w:rFonts w:ascii="Times New Roman" w:eastAsia="Times New Roman" w:hAnsi="Times New Roman" w:cs="Times New Roman"/>
                <w:color w:val="000000"/>
              </w:rPr>
            </w:pPr>
            <w:r w:rsidRPr="002C341E">
              <w:rPr>
                <w:rFonts w:ascii="Times New Roman" w:eastAsia="Times New Roman" w:hAnsi="Times New Roman" w:cs="Times New Roman"/>
                <w:color w:val="000000"/>
              </w:rPr>
              <w:t xml:space="preserve">304,140   </w:t>
            </w:r>
          </w:p>
        </w:tc>
        <w:tc>
          <w:tcPr>
            <w:tcW w:w="871" w:type="dxa"/>
            <w:tcBorders>
              <w:top w:val="nil"/>
              <w:left w:val="nil"/>
              <w:bottom w:val="nil"/>
              <w:right w:val="nil"/>
            </w:tcBorders>
            <w:shd w:val="clear" w:color="auto" w:fill="auto"/>
            <w:noWrap/>
            <w:vAlign w:val="center"/>
            <w:hideMark/>
          </w:tcPr>
          <w:p w14:paraId="2FA03BB3" w14:textId="142BBF14"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88.8      </w:t>
            </w:r>
          </w:p>
        </w:tc>
        <w:tc>
          <w:tcPr>
            <w:tcW w:w="1346" w:type="dxa"/>
            <w:tcBorders>
              <w:top w:val="nil"/>
              <w:left w:val="nil"/>
              <w:bottom w:val="nil"/>
              <w:right w:val="nil"/>
            </w:tcBorders>
            <w:shd w:val="clear" w:color="auto" w:fill="auto"/>
            <w:noWrap/>
            <w:vAlign w:val="center"/>
            <w:hideMark/>
          </w:tcPr>
          <w:p w14:paraId="311F1F17" w14:textId="1FADB783"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333,550   </w:t>
            </w:r>
          </w:p>
        </w:tc>
        <w:tc>
          <w:tcPr>
            <w:tcW w:w="871" w:type="dxa"/>
            <w:tcBorders>
              <w:top w:val="nil"/>
              <w:left w:val="nil"/>
              <w:bottom w:val="nil"/>
              <w:right w:val="nil"/>
            </w:tcBorders>
            <w:shd w:val="clear" w:color="auto" w:fill="auto"/>
            <w:noWrap/>
            <w:vAlign w:val="center"/>
            <w:hideMark/>
          </w:tcPr>
          <w:p w14:paraId="11F87FC3" w14:textId="1FCCCB15"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90.4     </w:t>
            </w:r>
          </w:p>
        </w:tc>
      </w:tr>
      <w:tr w:rsidR="002C341E" w:rsidRPr="002C341E" w14:paraId="3BE73459" w14:textId="77777777" w:rsidTr="00F26D4B">
        <w:trPr>
          <w:trHeight w:val="431"/>
          <w:jc w:val="center"/>
        </w:trPr>
        <w:tc>
          <w:tcPr>
            <w:tcW w:w="3269" w:type="dxa"/>
            <w:tcBorders>
              <w:top w:val="nil"/>
              <w:left w:val="nil"/>
              <w:bottom w:val="nil"/>
              <w:right w:val="nil"/>
            </w:tcBorders>
            <w:shd w:val="clear" w:color="auto" w:fill="auto"/>
            <w:noWrap/>
            <w:vAlign w:val="center"/>
            <w:hideMark/>
          </w:tcPr>
          <w:p w14:paraId="0759AFA9" w14:textId="77777777" w:rsidR="002C341E" w:rsidRPr="002C341E" w:rsidRDefault="002C341E" w:rsidP="003367EC">
            <w:pPr>
              <w:ind w:firstLineChars="100" w:firstLine="220"/>
              <w:jc w:val="both"/>
              <w:rPr>
                <w:rFonts w:ascii="Times New Roman" w:eastAsia="Times New Roman" w:hAnsi="Times New Roman" w:cs="Times New Roman"/>
                <w:color w:val="000000"/>
              </w:rPr>
            </w:pPr>
            <w:r w:rsidRPr="002C341E">
              <w:rPr>
                <w:rFonts w:ascii="Times New Roman" w:eastAsia="Times New Roman" w:hAnsi="Times New Roman" w:cs="Times New Roman"/>
                <w:color w:val="000000"/>
              </w:rPr>
              <w:t>Tenant and Sub-tenant</w:t>
            </w:r>
          </w:p>
        </w:tc>
        <w:tc>
          <w:tcPr>
            <w:tcW w:w="1346" w:type="dxa"/>
            <w:tcBorders>
              <w:top w:val="nil"/>
              <w:left w:val="nil"/>
              <w:bottom w:val="nil"/>
              <w:right w:val="nil"/>
            </w:tcBorders>
            <w:shd w:val="clear" w:color="auto" w:fill="auto"/>
            <w:noWrap/>
            <w:vAlign w:val="center"/>
            <w:hideMark/>
          </w:tcPr>
          <w:p w14:paraId="16B48DCF" w14:textId="2293BEE2"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27,230   </w:t>
            </w:r>
          </w:p>
        </w:tc>
        <w:tc>
          <w:tcPr>
            <w:tcW w:w="871" w:type="dxa"/>
            <w:tcBorders>
              <w:top w:val="nil"/>
              <w:left w:val="nil"/>
              <w:bottom w:val="nil"/>
              <w:right w:val="nil"/>
            </w:tcBorders>
            <w:shd w:val="clear" w:color="auto" w:fill="auto"/>
            <w:noWrap/>
            <w:vAlign w:val="center"/>
            <w:hideMark/>
          </w:tcPr>
          <w:p w14:paraId="27B10682" w14:textId="69067BC9"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8.0      </w:t>
            </w:r>
          </w:p>
        </w:tc>
        <w:tc>
          <w:tcPr>
            <w:tcW w:w="1346" w:type="dxa"/>
            <w:tcBorders>
              <w:top w:val="nil"/>
              <w:left w:val="nil"/>
              <w:bottom w:val="nil"/>
              <w:right w:val="nil"/>
            </w:tcBorders>
            <w:shd w:val="clear" w:color="auto" w:fill="auto"/>
            <w:noWrap/>
            <w:vAlign w:val="center"/>
            <w:hideMark/>
          </w:tcPr>
          <w:p w14:paraId="4D536791" w14:textId="6AB8302C"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24,150   </w:t>
            </w:r>
          </w:p>
        </w:tc>
        <w:tc>
          <w:tcPr>
            <w:tcW w:w="871" w:type="dxa"/>
            <w:tcBorders>
              <w:top w:val="nil"/>
              <w:left w:val="nil"/>
              <w:bottom w:val="nil"/>
              <w:right w:val="nil"/>
            </w:tcBorders>
            <w:shd w:val="clear" w:color="auto" w:fill="auto"/>
            <w:noWrap/>
            <w:vAlign w:val="center"/>
            <w:hideMark/>
          </w:tcPr>
          <w:p w14:paraId="13B90450" w14:textId="6BDDB102"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6.5     </w:t>
            </w:r>
          </w:p>
        </w:tc>
      </w:tr>
      <w:tr w:rsidR="002C341E" w:rsidRPr="002C341E" w14:paraId="38E21A50" w14:textId="77777777" w:rsidTr="00F26D4B">
        <w:trPr>
          <w:trHeight w:val="431"/>
          <w:jc w:val="center"/>
        </w:trPr>
        <w:tc>
          <w:tcPr>
            <w:tcW w:w="3269" w:type="dxa"/>
            <w:tcBorders>
              <w:top w:val="nil"/>
              <w:left w:val="nil"/>
              <w:bottom w:val="nil"/>
              <w:right w:val="nil"/>
            </w:tcBorders>
            <w:shd w:val="clear" w:color="auto" w:fill="auto"/>
            <w:noWrap/>
            <w:vAlign w:val="center"/>
            <w:hideMark/>
          </w:tcPr>
          <w:p w14:paraId="2FD01885" w14:textId="77777777" w:rsidR="002C341E" w:rsidRPr="002C341E" w:rsidRDefault="002C341E" w:rsidP="003367EC">
            <w:pPr>
              <w:ind w:firstLineChars="100" w:firstLine="220"/>
              <w:jc w:val="both"/>
              <w:rPr>
                <w:rFonts w:ascii="Times New Roman" w:eastAsia="Times New Roman" w:hAnsi="Times New Roman" w:cs="Times New Roman"/>
                <w:color w:val="000000"/>
              </w:rPr>
            </w:pPr>
            <w:r w:rsidRPr="002C341E">
              <w:rPr>
                <w:rFonts w:ascii="Times New Roman" w:eastAsia="Times New Roman" w:hAnsi="Times New Roman" w:cs="Times New Roman"/>
                <w:color w:val="000000"/>
              </w:rPr>
              <w:t xml:space="preserve">Free and Other </w:t>
            </w:r>
          </w:p>
        </w:tc>
        <w:tc>
          <w:tcPr>
            <w:tcW w:w="1346" w:type="dxa"/>
            <w:tcBorders>
              <w:top w:val="nil"/>
              <w:left w:val="nil"/>
              <w:bottom w:val="nil"/>
              <w:right w:val="nil"/>
            </w:tcBorders>
            <w:shd w:val="clear" w:color="auto" w:fill="auto"/>
            <w:noWrap/>
            <w:vAlign w:val="center"/>
            <w:hideMark/>
          </w:tcPr>
          <w:p w14:paraId="5D496627" w14:textId="61CE03EF"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10,990   </w:t>
            </w:r>
          </w:p>
        </w:tc>
        <w:tc>
          <w:tcPr>
            <w:tcW w:w="871" w:type="dxa"/>
            <w:tcBorders>
              <w:top w:val="nil"/>
              <w:left w:val="nil"/>
              <w:bottom w:val="nil"/>
              <w:right w:val="nil"/>
            </w:tcBorders>
            <w:shd w:val="clear" w:color="auto" w:fill="auto"/>
            <w:noWrap/>
            <w:vAlign w:val="center"/>
            <w:hideMark/>
          </w:tcPr>
          <w:p w14:paraId="63E0DD14" w14:textId="62F7811F"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3.2      </w:t>
            </w:r>
          </w:p>
        </w:tc>
        <w:tc>
          <w:tcPr>
            <w:tcW w:w="1346" w:type="dxa"/>
            <w:tcBorders>
              <w:top w:val="nil"/>
              <w:left w:val="nil"/>
              <w:bottom w:val="nil"/>
              <w:right w:val="nil"/>
            </w:tcBorders>
            <w:shd w:val="clear" w:color="auto" w:fill="auto"/>
            <w:noWrap/>
            <w:vAlign w:val="center"/>
            <w:hideMark/>
          </w:tcPr>
          <w:p w14:paraId="448E2C38" w14:textId="6F5CF048"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11,300   </w:t>
            </w:r>
          </w:p>
        </w:tc>
        <w:tc>
          <w:tcPr>
            <w:tcW w:w="871" w:type="dxa"/>
            <w:tcBorders>
              <w:top w:val="nil"/>
              <w:left w:val="nil"/>
              <w:bottom w:val="nil"/>
              <w:right w:val="nil"/>
            </w:tcBorders>
            <w:shd w:val="clear" w:color="auto" w:fill="auto"/>
            <w:noWrap/>
            <w:vAlign w:val="center"/>
            <w:hideMark/>
          </w:tcPr>
          <w:p w14:paraId="1D434606" w14:textId="5249A562" w:rsidR="002C341E" w:rsidRPr="002C341E" w:rsidRDefault="00303B81"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341E" w:rsidRPr="002C341E">
              <w:rPr>
                <w:rFonts w:ascii="Times New Roman" w:eastAsia="Times New Roman" w:hAnsi="Times New Roman" w:cs="Times New Roman"/>
                <w:color w:val="000000"/>
              </w:rPr>
              <w:t xml:space="preserve">3.1     </w:t>
            </w:r>
          </w:p>
        </w:tc>
      </w:tr>
      <w:tr w:rsidR="002C341E" w:rsidRPr="002C341E" w14:paraId="71952E2F" w14:textId="77777777" w:rsidTr="00F26D4B">
        <w:trPr>
          <w:trHeight w:val="431"/>
          <w:jc w:val="center"/>
        </w:trPr>
        <w:tc>
          <w:tcPr>
            <w:tcW w:w="3269" w:type="dxa"/>
            <w:tcBorders>
              <w:top w:val="single" w:sz="8" w:space="0" w:color="auto"/>
              <w:left w:val="nil"/>
              <w:bottom w:val="single" w:sz="8" w:space="0" w:color="auto"/>
              <w:right w:val="nil"/>
            </w:tcBorders>
            <w:shd w:val="clear" w:color="auto" w:fill="auto"/>
            <w:noWrap/>
            <w:vAlign w:val="center"/>
            <w:hideMark/>
          </w:tcPr>
          <w:p w14:paraId="55184980" w14:textId="77777777" w:rsidR="002C341E" w:rsidRPr="002C341E" w:rsidRDefault="002C341E" w:rsidP="003367EC">
            <w:pPr>
              <w:ind w:firstLineChars="100" w:firstLine="221"/>
              <w:jc w:val="both"/>
              <w:rPr>
                <w:rFonts w:ascii="Times New Roman" w:eastAsia="Times New Roman" w:hAnsi="Times New Roman" w:cs="Times New Roman"/>
                <w:b/>
                <w:bCs/>
                <w:color w:val="000000"/>
              </w:rPr>
            </w:pPr>
            <w:r w:rsidRPr="002C341E">
              <w:rPr>
                <w:rFonts w:ascii="Times New Roman" w:eastAsia="Times New Roman" w:hAnsi="Times New Roman" w:cs="Times New Roman"/>
                <w:b/>
                <w:bCs/>
                <w:color w:val="000000"/>
              </w:rPr>
              <w:t>Total</w:t>
            </w:r>
          </w:p>
        </w:tc>
        <w:tc>
          <w:tcPr>
            <w:tcW w:w="1346" w:type="dxa"/>
            <w:tcBorders>
              <w:top w:val="single" w:sz="8" w:space="0" w:color="auto"/>
              <w:left w:val="nil"/>
              <w:bottom w:val="single" w:sz="8" w:space="0" w:color="auto"/>
              <w:right w:val="nil"/>
            </w:tcBorders>
            <w:shd w:val="clear" w:color="auto" w:fill="auto"/>
            <w:noWrap/>
            <w:vAlign w:val="center"/>
            <w:hideMark/>
          </w:tcPr>
          <w:p w14:paraId="1FC8968F" w14:textId="77777777" w:rsidR="002C341E" w:rsidRPr="002C341E" w:rsidRDefault="002C341E" w:rsidP="003367EC">
            <w:pPr>
              <w:jc w:val="both"/>
              <w:rPr>
                <w:rFonts w:ascii="Times New Roman" w:eastAsia="Times New Roman" w:hAnsi="Times New Roman" w:cs="Times New Roman"/>
                <w:b/>
                <w:bCs/>
                <w:color w:val="000000"/>
              </w:rPr>
            </w:pPr>
            <w:r w:rsidRPr="002C341E">
              <w:rPr>
                <w:rFonts w:ascii="Times New Roman" w:eastAsia="Times New Roman" w:hAnsi="Times New Roman" w:cs="Times New Roman"/>
                <w:b/>
                <w:bCs/>
                <w:color w:val="000000"/>
              </w:rPr>
              <w:t xml:space="preserve">342,360   </w:t>
            </w:r>
          </w:p>
        </w:tc>
        <w:tc>
          <w:tcPr>
            <w:tcW w:w="871" w:type="dxa"/>
            <w:tcBorders>
              <w:top w:val="single" w:sz="8" w:space="0" w:color="auto"/>
              <w:left w:val="nil"/>
              <w:bottom w:val="single" w:sz="8" w:space="0" w:color="auto"/>
              <w:right w:val="nil"/>
            </w:tcBorders>
            <w:shd w:val="clear" w:color="auto" w:fill="auto"/>
            <w:noWrap/>
            <w:vAlign w:val="center"/>
            <w:hideMark/>
          </w:tcPr>
          <w:p w14:paraId="6D44A45E" w14:textId="77777777" w:rsidR="002C341E" w:rsidRPr="002C341E" w:rsidRDefault="002C341E" w:rsidP="003367EC">
            <w:pPr>
              <w:jc w:val="both"/>
              <w:rPr>
                <w:rFonts w:ascii="Times New Roman" w:eastAsia="Times New Roman" w:hAnsi="Times New Roman" w:cs="Times New Roman"/>
                <w:b/>
                <w:bCs/>
                <w:color w:val="000000"/>
              </w:rPr>
            </w:pPr>
            <w:r w:rsidRPr="002C341E">
              <w:rPr>
                <w:rFonts w:ascii="Times New Roman" w:eastAsia="Times New Roman" w:hAnsi="Times New Roman" w:cs="Times New Roman"/>
                <w:b/>
                <w:bCs/>
                <w:color w:val="000000"/>
              </w:rPr>
              <w:t xml:space="preserve">100.0      </w:t>
            </w:r>
          </w:p>
        </w:tc>
        <w:tc>
          <w:tcPr>
            <w:tcW w:w="1346" w:type="dxa"/>
            <w:tcBorders>
              <w:top w:val="single" w:sz="8" w:space="0" w:color="auto"/>
              <w:left w:val="nil"/>
              <w:bottom w:val="single" w:sz="8" w:space="0" w:color="auto"/>
              <w:right w:val="nil"/>
            </w:tcBorders>
            <w:shd w:val="clear" w:color="auto" w:fill="auto"/>
            <w:noWrap/>
            <w:vAlign w:val="center"/>
            <w:hideMark/>
          </w:tcPr>
          <w:p w14:paraId="7D62A1BB" w14:textId="13C75C81" w:rsidR="002C341E" w:rsidRPr="002C341E" w:rsidRDefault="00303B81" w:rsidP="003367E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C341E" w:rsidRPr="002C341E">
              <w:rPr>
                <w:rFonts w:ascii="Times New Roman" w:eastAsia="Times New Roman" w:hAnsi="Times New Roman" w:cs="Times New Roman"/>
                <w:b/>
                <w:bCs/>
                <w:color w:val="000000"/>
              </w:rPr>
              <w:t xml:space="preserve">369,000   </w:t>
            </w:r>
          </w:p>
        </w:tc>
        <w:tc>
          <w:tcPr>
            <w:tcW w:w="871" w:type="dxa"/>
            <w:tcBorders>
              <w:top w:val="single" w:sz="8" w:space="0" w:color="auto"/>
              <w:left w:val="nil"/>
              <w:bottom w:val="single" w:sz="8" w:space="0" w:color="auto"/>
              <w:right w:val="nil"/>
            </w:tcBorders>
            <w:shd w:val="clear" w:color="auto" w:fill="auto"/>
            <w:noWrap/>
            <w:vAlign w:val="center"/>
            <w:hideMark/>
          </w:tcPr>
          <w:p w14:paraId="4BE37F3D" w14:textId="6B4296CA" w:rsidR="002C341E" w:rsidRPr="002C341E" w:rsidRDefault="002C341E" w:rsidP="003367EC">
            <w:pPr>
              <w:keepNext/>
              <w:jc w:val="both"/>
              <w:rPr>
                <w:rFonts w:ascii="Times New Roman" w:eastAsia="Times New Roman" w:hAnsi="Times New Roman" w:cs="Times New Roman"/>
                <w:b/>
                <w:bCs/>
                <w:color w:val="000000"/>
              </w:rPr>
            </w:pPr>
            <w:r w:rsidRPr="002C341E">
              <w:rPr>
                <w:rFonts w:ascii="Times New Roman" w:eastAsia="Times New Roman" w:hAnsi="Times New Roman" w:cs="Times New Roman"/>
                <w:b/>
                <w:bCs/>
                <w:color w:val="000000"/>
              </w:rPr>
              <w:t xml:space="preserve">100.0     </w:t>
            </w:r>
          </w:p>
        </w:tc>
      </w:tr>
    </w:tbl>
    <w:p w14:paraId="0319B7EA" w14:textId="77777777" w:rsidR="00720D97" w:rsidRDefault="00720D97" w:rsidP="00AC0221">
      <w:pPr>
        <w:jc w:val="both"/>
        <w:rPr>
          <w:rFonts w:ascii="Times New Roman" w:hAnsi="Times New Roman" w:cs="Times New Roman"/>
          <w:sz w:val="2"/>
          <w:szCs w:val="2"/>
          <w:lang w:val="en-US"/>
        </w:rPr>
      </w:pPr>
    </w:p>
    <w:p w14:paraId="0CB142C9" w14:textId="77777777" w:rsidR="0078137E" w:rsidRPr="00195188" w:rsidRDefault="0078137E" w:rsidP="00661512">
      <w:pPr>
        <w:jc w:val="both"/>
        <w:rPr>
          <w:rFonts w:ascii="Times New Roman" w:hAnsi="Times New Roman" w:cs="Times New Roman"/>
          <w:sz w:val="2"/>
          <w:szCs w:val="2"/>
          <w:lang w:val="en-US"/>
        </w:rPr>
      </w:pPr>
    </w:p>
    <w:p w14:paraId="075BC409" w14:textId="77777777" w:rsidR="008A2984" w:rsidRDefault="008A2984" w:rsidP="003367EC">
      <w:pPr>
        <w:jc w:val="both"/>
        <w:rPr>
          <w:rFonts w:ascii="Times New Roman" w:hAnsi="Times New Roman" w:cs="Times New Roman"/>
          <w:sz w:val="24"/>
          <w:szCs w:val="24"/>
        </w:rPr>
      </w:pPr>
    </w:p>
    <w:p w14:paraId="667C3B6A" w14:textId="77777777" w:rsidR="00767C15" w:rsidRPr="00EC717C" w:rsidRDefault="00CF39B3" w:rsidP="003367EC">
      <w:pPr>
        <w:jc w:val="both"/>
        <w:rPr>
          <w:rFonts w:ascii="Times New Roman" w:hAnsi="Times New Roman" w:cs="Times New Roman"/>
          <w:sz w:val="24"/>
          <w:szCs w:val="24"/>
        </w:rPr>
      </w:pPr>
      <w:r w:rsidRPr="00EC717C">
        <w:rPr>
          <w:rFonts w:ascii="Times New Roman" w:hAnsi="Times New Roman" w:cs="Times New Roman"/>
          <w:sz w:val="24"/>
          <w:szCs w:val="24"/>
        </w:rPr>
        <w:t>Compared to 2011</w:t>
      </w:r>
      <w:r w:rsidR="005B4DD2" w:rsidRPr="00EC717C">
        <w:rPr>
          <w:rFonts w:ascii="Times New Roman" w:hAnsi="Times New Roman" w:cs="Times New Roman"/>
          <w:sz w:val="24"/>
          <w:szCs w:val="24"/>
        </w:rPr>
        <w:t xml:space="preserve">, the average monthly rent for housing </w:t>
      </w:r>
      <w:r w:rsidR="002832C8">
        <w:rPr>
          <w:rFonts w:ascii="Times New Roman" w:hAnsi="Times New Roman" w:cs="Times New Roman"/>
          <w:sz w:val="24"/>
          <w:szCs w:val="24"/>
        </w:rPr>
        <w:t>nearly</w:t>
      </w:r>
      <w:r w:rsidR="007414A4" w:rsidRPr="00EC717C">
        <w:rPr>
          <w:rFonts w:ascii="Times New Roman" w:hAnsi="Times New Roman" w:cs="Times New Roman"/>
          <w:sz w:val="24"/>
          <w:szCs w:val="24"/>
        </w:rPr>
        <w:t xml:space="preserve"> doubled </w:t>
      </w:r>
      <w:r w:rsidRPr="00EC717C">
        <w:rPr>
          <w:rFonts w:ascii="Times New Roman" w:hAnsi="Times New Roman" w:cs="Times New Roman"/>
          <w:sz w:val="24"/>
          <w:szCs w:val="24"/>
        </w:rPr>
        <w:t xml:space="preserve">in 2022 </w:t>
      </w:r>
      <w:r w:rsidR="007414A4" w:rsidRPr="00EC717C">
        <w:rPr>
          <w:rFonts w:ascii="Times New Roman" w:hAnsi="Times New Roman" w:cs="Times New Roman"/>
          <w:sz w:val="24"/>
          <w:szCs w:val="24"/>
        </w:rPr>
        <w:t>(from Rs</w:t>
      </w:r>
      <w:r w:rsidR="005A22A3" w:rsidRPr="00EC717C">
        <w:rPr>
          <w:rFonts w:ascii="Times New Roman" w:hAnsi="Times New Roman" w:cs="Times New Roman"/>
          <w:sz w:val="24"/>
          <w:szCs w:val="24"/>
        </w:rPr>
        <w:t xml:space="preserve"> </w:t>
      </w:r>
      <w:r w:rsidR="007414A4" w:rsidRPr="00DA3310">
        <w:rPr>
          <w:rFonts w:ascii="Times New Roman" w:hAnsi="Times New Roman" w:cs="Times New Roman"/>
          <w:sz w:val="24"/>
          <w:szCs w:val="24"/>
        </w:rPr>
        <w:t>4</w:t>
      </w:r>
      <w:r w:rsidR="005A22A3" w:rsidRPr="00DA3310">
        <w:rPr>
          <w:rFonts w:ascii="Times New Roman" w:hAnsi="Times New Roman" w:cs="Times New Roman"/>
          <w:sz w:val="24"/>
          <w:szCs w:val="24"/>
        </w:rPr>
        <w:t>,</w:t>
      </w:r>
      <w:r w:rsidR="007414A4" w:rsidRPr="00DA3310">
        <w:rPr>
          <w:rFonts w:ascii="Times New Roman" w:hAnsi="Times New Roman" w:cs="Times New Roman"/>
          <w:sz w:val="24"/>
          <w:szCs w:val="24"/>
        </w:rPr>
        <w:t>400</w:t>
      </w:r>
      <w:r w:rsidR="007414A4" w:rsidRPr="00EC717C">
        <w:rPr>
          <w:rFonts w:ascii="Times New Roman" w:hAnsi="Times New Roman" w:cs="Times New Roman"/>
          <w:sz w:val="24"/>
          <w:szCs w:val="24"/>
        </w:rPr>
        <w:t xml:space="preserve"> to Rs</w:t>
      </w:r>
      <w:r w:rsidR="005A22A3" w:rsidRPr="00EC717C">
        <w:rPr>
          <w:rFonts w:ascii="Times New Roman" w:hAnsi="Times New Roman" w:cs="Times New Roman"/>
          <w:sz w:val="24"/>
          <w:szCs w:val="24"/>
        </w:rPr>
        <w:t xml:space="preserve"> </w:t>
      </w:r>
      <w:r w:rsidR="007414A4" w:rsidRPr="00663825">
        <w:rPr>
          <w:rFonts w:ascii="Times New Roman" w:hAnsi="Times New Roman" w:cs="Times New Roman"/>
          <w:sz w:val="24"/>
          <w:szCs w:val="24"/>
        </w:rPr>
        <w:t>8</w:t>
      </w:r>
      <w:r w:rsidR="005A22A3" w:rsidRPr="00663825">
        <w:rPr>
          <w:rFonts w:ascii="Times New Roman" w:hAnsi="Times New Roman" w:cs="Times New Roman"/>
          <w:sz w:val="24"/>
          <w:szCs w:val="24"/>
        </w:rPr>
        <w:t>,</w:t>
      </w:r>
      <w:r w:rsidR="00324CCB">
        <w:rPr>
          <w:rFonts w:ascii="Times New Roman" w:hAnsi="Times New Roman" w:cs="Times New Roman"/>
          <w:sz w:val="24"/>
          <w:szCs w:val="24"/>
        </w:rPr>
        <w:t>2</w:t>
      </w:r>
      <w:r w:rsidR="007414A4" w:rsidRPr="00663825">
        <w:rPr>
          <w:rFonts w:ascii="Times New Roman" w:hAnsi="Times New Roman" w:cs="Times New Roman"/>
          <w:sz w:val="24"/>
          <w:szCs w:val="24"/>
        </w:rPr>
        <w:t>00</w:t>
      </w:r>
      <w:r w:rsidR="00324CCB">
        <w:rPr>
          <w:rFonts w:ascii="Times New Roman" w:hAnsi="Times New Roman" w:cs="Times New Roman"/>
          <w:sz w:val="24"/>
          <w:szCs w:val="24"/>
        </w:rPr>
        <w:t>).</w:t>
      </w:r>
    </w:p>
    <w:p w14:paraId="47003E42" w14:textId="77777777" w:rsidR="005C2369" w:rsidRPr="003367EC" w:rsidRDefault="005C2369" w:rsidP="003367EC">
      <w:pPr>
        <w:jc w:val="both"/>
        <w:rPr>
          <w:rFonts w:ascii="Times New Roman" w:hAnsi="Times New Roman" w:cs="Times New Roman"/>
          <w:sz w:val="24"/>
          <w:szCs w:val="24"/>
        </w:rPr>
      </w:pPr>
    </w:p>
    <w:p w14:paraId="7F8AFABF" w14:textId="77777777" w:rsidR="00460E8A" w:rsidRPr="00720D97" w:rsidRDefault="003F1F7A" w:rsidP="003367EC">
      <w:pPr>
        <w:jc w:val="both"/>
        <w:rPr>
          <w:rFonts w:ascii="Times New Roman" w:hAnsi="Times New Roman" w:cs="Times New Roman"/>
          <w:b/>
          <w:i/>
          <w:sz w:val="24"/>
          <w:szCs w:val="24"/>
        </w:rPr>
      </w:pPr>
      <w:r>
        <w:rPr>
          <w:rFonts w:ascii="Times New Roman" w:hAnsi="Times New Roman" w:cs="Times New Roman"/>
          <w:b/>
          <w:i/>
          <w:sz w:val="24"/>
          <w:szCs w:val="24"/>
        </w:rPr>
        <w:t xml:space="preserve">Overall, availability of household amenities continues to improve </w:t>
      </w:r>
      <w:r w:rsidR="00177D6E">
        <w:rPr>
          <w:rFonts w:ascii="Times New Roman" w:hAnsi="Times New Roman" w:cs="Times New Roman"/>
          <w:b/>
          <w:i/>
          <w:sz w:val="24"/>
          <w:szCs w:val="24"/>
        </w:rPr>
        <w:t>….</w:t>
      </w:r>
    </w:p>
    <w:p w14:paraId="11C25D23" w14:textId="77777777" w:rsidR="00720D97" w:rsidRPr="003367EC" w:rsidRDefault="00720D97" w:rsidP="003367EC">
      <w:pPr>
        <w:jc w:val="both"/>
        <w:rPr>
          <w:rFonts w:ascii="Times New Roman" w:hAnsi="Times New Roman" w:cs="Times New Roman"/>
          <w:sz w:val="24"/>
          <w:szCs w:val="24"/>
        </w:rPr>
      </w:pPr>
    </w:p>
    <w:p w14:paraId="687BD09E" w14:textId="77777777" w:rsidR="006656E7" w:rsidRDefault="003F1F7A" w:rsidP="00AC0221">
      <w:pPr>
        <w:jc w:val="both"/>
        <w:rPr>
          <w:rFonts w:ascii="Times New Roman" w:hAnsi="Times New Roman" w:cs="Times New Roman"/>
          <w:sz w:val="24"/>
          <w:szCs w:val="24"/>
        </w:rPr>
      </w:pPr>
      <w:r>
        <w:rPr>
          <w:rFonts w:ascii="Times New Roman" w:hAnsi="Times New Roman" w:cs="Times New Roman"/>
          <w:sz w:val="24"/>
          <w:szCs w:val="24"/>
        </w:rPr>
        <w:t>A general improvement in the availability of basic amenities to household has been noted during the intercensal period 2011 to 2022, with a higher proportion of households having</w:t>
      </w:r>
      <w:r w:rsidR="00663825">
        <w:rPr>
          <w:rFonts w:ascii="Times New Roman" w:hAnsi="Times New Roman" w:cs="Times New Roman"/>
          <w:sz w:val="24"/>
          <w:szCs w:val="24"/>
        </w:rPr>
        <w:t>:</w:t>
      </w:r>
      <w:r w:rsidR="00E54F54" w:rsidRPr="00EC717C">
        <w:rPr>
          <w:rFonts w:ascii="Times New Roman" w:hAnsi="Times New Roman" w:cs="Times New Roman"/>
          <w:sz w:val="24"/>
          <w:szCs w:val="24"/>
        </w:rPr>
        <w:t xml:space="preserve"> </w:t>
      </w:r>
    </w:p>
    <w:p w14:paraId="70FF337C" w14:textId="77777777" w:rsidR="00890466" w:rsidRPr="003367EC" w:rsidRDefault="00890466" w:rsidP="00661512">
      <w:pPr>
        <w:jc w:val="both"/>
        <w:rPr>
          <w:rFonts w:ascii="Times New Roman" w:hAnsi="Times New Roman" w:cs="Times New Roman"/>
          <w:sz w:val="24"/>
          <w:szCs w:val="24"/>
        </w:rPr>
      </w:pPr>
    </w:p>
    <w:p w14:paraId="09670014" w14:textId="618AAEDA" w:rsidR="0002292C" w:rsidRPr="00EC717C" w:rsidRDefault="004042EB" w:rsidP="003367EC">
      <w:pPr>
        <w:pStyle w:val="ListParagraph"/>
        <w:numPr>
          <w:ilvl w:val="0"/>
          <w:numId w:val="14"/>
        </w:numPr>
        <w:ind w:left="709" w:hanging="425"/>
        <w:jc w:val="both"/>
        <w:rPr>
          <w:sz w:val="24"/>
          <w:szCs w:val="24"/>
        </w:rPr>
      </w:pPr>
      <w:r>
        <w:rPr>
          <w:sz w:val="24"/>
          <w:szCs w:val="24"/>
        </w:rPr>
        <w:t>K</w:t>
      </w:r>
      <w:r w:rsidR="002703D5" w:rsidRPr="00EC717C">
        <w:rPr>
          <w:sz w:val="24"/>
          <w:szCs w:val="24"/>
        </w:rPr>
        <w:t xml:space="preserve">itchen inside their houses; </w:t>
      </w:r>
    </w:p>
    <w:p w14:paraId="4F7AC59F" w14:textId="2062C17B" w:rsidR="0002292C" w:rsidRPr="00EC717C" w:rsidRDefault="004042EB" w:rsidP="003367EC">
      <w:pPr>
        <w:pStyle w:val="ListParagraph"/>
        <w:numPr>
          <w:ilvl w:val="0"/>
          <w:numId w:val="14"/>
        </w:numPr>
        <w:ind w:left="709" w:hanging="425"/>
        <w:jc w:val="both"/>
        <w:rPr>
          <w:sz w:val="24"/>
          <w:szCs w:val="24"/>
        </w:rPr>
      </w:pPr>
      <w:r>
        <w:rPr>
          <w:sz w:val="24"/>
          <w:szCs w:val="24"/>
        </w:rPr>
        <w:t>B</w:t>
      </w:r>
      <w:r w:rsidR="0002292C" w:rsidRPr="00EC717C">
        <w:rPr>
          <w:sz w:val="24"/>
          <w:szCs w:val="24"/>
        </w:rPr>
        <w:t>athroom with running water;</w:t>
      </w:r>
    </w:p>
    <w:p w14:paraId="33FC541B" w14:textId="07A54ED3" w:rsidR="002703D5" w:rsidRPr="00EC717C" w:rsidRDefault="004042EB" w:rsidP="003367EC">
      <w:pPr>
        <w:pStyle w:val="ListParagraph"/>
        <w:numPr>
          <w:ilvl w:val="0"/>
          <w:numId w:val="14"/>
        </w:numPr>
        <w:ind w:left="709" w:hanging="425"/>
        <w:jc w:val="both"/>
        <w:rPr>
          <w:sz w:val="24"/>
          <w:szCs w:val="24"/>
        </w:rPr>
      </w:pPr>
      <w:r>
        <w:rPr>
          <w:sz w:val="24"/>
          <w:szCs w:val="24"/>
        </w:rPr>
        <w:t>F</w:t>
      </w:r>
      <w:r w:rsidR="0002292C" w:rsidRPr="00EC717C">
        <w:rPr>
          <w:sz w:val="24"/>
          <w:szCs w:val="24"/>
        </w:rPr>
        <w:t xml:space="preserve">lush toilet; </w:t>
      </w:r>
    </w:p>
    <w:p w14:paraId="7233667F" w14:textId="4A47DC37" w:rsidR="00C94CDE" w:rsidRPr="00EC717C" w:rsidRDefault="004042EB" w:rsidP="003367EC">
      <w:pPr>
        <w:pStyle w:val="ListParagraph"/>
        <w:numPr>
          <w:ilvl w:val="0"/>
          <w:numId w:val="14"/>
        </w:numPr>
        <w:ind w:left="709" w:hanging="425"/>
        <w:jc w:val="both"/>
        <w:rPr>
          <w:sz w:val="24"/>
          <w:szCs w:val="24"/>
        </w:rPr>
      </w:pPr>
      <w:r>
        <w:rPr>
          <w:sz w:val="24"/>
          <w:szCs w:val="24"/>
        </w:rPr>
        <w:t>G</w:t>
      </w:r>
      <w:r w:rsidR="002703D5" w:rsidRPr="00EC717C">
        <w:rPr>
          <w:sz w:val="24"/>
          <w:szCs w:val="24"/>
        </w:rPr>
        <w:t>arbage</w:t>
      </w:r>
      <w:r w:rsidR="004A1408" w:rsidRPr="00EC717C">
        <w:rPr>
          <w:sz w:val="24"/>
          <w:szCs w:val="24"/>
        </w:rPr>
        <w:t xml:space="preserve"> regularly collected by </w:t>
      </w:r>
      <w:proofErr w:type="spellStart"/>
      <w:r w:rsidR="004A1408" w:rsidRPr="00EC717C">
        <w:rPr>
          <w:sz w:val="24"/>
          <w:szCs w:val="24"/>
        </w:rPr>
        <w:t>authoris</w:t>
      </w:r>
      <w:r w:rsidR="002703D5" w:rsidRPr="00EC717C">
        <w:rPr>
          <w:sz w:val="24"/>
          <w:szCs w:val="24"/>
        </w:rPr>
        <w:t>ed</w:t>
      </w:r>
      <w:proofErr w:type="spellEnd"/>
      <w:r w:rsidR="002703D5" w:rsidRPr="00EC717C">
        <w:rPr>
          <w:sz w:val="24"/>
          <w:szCs w:val="24"/>
        </w:rPr>
        <w:t xml:space="preserve"> collectors</w:t>
      </w:r>
      <w:r w:rsidR="00CE0EC2">
        <w:rPr>
          <w:sz w:val="24"/>
          <w:szCs w:val="24"/>
        </w:rPr>
        <w:t>; and</w:t>
      </w:r>
    </w:p>
    <w:p w14:paraId="38F01C69" w14:textId="41D7F9EE" w:rsidR="0002292C" w:rsidRDefault="004042EB" w:rsidP="003367EC">
      <w:pPr>
        <w:pStyle w:val="ListParagraph"/>
        <w:numPr>
          <w:ilvl w:val="0"/>
          <w:numId w:val="14"/>
        </w:numPr>
        <w:ind w:left="709" w:hanging="425"/>
        <w:jc w:val="both"/>
        <w:rPr>
          <w:sz w:val="24"/>
          <w:szCs w:val="24"/>
        </w:rPr>
      </w:pPr>
      <w:r>
        <w:rPr>
          <w:sz w:val="24"/>
          <w:szCs w:val="24"/>
        </w:rPr>
        <w:t>P</w:t>
      </w:r>
      <w:r w:rsidR="0002292C" w:rsidRPr="00CE0EC2">
        <w:rPr>
          <w:sz w:val="24"/>
          <w:szCs w:val="24"/>
        </w:rPr>
        <w:t>iped water insid</w:t>
      </w:r>
      <w:r w:rsidR="00CE0EC2" w:rsidRPr="00CE0EC2">
        <w:rPr>
          <w:sz w:val="24"/>
          <w:szCs w:val="24"/>
        </w:rPr>
        <w:t>e</w:t>
      </w:r>
      <w:r w:rsidR="00CE0EC2">
        <w:rPr>
          <w:sz w:val="24"/>
          <w:szCs w:val="24"/>
        </w:rPr>
        <w:t xml:space="preserve"> </w:t>
      </w:r>
      <w:r w:rsidR="0002292C" w:rsidRPr="00CE0EC2">
        <w:rPr>
          <w:sz w:val="24"/>
          <w:szCs w:val="24"/>
        </w:rPr>
        <w:t>their houses</w:t>
      </w:r>
      <w:r w:rsidR="00CE0EC2" w:rsidRPr="00CE0EC2">
        <w:rPr>
          <w:sz w:val="24"/>
          <w:szCs w:val="24"/>
        </w:rPr>
        <w:t>.</w:t>
      </w:r>
    </w:p>
    <w:p w14:paraId="6E7EAECD" w14:textId="77777777" w:rsidR="005C2369" w:rsidRPr="003367EC" w:rsidRDefault="005C2369" w:rsidP="003367EC">
      <w:pPr>
        <w:jc w:val="both"/>
        <w:rPr>
          <w:sz w:val="24"/>
          <w:szCs w:val="24"/>
        </w:rPr>
      </w:pPr>
    </w:p>
    <w:p w14:paraId="0D2C03E0" w14:textId="13E83D59" w:rsidR="002C341E" w:rsidRDefault="002C341E">
      <w:pPr>
        <w:spacing w:line="276" w:lineRule="auto"/>
        <w:jc w:val="center"/>
        <w:rPr>
          <w:rFonts w:ascii="Times New Roman" w:hAnsi="Times New Roman" w:cs="Times New Roman"/>
          <w:b/>
          <w:bCs/>
        </w:rPr>
      </w:pPr>
      <w:r w:rsidRPr="0078137E">
        <w:rPr>
          <w:rFonts w:ascii="Times New Roman" w:hAnsi="Times New Roman" w:cs="Times New Roman"/>
          <w:b/>
          <w:bCs/>
        </w:rPr>
        <w:t>Figure 5: Proportion (%) of households with selected amenities, Republic of Mauritius, 2011 and 2022 Housing Censuses</w:t>
      </w:r>
    </w:p>
    <w:p w14:paraId="5FAA6C06" w14:textId="2975EF7D" w:rsidR="00505C98" w:rsidRPr="003367EC" w:rsidRDefault="006A6D38" w:rsidP="006A6D3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298D69" wp14:editId="78DD117E">
            <wp:extent cx="4427311" cy="244800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7311" cy="2448000"/>
                    </a:xfrm>
                    <a:prstGeom prst="rect">
                      <a:avLst/>
                    </a:prstGeom>
                    <a:noFill/>
                  </pic:spPr>
                </pic:pic>
              </a:graphicData>
            </a:graphic>
          </wp:inline>
        </w:drawing>
      </w:r>
    </w:p>
    <w:p w14:paraId="6F1286C0" w14:textId="60C3C2A1" w:rsidR="00C34ECC" w:rsidRDefault="00C34ECC" w:rsidP="003367EC">
      <w:pPr>
        <w:spacing w:line="276" w:lineRule="auto"/>
        <w:jc w:val="center"/>
        <w:rPr>
          <w:noProof/>
        </w:rPr>
      </w:pPr>
    </w:p>
    <w:p w14:paraId="4A6382D4" w14:textId="7BB8B877" w:rsidR="00A320D1" w:rsidRDefault="00A320D1" w:rsidP="00A320D1">
      <w:pPr>
        <w:autoSpaceDE w:val="0"/>
        <w:autoSpaceDN w:val="0"/>
        <w:adjustRightInd w:val="0"/>
        <w:jc w:val="both"/>
        <w:rPr>
          <w:rFonts w:ascii="Times New Roman" w:hAnsi="Times New Roman" w:cs="Times New Roman"/>
          <w:b/>
          <w:i/>
          <w:sz w:val="24"/>
          <w:szCs w:val="24"/>
        </w:rPr>
      </w:pPr>
      <w:r w:rsidRPr="00B41716">
        <w:rPr>
          <w:rFonts w:ascii="Times New Roman" w:hAnsi="Times New Roman" w:cs="Times New Roman"/>
          <w:b/>
          <w:i/>
          <w:sz w:val="24"/>
          <w:szCs w:val="24"/>
        </w:rPr>
        <w:t>… but some households are still without basic amenities</w:t>
      </w:r>
    </w:p>
    <w:p w14:paraId="669EDC00" w14:textId="77777777" w:rsidR="00A320D1" w:rsidRPr="00B41716" w:rsidRDefault="00A320D1" w:rsidP="00A320D1">
      <w:pPr>
        <w:jc w:val="both"/>
        <w:rPr>
          <w:rFonts w:ascii="Times New Roman" w:hAnsi="Times New Roman" w:cs="Times New Roman"/>
          <w:sz w:val="24"/>
          <w:szCs w:val="24"/>
        </w:rPr>
      </w:pPr>
    </w:p>
    <w:p w14:paraId="776AD5CC" w14:textId="7C5AF905" w:rsidR="00A320D1" w:rsidRDefault="00A320D1" w:rsidP="00A320D1">
      <w:pPr>
        <w:jc w:val="both"/>
        <w:rPr>
          <w:rFonts w:ascii="Times New Roman" w:hAnsi="Times New Roman" w:cs="Times New Roman"/>
          <w:sz w:val="24"/>
          <w:szCs w:val="24"/>
        </w:rPr>
      </w:pPr>
      <w:r w:rsidRPr="00B41716">
        <w:rPr>
          <w:rFonts w:ascii="Times New Roman" w:hAnsi="Times New Roman" w:cs="Times New Roman"/>
          <w:sz w:val="24"/>
          <w:szCs w:val="24"/>
        </w:rPr>
        <w:t>Compared to 2011, the number of households without basic amenities such as, toilet, kitchen, piped water, bathroom, and electricity has decreased.</w:t>
      </w:r>
    </w:p>
    <w:p w14:paraId="68C15E79" w14:textId="5CD398DC" w:rsidR="002C341E" w:rsidRDefault="002C341E">
      <w:pPr>
        <w:jc w:val="center"/>
        <w:rPr>
          <w:rFonts w:ascii="Times New Roman" w:hAnsi="Times New Roman" w:cs="Times New Roman"/>
          <w:b/>
          <w:bCs/>
        </w:rPr>
      </w:pPr>
      <w:r w:rsidRPr="002C341E">
        <w:rPr>
          <w:rFonts w:ascii="Times New Roman" w:hAnsi="Times New Roman" w:cs="Times New Roman"/>
          <w:b/>
          <w:bCs/>
        </w:rPr>
        <w:lastRenderedPageBreak/>
        <w:t>Figure 6: Private households without basic amenities, Republic of Mauritius, 2011 and 2022 Housing Censuses</w:t>
      </w:r>
    </w:p>
    <w:p w14:paraId="3C9C294E" w14:textId="6DBED1B0" w:rsidR="00526C93" w:rsidRDefault="004A4EF7" w:rsidP="004A4EF7">
      <w:pPr>
        <w:jc w:val="center"/>
        <w:rPr>
          <w:rFonts w:ascii="Times New Roman" w:hAnsi="Times New Roman" w:cs="Times New Roman"/>
          <w:b/>
          <w:bCs/>
        </w:rPr>
      </w:pPr>
      <w:r>
        <w:rPr>
          <w:rFonts w:ascii="Times New Roman" w:hAnsi="Times New Roman" w:cs="Times New Roman"/>
          <w:b/>
          <w:bCs/>
          <w:noProof/>
        </w:rPr>
        <w:drawing>
          <wp:inline distT="0" distB="0" distL="0" distR="0" wp14:anchorId="5AAB6276" wp14:editId="7A7D4721">
            <wp:extent cx="5018316" cy="25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8316" cy="2520000"/>
                    </a:xfrm>
                    <a:prstGeom prst="rect">
                      <a:avLst/>
                    </a:prstGeom>
                    <a:noFill/>
                  </pic:spPr>
                </pic:pic>
              </a:graphicData>
            </a:graphic>
          </wp:inline>
        </w:drawing>
      </w:r>
    </w:p>
    <w:p w14:paraId="2E21E786" w14:textId="190BB7B2" w:rsidR="00C54508" w:rsidRDefault="00C54508" w:rsidP="00AC0221">
      <w:pPr>
        <w:jc w:val="both"/>
        <w:rPr>
          <w:rFonts w:ascii="Times New Roman" w:hAnsi="Times New Roman" w:cs="Times New Roman"/>
          <w:sz w:val="24"/>
          <w:szCs w:val="24"/>
        </w:rPr>
      </w:pPr>
    </w:p>
    <w:p w14:paraId="70E84841" w14:textId="77777777" w:rsidR="00170736" w:rsidRPr="00456CB2" w:rsidRDefault="004F5A2B" w:rsidP="003367EC">
      <w:pPr>
        <w:jc w:val="both"/>
        <w:rPr>
          <w:rFonts w:ascii="Times New Roman" w:hAnsi="Times New Roman" w:cs="Times New Roman"/>
          <w:b/>
          <w:sz w:val="24"/>
          <w:szCs w:val="24"/>
        </w:rPr>
      </w:pPr>
      <w:r w:rsidRPr="00456CB2">
        <w:rPr>
          <w:rFonts w:ascii="Times New Roman" w:hAnsi="Times New Roman" w:cs="Times New Roman"/>
          <w:b/>
          <w:sz w:val="24"/>
          <w:szCs w:val="24"/>
        </w:rPr>
        <w:t>5.4</w:t>
      </w:r>
      <w:r w:rsidR="00170736" w:rsidRPr="00456CB2">
        <w:rPr>
          <w:rFonts w:ascii="Times New Roman" w:hAnsi="Times New Roman" w:cs="Times New Roman"/>
          <w:b/>
          <w:sz w:val="24"/>
          <w:szCs w:val="24"/>
        </w:rPr>
        <w:tab/>
        <w:t>Principal fuel for cooking</w:t>
      </w:r>
    </w:p>
    <w:p w14:paraId="1A28E598" w14:textId="77777777" w:rsidR="00170736" w:rsidRPr="003367EC" w:rsidRDefault="00170736" w:rsidP="00AC0221">
      <w:pPr>
        <w:jc w:val="both"/>
        <w:rPr>
          <w:rFonts w:ascii="Times New Roman" w:hAnsi="Times New Roman" w:cs="Times New Roman"/>
          <w:sz w:val="24"/>
          <w:szCs w:val="24"/>
        </w:rPr>
      </w:pPr>
    </w:p>
    <w:p w14:paraId="2DFCB4FD" w14:textId="18DCBB8F" w:rsidR="00B16AC0" w:rsidRDefault="00170736" w:rsidP="00661512">
      <w:pPr>
        <w:jc w:val="both"/>
        <w:rPr>
          <w:rFonts w:ascii="Times New Roman" w:hAnsi="Times New Roman" w:cs="Times New Roman"/>
          <w:sz w:val="24"/>
          <w:szCs w:val="24"/>
        </w:rPr>
      </w:pPr>
      <w:r>
        <w:rPr>
          <w:rFonts w:ascii="Times New Roman" w:hAnsi="Times New Roman" w:cs="Times New Roman"/>
          <w:sz w:val="24"/>
          <w:szCs w:val="24"/>
        </w:rPr>
        <w:t>In 2022, Liquefied Petroleum Gas (LPG) still remains the</w:t>
      </w:r>
      <w:r w:rsidR="00FF0CFC" w:rsidRPr="00074B04">
        <w:rPr>
          <w:rFonts w:ascii="Times New Roman" w:hAnsi="Times New Roman" w:cs="Times New Roman"/>
          <w:sz w:val="24"/>
          <w:szCs w:val="24"/>
        </w:rPr>
        <w:t xml:space="preserve"> </w:t>
      </w:r>
      <w:r>
        <w:rPr>
          <w:rFonts w:ascii="Times New Roman" w:hAnsi="Times New Roman" w:cs="Times New Roman"/>
          <w:sz w:val="24"/>
          <w:szCs w:val="24"/>
        </w:rPr>
        <w:t xml:space="preserve">most common type of </w:t>
      </w:r>
      <w:r w:rsidR="00FF0CFC" w:rsidRPr="00074B04">
        <w:rPr>
          <w:rFonts w:ascii="Times New Roman" w:hAnsi="Times New Roman" w:cs="Times New Roman"/>
          <w:sz w:val="24"/>
          <w:szCs w:val="24"/>
        </w:rPr>
        <w:t xml:space="preserve">fuel </w:t>
      </w:r>
      <w:r>
        <w:rPr>
          <w:rFonts w:ascii="Times New Roman" w:hAnsi="Times New Roman" w:cs="Times New Roman"/>
          <w:sz w:val="24"/>
          <w:szCs w:val="24"/>
        </w:rPr>
        <w:t xml:space="preserve">used </w:t>
      </w:r>
      <w:r w:rsidR="00FF0CFC" w:rsidRPr="00074B04">
        <w:rPr>
          <w:rFonts w:ascii="Times New Roman" w:hAnsi="Times New Roman" w:cs="Times New Roman"/>
          <w:sz w:val="24"/>
          <w:szCs w:val="24"/>
        </w:rPr>
        <w:t xml:space="preserve">for cooking </w:t>
      </w:r>
      <w:r>
        <w:rPr>
          <w:rFonts w:ascii="Times New Roman" w:hAnsi="Times New Roman" w:cs="Times New Roman"/>
          <w:sz w:val="24"/>
          <w:szCs w:val="24"/>
        </w:rPr>
        <w:t xml:space="preserve">by households. Nearly </w:t>
      </w:r>
      <w:r w:rsidR="00FF0CFC" w:rsidRPr="00074B04">
        <w:rPr>
          <w:rFonts w:ascii="Times New Roman" w:hAnsi="Times New Roman" w:cs="Times New Roman"/>
          <w:sz w:val="24"/>
          <w:szCs w:val="24"/>
        </w:rPr>
        <w:t xml:space="preserve">all (99.2%) households </w:t>
      </w:r>
      <w:r>
        <w:rPr>
          <w:rFonts w:ascii="Times New Roman" w:hAnsi="Times New Roman" w:cs="Times New Roman"/>
          <w:sz w:val="24"/>
          <w:szCs w:val="24"/>
        </w:rPr>
        <w:t>used LPG as the principal type of cooking fuel as compared to</w:t>
      </w:r>
      <w:r w:rsidR="00FF0CFC" w:rsidRPr="00074B04">
        <w:rPr>
          <w:rFonts w:ascii="Times New Roman" w:hAnsi="Times New Roman" w:cs="Times New Roman"/>
          <w:sz w:val="24"/>
          <w:szCs w:val="24"/>
        </w:rPr>
        <w:t xml:space="preserve"> 97.</w:t>
      </w:r>
      <w:r w:rsidR="00F5530A">
        <w:rPr>
          <w:rFonts w:ascii="Times New Roman" w:hAnsi="Times New Roman" w:cs="Times New Roman"/>
          <w:sz w:val="24"/>
          <w:szCs w:val="24"/>
        </w:rPr>
        <w:t>7</w:t>
      </w:r>
      <w:r w:rsidR="00FF0CFC" w:rsidRPr="00074B04">
        <w:rPr>
          <w:rFonts w:ascii="Times New Roman" w:hAnsi="Times New Roman" w:cs="Times New Roman"/>
          <w:sz w:val="24"/>
          <w:szCs w:val="24"/>
        </w:rPr>
        <w:t>% in 2011.</w:t>
      </w:r>
      <w:r w:rsidR="00A076F3" w:rsidRPr="00074B04">
        <w:rPr>
          <w:rFonts w:ascii="Times New Roman" w:hAnsi="Times New Roman" w:cs="Times New Roman"/>
          <w:sz w:val="24"/>
          <w:szCs w:val="24"/>
        </w:rPr>
        <w:t xml:space="preserve"> </w:t>
      </w:r>
      <w:r>
        <w:rPr>
          <w:rFonts w:ascii="Times New Roman" w:hAnsi="Times New Roman" w:cs="Times New Roman"/>
          <w:sz w:val="24"/>
          <w:szCs w:val="24"/>
        </w:rPr>
        <w:t>On the other</w:t>
      </w:r>
      <w:r w:rsidR="00195188">
        <w:rPr>
          <w:rFonts w:ascii="Times New Roman" w:hAnsi="Times New Roman" w:cs="Times New Roman"/>
          <w:sz w:val="24"/>
          <w:szCs w:val="24"/>
        </w:rPr>
        <w:t xml:space="preserve"> </w:t>
      </w:r>
      <w:r>
        <w:rPr>
          <w:rFonts w:ascii="Times New Roman" w:hAnsi="Times New Roman" w:cs="Times New Roman"/>
          <w:sz w:val="24"/>
          <w:szCs w:val="24"/>
        </w:rPr>
        <w:t>hand, t</w:t>
      </w:r>
      <w:r w:rsidR="006C10FC" w:rsidRPr="00074B04">
        <w:rPr>
          <w:rFonts w:ascii="Times New Roman" w:hAnsi="Times New Roman" w:cs="Times New Roman"/>
          <w:sz w:val="24"/>
          <w:szCs w:val="24"/>
        </w:rPr>
        <w:t>he use of wood and charcoal decreased from 1.9% to 0.2%.</w:t>
      </w:r>
    </w:p>
    <w:p w14:paraId="544CF297" w14:textId="77777777" w:rsidR="007C5633" w:rsidRPr="003367EC" w:rsidRDefault="007C5633" w:rsidP="00AC0221">
      <w:pPr>
        <w:jc w:val="both"/>
        <w:rPr>
          <w:rFonts w:ascii="Times New Roman" w:hAnsi="Times New Roman" w:cs="Times New Roman"/>
          <w:sz w:val="24"/>
          <w:szCs w:val="24"/>
        </w:rPr>
      </w:pPr>
    </w:p>
    <w:p w14:paraId="52B80D4C" w14:textId="3FCB6AE7" w:rsidR="006A0E31" w:rsidRPr="00456CB2" w:rsidRDefault="006A0E31" w:rsidP="003367EC">
      <w:pPr>
        <w:jc w:val="both"/>
        <w:rPr>
          <w:rFonts w:ascii="Times New Roman" w:hAnsi="Times New Roman" w:cs="Times New Roman"/>
          <w:b/>
          <w:sz w:val="24"/>
          <w:szCs w:val="24"/>
        </w:rPr>
      </w:pPr>
      <w:r w:rsidRPr="00456CB2">
        <w:rPr>
          <w:rFonts w:ascii="Times New Roman" w:hAnsi="Times New Roman" w:cs="Times New Roman"/>
          <w:b/>
          <w:sz w:val="24"/>
          <w:szCs w:val="24"/>
        </w:rPr>
        <w:t>5.5</w:t>
      </w:r>
      <w:r w:rsidR="004975C4" w:rsidRPr="00456CB2">
        <w:rPr>
          <w:rFonts w:ascii="Times New Roman" w:hAnsi="Times New Roman" w:cs="Times New Roman"/>
          <w:b/>
          <w:sz w:val="24"/>
          <w:szCs w:val="24"/>
        </w:rPr>
        <w:tab/>
      </w:r>
      <w:r w:rsidRPr="00456CB2">
        <w:rPr>
          <w:rFonts w:ascii="Times New Roman" w:hAnsi="Times New Roman" w:cs="Times New Roman"/>
          <w:b/>
          <w:sz w:val="24"/>
          <w:szCs w:val="24"/>
        </w:rPr>
        <w:t>Kitchen garden</w:t>
      </w:r>
    </w:p>
    <w:p w14:paraId="79E31012" w14:textId="77777777" w:rsidR="008C37FA" w:rsidRPr="003367EC" w:rsidRDefault="008C37FA" w:rsidP="003367EC">
      <w:pPr>
        <w:jc w:val="both"/>
        <w:rPr>
          <w:sz w:val="24"/>
          <w:szCs w:val="24"/>
        </w:rPr>
      </w:pPr>
    </w:p>
    <w:p w14:paraId="16EC7F39" w14:textId="77777777" w:rsidR="002D0378" w:rsidRPr="004F5A2B" w:rsidRDefault="00F51791" w:rsidP="00AC0221">
      <w:pPr>
        <w:jc w:val="both"/>
        <w:rPr>
          <w:rFonts w:ascii="Times New Roman" w:hAnsi="Times New Roman" w:cs="Times New Roman"/>
          <w:sz w:val="24"/>
          <w:szCs w:val="24"/>
        </w:rPr>
      </w:pPr>
      <w:r w:rsidRPr="00F26D4B">
        <w:rPr>
          <w:rFonts w:ascii="Times New Roman" w:hAnsi="Times New Roman" w:cs="Times New Roman"/>
          <w:sz w:val="24"/>
          <w:szCs w:val="24"/>
        </w:rPr>
        <w:t>In 2022, out of 354,200 housing units (principal and secondary residence)</w:t>
      </w:r>
      <w:r w:rsidR="004F5A2B" w:rsidRPr="00F26D4B">
        <w:rPr>
          <w:rFonts w:ascii="Times New Roman" w:hAnsi="Times New Roman" w:cs="Times New Roman"/>
          <w:sz w:val="24"/>
          <w:szCs w:val="24"/>
        </w:rPr>
        <w:t xml:space="preserve">, </w:t>
      </w:r>
      <w:r w:rsidRPr="00F26D4B">
        <w:rPr>
          <w:rFonts w:ascii="Times New Roman" w:hAnsi="Times New Roman" w:cs="Times New Roman"/>
          <w:sz w:val="24"/>
          <w:szCs w:val="24"/>
        </w:rPr>
        <w:t>62,800 or 17.7% ha</w:t>
      </w:r>
      <w:r w:rsidR="002944B3" w:rsidRPr="00F26D4B">
        <w:rPr>
          <w:rFonts w:ascii="Times New Roman" w:hAnsi="Times New Roman" w:cs="Times New Roman"/>
          <w:sz w:val="24"/>
          <w:szCs w:val="24"/>
        </w:rPr>
        <w:t>d</w:t>
      </w:r>
      <w:r w:rsidRPr="00F26D4B">
        <w:rPr>
          <w:rFonts w:ascii="Times New Roman" w:hAnsi="Times New Roman" w:cs="Times New Roman"/>
          <w:sz w:val="24"/>
          <w:szCs w:val="24"/>
        </w:rPr>
        <w:t xml:space="preserve"> a kitchen garden in its premise for a space of less than or equal to 1 perch/40 m</w:t>
      </w:r>
      <w:r w:rsidRPr="00BF56AF">
        <w:rPr>
          <w:rFonts w:ascii="Times New Roman" w:hAnsi="Times New Roman" w:cs="Times New Roman"/>
          <w:sz w:val="24"/>
          <w:szCs w:val="24"/>
          <w:vertAlign w:val="superscript"/>
        </w:rPr>
        <w:t>2</w:t>
      </w:r>
      <w:r w:rsidRPr="00F26D4B">
        <w:rPr>
          <w:rFonts w:ascii="Times New Roman" w:hAnsi="Times New Roman" w:cs="Times New Roman"/>
          <w:sz w:val="24"/>
          <w:szCs w:val="24"/>
        </w:rPr>
        <w:t xml:space="preserve">/11 </w:t>
      </w:r>
      <w:proofErr w:type="spellStart"/>
      <w:r w:rsidRPr="00F26D4B">
        <w:rPr>
          <w:rFonts w:ascii="Times New Roman" w:hAnsi="Times New Roman" w:cs="Times New Roman"/>
          <w:sz w:val="24"/>
          <w:szCs w:val="24"/>
        </w:rPr>
        <w:t>toises</w:t>
      </w:r>
      <w:proofErr w:type="spellEnd"/>
      <w:r w:rsidRPr="00F26D4B">
        <w:rPr>
          <w:rFonts w:ascii="Times New Roman" w:hAnsi="Times New Roman" w:cs="Times New Roman"/>
          <w:sz w:val="24"/>
          <w:szCs w:val="24"/>
        </w:rPr>
        <w:t>.</w:t>
      </w:r>
    </w:p>
    <w:p w14:paraId="09D96AC7" w14:textId="77777777" w:rsidR="004F5A2B" w:rsidRPr="00726A29" w:rsidRDefault="004F5A2B" w:rsidP="003367EC">
      <w:pPr>
        <w:jc w:val="both"/>
        <w:rPr>
          <w:sz w:val="24"/>
          <w:szCs w:val="24"/>
        </w:rPr>
      </w:pPr>
    </w:p>
    <w:p w14:paraId="74E20930" w14:textId="79D0E5D3" w:rsidR="004F5A2B" w:rsidRPr="00456CB2" w:rsidRDefault="004F5A2B" w:rsidP="003367EC">
      <w:pPr>
        <w:jc w:val="both"/>
        <w:rPr>
          <w:rFonts w:ascii="Times New Roman" w:hAnsi="Times New Roman" w:cs="Times New Roman"/>
          <w:b/>
          <w:sz w:val="24"/>
          <w:szCs w:val="24"/>
        </w:rPr>
      </w:pPr>
      <w:r w:rsidRPr="00456CB2">
        <w:rPr>
          <w:rFonts w:ascii="Times New Roman" w:hAnsi="Times New Roman" w:cs="Times New Roman"/>
          <w:b/>
          <w:sz w:val="24"/>
          <w:szCs w:val="24"/>
        </w:rPr>
        <w:t>5.6</w:t>
      </w:r>
      <w:r w:rsidR="004975C4" w:rsidRPr="00456CB2">
        <w:rPr>
          <w:rFonts w:ascii="Times New Roman" w:hAnsi="Times New Roman" w:cs="Times New Roman"/>
          <w:b/>
          <w:sz w:val="24"/>
          <w:szCs w:val="24"/>
        </w:rPr>
        <w:tab/>
      </w:r>
      <w:r w:rsidR="00C62EA5" w:rsidRPr="00456CB2">
        <w:rPr>
          <w:rFonts w:ascii="Times New Roman" w:hAnsi="Times New Roman" w:cs="Times New Roman"/>
          <w:b/>
          <w:sz w:val="24"/>
          <w:szCs w:val="24"/>
        </w:rPr>
        <w:t>O</w:t>
      </w:r>
      <w:r w:rsidRPr="00456CB2">
        <w:rPr>
          <w:rFonts w:ascii="Times New Roman" w:hAnsi="Times New Roman" w:cs="Times New Roman"/>
          <w:b/>
          <w:sz w:val="24"/>
          <w:szCs w:val="24"/>
        </w:rPr>
        <w:t>utdoor space for recreational activities</w:t>
      </w:r>
    </w:p>
    <w:p w14:paraId="1E877FC9" w14:textId="77777777" w:rsidR="004F5A2B" w:rsidRPr="003367EC" w:rsidRDefault="004F5A2B" w:rsidP="00AC0221">
      <w:pPr>
        <w:jc w:val="both"/>
        <w:rPr>
          <w:rFonts w:ascii="Times New Roman" w:hAnsi="Times New Roman" w:cs="Times New Roman"/>
          <w:sz w:val="24"/>
          <w:szCs w:val="24"/>
        </w:rPr>
      </w:pPr>
    </w:p>
    <w:p w14:paraId="4F3DF38C" w14:textId="77777777" w:rsidR="008C37FA" w:rsidRDefault="008F5BDF" w:rsidP="00661512">
      <w:pPr>
        <w:jc w:val="both"/>
        <w:rPr>
          <w:rFonts w:ascii="Times New Roman" w:hAnsi="Times New Roman" w:cs="Times New Roman"/>
          <w:sz w:val="24"/>
          <w:szCs w:val="24"/>
        </w:rPr>
      </w:pPr>
      <w:r>
        <w:rPr>
          <w:rFonts w:ascii="Times New Roman" w:hAnsi="Times New Roman" w:cs="Times New Roman"/>
          <w:sz w:val="24"/>
          <w:szCs w:val="24"/>
        </w:rPr>
        <w:t xml:space="preserve">Some </w:t>
      </w:r>
      <w:r w:rsidR="00AD1B4E" w:rsidRPr="00F26D4B">
        <w:rPr>
          <w:rFonts w:ascii="Times New Roman" w:hAnsi="Times New Roman" w:cs="Times New Roman"/>
          <w:sz w:val="24"/>
          <w:szCs w:val="24"/>
        </w:rPr>
        <w:t xml:space="preserve">165,670 or 46.7% </w:t>
      </w:r>
      <w:r w:rsidR="002944B3" w:rsidRPr="00F26D4B">
        <w:rPr>
          <w:rFonts w:ascii="Times New Roman" w:hAnsi="Times New Roman" w:cs="Times New Roman"/>
          <w:sz w:val="24"/>
          <w:szCs w:val="24"/>
        </w:rPr>
        <w:t xml:space="preserve">households reported to </w:t>
      </w:r>
      <w:r w:rsidR="00AD1B4E" w:rsidRPr="00F26D4B">
        <w:rPr>
          <w:rFonts w:ascii="Times New Roman" w:hAnsi="Times New Roman" w:cs="Times New Roman"/>
          <w:sz w:val="24"/>
          <w:szCs w:val="24"/>
        </w:rPr>
        <w:t>have outdoor space for recreational activities as part of their housing units or adjacent to their buildings/apartments where they lived or within walkable distance.</w:t>
      </w:r>
      <w:r w:rsidR="00AD1B4E" w:rsidRPr="004F5A2B">
        <w:rPr>
          <w:rFonts w:ascii="Times New Roman" w:hAnsi="Times New Roman" w:cs="Times New Roman"/>
          <w:sz w:val="24"/>
          <w:szCs w:val="24"/>
        </w:rPr>
        <w:t xml:space="preserve"> </w:t>
      </w:r>
    </w:p>
    <w:p w14:paraId="16B51E2D" w14:textId="77777777" w:rsidR="00BC7958" w:rsidRDefault="00BC7958">
      <w:pPr>
        <w:jc w:val="both"/>
        <w:rPr>
          <w:rFonts w:ascii="Times New Roman" w:hAnsi="Times New Roman" w:cs="Times New Roman"/>
          <w:sz w:val="24"/>
          <w:szCs w:val="24"/>
        </w:rPr>
      </w:pPr>
    </w:p>
    <w:p w14:paraId="3D534F6F" w14:textId="5E0DBB8C" w:rsidR="00BC7958" w:rsidRPr="00456CB2" w:rsidRDefault="00BC7958" w:rsidP="003367EC">
      <w:pPr>
        <w:jc w:val="both"/>
        <w:rPr>
          <w:rFonts w:ascii="Times New Roman" w:hAnsi="Times New Roman" w:cs="Times New Roman"/>
          <w:b/>
          <w:sz w:val="24"/>
          <w:szCs w:val="24"/>
        </w:rPr>
      </w:pPr>
      <w:r w:rsidRPr="00456CB2">
        <w:rPr>
          <w:rFonts w:ascii="Times New Roman" w:hAnsi="Times New Roman" w:cs="Times New Roman"/>
          <w:b/>
          <w:sz w:val="24"/>
          <w:szCs w:val="24"/>
        </w:rPr>
        <w:t>5.7</w:t>
      </w:r>
      <w:r w:rsidR="004975C4" w:rsidRPr="00456CB2">
        <w:rPr>
          <w:rFonts w:ascii="Times New Roman" w:hAnsi="Times New Roman" w:cs="Times New Roman"/>
          <w:b/>
          <w:sz w:val="24"/>
          <w:szCs w:val="24"/>
        </w:rPr>
        <w:tab/>
      </w:r>
      <w:r w:rsidRPr="00456CB2">
        <w:rPr>
          <w:rFonts w:ascii="Times New Roman" w:hAnsi="Times New Roman" w:cs="Times New Roman"/>
          <w:b/>
          <w:sz w:val="24"/>
          <w:szCs w:val="24"/>
        </w:rPr>
        <w:t xml:space="preserve">Parking Facilities </w:t>
      </w:r>
    </w:p>
    <w:p w14:paraId="401B19CF" w14:textId="77777777" w:rsidR="009D3CFF" w:rsidRPr="003367EC" w:rsidRDefault="009D3CFF" w:rsidP="00AC0221">
      <w:pPr>
        <w:jc w:val="both"/>
        <w:rPr>
          <w:rFonts w:ascii="Times New Roman" w:hAnsi="Times New Roman" w:cs="Times New Roman"/>
          <w:sz w:val="24"/>
          <w:szCs w:val="24"/>
        </w:rPr>
      </w:pPr>
    </w:p>
    <w:p w14:paraId="6AB9F4C9" w14:textId="77777777" w:rsidR="009D3CFF" w:rsidRPr="004F5A2B" w:rsidRDefault="0038049B" w:rsidP="00661512">
      <w:pPr>
        <w:jc w:val="both"/>
        <w:rPr>
          <w:rFonts w:ascii="Times New Roman" w:hAnsi="Times New Roman" w:cs="Times New Roman"/>
          <w:sz w:val="24"/>
          <w:szCs w:val="24"/>
        </w:rPr>
      </w:pPr>
      <w:r>
        <w:rPr>
          <w:rFonts w:ascii="Times New Roman" w:hAnsi="Times New Roman" w:cs="Times New Roman"/>
          <w:sz w:val="24"/>
          <w:szCs w:val="24"/>
        </w:rPr>
        <w:t xml:space="preserve">In 2022, some </w:t>
      </w:r>
      <w:r w:rsidR="00A457C1">
        <w:rPr>
          <w:rFonts w:ascii="Times New Roman" w:hAnsi="Times New Roman" w:cs="Times New Roman"/>
          <w:sz w:val="24"/>
          <w:szCs w:val="24"/>
        </w:rPr>
        <w:t xml:space="preserve">167,300 </w:t>
      </w:r>
      <w:r>
        <w:rPr>
          <w:rFonts w:ascii="Times New Roman" w:hAnsi="Times New Roman" w:cs="Times New Roman"/>
          <w:sz w:val="24"/>
          <w:szCs w:val="24"/>
        </w:rPr>
        <w:t xml:space="preserve">households reported to have a four-wheeled vehicle. Of these, </w:t>
      </w:r>
      <w:r w:rsidR="00F10E5F">
        <w:rPr>
          <w:rFonts w:ascii="Times New Roman" w:hAnsi="Times New Roman" w:cs="Times New Roman"/>
          <w:sz w:val="24"/>
          <w:szCs w:val="24"/>
        </w:rPr>
        <w:t>48.9</w:t>
      </w:r>
      <w:r w:rsidR="009D3CFF">
        <w:rPr>
          <w:rFonts w:ascii="Times New Roman" w:hAnsi="Times New Roman" w:cs="Times New Roman"/>
          <w:sz w:val="24"/>
          <w:szCs w:val="24"/>
        </w:rPr>
        <w:t>%</w:t>
      </w:r>
      <w:r>
        <w:rPr>
          <w:rFonts w:ascii="Times New Roman" w:hAnsi="Times New Roman" w:cs="Times New Roman"/>
          <w:sz w:val="24"/>
          <w:szCs w:val="24"/>
        </w:rPr>
        <w:t xml:space="preserve"> indicated </w:t>
      </w:r>
      <w:r w:rsidR="009D3CFF">
        <w:rPr>
          <w:rFonts w:ascii="Times New Roman" w:hAnsi="Times New Roman" w:cs="Times New Roman"/>
          <w:sz w:val="24"/>
          <w:szCs w:val="24"/>
        </w:rPr>
        <w:t>having an open garage on their premises as main parking facility</w:t>
      </w:r>
      <w:r w:rsidR="00C62EA5">
        <w:rPr>
          <w:rFonts w:ascii="Times New Roman" w:hAnsi="Times New Roman" w:cs="Times New Roman"/>
          <w:sz w:val="24"/>
          <w:szCs w:val="24"/>
        </w:rPr>
        <w:t xml:space="preserve"> followed by </w:t>
      </w:r>
      <w:r w:rsidR="00624486">
        <w:rPr>
          <w:rFonts w:ascii="Times New Roman" w:hAnsi="Times New Roman" w:cs="Times New Roman"/>
          <w:sz w:val="24"/>
          <w:szCs w:val="24"/>
        </w:rPr>
        <w:t>30.7</w:t>
      </w:r>
      <w:r w:rsidR="00C62EA5">
        <w:rPr>
          <w:rFonts w:ascii="Times New Roman" w:hAnsi="Times New Roman" w:cs="Times New Roman"/>
          <w:sz w:val="24"/>
          <w:szCs w:val="24"/>
        </w:rPr>
        <w:t>%</w:t>
      </w:r>
      <w:r w:rsidR="009D3CFF">
        <w:rPr>
          <w:rFonts w:ascii="Times New Roman" w:hAnsi="Times New Roman" w:cs="Times New Roman"/>
          <w:sz w:val="24"/>
          <w:szCs w:val="24"/>
        </w:rPr>
        <w:t xml:space="preserve"> having a closed garage</w:t>
      </w:r>
      <w:r w:rsidR="00C62EA5">
        <w:rPr>
          <w:rFonts w:ascii="Times New Roman" w:hAnsi="Times New Roman" w:cs="Times New Roman"/>
          <w:sz w:val="24"/>
          <w:szCs w:val="24"/>
        </w:rPr>
        <w:t>.</w:t>
      </w:r>
    </w:p>
    <w:p w14:paraId="7AF0B402" w14:textId="30236784" w:rsidR="005B668E" w:rsidRDefault="005B668E" w:rsidP="00AC0221">
      <w:pPr>
        <w:jc w:val="both"/>
        <w:rPr>
          <w:rFonts w:ascii="Times New Roman" w:hAnsi="Times New Roman" w:cs="Times New Roman"/>
          <w:sz w:val="24"/>
          <w:szCs w:val="24"/>
        </w:rPr>
      </w:pPr>
    </w:p>
    <w:p w14:paraId="3B3BEA58" w14:textId="77777777" w:rsidR="004A4EF7" w:rsidRDefault="004A4EF7">
      <w:pPr>
        <w:rPr>
          <w:rFonts w:ascii="Times New Roman" w:hAnsi="Times New Roman" w:cs="Times New Roman"/>
          <w:b/>
          <w:sz w:val="24"/>
          <w:szCs w:val="24"/>
        </w:rPr>
      </w:pPr>
      <w:r>
        <w:rPr>
          <w:rFonts w:ascii="Times New Roman" w:hAnsi="Times New Roman" w:cs="Times New Roman"/>
          <w:b/>
          <w:sz w:val="24"/>
          <w:szCs w:val="24"/>
        </w:rPr>
        <w:br w:type="page"/>
      </w:r>
    </w:p>
    <w:p w14:paraId="7F36ADA1" w14:textId="331EAF68" w:rsidR="009D3CFF" w:rsidRPr="00456CB2" w:rsidRDefault="009F7719" w:rsidP="003367EC">
      <w:pPr>
        <w:jc w:val="both"/>
        <w:rPr>
          <w:b/>
          <w:sz w:val="24"/>
          <w:szCs w:val="24"/>
        </w:rPr>
      </w:pPr>
      <w:r w:rsidRPr="00456CB2">
        <w:rPr>
          <w:rFonts w:ascii="Times New Roman" w:hAnsi="Times New Roman" w:cs="Times New Roman"/>
          <w:b/>
          <w:sz w:val="24"/>
          <w:szCs w:val="24"/>
        </w:rPr>
        <w:lastRenderedPageBreak/>
        <w:t xml:space="preserve">5.8 </w:t>
      </w:r>
      <w:r w:rsidR="00D9270D" w:rsidRPr="00456CB2">
        <w:rPr>
          <w:rFonts w:ascii="Times New Roman" w:hAnsi="Times New Roman" w:cs="Times New Roman"/>
          <w:b/>
          <w:sz w:val="24"/>
          <w:szCs w:val="24"/>
        </w:rPr>
        <w:t>ICT in Households</w:t>
      </w:r>
    </w:p>
    <w:p w14:paraId="6FAFF1E5" w14:textId="77777777" w:rsidR="00B40CBE" w:rsidRPr="003367EC" w:rsidRDefault="00B40CBE" w:rsidP="003367EC">
      <w:pPr>
        <w:jc w:val="both"/>
        <w:rPr>
          <w:rFonts w:ascii="Times New Roman" w:hAnsi="Times New Roman" w:cs="Times New Roman"/>
          <w:sz w:val="24"/>
          <w:szCs w:val="24"/>
        </w:rPr>
      </w:pPr>
    </w:p>
    <w:p w14:paraId="4BDFDA7F" w14:textId="77777777" w:rsidR="00C45187" w:rsidRPr="00B40CBE" w:rsidRDefault="00C45187" w:rsidP="00661512">
      <w:pPr>
        <w:autoSpaceDE w:val="0"/>
        <w:autoSpaceDN w:val="0"/>
        <w:adjustRightInd w:val="0"/>
        <w:jc w:val="both"/>
        <w:rPr>
          <w:rFonts w:ascii="Times New Roman" w:hAnsi="Times New Roman" w:cs="Times New Roman"/>
          <w:b/>
          <w:i/>
          <w:sz w:val="24"/>
          <w:szCs w:val="24"/>
        </w:rPr>
      </w:pPr>
      <w:r w:rsidRPr="00B40CBE">
        <w:rPr>
          <w:rFonts w:ascii="Times New Roman" w:hAnsi="Times New Roman" w:cs="Times New Roman"/>
          <w:b/>
          <w:i/>
          <w:sz w:val="24"/>
          <w:szCs w:val="24"/>
        </w:rPr>
        <w:t xml:space="preserve">ICT </w:t>
      </w:r>
      <w:r w:rsidR="0057490D">
        <w:rPr>
          <w:rFonts w:ascii="Times New Roman" w:hAnsi="Times New Roman" w:cs="Times New Roman"/>
          <w:b/>
          <w:i/>
          <w:sz w:val="24"/>
          <w:szCs w:val="24"/>
        </w:rPr>
        <w:t>penetra</w:t>
      </w:r>
      <w:r w:rsidR="007414A4" w:rsidRPr="00B40CBE">
        <w:rPr>
          <w:rFonts w:ascii="Times New Roman" w:hAnsi="Times New Roman" w:cs="Times New Roman"/>
          <w:b/>
          <w:i/>
          <w:sz w:val="24"/>
          <w:szCs w:val="24"/>
        </w:rPr>
        <w:t xml:space="preserve">tion </w:t>
      </w:r>
      <w:r w:rsidR="00A55418" w:rsidRPr="00B40CBE">
        <w:rPr>
          <w:rFonts w:ascii="Times New Roman" w:hAnsi="Times New Roman" w:cs="Times New Roman"/>
          <w:b/>
          <w:i/>
          <w:sz w:val="24"/>
          <w:szCs w:val="24"/>
        </w:rPr>
        <w:t>increases</w:t>
      </w:r>
    </w:p>
    <w:p w14:paraId="65CE2129" w14:textId="77777777" w:rsidR="00B40CBE" w:rsidRPr="003367EC" w:rsidRDefault="00B40CBE" w:rsidP="003367EC">
      <w:pPr>
        <w:jc w:val="both"/>
        <w:rPr>
          <w:rFonts w:ascii="Times New Roman" w:hAnsi="Times New Roman" w:cs="Times New Roman"/>
          <w:sz w:val="24"/>
          <w:szCs w:val="24"/>
        </w:rPr>
      </w:pPr>
    </w:p>
    <w:p w14:paraId="2FDB18BB" w14:textId="4FE0D947" w:rsidR="00966D19" w:rsidRPr="0057383F" w:rsidRDefault="00966D19" w:rsidP="00661512">
      <w:pPr>
        <w:jc w:val="both"/>
        <w:rPr>
          <w:rFonts w:ascii="Times New Roman" w:hAnsi="Times New Roman" w:cs="Times New Roman"/>
          <w:sz w:val="24"/>
          <w:szCs w:val="24"/>
        </w:rPr>
      </w:pPr>
      <w:r w:rsidRPr="0057383F">
        <w:rPr>
          <w:rFonts w:ascii="Times New Roman" w:hAnsi="Times New Roman" w:cs="Times New Roman"/>
          <w:sz w:val="24"/>
          <w:szCs w:val="24"/>
        </w:rPr>
        <w:t xml:space="preserve">ICT use and access has become vital in households, especially with ‘online educational programs’ and ‘Work </w:t>
      </w:r>
      <w:r w:rsidR="00CD6851">
        <w:rPr>
          <w:rFonts w:ascii="Times New Roman" w:hAnsi="Times New Roman" w:cs="Times New Roman"/>
          <w:sz w:val="24"/>
          <w:szCs w:val="24"/>
        </w:rPr>
        <w:t>f</w:t>
      </w:r>
      <w:r w:rsidRPr="0057383F">
        <w:rPr>
          <w:rFonts w:ascii="Times New Roman" w:hAnsi="Times New Roman" w:cs="Times New Roman"/>
          <w:sz w:val="24"/>
          <w:szCs w:val="24"/>
        </w:rPr>
        <w:t>rom Home’ which have become very popular with the restrictions on movement due to COVID-19 pandemic in 2020 and 2021.  In 2022, the proportion of households having:</w:t>
      </w:r>
    </w:p>
    <w:p w14:paraId="03509AEC" w14:textId="77777777" w:rsidR="00966D19" w:rsidRPr="00980310" w:rsidRDefault="00966D19">
      <w:pPr>
        <w:pStyle w:val="ListParagraph"/>
        <w:ind w:left="1080"/>
        <w:jc w:val="both"/>
        <w:rPr>
          <w:sz w:val="16"/>
          <w:szCs w:val="16"/>
        </w:rPr>
      </w:pPr>
    </w:p>
    <w:p w14:paraId="4654132B" w14:textId="50CBBFE8" w:rsidR="00966D19" w:rsidRPr="00EC717C" w:rsidRDefault="00966D19" w:rsidP="003367EC">
      <w:pPr>
        <w:pStyle w:val="ListParagraph"/>
        <w:numPr>
          <w:ilvl w:val="0"/>
          <w:numId w:val="13"/>
        </w:numPr>
        <w:spacing w:line="276" w:lineRule="auto"/>
        <w:ind w:left="709" w:hanging="425"/>
        <w:jc w:val="both"/>
        <w:rPr>
          <w:sz w:val="24"/>
          <w:szCs w:val="24"/>
        </w:rPr>
      </w:pPr>
      <w:r w:rsidRPr="00EC717C">
        <w:rPr>
          <w:sz w:val="24"/>
          <w:szCs w:val="24"/>
        </w:rPr>
        <w:t>mobile phone w</w:t>
      </w:r>
      <w:r>
        <w:rPr>
          <w:sz w:val="24"/>
          <w:szCs w:val="24"/>
        </w:rPr>
        <w:t>as</w:t>
      </w:r>
      <w:r w:rsidRPr="00EC717C">
        <w:rPr>
          <w:sz w:val="24"/>
          <w:szCs w:val="24"/>
        </w:rPr>
        <w:t xml:space="preserve"> 9</w:t>
      </w:r>
      <w:r>
        <w:rPr>
          <w:sz w:val="24"/>
          <w:szCs w:val="24"/>
        </w:rPr>
        <w:t>2</w:t>
      </w:r>
      <w:r w:rsidRPr="00EC717C">
        <w:rPr>
          <w:sz w:val="24"/>
          <w:szCs w:val="24"/>
        </w:rPr>
        <w:t>.</w:t>
      </w:r>
      <w:r>
        <w:rPr>
          <w:sz w:val="24"/>
          <w:szCs w:val="24"/>
        </w:rPr>
        <w:t>6</w:t>
      </w:r>
      <w:r w:rsidRPr="00EC717C">
        <w:rPr>
          <w:sz w:val="24"/>
          <w:szCs w:val="24"/>
        </w:rPr>
        <w:t>%, up from 88.2% in 2011;</w:t>
      </w:r>
    </w:p>
    <w:p w14:paraId="227044BF" w14:textId="338DFA87" w:rsidR="00966D19" w:rsidRPr="00EC717C" w:rsidRDefault="00966D19" w:rsidP="003367EC">
      <w:pPr>
        <w:pStyle w:val="ListParagraph"/>
        <w:numPr>
          <w:ilvl w:val="0"/>
          <w:numId w:val="13"/>
        </w:numPr>
        <w:spacing w:line="276" w:lineRule="auto"/>
        <w:ind w:left="709" w:hanging="425"/>
        <w:jc w:val="both"/>
        <w:rPr>
          <w:sz w:val="24"/>
          <w:szCs w:val="24"/>
        </w:rPr>
      </w:pPr>
      <w:r w:rsidRPr="00EC717C">
        <w:rPr>
          <w:sz w:val="24"/>
          <w:szCs w:val="24"/>
        </w:rPr>
        <w:t>computer w</w:t>
      </w:r>
      <w:r>
        <w:rPr>
          <w:sz w:val="24"/>
          <w:szCs w:val="24"/>
        </w:rPr>
        <w:t>as</w:t>
      </w:r>
      <w:r w:rsidRPr="00EC717C">
        <w:rPr>
          <w:sz w:val="24"/>
          <w:szCs w:val="24"/>
        </w:rPr>
        <w:t xml:space="preserve"> </w:t>
      </w:r>
      <w:r>
        <w:rPr>
          <w:sz w:val="24"/>
          <w:szCs w:val="24"/>
        </w:rPr>
        <w:t>47</w:t>
      </w:r>
      <w:r w:rsidRPr="00EC717C">
        <w:rPr>
          <w:sz w:val="24"/>
          <w:szCs w:val="24"/>
        </w:rPr>
        <w:t>.0%, up from 37.6% in 2011; and</w:t>
      </w:r>
    </w:p>
    <w:p w14:paraId="480A21FD" w14:textId="68D0DF50" w:rsidR="00966D19" w:rsidRDefault="00966D19" w:rsidP="003367EC">
      <w:pPr>
        <w:pStyle w:val="ListParagraph"/>
        <w:numPr>
          <w:ilvl w:val="0"/>
          <w:numId w:val="13"/>
        </w:numPr>
        <w:spacing w:line="276" w:lineRule="auto"/>
        <w:ind w:left="709" w:hanging="425"/>
        <w:jc w:val="both"/>
        <w:rPr>
          <w:sz w:val="24"/>
          <w:szCs w:val="24"/>
        </w:rPr>
      </w:pPr>
      <w:r w:rsidRPr="00EC717C">
        <w:rPr>
          <w:sz w:val="24"/>
          <w:szCs w:val="24"/>
        </w:rPr>
        <w:t>internet was 75.</w:t>
      </w:r>
      <w:r>
        <w:rPr>
          <w:sz w:val="24"/>
          <w:szCs w:val="24"/>
        </w:rPr>
        <w:t>0</w:t>
      </w:r>
      <w:r w:rsidRPr="00EC717C">
        <w:rPr>
          <w:sz w:val="24"/>
          <w:szCs w:val="24"/>
        </w:rPr>
        <w:t xml:space="preserve">%, up from 31.7% in 2011. </w:t>
      </w:r>
    </w:p>
    <w:p w14:paraId="47C6AF24" w14:textId="77777777" w:rsidR="00345556" w:rsidRPr="003367EC" w:rsidRDefault="00345556" w:rsidP="003367EC">
      <w:pPr>
        <w:jc w:val="both"/>
        <w:rPr>
          <w:rFonts w:ascii="Times New Roman" w:hAnsi="Times New Roman" w:cs="Times New Roman"/>
          <w:sz w:val="24"/>
          <w:szCs w:val="24"/>
        </w:rPr>
      </w:pPr>
    </w:p>
    <w:p w14:paraId="2C39D5D1" w14:textId="7FFC5673" w:rsidR="00027D64" w:rsidRPr="00EC717C" w:rsidRDefault="002C2660" w:rsidP="00661512">
      <w:pPr>
        <w:autoSpaceDE w:val="0"/>
        <w:autoSpaceDN w:val="0"/>
        <w:adjustRightInd w:val="0"/>
        <w:jc w:val="both"/>
        <w:rPr>
          <w:rFonts w:ascii="Times New Roman" w:hAnsi="Times New Roman" w:cs="Times New Roman"/>
          <w:sz w:val="24"/>
          <w:szCs w:val="24"/>
        </w:rPr>
      </w:pPr>
      <w:r w:rsidRPr="00EC717C">
        <w:rPr>
          <w:rFonts w:ascii="Times New Roman" w:hAnsi="Times New Roman" w:cs="Times New Roman"/>
          <w:sz w:val="24"/>
          <w:szCs w:val="24"/>
        </w:rPr>
        <w:t xml:space="preserve">Compared to 2011, a significant increase </w:t>
      </w:r>
      <w:r w:rsidR="003869D8">
        <w:rPr>
          <w:rFonts w:ascii="Times New Roman" w:hAnsi="Times New Roman" w:cs="Times New Roman"/>
          <w:sz w:val="24"/>
          <w:szCs w:val="24"/>
        </w:rPr>
        <w:t>was</w:t>
      </w:r>
      <w:r w:rsidRPr="00EC717C">
        <w:rPr>
          <w:rFonts w:ascii="Times New Roman" w:hAnsi="Times New Roman" w:cs="Times New Roman"/>
          <w:sz w:val="24"/>
          <w:szCs w:val="24"/>
        </w:rPr>
        <w:t xml:space="preserve"> noted in the availability of</w:t>
      </w:r>
      <w:r w:rsidR="00B16AC0" w:rsidRPr="00EC717C">
        <w:rPr>
          <w:rFonts w:ascii="Times New Roman" w:hAnsi="Times New Roman" w:cs="Times New Roman"/>
          <w:sz w:val="24"/>
          <w:szCs w:val="24"/>
        </w:rPr>
        <w:t xml:space="preserve"> </w:t>
      </w:r>
      <w:r w:rsidRPr="00EC717C">
        <w:rPr>
          <w:rFonts w:ascii="Times New Roman" w:hAnsi="Times New Roman" w:cs="Times New Roman"/>
          <w:sz w:val="24"/>
          <w:szCs w:val="24"/>
        </w:rPr>
        <w:t>ICT devices</w:t>
      </w:r>
      <w:r w:rsidR="003869D8">
        <w:rPr>
          <w:rFonts w:ascii="Times New Roman" w:hAnsi="Times New Roman" w:cs="Times New Roman"/>
          <w:sz w:val="24"/>
          <w:szCs w:val="24"/>
        </w:rPr>
        <w:t>/services</w:t>
      </w:r>
      <w:r w:rsidRPr="00EC717C">
        <w:rPr>
          <w:rFonts w:ascii="Times New Roman" w:hAnsi="Times New Roman" w:cs="Times New Roman"/>
          <w:sz w:val="24"/>
          <w:szCs w:val="24"/>
        </w:rPr>
        <w:t xml:space="preserve"> in households </w:t>
      </w:r>
      <w:r w:rsidR="004D2ECF" w:rsidRPr="00EC717C">
        <w:rPr>
          <w:rFonts w:ascii="Times New Roman" w:hAnsi="Times New Roman" w:cs="Times New Roman"/>
          <w:sz w:val="24"/>
          <w:szCs w:val="24"/>
        </w:rPr>
        <w:t>in 2022</w:t>
      </w:r>
      <w:r w:rsidR="00774247">
        <w:rPr>
          <w:rFonts w:ascii="Times New Roman" w:hAnsi="Times New Roman" w:cs="Times New Roman"/>
          <w:sz w:val="24"/>
          <w:szCs w:val="24"/>
        </w:rPr>
        <w:t>,</w:t>
      </w:r>
      <w:r w:rsidR="004D2ECF" w:rsidRPr="00EC717C">
        <w:rPr>
          <w:rFonts w:ascii="Times New Roman" w:hAnsi="Times New Roman" w:cs="Times New Roman"/>
          <w:sz w:val="24"/>
          <w:szCs w:val="24"/>
        </w:rPr>
        <w:t xml:space="preserve"> </w:t>
      </w:r>
      <w:r w:rsidRPr="00EC717C">
        <w:rPr>
          <w:rFonts w:ascii="Times New Roman" w:hAnsi="Times New Roman" w:cs="Times New Roman"/>
          <w:sz w:val="24"/>
          <w:szCs w:val="24"/>
        </w:rPr>
        <w:t xml:space="preserve">except for fixed telephone which is losing ground due to increased </w:t>
      </w:r>
      <w:r w:rsidR="00966D19">
        <w:rPr>
          <w:rFonts w:ascii="Times New Roman" w:hAnsi="Times New Roman" w:cs="Times New Roman"/>
          <w:sz w:val="24"/>
          <w:szCs w:val="24"/>
        </w:rPr>
        <w:t>use</w:t>
      </w:r>
      <w:r w:rsidRPr="00EC717C">
        <w:rPr>
          <w:rFonts w:ascii="Times New Roman" w:hAnsi="Times New Roman" w:cs="Times New Roman"/>
          <w:sz w:val="24"/>
          <w:szCs w:val="24"/>
        </w:rPr>
        <w:t xml:space="preserve"> of mobile phones. </w:t>
      </w:r>
    </w:p>
    <w:p w14:paraId="41CC6F51" w14:textId="77777777" w:rsidR="00746869" w:rsidRPr="003367EC" w:rsidRDefault="00746869" w:rsidP="003367EC">
      <w:pPr>
        <w:jc w:val="both"/>
        <w:rPr>
          <w:rFonts w:ascii="Times New Roman" w:hAnsi="Times New Roman" w:cs="Times New Roman"/>
          <w:sz w:val="24"/>
          <w:szCs w:val="24"/>
        </w:rPr>
      </w:pPr>
    </w:p>
    <w:p w14:paraId="137F37BD" w14:textId="0E8D7BEE" w:rsidR="00746869" w:rsidRDefault="00746869" w:rsidP="004778CD">
      <w:pPr>
        <w:jc w:val="center"/>
        <w:rPr>
          <w:rFonts w:ascii="Times New Roman" w:eastAsiaTheme="minorEastAsia" w:hAnsi="Times New Roman" w:cs="Times New Roman"/>
          <w:b/>
          <w:bCs/>
        </w:rPr>
      </w:pPr>
      <w:r w:rsidRPr="00746869">
        <w:rPr>
          <w:rFonts w:ascii="Times New Roman" w:eastAsiaTheme="minorEastAsia" w:hAnsi="Times New Roman" w:cs="Times New Roman"/>
          <w:b/>
          <w:bCs/>
        </w:rPr>
        <w:t xml:space="preserve">Figure 7: Proportion (%) of households with </w:t>
      </w:r>
      <w:r w:rsidR="007134A8">
        <w:rPr>
          <w:rFonts w:ascii="Times New Roman" w:eastAsiaTheme="minorEastAsia" w:hAnsi="Times New Roman" w:cs="Times New Roman"/>
          <w:b/>
          <w:bCs/>
        </w:rPr>
        <w:t>ICT devices</w:t>
      </w:r>
      <w:r w:rsidR="00950A25">
        <w:rPr>
          <w:rFonts w:ascii="Times New Roman" w:eastAsiaTheme="minorEastAsia" w:hAnsi="Times New Roman" w:cs="Times New Roman"/>
          <w:b/>
          <w:bCs/>
        </w:rPr>
        <w:t>/services</w:t>
      </w:r>
      <w:r w:rsidR="00663825">
        <w:rPr>
          <w:rFonts w:ascii="Times New Roman" w:eastAsiaTheme="minorEastAsia" w:hAnsi="Times New Roman" w:cs="Times New Roman"/>
          <w:b/>
          <w:bCs/>
        </w:rPr>
        <w:t>,</w:t>
      </w:r>
      <w:r w:rsidRPr="00746869">
        <w:rPr>
          <w:rFonts w:ascii="Times New Roman" w:eastAsiaTheme="minorEastAsia" w:hAnsi="Times New Roman" w:cs="Times New Roman"/>
          <w:b/>
          <w:bCs/>
        </w:rPr>
        <w:t xml:space="preserve"> Republic of Mauritius, 2011 and 2022 Housing Censuses</w:t>
      </w:r>
    </w:p>
    <w:p w14:paraId="1289FBBF" w14:textId="49D0CB14" w:rsidR="00C34ECC" w:rsidRDefault="00526C93" w:rsidP="003367EC">
      <w:pPr>
        <w:jc w:val="center"/>
        <w:rPr>
          <w:rFonts w:ascii="Times New Roman" w:eastAsiaTheme="minorEastAsia" w:hAnsi="Times New Roman" w:cs="Times New Roman"/>
          <w:b/>
          <w:bCs/>
        </w:rPr>
      </w:pPr>
      <w:r>
        <w:rPr>
          <w:rFonts w:ascii="Times New Roman" w:eastAsiaTheme="minorEastAsia" w:hAnsi="Times New Roman" w:cs="Times New Roman"/>
          <w:b/>
          <w:bCs/>
          <w:noProof/>
        </w:rPr>
        <w:drawing>
          <wp:inline distT="0" distB="0" distL="0" distR="0" wp14:anchorId="356B471F" wp14:editId="6D79D381">
            <wp:extent cx="5501963" cy="2772000"/>
            <wp:effectExtent l="0" t="0" r="381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1963" cy="2772000"/>
                    </a:xfrm>
                    <a:prstGeom prst="rect">
                      <a:avLst/>
                    </a:prstGeom>
                    <a:noFill/>
                  </pic:spPr>
                </pic:pic>
              </a:graphicData>
            </a:graphic>
          </wp:inline>
        </w:drawing>
      </w:r>
    </w:p>
    <w:p w14:paraId="420D6367" w14:textId="77777777" w:rsidR="00C87139" w:rsidRPr="003367EC" w:rsidRDefault="00C87139">
      <w:pPr>
        <w:jc w:val="both"/>
        <w:rPr>
          <w:rFonts w:ascii="Times New Roman" w:hAnsi="Times New Roman" w:cs="Times New Roman"/>
          <w:sz w:val="24"/>
          <w:szCs w:val="24"/>
        </w:rPr>
      </w:pPr>
    </w:p>
    <w:p w14:paraId="2A250AB0" w14:textId="77777777" w:rsidR="00F52653" w:rsidRPr="003367EC" w:rsidRDefault="00F52653" w:rsidP="003367EC">
      <w:pPr>
        <w:pStyle w:val="ListParagraph"/>
        <w:numPr>
          <w:ilvl w:val="0"/>
          <w:numId w:val="26"/>
        </w:numPr>
        <w:ind w:left="284" w:hanging="284"/>
        <w:jc w:val="both"/>
        <w:rPr>
          <w:b/>
          <w:bCs/>
          <w:sz w:val="24"/>
          <w:szCs w:val="24"/>
        </w:rPr>
      </w:pPr>
      <w:r w:rsidRPr="003367EC">
        <w:rPr>
          <w:b/>
          <w:bCs/>
          <w:sz w:val="24"/>
          <w:szCs w:val="24"/>
        </w:rPr>
        <w:t>Key results from the 2022 Housing Census for Rodrigues</w:t>
      </w:r>
    </w:p>
    <w:p w14:paraId="6A17BEB4" w14:textId="77777777" w:rsidR="00F52653" w:rsidRPr="003367EC" w:rsidRDefault="00F52653" w:rsidP="003367EC">
      <w:pPr>
        <w:jc w:val="both"/>
        <w:rPr>
          <w:rFonts w:ascii="Times New Roman" w:hAnsi="Times New Roman" w:cs="Times New Roman"/>
          <w:sz w:val="24"/>
          <w:szCs w:val="24"/>
        </w:rPr>
      </w:pPr>
    </w:p>
    <w:p w14:paraId="2BFBE525" w14:textId="77777777" w:rsidR="00317C2F" w:rsidRPr="00456CB2" w:rsidRDefault="00FB59A1" w:rsidP="003367EC">
      <w:pPr>
        <w:jc w:val="both"/>
        <w:rPr>
          <w:rFonts w:ascii="Times New Roman" w:hAnsi="Times New Roman" w:cs="Times New Roman"/>
          <w:b/>
          <w:bCs/>
          <w:sz w:val="24"/>
          <w:szCs w:val="24"/>
        </w:rPr>
      </w:pPr>
      <w:r w:rsidRPr="00456CB2">
        <w:rPr>
          <w:rFonts w:ascii="Times New Roman" w:hAnsi="Times New Roman" w:cs="Times New Roman"/>
          <w:b/>
          <w:bCs/>
          <w:sz w:val="24"/>
          <w:szCs w:val="24"/>
        </w:rPr>
        <w:t>6</w:t>
      </w:r>
      <w:r w:rsidR="00317C2F" w:rsidRPr="00456CB2">
        <w:rPr>
          <w:rFonts w:ascii="Times New Roman" w:hAnsi="Times New Roman" w:cs="Times New Roman"/>
          <w:b/>
          <w:bCs/>
          <w:sz w:val="24"/>
          <w:szCs w:val="24"/>
        </w:rPr>
        <w:t>.1</w:t>
      </w:r>
      <w:r w:rsidR="00F52653" w:rsidRPr="00456CB2">
        <w:rPr>
          <w:rFonts w:ascii="Times New Roman" w:hAnsi="Times New Roman" w:cs="Times New Roman"/>
          <w:b/>
          <w:bCs/>
          <w:sz w:val="24"/>
          <w:szCs w:val="24"/>
        </w:rPr>
        <w:t xml:space="preserve"> </w:t>
      </w:r>
      <w:r w:rsidR="00D4580F" w:rsidRPr="00456CB2">
        <w:rPr>
          <w:rFonts w:ascii="Times New Roman" w:hAnsi="Times New Roman" w:cs="Times New Roman"/>
          <w:b/>
          <w:bCs/>
          <w:sz w:val="24"/>
          <w:szCs w:val="24"/>
        </w:rPr>
        <w:t>B</w:t>
      </w:r>
      <w:r w:rsidR="00AE018D" w:rsidRPr="00456CB2">
        <w:rPr>
          <w:rFonts w:ascii="Times New Roman" w:hAnsi="Times New Roman" w:cs="Times New Roman"/>
          <w:b/>
          <w:bCs/>
          <w:sz w:val="24"/>
          <w:szCs w:val="24"/>
        </w:rPr>
        <w:t>uildin</w:t>
      </w:r>
      <w:r w:rsidR="00200D5B" w:rsidRPr="00456CB2">
        <w:rPr>
          <w:rFonts w:ascii="Times New Roman" w:hAnsi="Times New Roman" w:cs="Times New Roman"/>
          <w:b/>
          <w:bCs/>
          <w:sz w:val="24"/>
          <w:szCs w:val="24"/>
        </w:rPr>
        <w:t>g</w:t>
      </w:r>
      <w:r w:rsidR="00AE018D" w:rsidRPr="00456CB2">
        <w:rPr>
          <w:rFonts w:ascii="Times New Roman" w:hAnsi="Times New Roman" w:cs="Times New Roman"/>
          <w:b/>
          <w:bCs/>
          <w:sz w:val="24"/>
          <w:szCs w:val="24"/>
        </w:rPr>
        <w:t xml:space="preserve"> and housing uni</w:t>
      </w:r>
      <w:r w:rsidR="00200D5B" w:rsidRPr="00456CB2">
        <w:rPr>
          <w:rFonts w:ascii="Times New Roman" w:hAnsi="Times New Roman" w:cs="Times New Roman"/>
          <w:b/>
          <w:bCs/>
          <w:sz w:val="24"/>
          <w:szCs w:val="24"/>
        </w:rPr>
        <w:t>t</w:t>
      </w:r>
      <w:r w:rsidR="00D4580F" w:rsidRPr="00456CB2">
        <w:rPr>
          <w:rFonts w:ascii="Times New Roman" w:hAnsi="Times New Roman" w:cs="Times New Roman"/>
          <w:b/>
          <w:bCs/>
          <w:sz w:val="24"/>
          <w:szCs w:val="24"/>
        </w:rPr>
        <w:t xml:space="preserve"> evolution</w:t>
      </w:r>
    </w:p>
    <w:p w14:paraId="7992898A" w14:textId="77777777" w:rsidR="00735C27" w:rsidRPr="003367EC" w:rsidRDefault="00735C27">
      <w:pPr>
        <w:jc w:val="both"/>
        <w:rPr>
          <w:rFonts w:ascii="Times New Roman" w:hAnsi="Times New Roman" w:cs="Times New Roman"/>
          <w:sz w:val="24"/>
          <w:szCs w:val="24"/>
        </w:rPr>
      </w:pPr>
    </w:p>
    <w:p w14:paraId="05B36FD1" w14:textId="3013EAD6" w:rsidR="00EB29B2" w:rsidRPr="00281201" w:rsidRDefault="00645D82" w:rsidP="003367EC">
      <w:pPr>
        <w:jc w:val="both"/>
        <w:rPr>
          <w:rFonts w:ascii="Times New Roman" w:hAnsi="Times New Roman" w:cs="Times New Roman"/>
          <w:sz w:val="24"/>
          <w:szCs w:val="24"/>
        </w:rPr>
      </w:pPr>
      <w:r w:rsidRPr="00CE0EC2">
        <w:rPr>
          <w:rFonts w:ascii="Times New Roman" w:hAnsi="Times New Roman" w:cs="Times New Roman"/>
          <w:sz w:val="24"/>
          <w:szCs w:val="24"/>
        </w:rPr>
        <w:t xml:space="preserve">From 2011 to 2022, </w:t>
      </w:r>
      <w:r w:rsidR="0038049B">
        <w:rPr>
          <w:rFonts w:ascii="Times New Roman" w:hAnsi="Times New Roman" w:cs="Times New Roman"/>
          <w:sz w:val="24"/>
          <w:szCs w:val="24"/>
        </w:rPr>
        <w:t xml:space="preserve">Island of Rodrigues witnessed </w:t>
      </w:r>
      <w:r w:rsidRPr="00CE0EC2">
        <w:rPr>
          <w:rFonts w:ascii="Times New Roman" w:hAnsi="Times New Roman" w:cs="Times New Roman"/>
          <w:sz w:val="24"/>
          <w:szCs w:val="24"/>
        </w:rPr>
        <w:t>a</w:t>
      </w:r>
      <w:r w:rsidR="00317C2F" w:rsidRPr="00CE0EC2">
        <w:rPr>
          <w:rFonts w:ascii="Times New Roman" w:hAnsi="Times New Roman" w:cs="Times New Roman"/>
          <w:sz w:val="24"/>
          <w:szCs w:val="24"/>
        </w:rPr>
        <w:t xml:space="preserve">n increase of </w:t>
      </w:r>
      <w:r w:rsidR="00EB29B2" w:rsidRPr="00281201">
        <w:rPr>
          <w:rFonts w:ascii="Times New Roman" w:hAnsi="Times New Roman" w:cs="Times New Roman"/>
          <w:sz w:val="24"/>
          <w:szCs w:val="24"/>
        </w:rPr>
        <w:t>10.3</w:t>
      </w:r>
      <w:r w:rsidR="00317C2F" w:rsidRPr="00281201">
        <w:rPr>
          <w:rFonts w:ascii="Times New Roman" w:hAnsi="Times New Roman" w:cs="Times New Roman"/>
          <w:sz w:val="24"/>
          <w:szCs w:val="24"/>
        </w:rPr>
        <w:t xml:space="preserve">% in </w:t>
      </w:r>
      <w:r w:rsidR="00EE2011" w:rsidRPr="00281201">
        <w:rPr>
          <w:rFonts w:ascii="Times New Roman" w:hAnsi="Times New Roman" w:cs="Times New Roman"/>
          <w:sz w:val="24"/>
          <w:szCs w:val="24"/>
        </w:rPr>
        <w:t xml:space="preserve">the number of </w:t>
      </w:r>
      <w:r w:rsidR="00317C2F" w:rsidRPr="00281201">
        <w:rPr>
          <w:rFonts w:ascii="Times New Roman" w:hAnsi="Times New Roman" w:cs="Times New Roman"/>
          <w:sz w:val="24"/>
          <w:szCs w:val="24"/>
        </w:rPr>
        <w:t>buildings from 13,9</w:t>
      </w:r>
      <w:r w:rsidR="00EB29B2" w:rsidRPr="00281201">
        <w:rPr>
          <w:rFonts w:ascii="Times New Roman" w:hAnsi="Times New Roman" w:cs="Times New Roman"/>
          <w:sz w:val="24"/>
          <w:szCs w:val="24"/>
        </w:rPr>
        <w:t>00</w:t>
      </w:r>
      <w:r w:rsidR="00317C2F" w:rsidRPr="00281201">
        <w:rPr>
          <w:rFonts w:ascii="Times New Roman" w:hAnsi="Times New Roman" w:cs="Times New Roman"/>
          <w:sz w:val="24"/>
          <w:szCs w:val="24"/>
        </w:rPr>
        <w:t xml:space="preserve"> </w:t>
      </w:r>
      <w:r w:rsidRPr="00281201">
        <w:rPr>
          <w:rFonts w:ascii="Times New Roman" w:hAnsi="Times New Roman" w:cs="Times New Roman"/>
          <w:sz w:val="24"/>
          <w:szCs w:val="24"/>
        </w:rPr>
        <w:t xml:space="preserve">to </w:t>
      </w:r>
      <w:r w:rsidR="00317C2F" w:rsidRPr="00281201">
        <w:rPr>
          <w:rFonts w:ascii="Times New Roman" w:hAnsi="Times New Roman" w:cs="Times New Roman"/>
          <w:sz w:val="24"/>
          <w:szCs w:val="24"/>
        </w:rPr>
        <w:t>1</w:t>
      </w:r>
      <w:r w:rsidR="00EB29B2" w:rsidRPr="00281201">
        <w:rPr>
          <w:rFonts w:ascii="Times New Roman" w:hAnsi="Times New Roman" w:cs="Times New Roman"/>
          <w:sz w:val="24"/>
          <w:szCs w:val="24"/>
        </w:rPr>
        <w:t>5,3</w:t>
      </w:r>
      <w:r w:rsidR="00773B1C" w:rsidRPr="00281201">
        <w:rPr>
          <w:rFonts w:ascii="Times New Roman" w:hAnsi="Times New Roman" w:cs="Times New Roman"/>
          <w:sz w:val="24"/>
          <w:szCs w:val="24"/>
        </w:rPr>
        <w:t>30</w:t>
      </w:r>
      <w:r w:rsidRPr="00281201">
        <w:rPr>
          <w:rFonts w:ascii="Times New Roman" w:hAnsi="Times New Roman" w:cs="Times New Roman"/>
          <w:sz w:val="24"/>
          <w:szCs w:val="24"/>
        </w:rPr>
        <w:t>.</w:t>
      </w:r>
      <w:r w:rsidR="00317C2F" w:rsidRPr="00281201">
        <w:rPr>
          <w:rFonts w:ascii="Times New Roman" w:hAnsi="Times New Roman" w:cs="Times New Roman"/>
          <w:sz w:val="24"/>
          <w:szCs w:val="24"/>
        </w:rPr>
        <w:t xml:space="preserve">  </w:t>
      </w:r>
      <w:r w:rsidRPr="00281201">
        <w:rPr>
          <w:rFonts w:ascii="Times New Roman" w:hAnsi="Times New Roman" w:cs="Times New Roman"/>
          <w:sz w:val="24"/>
          <w:szCs w:val="24"/>
        </w:rPr>
        <w:t>A</w:t>
      </w:r>
      <w:r w:rsidR="00317C2F" w:rsidRPr="00281201">
        <w:rPr>
          <w:rFonts w:ascii="Times New Roman" w:hAnsi="Times New Roman" w:cs="Times New Roman"/>
          <w:sz w:val="24"/>
          <w:szCs w:val="24"/>
        </w:rPr>
        <w:t xml:space="preserve">round </w:t>
      </w:r>
      <w:r w:rsidR="004D0975">
        <w:rPr>
          <w:rFonts w:ascii="Times New Roman" w:hAnsi="Times New Roman" w:cs="Times New Roman"/>
          <w:sz w:val="24"/>
          <w:szCs w:val="24"/>
        </w:rPr>
        <w:t>88.</w:t>
      </w:r>
      <w:r w:rsidR="000069F4">
        <w:rPr>
          <w:rFonts w:ascii="Times New Roman" w:hAnsi="Times New Roman" w:cs="Times New Roman"/>
          <w:sz w:val="24"/>
          <w:szCs w:val="24"/>
        </w:rPr>
        <w:t>7</w:t>
      </w:r>
      <w:r w:rsidR="00774247" w:rsidRPr="00281201">
        <w:rPr>
          <w:rFonts w:ascii="Times New Roman" w:hAnsi="Times New Roman" w:cs="Times New Roman"/>
          <w:sz w:val="24"/>
          <w:szCs w:val="24"/>
        </w:rPr>
        <w:t>%</w:t>
      </w:r>
      <w:r w:rsidRPr="00281201">
        <w:rPr>
          <w:rFonts w:ascii="Times New Roman" w:hAnsi="Times New Roman" w:cs="Times New Roman"/>
          <w:sz w:val="24"/>
          <w:szCs w:val="24"/>
        </w:rPr>
        <w:t xml:space="preserve"> of these buildings</w:t>
      </w:r>
      <w:r w:rsidR="00272D0F" w:rsidRPr="00281201">
        <w:rPr>
          <w:rFonts w:ascii="Times New Roman" w:hAnsi="Times New Roman" w:cs="Times New Roman"/>
          <w:sz w:val="24"/>
          <w:szCs w:val="24"/>
        </w:rPr>
        <w:t xml:space="preserve"> were wholly</w:t>
      </w:r>
      <w:r w:rsidR="00A0303B" w:rsidRPr="00281201">
        <w:rPr>
          <w:rFonts w:ascii="Times New Roman" w:hAnsi="Times New Roman" w:cs="Times New Roman"/>
          <w:sz w:val="24"/>
          <w:szCs w:val="24"/>
        </w:rPr>
        <w:t>/partly</w:t>
      </w:r>
      <w:r w:rsidR="00272D0F" w:rsidRPr="00281201">
        <w:rPr>
          <w:rFonts w:ascii="Times New Roman" w:hAnsi="Times New Roman" w:cs="Times New Roman"/>
          <w:sz w:val="24"/>
          <w:szCs w:val="24"/>
        </w:rPr>
        <w:t xml:space="preserve"> residential buildings. </w:t>
      </w:r>
      <w:r w:rsidR="00EB29B2" w:rsidRPr="00281201">
        <w:rPr>
          <w:rFonts w:ascii="Times New Roman" w:hAnsi="Times New Roman" w:cs="Times New Roman"/>
          <w:sz w:val="24"/>
          <w:szCs w:val="24"/>
        </w:rPr>
        <w:t xml:space="preserve">A decrease was noted in </w:t>
      </w:r>
      <w:r w:rsidR="007A1483" w:rsidRPr="00281201">
        <w:rPr>
          <w:rFonts w:ascii="Times New Roman" w:hAnsi="Times New Roman" w:cs="Times New Roman"/>
          <w:sz w:val="24"/>
          <w:szCs w:val="24"/>
        </w:rPr>
        <w:t xml:space="preserve">the number of </w:t>
      </w:r>
      <w:r w:rsidR="00272D0F" w:rsidRPr="00281201">
        <w:rPr>
          <w:rFonts w:ascii="Times New Roman" w:hAnsi="Times New Roman" w:cs="Times New Roman"/>
          <w:sz w:val="24"/>
          <w:szCs w:val="24"/>
        </w:rPr>
        <w:t>building</w:t>
      </w:r>
      <w:r w:rsidR="007A1483" w:rsidRPr="00281201">
        <w:rPr>
          <w:rFonts w:ascii="Times New Roman" w:hAnsi="Times New Roman" w:cs="Times New Roman"/>
          <w:sz w:val="24"/>
          <w:szCs w:val="24"/>
        </w:rPr>
        <w:t>s</w:t>
      </w:r>
      <w:r w:rsidR="00272D0F" w:rsidRPr="00281201">
        <w:rPr>
          <w:rFonts w:ascii="Times New Roman" w:hAnsi="Times New Roman" w:cs="Times New Roman"/>
          <w:sz w:val="24"/>
          <w:szCs w:val="24"/>
        </w:rPr>
        <w:t xml:space="preserve"> under construction</w:t>
      </w:r>
      <w:r w:rsidR="007A1483" w:rsidRPr="00281201">
        <w:rPr>
          <w:rFonts w:ascii="Times New Roman" w:hAnsi="Times New Roman" w:cs="Times New Roman"/>
          <w:sz w:val="24"/>
          <w:szCs w:val="24"/>
        </w:rPr>
        <w:t>, from 7</w:t>
      </w:r>
      <w:r w:rsidR="004D2336">
        <w:rPr>
          <w:rFonts w:ascii="Times New Roman" w:hAnsi="Times New Roman" w:cs="Times New Roman"/>
          <w:sz w:val="24"/>
          <w:szCs w:val="24"/>
        </w:rPr>
        <w:t>30</w:t>
      </w:r>
      <w:r w:rsidR="007A1483" w:rsidRPr="00281201">
        <w:rPr>
          <w:rFonts w:ascii="Times New Roman" w:hAnsi="Times New Roman" w:cs="Times New Roman"/>
          <w:sz w:val="24"/>
          <w:szCs w:val="24"/>
        </w:rPr>
        <w:t xml:space="preserve"> to 630</w:t>
      </w:r>
      <w:r w:rsidR="00272D0F" w:rsidRPr="00281201">
        <w:rPr>
          <w:rFonts w:ascii="Times New Roman" w:hAnsi="Times New Roman" w:cs="Times New Roman"/>
          <w:sz w:val="24"/>
          <w:szCs w:val="24"/>
        </w:rPr>
        <w:t xml:space="preserve"> </w:t>
      </w:r>
      <w:r w:rsidR="00EB29B2" w:rsidRPr="00281201">
        <w:rPr>
          <w:rFonts w:ascii="Times New Roman" w:hAnsi="Times New Roman" w:cs="Times New Roman"/>
          <w:sz w:val="24"/>
          <w:szCs w:val="24"/>
        </w:rPr>
        <w:t>for the period under study.</w:t>
      </w:r>
    </w:p>
    <w:p w14:paraId="4FD561FE" w14:textId="77777777" w:rsidR="00EC1A8F" w:rsidRPr="003367EC" w:rsidRDefault="00EC1A8F" w:rsidP="003367EC">
      <w:pPr>
        <w:jc w:val="both"/>
        <w:rPr>
          <w:rFonts w:ascii="Times New Roman" w:hAnsi="Times New Roman" w:cs="Times New Roman"/>
          <w:sz w:val="24"/>
          <w:szCs w:val="24"/>
        </w:rPr>
      </w:pPr>
    </w:p>
    <w:p w14:paraId="481D2889" w14:textId="77777777" w:rsidR="00EC1A8F" w:rsidRPr="00281201" w:rsidRDefault="007A1483" w:rsidP="003367EC">
      <w:pPr>
        <w:jc w:val="both"/>
        <w:rPr>
          <w:rFonts w:ascii="Times New Roman" w:hAnsi="Times New Roman" w:cs="Times New Roman"/>
          <w:sz w:val="24"/>
          <w:szCs w:val="24"/>
        </w:rPr>
      </w:pPr>
      <w:r w:rsidRPr="00281201">
        <w:rPr>
          <w:rFonts w:ascii="Times New Roman" w:hAnsi="Times New Roman" w:cs="Times New Roman"/>
          <w:sz w:val="24"/>
          <w:szCs w:val="24"/>
        </w:rPr>
        <w:t>A</w:t>
      </w:r>
      <w:r w:rsidR="00373FED" w:rsidRPr="00281201">
        <w:rPr>
          <w:rFonts w:ascii="Times New Roman" w:hAnsi="Times New Roman" w:cs="Times New Roman"/>
          <w:sz w:val="24"/>
          <w:szCs w:val="24"/>
        </w:rPr>
        <w:t>round 8</w:t>
      </w:r>
      <w:r w:rsidR="0096305B" w:rsidRPr="00281201">
        <w:rPr>
          <w:rFonts w:ascii="Times New Roman" w:hAnsi="Times New Roman" w:cs="Times New Roman"/>
          <w:sz w:val="24"/>
          <w:szCs w:val="24"/>
        </w:rPr>
        <w:t>6.5</w:t>
      </w:r>
      <w:r w:rsidR="00373FED" w:rsidRPr="00281201">
        <w:rPr>
          <w:rFonts w:ascii="Times New Roman" w:hAnsi="Times New Roman" w:cs="Times New Roman"/>
          <w:sz w:val="24"/>
          <w:szCs w:val="24"/>
        </w:rPr>
        <w:t xml:space="preserve">% </w:t>
      </w:r>
      <w:r w:rsidR="00B73F51" w:rsidRPr="00281201">
        <w:rPr>
          <w:rFonts w:ascii="Times New Roman" w:hAnsi="Times New Roman" w:cs="Times New Roman"/>
          <w:sz w:val="24"/>
          <w:szCs w:val="24"/>
        </w:rPr>
        <w:t xml:space="preserve">of housing units </w:t>
      </w:r>
      <w:r w:rsidR="00F0080C" w:rsidRPr="00281201">
        <w:rPr>
          <w:rFonts w:ascii="Times New Roman" w:hAnsi="Times New Roman" w:cs="Times New Roman"/>
          <w:sz w:val="24"/>
          <w:szCs w:val="24"/>
        </w:rPr>
        <w:t>we</w:t>
      </w:r>
      <w:r w:rsidR="00373FED" w:rsidRPr="00281201">
        <w:rPr>
          <w:rFonts w:ascii="Times New Roman" w:hAnsi="Times New Roman" w:cs="Times New Roman"/>
          <w:sz w:val="24"/>
          <w:szCs w:val="24"/>
        </w:rPr>
        <w:t xml:space="preserve">re </w:t>
      </w:r>
      <w:r w:rsidR="00B73F51" w:rsidRPr="00281201">
        <w:rPr>
          <w:rFonts w:ascii="Times New Roman" w:hAnsi="Times New Roman" w:cs="Times New Roman"/>
          <w:sz w:val="24"/>
          <w:szCs w:val="24"/>
        </w:rPr>
        <w:t xml:space="preserve">occupied as </w:t>
      </w:r>
      <w:r w:rsidR="00EB29B2" w:rsidRPr="00281201">
        <w:rPr>
          <w:rFonts w:ascii="Times New Roman" w:hAnsi="Times New Roman" w:cs="Times New Roman"/>
          <w:sz w:val="24"/>
          <w:szCs w:val="24"/>
        </w:rPr>
        <w:t>p</w:t>
      </w:r>
      <w:r w:rsidR="00373FED" w:rsidRPr="00281201">
        <w:rPr>
          <w:rFonts w:ascii="Times New Roman" w:hAnsi="Times New Roman" w:cs="Times New Roman"/>
          <w:sz w:val="24"/>
          <w:szCs w:val="24"/>
        </w:rPr>
        <w:t xml:space="preserve">rincipal residence, </w:t>
      </w:r>
      <w:r w:rsidR="0096305B" w:rsidRPr="00281201">
        <w:rPr>
          <w:rFonts w:ascii="Times New Roman" w:hAnsi="Times New Roman" w:cs="Times New Roman"/>
          <w:sz w:val="24"/>
          <w:szCs w:val="24"/>
        </w:rPr>
        <w:t xml:space="preserve">13.0% were vacant housing units and </w:t>
      </w:r>
      <w:r w:rsidR="00373FED" w:rsidRPr="00281201">
        <w:rPr>
          <w:rFonts w:ascii="Times New Roman" w:hAnsi="Times New Roman" w:cs="Times New Roman"/>
          <w:sz w:val="24"/>
          <w:szCs w:val="24"/>
        </w:rPr>
        <w:t>0.</w:t>
      </w:r>
      <w:r w:rsidR="0096305B" w:rsidRPr="00281201">
        <w:rPr>
          <w:rFonts w:ascii="Times New Roman" w:hAnsi="Times New Roman" w:cs="Times New Roman"/>
          <w:sz w:val="24"/>
          <w:szCs w:val="24"/>
        </w:rPr>
        <w:t>5</w:t>
      </w:r>
      <w:r w:rsidR="00373FED" w:rsidRPr="00281201">
        <w:rPr>
          <w:rFonts w:ascii="Times New Roman" w:hAnsi="Times New Roman" w:cs="Times New Roman"/>
          <w:sz w:val="24"/>
          <w:szCs w:val="24"/>
        </w:rPr>
        <w:t xml:space="preserve">% </w:t>
      </w:r>
      <w:r w:rsidR="00F0080C" w:rsidRPr="00281201">
        <w:rPr>
          <w:rFonts w:ascii="Times New Roman" w:hAnsi="Times New Roman" w:cs="Times New Roman"/>
          <w:sz w:val="24"/>
          <w:szCs w:val="24"/>
        </w:rPr>
        <w:t xml:space="preserve">were </w:t>
      </w:r>
      <w:r w:rsidR="00373FED" w:rsidRPr="00281201">
        <w:rPr>
          <w:rFonts w:ascii="Times New Roman" w:hAnsi="Times New Roman" w:cs="Times New Roman"/>
          <w:sz w:val="24"/>
          <w:szCs w:val="24"/>
        </w:rPr>
        <w:t>secondary residence</w:t>
      </w:r>
      <w:r w:rsidR="00B73F51" w:rsidRPr="00281201">
        <w:rPr>
          <w:rFonts w:ascii="Times New Roman" w:hAnsi="Times New Roman" w:cs="Times New Roman"/>
          <w:sz w:val="24"/>
          <w:szCs w:val="24"/>
        </w:rPr>
        <w:t>s.</w:t>
      </w:r>
    </w:p>
    <w:p w14:paraId="21A8F2C1" w14:textId="77777777" w:rsidR="00735C27" w:rsidRPr="003367EC" w:rsidRDefault="00735C27">
      <w:pPr>
        <w:jc w:val="both"/>
        <w:rPr>
          <w:rFonts w:ascii="Times New Roman" w:hAnsi="Times New Roman" w:cs="Times New Roman"/>
          <w:sz w:val="24"/>
          <w:szCs w:val="24"/>
        </w:rPr>
      </w:pPr>
    </w:p>
    <w:p w14:paraId="69758790" w14:textId="77777777" w:rsidR="00B00A88" w:rsidRPr="00554C32" w:rsidRDefault="00B00A88" w:rsidP="003367EC">
      <w:pPr>
        <w:ind w:left="709"/>
        <w:jc w:val="both"/>
        <w:rPr>
          <w:rFonts w:ascii="Times New Roman" w:hAnsi="Times New Roman" w:cs="Times New Roman"/>
          <w:sz w:val="2"/>
          <w:szCs w:val="2"/>
        </w:rPr>
      </w:pPr>
    </w:p>
    <w:p w14:paraId="5CDE9B05" w14:textId="6C882B3D" w:rsidR="00717B03" w:rsidRDefault="00717B03" w:rsidP="003367EC">
      <w:pPr>
        <w:jc w:val="both"/>
        <w:rPr>
          <w:rFonts w:ascii="Times New Roman" w:hAnsi="Times New Roman" w:cs="Times New Roman"/>
          <w:sz w:val="24"/>
          <w:szCs w:val="24"/>
        </w:rPr>
      </w:pPr>
    </w:p>
    <w:p w14:paraId="3EEFC3BD" w14:textId="0F34F7D0" w:rsidR="00A8097F" w:rsidRDefault="00A8097F" w:rsidP="003367EC">
      <w:pPr>
        <w:jc w:val="both"/>
        <w:rPr>
          <w:rFonts w:ascii="Times New Roman" w:hAnsi="Times New Roman" w:cs="Times New Roman"/>
          <w:sz w:val="24"/>
          <w:szCs w:val="24"/>
        </w:rPr>
      </w:pPr>
    </w:p>
    <w:p w14:paraId="7E13AB58" w14:textId="77777777" w:rsidR="00A8097F" w:rsidRPr="003367EC" w:rsidRDefault="00A8097F" w:rsidP="003367EC">
      <w:pPr>
        <w:jc w:val="both"/>
        <w:rPr>
          <w:rFonts w:ascii="Times New Roman" w:hAnsi="Times New Roman" w:cs="Times New Roman"/>
          <w:sz w:val="24"/>
          <w:szCs w:val="24"/>
        </w:rPr>
      </w:pPr>
    </w:p>
    <w:p w14:paraId="62EDE462" w14:textId="0CB25407" w:rsidR="00EC1A8F" w:rsidRPr="003367EC" w:rsidRDefault="00D4580F" w:rsidP="003367EC">
      <w:pPr>
        <w:jc w:val="both"/>
        <w:rPr>
          <w:rFonts w:ascii="Times New Roman" w:hAnsi="Times New Roman" w:cs="Times New Roman"/>
          <w:b/>
          <w:bCs/>
          <w:i/>
          <w:sz w:val="24"/>
          <w:szCs w:val="24"/>
        </w:rPr>
      </w:pPr>
      <w:r w:rsidRPr="003367EC">
        <w:rPr>
          <w:rFonts w:ascii="Times New Roman" w:hAnsi="Times New Roman" w:cs="Times New Roman"/>
          <w:b/>
          <w:bCs/>
          <w:i/>
          <w:sz w:val="24"/>
          <w:szCs w:val="24"/>
        </w:rPr>
        <w:t>H</w:t>
      </w:r>
      <w:r w:rsidR="00605E76" w:rsidRPr="003367EC">
        <w:rPr>
          <w:rFonts w:ascii="Times New Roman" w:hAnsi="Times New Roman" w:cs="Times New Roman"/>
          <w:b/>
          <w:bCs/>
          <w:i/>
          <w:sz w:val="24"/>
          <w:szCs w:val="24"/>
        </w:rPr>
        <w:t>o</w:t>
      </w:r>
      <w:r w:rsidR="00554C32" w:rsidRPr="003367EC">
        <w:rPr>
          <w:rFonts w:ascii="Times New Roman" w:hAnsi="Times New Roman" w:cs="Times New Roman"/>
          <w:b/>
          <w:bCs/>
          <w:i/>
          <w:sz w:val="24"/>
          <w:szCs w:val="24"/>
        </w:rPr>
        <w:t xml:space="preserve">me </w:t>
      </w:r>
      <w:r w:rsidR="007E567D" w:rsidRPr="003367EC">
        <w:rPr>
          <w:rFonts w:ascii="Times New Roman" w:hAnsi="Times New Roman" w:cs="Times New Roman"/>
          <w:b/>
          <w:bCs/>
          <w:i/>
          <w:sz w:val="24"/>
          <w:szCs w:val="24"/>
        </w:rPr>
        <w:t>o</w:t>
      </w:r>
      <w:r w:rsidR="00554C32" w:rsidRPr="003367EC">
        <w:rPr>
          <w:rFonts w:ascii="Times New Roman" w:hAnsi="Times New Roman" w:cs="Times New Roman"/>
          <w:b/>
          <w:bCs/>
          <w:i/>
          <w:sz w:val="24"/>
          <w:szCs w:val="24"/>
        </w:rPr>
        <w:t>wners increase</w:t>
      </w:r>
      <w:r w:rsidR="00F51791" w:rsidRPr="003367EC">
        <w:rPr>
          <w:rFonts w:ascii="Times New Roman" w:hAnsi="Times New Roman" w:cs="Times New Roman"/>
          <w:b/>
          <w:bCs/>
          <w:i/>
          <w:sz w:val="24"/>
          <w:szCs w:val="24"/>
        </w:rPr>
        <w:t>d</w:t>
      </w:r>
    </w:p>
    <w:p w14:paraId="5B5F6E13" w14:textId="77777777" w:rsidR="00B00A88" w:rsidRPr="003367EC" w:rsidRDefault="00B00A88" w:rsidP="003367EC">
      <w:pPr>
        <w:jc w:val="both"/>
        <w:rPr>
          <w:rFonts w:ascii="Times New Roman" w:hAnsi="Times New Roman" w:cs="Times New Roman"/>
          <w:sz w:val="24"/>
          <w:szCs w:val="24"/>
        </w:rPr>
      </w:pPr>
    </w:p>
    <w:p w14:paraId="770EAD02" w14:textId="77777777" w:rsidR="0096305B" w:rsidRDefault="00B03A2A" w:rsidP="003367EC">
      <w:pPr>
        <w:jc w:val="both"/>
        <w:rPr>
          <w:rFonts w:ascii="Times New Roman" w:hAnsi="Times New Roman" w:cs="Times New Roman"/>
          <w:sz w:val="24"/>
          <w:szCs w:val="24"/>
        </w:rPr>
      </w:pPr>
      <w:r w:rsidRPr="00281201">
        <w:rPr>
          <w:rFonts w:ascii="Times New Roman" w:hAnsi="Times New Roman" w:cs="Times New Roman"/>
          <w:sz w:val="24"/>
          <w:szCs w:val="24"/>
        </w:rPr>
        <w:t>From 2011 to 2022,</w:t>
      </w:r>
      <w:r w:rsidR="00645D82" w:rsidRPr="00281201">
        <w:rPr>
          <w:rFonts w:ascii="Times New Roman" w:hAnsi="Times New Roman" w:cs="Times New Roman"/>
          <w:sz w:val="24"/>
          <w:szCs w:val="24"/>
        </w:rPr>
        <w:t xml:space="preserve"> </w:t>
      </w:r>
      <w:r w:rsidR="00B73F51" w:rsidRPr="00281201">
        <w:rPr>
          <w:rFonts w:ascii="Times New Roman" w:hAnsi="Times New Roman" w:cs="Times New Roman"/>
          <w:sz w:val="24"/>
          <w:szCs w:val="24"/>
        </w:rPr>
        <w:t xml:space="preserve">the </w:t>
      </w:r>
      <w:r w:rsidR="00554C32">
        <w:rPr>
          <w:rFonts w:ascii="Times New Roman" w:hAnsi="Times New Roman" w:cs="Times New Roman"/>
          <w:sz w:val="24"/>
          <w:szCs w:val="24"/>
        </w:rPr>
        <w:t>number</w:t>
      </w:r>
      <w:r w:rsidR="00B73F51" w:rsidRPr="00281201">
        <w:rPr>
          <w:rFonts w:ascii="Times New Roman" w:hAnsi="Times New Roman" w:cs="Times New Roman"/>
          <w:sz w:val="24"/>
          <w:szCs w:val="24"/>
        </w:rPr>
        <w:t xml:space="preserve"> of households owning their homes </w:t>
      </w:r>
      <w:r w:rsidR="00554C32">
        <w:rPr>
          <w:rFonts w:ascii="Times New Roman" w:hAnsi="Times New Roman" w:cs="Times New Roman"/>
          <w:sz w:val="24"/>
          <w:szCs w:val="24"/>
        </w:rPr>
        <w:t>increa</w:t>
      </w:r>
      <w:r w:rsidR="00B73F51" w:rsidRPr="00281201">
        <w:rPr>
          <w:rFonts w:ascii="Times New Roman" w:hAnsi="Times New Roman" w:cs="Times New Roman"/>
          <w:sz w:val="24"/>
          <w:szCs w:val="24"/>
        </w:rPr>
        <w:t xml:space="preserve">sed </w:t>
      </w:r>
      <w:r w:rsidR="00554C32">
        <w:rPr>
          <w:rFonts w:ascii="Times New Roman" w:hAnsi="Times New Roman" w:cs="Times New Roman"/>
          <w:sz w:val="24"/>
          <w:szCs w:val="24"/>
        </w:rPr>
        <w:t>by 19.3</w:t>
      </w:r>
      <w:r w:rsidR="00DE15E0" w:rsidRPr="00281201">
        <w:rPr>
          <w:rFonts w:ascii="Times New Roman" w:hAnsi="Times New Roman" w:cs="Times New Roman"/>
          <w:sz w:val="24"/>
          <w:szCs w:val="24"/>
        </w:rPr>
        <w:t xml:space="preserve">% </w:t>
      </w:r>
      <w:r w:rsidR="00554C32">
        <w:rPr>
          <w:rFonts w:ascii="Times New Roman" w:hAnsi="Times New Roman" w:cs="Times New Roman"/>
          <w:sz w:val="24"/>
          <w:szCs w:val="24"/>
        </w:rPr>
        <w:t>from 10,315 to 12,310.</w:t>
      </w:r>
    </w:p>
    <w:p w14:paraId="4C5AE3E5" w14:textId="77777777" w:rsidR="00F51791" w:rsidRPr="003367EC" w:rsidRDefault="00F51791" w:rsidP="003367EC">
      <w:pPr>
        <w:jc w:val="both"/>
        <w:rPr>
          <w:rFonts w:ascii="Times New Roman" w:hAnsi="Times New Roman" w:cs="Times New Roman"/>
          <w:sz w:val="24"/>
          <w:szCs w:val="24"/>
        </w:rPr>
      </w:pPr>
    </w:p>
    <w:p w14:paraId="55E5B2BD" w14:textId="77777777" w:rsidR="00B00A88" w:rsidRPr="00554C32" w:rsidRDefault="00B00A88" w:rsidP="00661512">
      <w:pPr>
        <w:ind w:left="567"/>
        <w:jc w:val="both"/>
        <w:rPr>
          <w:rFonts w:ascii="Times New Roman" w:hAnsi="Times New Roman" w:cs="Times New Roman"/>
          <w:b/>
          <w:i/>
          <w:iCs/>
          <w:sz w:val="2"/>
          <w:szCs w:val="2"/>
        </w:rPr>
      </w:pPr>
    </w:p>
    <w:p w14:paraId="6806E1BC" w14:textId="304E4226" w:rsidR="001C38B0" w:rsidRPr="00456CB2" w:rsidRDefault="00FB59A1" w:rsidP="003367EC">
      <w:pPr>
        <w:jc w:val="both"/>
        <w:rPr>
          <w:rFonts w:ascii="Times New Roman" w:hAnsi="Times New Roman" w:cs="Times New Roman"/>
          <w:b/>
          <w:iCs/>
          <w:sz w:val="24"/>
          <w:szCs w:val="24"/>
        </w:rPr>
      </w:pPr>
      <w:r w:rsidRPr="00456CB2">
        <w:rPr>
          <w:rFonts w:ascii="Times New Roman" w:hAnsi="Times New Roman" w:cs="Times New Roman"/>
          <w:b/>
          <w:iCs/>
          <w:sz w:val="24"/>
          <w:szCs w:val="24"/>
        </w:rPr>
        <w:t>6</w:t>
      </w:r>
      <w:r w:rsidR="001B31D8" w:rsidRPr="00456CB2">
        <w:rPr>
          <w:rFonts w:ascii="Times New Roman" w:hAnsi="Times New Roman" w:cs="Times New Roman"/>
          <w:b/>
          <w:iCs/>
          <w:sz w:val="24"/>
          <w:szCs w:val="24"/>
        </w:rPr>
        <w:t>.</w:t>
      </w:r>
      <w:r w:rsidR="009A424C">
        <w:rPr>
          <w:rFonts w:ascii="Times New Roman" w:hAnsi="Times New Roman" w:cs="Times New Roman"/>
          <w:b/>
          <w:iCs/>
          <w:sz w:val="24"/>
          <w:szCs w:val="24"/>
        </w:rPr>
        <w:t>2</w:t>
      </w:r>
      <w:r w:rsidR="001B31D8" w:rsidRPr="00456CB2">
        <w:rPr>
          <w:rFonts w:ascii="Times New Roman" w:hAnsi="Times New Roman" w:cs="Times New Roman"/>
          <w:b/>
          <w:iCs/>
          <w:sz w:val="24"/>
          <w:szCs w:val="24"/>
        </w:rPr>
        <w:t xml:space="preserve"> </w:t>
      </w:r>
      <w:r w:rsidR="001C38B0" w:rsidRPr="00456CB2">
        <w:rPr>
          <w:rFonts w:ascii="Times New Roman" w:hAnsi="Times New Roman" w:cs="Times New Roman"/>
          <w:b/>
          <w:iCs/>
          <w:sz w:val="24"/>
          <w:szCs w:val="24"/>
        </w:rPr>
        <w:t>Increased availability of basic amenities</w:t>
      </w:r>
    </w:p>
    <w:p w14:paraId="6B0EEAC5" w14:textId="77777777" w:rsidR="00B00A88" w:rsidRPr="003367EC" w:rsidRDefault="00B00A88" w:rsidP="003367EC">
      <w:pPr>
        <w:jc w:val="both"/>
        <w:rPr>
          <w:rFonts w:ascii="Times New Roman" w:hAnsi="Times New Roman" w:cs="Times New Roman"/>
          <w:sz w:val="24"/>
          <w:szCs w:val="24"/>
        </w:rPr>
      </w:pPr>
    </w:p>
    <w:p w14:paraId="365182F9" w14:textId="77777777" w:rsidR="00AC260E" w:rsidRDefault="008810AD" w:rsidP="003367EC">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Availability of basic amenities to </w:t>
      </w:r>
      <w:proofErr w:type="spellStart"/>
      <w:r w:rsidR="00AC260E" w:rsidRPr="001073D4">
        <w:rPr>
          <w:rFonts w:ascii="Times New Roman" w:hAnsi="Times New Roman" w:cs="Times New Roman"/>
          <w:sz w:val="24"/>
          <w:szCs w:val="24"/>
        </w:rPr>
        <w:t>Rodriguans</w:t>
      </w:r>
      <w:proofErr w:type="spellEnd"/>
      <w:r w:rsidR="00AC260E" w:rsidRPr="001073D4">
        <w:rPr>
          <w:rFonts w:ascii="Times New Roman" w:hAnsi="Times New Roman" w:cs="Times New Roman"/>
          <w:sz w:val="24"/>
          <w:szCs w:val="24"/>
        </w:rPr>
        <w:t xml:space="preserve"> </w:t>
      </w:r>
      <w:r>
        <w:rPr>
          <w:rFonts w:ascii="Times New Roman" w:hAnsi="Times New Roman" w:cs="Times New Roman"/>
          <w:sz w:val="24"/>
          <w:szCs w:val="24"/>
        </w:rPr>
        <w:t>improved from</w:t>
      </w:r>
      <w:r w:rsidR="00DE2010" w:rsidRPr="001073D4">
        <w:rPr>
          <w:rFonts w:ascii="Times New Roman" w:hAnsi="Times New Roman" w:cs="Times New Roman"/>
          <w:sz w:val="24"/>
          <w:szCs w:val="24"/>
        </w:rPr>
        <w:t xml:space="preserve"> 2011 to 2022 as follows</w:t>
      </w:r>
      <w:r w:rsidR="00AC260E" w:rsidRPr="001073D4">
        <w:rPr>
          <w:rFonts w:ascii="Times New Roman" w:hAnsi="Times New Roman" w:cs="Times New Roman"/>
          <w:sz w:val="24"/>
          <w:szCs w:val="24"/>
        </w:rPr>
        <w:t>:</w:t>
      </w:r>
    </w:p>
    <w:p w14:paraId="701A6A96" w14:textId="77777777" w:rsidR="008C37FA" w:rsidRPr="003367EC" w:rsidRDefault="008C37FA" w:rsidP="003367EC">
      <w:pPr>
        <w:jc w:val="both"/>
        <w:rPr>
          <w:rFonts w:ascii="Times New Roman" w:hAnsi="Times New Roman" w:cs="Times New Roman"/>
          <w:sz w:val="24"/>
          <w:szCs w:val="24"/>
        </w:rPr>
      </w:pPr>
    </w:p>
    <w:p w14:paraId="4077FE6B" w14:textId="526642FA" w:rsidR="00AC260E" w:rsidRPr="00281201" w:rsidRDefault="00A8097F" w:rsidP="003367EC">
      <w:pPr>
        <w:pStyle w:val="ListParagraph"/>
        <w:numPr>
          <w:ilvl w:val="0"/>
          <w:numId w:val="24"/>
        </w:numPr>
        <w:spacing w:line="276" w:lineRule="auto"/>
        <w:ind w:left="709" w:hanging="425"/>
        <w:jc w:val="both"/>
        <w:rPr>
          <w:sz w:val="24"/>
          <w:szCs w:val="24"/>
        </w:rPr>
      </w:pPr>
      <w:r>
        <w:rPr>
          <w:sz w:val="24"/>
          <w:szCs w:val="24"/>
        </w:rPr>
        <w:t>P</w:t>
      </w:r>
      <w:r w:rsidR="00AC260E" w:rsidRPr="00281201">
        <w:rPr>
          <w:sz w:val="24"/>
          <w:szCs w:val="24"/>
        </w:rPr>
        <w:t xml:space="preserve">iped water inside house </w:t>
      </w:r>
      <w:r w:rsidR="00DE2010" w:rsidRPr="00281201">
        <w:rPr>
          <w:sz w:val="24"/>
          <w:szCs w:val="24"/>
        </w:rPr>
        <w:t xml:space="preserve">from </w:t>
      </w:r>
      <w:r w:rsidR="001073D4" w:rsidRPr="00281201">
        <w:rPr>
          <w:sz w:val="24"/>
          <w:szCs w:val="24"/>
        </w:rPr>
        <w:t>54.5</w:t>
      </w:r>
      <w:r w:rsidR="00DE2010" w:rsidRPr="00281201">
        <w:rPr>
          <w:sz w:val="24"/>
          <w:szCs w:val="24"/>
        </w:rPr>
        <w:t xml:space="preserve">% to </w:t>
      </w:r>
      <w:r w:rsidR="001073D4" w:rsidRPr="00281201">
        <w:rPr>
          <w:sz w:val="24"/>
          <w:szCs w:val="24"/>
        </w:rPr>
        <w:t>72.2</w:t>
      </w:r>
      <w:r w:rsidR="00AC260E" w:rsidRPr="00281201">
        <w:rPr>
          <w:sz w:val="24"/>
          <w:szCs w:val="24"/>
        </w:rPr>
        <w:t>%</w:t>
      </w:r>
      <w:r w:rsidR="00DE2010" w:rsidRPr="00281201">
        <w:rPr>
          <w:sz w:val="24"/>
          <w:szCs w:val="24"/>
        </w:rPr>
        <w:t>;</w:t>
      </w:r>
    </w:p>
    <w:p w14:paraId="56682783" w14:textId="382444AA" w:rsidR="00B70265" w:rsidRPr="00281201" w:rsidRDefault="00A8097F" w:rsidP="003367EC">
      <w:pPr>
        <w:pStyle w:val="ListParagraph"/>
        <w:numPr>
          <w:ilvl w:val="0"/>
          <w:numId w:val="24"/>
        </w:numPr>
        <w:spacing w:line="276" w:lineRule="auto"/>
        <w:ind w:left="709" w:hanging="425"/>
        <w:jc w:val="both"/>
        <w:rPr>
          <w:sz w:val="24"/>
          <w:szCs w:val="24"/>
        </w:rPr>
      </w:pPr>
      <w:r>
        <w:rPr>
          <w:sz w:val="24"/>
          <w:szCs w:val="24"/>
        </w:rPr>
        <w:t>K</w:t>
      </w:r>
      <w:r w:rsidR="00B70265" w:rsidRPr="00281201">
        <w:rPr>
          <w:sz w:val="24"/>
          <w:szCs w:val="24"/>
        </w:rPr>
        <w:t>itchen inside housing unit from 79.6% to 92.</w:t>
      </w:r>
      <w:r w:rsidR="00BF1040" w:rsidRPr="00281201">
        <w:rPr>
          <w:sz w:val="24"/>
          <w:szCs w:val="24"/>
        </w:rPr>
        <w:t>4</w:t>
      </w:r>
      <w:r w:rsidR="00B70265" w:rsidRPr="00281201">
        <w:rPr>
          <w:sz w:val="24"/>
          <w:szCs w:val="24"/>
        </w:rPr>
        <w:t>%;</w:t>
      </w:r>
    </w:p>
    <w:p w14:paraId="74C0A1DB" w14:textId="626B1169" w:rsidR="00B70265" w:rsidRPr="00281201" w:rsidRDefault="00A8097F" w:rsidP="003367EC">
      <w:pPr>
        <w:pStyle w:val="ListParagraph"/>
        <w:numPr>
          <w:ilvl w:val="0"/>
          <w:numId w:val="24"/>
        </w:numPr>
        <w:spacing w:line="276" w:lineRule="auto"/>
        <w:ind w:left="709" w:hanging="425"/>
        <w:jc w:val="both"/>
        <w:rPr>
          <w:sz w:val="24"/>
          <w:szCs w:val="24"/>
        </w:rPr>
      </w:pPr>
      <w:r>
        <w:rPr>
          <w:sz w:val="24"/>
          <w:szCs w:val="24"/>
        </w:rPr>
        <w:t>B</w:t>
      </w:r>
      <w:r w:rsidR="00B70265" w:rsidRPr="00281201">
        <w:rPr>
          <w:sz w:val="24"/>
          <w:szCs w:val="24"/>
        </w:rPr>
        <w:t>athroom with running water</w:t>
      </w:r>
      <w:r w:rsidR="00DE2010" w:rsidRPr="00281201">
        <w:rPr>
          <w:sz w:val="24"/>
          <w:szCs w:val="24"/>
        </w:rPr>
        <w:t xml:space="preserve"> from </w:t>
      </w:r>
      <w:r w:rsidR="00B70265" w:rsidRPr="00281201">
        <w:rPr>
          <w:sz w:val="24"/>
          <w:szCs w:val="24"/>
        </w:rPr>
        <w:t xml:space="preserve">53.1% </w:t>
      </w:r>
      <w:r w:rsidR="00DE2010" w:rsidRPr="00281201">
        <w:rPr>
          <w:sz w:val="24"/>
          <w:szCs w:val="24"/>
        </w:rPr>
        <w:t>to 7</w:t>
      </w:r>
      <w:r w:rsidR="00BF1040" w:rsidRPr="00281201">
        <w:rPr>
          <w:sz w:val="24"/>
          <w:szCs w:val="24"/>
        </w:rPr>
        <w:t>1</w:t>
      </w:r>
      <w:r w:rsidR="00DE2010" w:rsidRPr="00281201">
        <w:rPr>
          <w:sz w:val="24"/>
          <w:szCs w:val="24"/>
        </w:rPr>
        <w:t>.</w:t>
      </w:r>
      <w:r w:rsidR="00BF1040" w:rsidRPr="00281201">
        <w:rPr>
          <w:sz w:val="24"/>
          <w:szCs w:val="24"/>
        </w:rPr>
        <w:t>9</w:t>
      </w:r>
      <w:r w:rsidR="00DE2010" w:rsidRPr="00281201">
        <w:rPr>
          <w:sz w:val="24"/>
          <w:szCs w:val="24"/>
        </w:rPr>
        <w:t>%</w:t>
      </w:r>
      <w:r w:rsidR="00B70265" w:rsidRPr="00281201">
        <w:rPr>
          <w:sz w:val="24"/>
          <w:szCs w:val="24"/>
        </w:rPr>
        <w:t>;</w:t>
      </w:r>
    </w:p>
    <w:p w14:paraId="1D0E4386" w14:textId="77777777" w:rsidR="00B70265" w:rsidRPr="00281201" w:rsidRDefault="00DE2010" w:rsidP="003367EC">
      <w:pPr>
        <w:pStyle w:val="ListParagraph"/>
        <w:numPr>
          <w:ilvl w:val="0"/>
          <w:numId w:val="24"/>
        </w:numPr>
        <w:spacing w:line="276" w:lineRule="auto"/>
        <w:ind w:left="709" w:hanging="425"/>
        <w:jc w:val="both"/>
        <w:rPr>
          <w:sz w:val="24"/>
          <w:szCs w:val="24"/>
        </w:rPr>
      </w:pPr>
      <w:r w:rsidRPr="00281201">
        <w:rPr>
          <w:sz w:val="24"/>
          <w:szCs w:val="24"/>
        </w:rPr>
        <w:t>F</w:t>
      </w:r>
      <w:r w:rsidR="00B70265" w:rsidRPr="00281201">
        <w:rPr>
          <w:sz w:val="24"/>
          <w:szCs w:val="24"/>
        </w:rPr>
        <w:t>lush toilet from 50.9% to 72.</w:t>
      </w:r>
      <w:r w:rsidR="005B719B">
        <w:rPr>
          <w:sz w:val="24"/>
          <w:szCs w:val="24"/>
        </w:rPr>
        <w:t>4</w:t>
      </w:r>
      <w:r w:rsidR="00B70265" w:rsidRPr="00281201">
        <w:rPr>
          <w:sz w:val="24"/>
          <w:szCs w:val="24"/>
        </w:rPr>
        <w:t>%</w:t>
      </w:r>
      <w:r w:rsidR="004514C7">
        <w:rPr>
          <w:sz w:val="24"/>
          <w:szCs w:val="24"/>
        </w:rPr>
        <w:t xml:space="preserve">; </w:t>
      </w:r>
      <w:r w:rsidRPr="00281201">
        <w:rPr>
          <w:sz w:val="24"/>
          <w:szCs w:val="24"/>
        </w:rPr>
        <w:t xml:space="preserve">and </w:t>
      </w:r>
      <w:r w:rsidR="00B70265" w:rsidRPr="00281201">
        <w:rPr>
          <w:sz w:val="24"/>
          <w:szCs w:val="24"/>
        </w:rPr>
        <w:t xml:space="preserve"> </w:t>
      </w:r>
    </w:p>
    <w:p w14:paraId="474133FC" w14:textId="4087D950" w:rsidR="00AC260E" w:rsidRPr="00281201" w:rsidRDefault="00A8097F" w:rsidP="003367EC">
      <w:pPr>
        <w:pStyle w:val="ListParagraph"/>
        <w:numPr>
          <w:ilvl w:val="0"/>
          <w:numId w:val="24"/>
        </w:numPr>
        <w:spacing w:line="276" w:lineRule="auto"/>
        <w:ind w:left="709" w:hanging="425"/>
        <w:jc w:val="both"/>
        <w:rPr>
          <w:sz w:val="24"/>
          <w:szCs w:val="24"/>
        </w:rPr>
      </w:pPr>
      <w:r>
        <w:rPr>
          <w:sz w:val="24"/>
          <w:szCs w:val="24"/>
        </w:rPr>
        <w:t>R</w:t>
      </w:r>
      <w:r w:rsidR="00B70265" w:rsidRPr="00281201">
        <w:rPr>
          <w:sz w:val="24"/>
          <w:szCs w:val="24"/>
        </w:rPr>
        <w:t xml:space="preserve">egular collection of garbage </w:t>
      </w:r>
      <w:r w:rsidR="00DE2010" w:rsidRPr="00281201">
        <w:rPr>
          <w:sz w:val="24"/>
          <w:szCs w:val="24"/>
        </w:rPr>
        <w:t xml:space="preserve">from </w:t>
      </w:r>
      <w:r w:rsidR="00B70265" w:rsidRPr="00281201">
        <w:rPr>
          <w:sz w:val="24"/>
          <w:szCs w:val="24"/>
        </w:rPr>
        <w:t>60.6%</w:t>
      </w:r>
      <w:r w:rsidR="00DE2010" w:rsidRPr="00281201">
        <w:rPr>
          <w:sz w:val="24"/>
          <w:szCs w:val="24"/>
        </w:rPr>
        <w:t xml:space="preserve"> to 86.4%.</w:t>
      </w:r>
    </w:p>
    <w:p w14:paraId="234588E3" w14:textId="77777777" w:rsidR="005B668E" w:rsidRDefault="005B668E">
      <w:pPr>
        <w:jc w:val="both"/>
        <w:rPr>
          <w:rFonts w:ascii="Times New Roman" w:hAnsi="Times New Roman" w:cs="Times New Roman"/>
          <w:sz w:val="24"/>
          <w:szCs w:val="24"/>
        </w:rPr>
      </w:pPr>
    </w:p>
    <w:p w14:paraId="3DA12FC0" w14:textId="05044C82" w:rsidR="0012218F" w:rsidRDefault="0012218F" w:rsidP="003367EC">
      <w:pPr>
        <w:jc w:val="center"/>
        <w:rPr>
          <w:rFonts w:ascii="Times New Roman" w:hAnsi="Times New Roman" w:cs="Times New Roman"/>
          <w:b/>
          <w:bCs/>
        </w:rPr>
      </w:pPr>
      <w:r w:rsidRPr="0012218F">
        <w:rPr>
          <w:rFonts w:ascii="Times New Roman" w:hAnsi="Times New Roman" w:cs="Times New Roman"/>
          <w:b/>
          <w:bCs/>
        </w:rPr>
        <w:t xml:space="preserve">Figure 8: Proportion (%) of households with </w:t>
      </w:r>
      <w:r w:rsidR="001B31D8">
        <w:rPr>
          <w:rFonts w:ascii="Times New Roman" w:hAnsi="Times New Roman" w:cs="Times New Roman"/>
          <w:b/>
          <w:bCs/>
        </w:rPr>
        <w:t xml:space="preserve">basic </w:t>
      </w:r>
      <w:r w:rsidRPr="0012218F">
        <w:rPr>
          <w:rFonts w:ascii="Times New Roman" w:hAnsi="Times New Roman" w:cs="Times New Roman"/>
          <w:b/>
          <w:bCs/>
        </w:rPr>
        <w:t>amenities, Rodrigues, 2011 and 2022 Housing Censuses</w:t>
      </w:r>
    </w:p>
    <w:p w14:paraId="6BB1B6EF" w14:textId="77777777" w:rsidR="00C34ECC" w:rsidRPr="003367EC" w:rsidRDefault="00C34ECC" w:rsidP="003367EC">
      <w:pPr>
        <w:jc w:val="both"/>
        <w:rPr>
          <w:rFonts w:ascii="Times New Roman" w:hAnsi="Times New Roman" w:cs="Times New Roman"/>
          <w:sz w:val="24"/>
          <w:szCs w:val="24"/>
        </w:rPr>
      </w:pPr>
    </w:p>
    <w:p w14:paraId="1BC3D507" w14:textId="3045ADA1" w:rsidR="00C34ECC" w:rsidRPr="0012218F" w:rsidRDefault="0002333C" w:rsidP="0002333C">
      <w:pPr>
        <w:ind w:left="567"/>
        <w:rPr>
          <w:rFonts w:ascii="Times New Roman" w:hAnsi="Times New Roman" w:cs="Times New Roman"/>
        </w:rPr>
      </w:pPr>
      <w:r>
        <w:rPr>
          <w:rFonts w:ascii="Times New Roman" w:hAnsi="Times New Roman" w:cs="Times New Roman"/>
          <w:noProof/>
        </w:rPr>
        <w:drawing>
          <wp:inline distT="0" distB="0" distL="0" distR="0" wp14:anchorId="7FA8B9EE" wp14:editId="36EE2B1C">
            <wp:extent cx="5460343" cy="273600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0343" cy="2736000"/>
                    </a:xfrm>
                    <a:prstGeom prst="rect">
                      <a:avLst/>
                    </a:prstGeom>
                    <a:noFill/>
                  </pic:spPr>
                </pic:pic>
              </a:graphicData>
            </a:graphic>
          </wp:inline>
        </w:drawing>
      </w:r>
    </w:p>
    <w:p w14:paraId="0FA508C3" w14:textId="77777777" w:rsidR="00950A25" w:rsidRDefault="00950A25" w:rsidP="003367EC">
      <w:pPr>
        <w:jc w:val="both"/>
        <w:rPr>
          <w:rFonts w:ascii="Times New Roman" w:hAnsi="Times New Roman" w:cs="Times New Roman"/>
          <w:sz w:val="24"/>
          <w:szCs w:val="24"/>
        </w:rPr>
      </w:pPr>
    </w:p>
    <w:p w14:paraId="49EADC4F" w14:textId="454C68B9" w:rsidR="00345556" w:rsidRPr="00456CB2" w:rsidRDefault="00FB59A1" w:rsidP="003367EC">
      <w:pPr>
        <w:jc w:val="both"/>
        <w:rPr>
          <w:rFonts w:ascii="Times New Roman" w:hAnsi="Times New Roman" w:cs="Times New Roman"/>
          <w:b/>
          <w:bCs/>
          <w:sz w:val="24"/>
          <w:szCs w:val="24"/>
        </w:rPr>
      </w:pPr>
      <w:r w:rsidRPr="00456CB2">
        <w:rPr>
          <w:rFonts w:ascii="Times New Roman" w:hAnsi="Times New Roman" w:cs="Times New Roman"/>
          <w:b/>
          <w:bCs/>
          <w:sz w:val="24"/>
          <w:szCs w:val="24"/>
        </w:rPr>
        <w:t>6</w:t>
      </w:r>
      <w:r w:rsidR="001B31D8" w:rsidRPr="00456CB2">
        <w:rPr>
          <w:rFonts w:ascii="Times New Roman" w:hAnsi="Times New Roman" w:cs="Times New Roman"/>
          <w:b/>
          <w:bCs/>
          <w:sz w:val="24"/>
          <w:szCs w:val="24"/>
        </w:rPr>
        <w:t>.</w:t>
      </w:r>
      <w:r w:rsidR="009A424C" w:rsidRPr="00456CB2">
        <w:rPr>
          <w:rFonts w:ascii="Times New Roman" w:hAnsi="Times New Roman" w:cs="Times New Roman"/>
          <w:b/>
          <w:bCs/>
          <w:sz w:val="24"/>
          <w:szCs w:val="24"/>
        </w:rPr>
        <w:t>3</w:t>
      </w:r>
      <w:r w:rsidR="001B31D8" w:rsidRPr="00456CB2">
        <w:rPr>
          <w:rFonts w:ascii="Times New Roman" w:hAnsi="Times New Roman" w:cs="Times New Roman"/>
          <w:b/>
          <w:bCs/>
          <w:sz w:val="24"/>
          <w:szCs w:val="24"/>
        </w:rPr>
        <w:t xml:space="preserve"> </w:t>
      </w:r>
      <w:r w:rsidR="007134A8" w:rsidRPr="00456CB2">
        <w:rPr>
          <w:rFonts w:ascii="Times New Roman" w:hAnsi="Times New Roman" w:cs="Times New Roman"/>
          <w:b/>
          <w:bCs/>
          <w:sz w:val="24"/>
          <w:szCs w:val="24"/>
        </w:rPr>
        <w:t xml:space="preserve">Availability of </w:t>
      </w:r>
      <w:r w:rsidR="0038049B" w:rsidRPr="00456CB2">
        <w:rPr>
          <w:rFonts w:ascii="Times New Roman" w:hAnsi="Times New Roman" w:cs="Times New Roman"/>
          <w:b/>
          <w:bCs/>
          <w:sz w:val="24"/>
          <w:szCs w:val="24"/>
        </w:rPr>
        <w:t>ICT</w:t>
      </w:r>
      <w:r w:rsidR="007134A8" w:rsidRPr="00456CB2">
        <w:rPr>
          <w:rFonts w:ascii="Times New Roman" w:hAnsi="Times New Roman" w:cs="Times New Roman"/>
          <w:b/>
          <w:bCs/>
          <w:sz w:val="24"/>
          <w:szCs w:val="24"/>
        </w:rPr>
        <w:t xml:space="preserve"> devices</w:t>
      </w:r>
      <w:r w:rsidR="00950A25" w:rsidRPr="00456CB2">
        <w:rPr>
          <w:rFonts w:ascii="Times New Roman" w:hAnsi="Times New Roman" w:cs="Times New Roman"/>
          <w:b/>
          <w:bCs/>
          <w:sz w:val="24"/>
          <w:szCs w:val="24"/>
        </w:rPr>
        <w:t>/ services</w:t>
      </w:r>
      <w:r w:rsidR="007134A8" w:rsidRPr="00456CB2">
        <w:rPr>
          <w:rFonts w:ascii="Times New Roman" w:hAnsi="Times New Roman" w:cs="Times New Roman"/>
          <w:b/>
          <w:bCs/>
          <w:sz w:val="24"/>
          <w:szCs w:val="24"/>
        </w:rPr>
        <w:t xml:space="preserve"> in households</w:t>
      </w:r>
    </w:p>
    <w:p w14:paraId="5212A860" w14:textId="77777777" w:rsidR="004E68EB" w:rsidRPr="003367EC" w:rsidRDefault="004E68EB" w:rsidP="003367EC">
      <w:pPr>
        <w:jc w:val="both"/>
        <w:rPr>
          <w:rFonts w:ascii="Times New Roman" w:hAnsi="Times New Roman" w:cs="Times New Roman"/>
          <w:sz w:val="24"/>
          <w:szCs w:val="24"/>
        </w:rPr>
      </w:pPr>
    </w:p>
    <w:p w14:paraId="30D2575F" w14:textId="6EEC76E6" w:rsidR="00345556" w:rsidRDefault="00345556" w:rsidP="003367EC">
      <w:pPr>
        <w:jc w:val="both"/>
        <w:rPr>
          <w:rFonts w:ascii="Times New Roman" w:hAnsi="Times New Roman" w:cs="Times New Roman"/>
          <w:sz w:val="24"/>
          <w:szCs w:val="24"/>
        </w:rPr>
      </w:pPr>
      <w:r w:rsidRPr="00946AD7">
        <w:rPr>
          <w:rFonts w:ascii="Times New Roman" w:hAnsi="Times New Roman" w:cs="Times New Roman"/>
          <w:sz w:val="24"/>
          <w:szCs w:val="24"/>
        </w:rPr>
        <w:t>Compared to 2011,</w:t>
      </w:r>
      <w:r>
        <w:rPr>
          <w:rFonts w:ascii="Times New Roman" w:hAnsi="Times New Roman" w:cs="Times New Roman"/>
          <w:sz w:val="24"/>
          <w:szCs w:val="24"/>
        </w:rPr>
        <w:t xml:space="preserve"> </w:t>
      </w:r>
      <w:r w:rsidRPr="00946AD7">
        <w:rPr>
          <w:rFonts w:ascii="Times New Roman" w:hAnsi="Times New Roman" w:cs="Times New Roman"/>
          <w:sz w:val="24"/>
          <w:szCs w:val="24"/>
        </w:rPr>
        <w:t xml:space="preserve">Rodrigues has </w:t>
      </w:r>
      <w:r>
        <w:rPr>
          <w:rFonts w:ascii="Times New Roman" w:hAnsi="Times New Roman" w:cs="Times New Roman"/>
          <w:sz w:val="24"/>
          <w:szCs w:val="24"/>
        </w:rPr>
        <w:t>witnessed</w:t>
      </w:r>
      <w:r w:rsidRPr="00946AD7">
        <w:rPr>
          <w:rFonts w:ascii="Times New Roman" w:hAnsi="Times New Roman" w:cs="Times New Roman"/>
          <w:sz w:val="24"/>
          <w:szCs w:val="24"/>
        </w:rPr>
        <w:t xml:space="preserve"> significant increase in the </w:t>
      </w:r>
      <w:r w:rsidR="002F5955">
        <w:rPr>
          <w:rFonts w:ascii="Times New Roman" w:hAnsi="Times New Roman" w:cs="Times New Roman"/>
          <w:sz w:val="24"/>
          <w:szCs w:val="24"/>
        </w:rPr>
        <w:t>use</w:t>
      </w:r>
      <w:r w:rsidR="00A9137A">
        <w:rPr>
          <w:rFonts w:ascii="Times New Roman" w:hAnsi="Times New Roman" w:cs="Times New Roman"/>
          <w:sz w:val="24"/>
          <w:szCs w:val="24"/>
        </w:rPr>
        <w:t xml:space="preserve"> of</w:t>
      </w:r>
      <w:r w:rsidRPr="00946AD7">
        <w:rPr>
          <w:rFonts w:ascii="Times New Roman" w:hAnsi="Times New Roman" w:cs="Times New Roman"/>
          <w:sz w:val="24"/>
          <w:szCs w:val="24"/>
        </w:rPr>
        <w:t xml:space="preserve"> ICT in households in 2022:</w:t>
      </w:r>
    </w:p>
    <w:p w14:paraId="106EB1F4" w14:textId="77777777" w:rsidR="00345556" w:rsidRPr="003367EC" w:rsidRDefault="00345556" w:rsidP="003367EC">
      <w:pPr>
        <w:jc w:val="both"/>
        <w:rPr>
          <w:rFonts w:ascii="Times New Roman" w:hAnsi="Times New Roman" w:cs="Times New Roman"/>
          <w:sz w:val="24"/>
          <w:szCs w:val="24"/>
        </w:rPr>
      </w:pPr>
    </w:p>
    <w:p w14:paraId="01AD9A56" w14:textId="77777777" w:rsidR="00345556" w:rsidRPr="00281201" w:rsidRDefault="00345556" w:rsidP="003367EC">
      <w:pPr>
        <w:pStyle w:val="ListParagraph"/>
        <w:numPr>
          <w:ilvl w:val="0"/>
          <w:numId w:val="24"/>
        </w:numPr>
        <w:spacing w:line="276" w:lineRule="auto"/>
        <w:ind w:left="709" w:hanging="425"/>
        <w:jc w:val="both"/>
        <w:rPr>
          <w:sz w:val="24"/>
          <w:szCs w:val="24"/>
        </w:rPr>
      </w:pPr>
      <w:r w:rsidRPr="00946AD7">
        <w:rPr>
          <w:sz w:val="24"/>
          <w:szCs w:val="24"/>
        </w:rPr>
        <w:t xml:space="preserve"> </w:t>
      </w:r>
      <w:r w:rsidRPr="00281201">
        <w:rPr>
          <w:sz w:val="24"/>
          <w:szCs w:val="24"/>
        </w:rPr>
        <w:t>Internet availability from 17.3% to 76.4%;</w:t>
      </w:r>
    </w:p>
    <w:p w14:paraId="7C068DA9" w14:textId="77777777" w:rsidR="00345556" w:rsidRPr="00281201" w:rsidRDefault="00345556" w:rsidP="003367EC">
      <w:pPr>
        <w:pStyle w:val="ListParagraph"/>
        <w:numPr>
          <w:ilvl w:val="0"/>
          <w:numId w:val="24"/>
        </w:numPr>
        <w:spacing w:line="276" w:lineRule="auto"/>
        <w:ind w:left="709" w:hanging="425"/>
        <w:jc w:val="both"/>
        <w:rPr>
          <w:sz w:val="24"/>
          <w:szCs w:val="24"/>
        </w:rPr>
      </w:pPr>
      <w:r w:rsidRPr="00281201">
        <w:rPr>
          <w:sz w:val="24"/>
          <w:szCs w:val="24"/>
        </w:rPr>
        <w:t>Computer from 20.4% to 28.4%;</w:t>
      </w:r>
    </w:p>
    <w:p w14:paraId="227583FC" w14:textId="77777777" w:rsidR="00345556" w:rsidRPr="00281201" w:rsidRDefault="00345556" w:rsidP="003367EC">
      <w:pPr>
        <w:pStyle w:val="ListParagraph"/>
        <w:numPr>
          <w:ilvl w:val="0"/>
          <w:numId w:val="24"/>
        </w:numPr>
        <w:spacing w:line="276" w:lineRule="auto"/>
        <w:ind w:left="709" w:hanging="425"/>
        <w:jc w:val="both"/>
        <w:rPr>
          <w:sz w:val="24"/>
          <w:szCs w:val="24"/>
        </w:rPr>
      </w:pPr>
      <w:r w:rsidRPr="00281201">
        <w:rPr>
          <w:sz w:val="24"/>
          <w:szCs w:val="24"/>
        </w:rPr>
        <w:t>Mobile phone from 84.1% to 92.9%</w:t>
      </w:r>
      <w:r w:rsidR="00B01D4A">
        <w:rPr>
          <w:sz w:val="24"/>
          <w:szCs w:val="24"/>
        </w:rPr>
        <w:t xml:space="preserve">; </w:t>
      </w:r>
      <w:r w:rsidRPr="00281201">
        <w:rPr>
          <w:sz w:val="24"/>
          <w:szCs w:val="24"/>
        </w:rPr>
        <w:t>and</w:t>
      </w:r>
    </w:p>
    <w:p w14:paraId="11552135" w14:textId="77777777" w:rsidR="00345556" w:rsidRDefault="00345556" w:rsidP="003367EC">
      <w:pPr>
        <w:pStyle w:val="ListParagraph"/>
        <w:numPr>
          <w:ilvl w:val="0"/>
          <w:numId w:val="24"/>
        </w:numPr>
        <w:spacing w:line="276" w:lineRule="auto"/>
        <w:ind w:left="709" w:hanging="425"/>
        <w:jc w:val="both"/>
        <w:rPr>
          <w:sz w:val="24"/>
          <w:szCs w:val="24"/>
        </w:rPr>
      </w:pPr>
      <w:r w:rsidRPr="00281201">
        <w:rPr>
          <w:sz w:val="24"/>
          <w:szCs w:val="24"/>
        </w:rPr>
        <w:t>Television from 88.7% to 91.3%</w:t>
      </w:r>
      <w:r w:rsidR="00B01D4A">
        <w:rPr>
          <w:sz w:val="24"/>
          <w:szCs w:val="24"/>
        </w:rPr>
        <w:t>.</w:t>
      </w:r>
    </w:p>
    <w:p w14:paraId="09E7ACBF" w14:textId="77777777" w:rsidR="00B01D4A" w:rsidRPr="003367EC" w:rsidRDefault="00B01D4A" w:rsidP="003367EC">
      <w:pPr>
        <w:ind w:left="709"/>
        <w:jc w:val="both"/>
        <w:rPr>
          <w:sz w:val="24"/>
          <w:szCs w:val="24"/>
        </w:rPr>
      </w:pPr>
    </w:p>
    <w:p w14:paraId="17DAE199" w14:textId="77777777" w:rsidR="00345556" w:rsidRDefault="00345556" w:rsidP="003367EC">
      <w:pPr>
        <w:jc w:val="both"/>
        <w:rPr>
          <w:rFonts w:ascii="Times New Roman" w:hAnsi="Times New Roman" w:cs="Times New Roman"/>
          <w:sz w:val="24"/>
          <w:szCs w:val="24"/>
        </w:rPr>
      </w:pPr>
      <w:r>
        <w:rPr>
          <w:rFonts w:ascii="Times New Roman" w:hAnsi="Times New Roman" w:cs="Times New Roman"/>
          <w:sz w:val="24"/>
          <w:szCs w:val="24"/>
        </w:rPr>
        <w:t>On the other hand</w:t>
      </w:r>
      <w:r w:rsidRPr="00946AD7">
        <w:rPr>
          <w:rFonts w:ascii="Times New Roman" w:hAnsi="Times New Roman" w:cs="Times New Roman"/>
          <w:sz w:val="24"/>
          <w:szCs w:val="24"/>
        </w:rPr>
        <w:t xml:space="preserve">, a decrease </w:t>
      </w:r>
      <w:r>
        <w:rPr>
          <w:rFonts w:ascii="Times New Roman" w:hAnsi="Times New Roman" w:cs="Times New Roman"/>
          <w:sz w:val="24"/>
          <w:szCs w:val="24"/>
        </w:rPr>
        <w:t>was</w:t>
      </w:r>
      <w:r w:rsidRPr="00946AD7">
        <w:rPr>
          <w:rFonts w:ascii="Times New Roman" w:hAnsi="Times New Roman" w:cs="Times New Roman"/>
          <w:sz w:val="24"/>
          <w:szCs w:val="24"/>
        </w:rPr>
        <w:t xml:space="preserve"> noted for fixed telephone from 45.2% to 29.</w:t>
      </w:r>
      <w:r>
        <w:rPr>
          <w:rFonts w:ascii="Times New Roman" w:hAnsi="Times New Roman" w:cs="Times New Roman"/>
          <w:sz w:val="24"/>
          <w:szCs w:val="24"/>
        </w:rPr>
        <w:t>3</w:t>
      </w:r>
      <w:r w:rsidRPr="00946AD7">
        <w:rPr>
          <w:rFonts w:ascii="Times New Roman" w:hAnsi="Times New Roman" w:cs="Times New Roman"/>
          <w:sz w:val="24"/>
          <w:szCs w:val="24"/>
        </w:rPr>
        <w:t xml:space="preserve">% </w:t>
      </w:r>
      <w:r>
        <w:rPr>
          <w:rFonts w:ascii="Times New Roman" w:hAnsi="Times New Roman" w:cs="Times New Roman"/>
          <w:sz w:val="24"/>
          <w:szCs w:val="24"/>
        </w:rPr>
        <w:t>during the same period</w:t>
      </w:r>
      <w:r w:rsidRPr="00946AD7">
        <w:rPr>
          <w:rFonts w:ascii="Times New Roman" w:hAnsi="Times New Roman" w:cs="Times New Roman"/>
          <w:sz w:val="24"/>
          <w:szCs w:val="24"/>
        </w:rPr>
        <w:t>.</w:t>
      </w:r>
    </w:p>
    <w:p w14:paraId="430D65A0" w14:textId="77777777" w:rsidR="000D5F58" w:rsidRDefault="000D5F58" w:rsidP="003367EC">
      <w:pPr>
        <w:jc w:val="both"/>
        <w:rPr>
          <w:rFonts w:ascii="Times New Roman" w:hAnsi="Times New Roman" w:cs="Times New Roman"/>
          <w:sz w:val="24"/>
          <w:szCs w:val="24"/>
        </w:rPr>
      </w:pPr>
    </w:p>
    <w:p w14:paraId="74008A0E" w14:textId="77777777" w:rsidR="000D5F58" w:rsidRDefault="000D5F58" w:rsidP="003367EC">
      <w:pPr>
        <w:jc w:val="both"/>
        <w:rPr>
          <w:rFonts w:ascii="Times New Roman" w:hAnsi="Times New Roman" w:cs="Times New Roman"/>
          <w:sz w:val="24"/>
          <w:szCs w:val="24"/>
        </w:rPr>
      </w:pPr>
    </w:p>
    <w:p w14:paraId="53BD409B" w14:textId="4FF689D7" w:rsidR="001B31D8" w:rsidRPr="003367EC" w:rsidRDefault="001B31D8" w:rsidP="003367EC">
      <w:pPr>
        <w:pStyle w:val="ListParagraph"/>
        <w:numPr>
          <w:ilvl w:val="0"/>
          <w:numId w:val="26"/>
        </w:numPr>
        <w:ind w:left="284" w:hanging="284"/>
        <w:jc w:val="both"/>
        <w:rPr>
          <w:b/>
          <w:bCs/>
          <w:sz w:val="24"/>
          <w:szCs w:val="24"/>
        </w:rPr>
      </w:pPr>
      <w:r w:rsidRPr="003367EC">
        <w:rPr>
          <w:b/>
          <w:bCs/>
          <w:sz w:val="24"/>
          <w:szCs w:val="24"/>
        </w:rPr>
        <w:t xml:space="preserve">Key results from the </w:t>
      </w:r>
      <w:r w:rsidR="00F5068B">
        <w:rPr>
          <w:b/>
          <w:bCs/>
          <w:sz w:val="24"/>
          <w:szCs w:val="24"/>
        </w:rPr>
        <w:t xml:space="preserve">2022 </w:t>
      </w:r>
      <w:r w:rsidRPr="003367EC">
        <w:rPr>
          <w:b/>
          <w:bCs/>
          <w:sz w:val="24"/>
          <w:szCs w:val="24"/>
        </w:rPr>
        <w:t xml:space="preserve">Housing Census for </w:t>
      </w:r>
      <w:proofErr w:type="spellStart"/>
      <w:r w:rsidRPr="003367EC">
        <w:rPr>
          <w:b/>
          <w:bCs/>
          <w:sz w:val="24"/>
          <w:szCs w:val="24"/>
        </w:rPr>
        <w:t>Agalega</w:t>
      </w:r>
      <w:proofErr w:type="spellEnd"/>
    </w:p>
    <w:p w14:paraId="1E646E86" w14:textId="77777777" w:rsidR="00826CD4" w:rsidRPr="003367EC" w:rsidRDefault="00826CD4" w:rsidP="003367EC">
      <w:pPr>
        <w:jc w:val="both"/>
        <w:rPr>
          <w:rFonts w:ascii="Times New Roman" w:hAnsi="Times New Roman" w:cs="Times New Roman"/>
          <w:sz w:val="24"/>
          <w:szCs w:val="24"/>
        </w:rPr>
      </w:pPr>
    </w:p>
    <w:p w14:paraId="0DF0D9F5" w14:textId="77777777" w:rsidR="00746002" w:rsidRDefault="001B31D8" w:rsidP="003367EC">
      <w:pPr>
        <w:jc w:val="both"/>
        <w:rPr>
          <w:rFonts w:ascii="Times New Roman" w:hAnsi="Times New Roman" w:cs="Times New Roman"/>
          <w:sz w:val="24"/>
          <w:szCs w:val="24"/>
        </w:rPr>
      </w:pPr>
      <w:r w:rsidRPr="00F26D4B">
        <w:rPr>
          <w:rFonts w:ascii="Times New Roman" w:hAnsi="Times New Roman" w:cs="Times New Roman"/>
          <w:sz w:val="24"/>
          <w:szCs w:val="24"/>
        </w:rPr>
        <w:t xml:space="preserve">In </w:t>
      </w:r>
      <w:proofErr w:type="spellStart"/>
      <w:r w:rsidRPr="00F26D4B">
        <w:rPr>
          <w:rFonts w:ascii="Times New Roman" w:hAnsi="Times New Roman" w:cs="Times New Roman"/>
          <w:sz w:val="24"/>
          <w:szCs w:val="24"/>
        </w:rPr>
        <w:t>Agalega</w:t>
      </w:r>
      <w:proofErr w:type="spellEnd"/>
      <w:r w:rsidRPr="000D5F58">
        <w:rPr>
          <w:rFonts w:ascii="Times New Roman" w:hAnsi="Times New Roman" w:cs="Times New Roman"/>
          <w:sz w:val="24"/>
          <w:szCs w:val="24"/>
        </w:rPr>
        <w:t>, t</w:t>
      </w:r>
      <w:r w:rsidR="00746002" w:rsidRPr="000D5F58">
        <w:rPr>
          <w:rFonts w:ascii="Times New Roman" w:hAnsi="Times New Roman" w:cs="Times New Roman"/>
          <w:sz w:val="24"/>
          <w:szCs w:val="24"/>
        </w:rPr>
        <w:t>he</w:t>
      </w:r>
      <w:r w:rsidR="00746002" w:rsidRPr="00EC717C">
        <w:rPr>
          <w:rFonts w:ascii="Times New Roman" w:hAnsi="Times New Roman" w:cs="Times New Roman"/>
          <w:sz w:val="24"/>
          <w:szCs w:val="24"/>
        </w:rPr>
        <w:t xml:space="preserve"> houses are government-owned and </w:t>
      </w:r>
      <w:r w:rsidR="0054477B" w:rsidRPr="00EC717C">
        <w:rPr>
          <w:rFonts w:ascii="Times New Roman" w:hAnsi="Times New Roman" w:cs="Times New Roman"/>
          <w:sz w:val="24"/>
          <w:szCs w:val="24"/>
        </w:rPr>
        <w:t xml:space="preserve">almost </w:t>
      </w:r>
      <w:r w:rsidR="00746002" w:rsidRPr="00EC717C">
        <w:rPr>
          <w:rFonts w:ascii="Times New Roman" w:hAnsi="Times New Roman" w:cs="Times New Roman"/>
          <w:sz w:val="24"/>
          <w:szCs w:val="24"/>
        </w:rPr>
        <w:t xml:space="preserve">all of them are equipped with flush toilet and bathroom with running water.  Out of the </w:t>
      </w:r>
      <w:r w:rsidR="00130CB8">
        <w:rPr>
          <w:rFonts w:ascii="Times New Roman" w:hAnsi="Times New Roman" w:cs="Times New Roman"/>
          <w:sz w:val="24"/>
          <w:szCs w:val="24"/>
        </w:rPr>
        <w:t>1</w:t>
      </w:r>
      <w:r w:rsidR="00B461EC">
        <w:rPr>
          <w:rFonts w:ascii="Times New Roman" w:hAnsi="Times New Roman" w:cs="Times New Roman"/>
          <w:sz w:val="24"/>
          <w:szCs w:val="24"/>
        </w:rPr>
        <w:t>15</w:t>
      </w:r>
      <w:r w:rsidR="00746002" w:rsidRPr="00EC717C">
        <w:rPr>
          <w:rFonts w:ascii="Times New Roman" w:hAnsi="Times New Roman" w:cs="Times New Roman"/>
          <w:sz w:val="24"/>
          <w:szCs w:val="24"/>
        </w:rPr>
        <w:t xml:space="preserve"> private households, </w:t>
      </w:r>
      <w:r w:rsidR="00526E59" w:rsidRPr="00EC717C">
        <w:rPr>
          <w:rFonts w:ascii="Times New Roman" w:hAnsi="Times New Roman" w:cs="Times New Roman"/>
          <w:sz w:val="24"/>
          <w:szCs w:val="24"/>
        </w:rPr>
        <w:t>all</w:t>
      </w:r>
      <w:r w:rsidR="00746002" w:rsidRPr="00EC717C">
        <w:rPr>
          <w:rFonts w:ascii="Times New Roman" w:hAnsi="Times New Roman" w:cs="Times New Roman"/>
          <w:sz w:val="24"/>
          <w:szCs w:val="24"/>
        </w:rPr>
        <w:t xml:space="preserve"> are supplied with electricity </w:t>
      </w:r>
      <w:r w:rsidR="00826CD4">
        <w:rPr>
          <w:rFonts w:ascii="Times New Roman" w:hAnsi="Times New Roman" w:cs="Times New Roman"/>
          <w:sz w:val="24"/>
          <w:szCs w:val="24"/>
        </w:rPr>
        <w:t xml:space="preserve">from generators </w:t>
      </w:r>
      <w:r w:rsidR="00746002" w:rsidRPr="00EC717C">
        <w:rPr>
          <w:rFonts w:ascii="Times New Roman" w:hAnsi="Times New Roman" w:cs="Times New Roman"/>
          <w:sz w:val="24"/>
          <w:szCs w:val="24"/>
        </w:rPr>
        <w:t xml:space="preserve">and </w:t>
      </w:r>
      <w:r w:rsidR="00526E59" w:rsidRPr="00EC717C">
        <w:rPr>
          <w:rFonts w:ascii="Times New Roman" w:hAnsi="Times New Roman" w:cs="Times New Roman"/>
          <w:sz w:val="24"/>
          <w:szCs w:val="24"/>
        </w:rPr>
        <w:t>96.3%</w:t>
      </w:r>
      <w:r w:rsidR="00746002" w:rsidRPr="00EC717C">
        <w:rPr>
          <w:rFonts w:ascii="Times New Roman" w:hAnsi="Times New Roman" w:cs="Times New Roman"/>
          <w:sz w:val="24"/>
          <w:szCs w:val="24"/>
        </w:rPr>
        <w:t xml:space="preserve"> have piped water in</w:t>
      </w:r>
      <w:r w:rsidR="00BA4245">
        <w:rPr>
          <w:rFonts w:ascii="Times New Roman" w:hAnsi="Times New Roman" w:cs="Times New Roman"/>
          <w:sz w:val="24"/>
          <w:szCs w:val="24"/>
        </w:rPr>
        <w:t>side</w:t>
      </w:r>
      <w:r w:rsidR="00746002" w:rsidRPr="00EC717C">
        <w:rPr>
          <w:rFonts w:ascii="Times New Roman" w:hAnsi="Times New Roman" w:cs="Times New Roman"/>
          <w:sz w:val="24"/>
          <w:szCs w:val="24"/>
        </w:rPr>
        <w:t xml:space="preserve"> their </w:t>
      </w:r>
      <w:r w:rsidR="007872E3">
        <w:rPr>
          <w:rFonts w:ascii="Times New Roman" w:hAnsi="Times New Roman" w:cs="Times New Roman"/>
          <w:sz w:val="24"/>
          <w:szCs w:val="24"/>
        </w:rPr>
        <w:t>houses</w:t>
      </w:r>
      <w:r w:rsidR="00746002" w:rsidRPr="00EC717C">
        <w:rPr>
          <w:rFonts w:ascii="Times New Roman" w:hAnsi="Times New Roman" w:cs="Times New Roman"/>
          <w:sz w:val="24"/>
          <w:szCs w:val="24"/>
        </w:rPr>
        <w:t xml:space="preserve">. </w:t>
      </w:r>
    </w:p>
    <w:p w14:paraId="6BE64639" w14:textId="77777777" w:rsidR="00AD2764" w:rsidRPr="00EC717C" w:rsidRDefault="00AD2764" w:rsidP="003367EC">
      <w:pPr>
        <w:jc w:val="both"/>
        <w:rPr>
          <w:rFonts w:ascii="Times New Roman" w:hAnsi="Times New Roman" w:cs="Times New Roman"/>
          <w:sz w:val="24"/>
          <w:szCs w:val="24"/>
        </w:rPr>
      </w:pPr>
    </w:p>
    <w:p w14:paraId="7C20D7B6" w14:textId="05B246F3" w:rsidR="00826CD4" w:rsidRDefault="0038049B" w:rsidP="003367EC">
      <w:pPr>
        <w:jc w:val="both"/>
        <w:rPr>
          <w:rFonts w:ascii="Times New Roman" w:hAnsi="Times New Roman" w:cs="Times New Roman"/>
          <w:sz w:val="24"/>
          <w:szCs w:val="24"/>
        </w:rPr>
      </w:pPr>
      <w:r>
        <w:rPr>
          <w:rFonts w:ascii="Times New Roman" w:hAnsi="Times New Roman" w:cs="Times New Roman"/>
          <w:sz w:val="24"/>
          <w:szCs w:val="24"/>
        </w:rPr>
        <w:t xml:space="preserve">Proportion of households with availability of the following </w:t>
      </w:r>
      <w:r w:rsidR="00746002" w:rsidRPr="00EC717C">
        <w:rPr>
          <w:rFonts w:ascii="Times New Roman" w:hAnsi="Times New Roman" w:cs="Times New Roman"/>
          <w:sz w:val="24"/>
          <w:szCs w:val="24"/>
        </w:rPr>
        <w:t xml:space="preserve">ICT </w:t>
      </w:r>
      <w:r w:rsidR="005B56E9">
        <w:rPr>
          <w:rFonts w:ascii="Times New Roman" w:hAnsi="Times New Roman" w:cs="Times New Roman"/>
          <w:sz w:val="24"/>
          <w:szCs w:val="24"/>
        </w:rPr>
        <w:t>devices</w:t>
      </w:r>
      <w:r w:rsidR="00950A25">
        <w:rPr>
          <w:rFonts w:ascii="Times New Roman" w:hAnsi="Times New Roman" w:cs="Times New Roman"/>
          <w:sz w:val="24"/>
          <w:szCs w:val="24"/>
        </w:rPr>
        <w:t>/services</w:t>
      </w:r>
      <w:r w:rsidR="005B56E9">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Agalega</w:t>
      </w:r>
      <w:proofErr w:type="spellEnd"/>
      <w:r>
        <w:rPr>
          <w:rFonts w:ascii="Times New Roman" w:hAnsi="Times New Roman" w:cs="Times New Roman"/>
          <w:sz w:val="24"/>
          <w:szCs w:val="24"/>
        </w:rPr>
        <w:t xml:space="preserve"> was</w:t>
      </w:r>
      <w:r w:rsidR="00826CD4">
        <w:rPr>
          <w:rFonts w:ascii="Times New Roman" w:hAnsi="Times New Roman" w:cs="Times New Roman"/>
          <w:sz w:val="24"/>
          <w:szCs w:val="24"/>
        </w:rPr>
        <w:t>:</w:t>
      </w:r>
    </w:p>
    <w:p w14:paraId="13006D9C" w14:textId="77777777" w:rsidR="00826CD4" w:rsidRPr="005C62AE" w:rsidRDefault="00130CB8" w:rsidP="003367EC">
      <w:pPr>
        <w:pStyle w:val="ListParagraph"/>
        <w:numPr>
          <w:ilvl w:val="0"/>
          <w:numId w:val="32"/>
        </w:numPr>
        <w:ind w:left="709" w:hanging="425"/>
        <w:jc w:val="both"/>
        <w:rPr>
          <w:sz w:val="24"/>
          <w:szCs w:val="24"/>
        </w:rPr>
      </w:pPr>
      <w:r w:rsidRPr="005C62AE">
        <w:rPr>
          <w:sz w:val="24"/>
          <w:szCs w:val="24"/>
        </w:rPr>
        <w:t xml:space="preserve">97.4% </w:t>
      </w:r>
      <w:r w:rsidR="00826CD4" w:rsidRPr="005C62AE">
        <w:rPr>
          <w:sz w:val="24"/>
          <w:szCs w:val="24"/>
        </w:rPr>
        <w:t>for mobile phones;</w:t>
      </w:r>
    </w:p>
    <w:p w14:paraId="1279C354" w14:textId="77777777" w:rsidR="00826CD4" w:rsidRPr="005C62AE" w:rsidRDefault="005B56E9" w:rsidP="003367EC">
      <w:pPr>
        <w:pStyle w:val="ListParagraph"/>
        <w:numPr>
          <w:ilvl w:val="0"/>
          <w:numId w:val="32"/>
        </w:numPr>
        <w:ind w:left="709" w:hanging="425"/>
        <w:jc w:val="both"/>
        <w:rPr>
          <w:sz w:val="24"/>
          <w:szCs w:val="24"/>
        </w:rPr>
      </w:pPr>
      <w:r w:rsidRPr="005C62AE">
        <w:rPr>
          <w:sz w:val="24"/>
          <w:szCs w:val="24"/>
        </w:rPr>
        <w:t xml:space="preserve">89.6% </w:t>
      </w:r>
      <w:r w:rsidR="00826CD4" w:rsidRPr="005C62AE">
        <w:rPr>
          <w:sz w:val="24"/>
          <w:szCs w:val="24"/>
        </w:rPr>
        <w:t>for television;</w:t>
      </w:r>
    </w:p>
    <w:p w14:paraId="64473632" w14:textId="77777777" w:rsidR="00826CD4" w:rsidRPr="005C62AE" w:rsidRDefault="000106E4" w:rsidP="003367EC">
      <w:pPr>
        <w:pStyle w:val="ListParagraph"/>
        <w:numPr>
          <w:ilvl w:val="0"/>
          <w:numId w:val="32"/>
        </w:numPr>
        <w:ind w:left="709" w:hanging="425"/>
        <w:jc w:val="both"/>
        <w:rPr>
          <w:sz w:val="24"/>
          <w:szCs w:val="24"/>
        </w:rPr>
      </w:pPr>
      <w:r w:rsidRPr="005C62AE">
        <w:rPr>
          <w:sz w:val="24"/>
          <w:szCs w:val="24"/>
        </w:rPr>
        <w:t>4</w:t>
      </w:r>
      <w:r w:rsidR="009410BE" w:rsidRPr="005C62AE">
        <w:rPr>
          <w:sz w:val="24"/>
          <w:szCs w:val="24"/>
        </w:rPr>
        <w:t>4.3</w:t>
      </w:r>
      <w:r w:rsidR="00F3213D" w:rsidRPr="005C62AE">
        <w:rPr>
          <w:sz w:val="24"/>
          <w:szCs w:val="24"/>
        </w:rPr>
        <w:t xml:space="preserve">% </w:t>
      </w:r>
      <w:r w:rsidR="00826CD4" w:rsidRPr="005C62AE">
        <w:rPr>
          <w:sz w:val="24"/>
          <w:szCs w:val="24"/>
        </w:rPr>
        <w:t xml:space="preserve">for computer; and </w:t>
      </w:r>
    </w:p>
    <w:p w14:paraId="1AF6FD59" w14:textId="77777777" w:rsidR="00746002" w:rsidRPr="005C62AE" w:rsidRDefault="00123D98" w:rsidP="003367EC">
      <w:pPr>
        <w:pStyle w:val="ListParagraph"/>
        <w:numPr>
          <w:ilvl w:val="0"/>
          <w:numId w:val="32"/>
        </w:numPr>
        <w:ind w:left="709" w:hanging="425"/>
        <w:jc w:val="both"/>
        <w:rPr>
          <w:sz w:val="24"/>
          <w:szCs w:val="24"/>
        </w:rPr>
      </w:pPr>
      <w:r w:rsidRPr="005C62AE">
        <w:rPr>
          <w:sz w:val="24"/>
          <w:szCs w:val="24"/>
        </w:rPr>
        <w:t xml:space="preserve">76.5% </w:t>
      </w:r>
      <w:r w:rsidR="00826CD4" w:rsidRPr="005C62AE">
        <w:rPr>
          <w:sz w:val="24"/>
          <w:szCs w:val="24"/>
        </w:rPr>
        <w:t>for internet access</w:t>
      </w:r>
      <w:r w:rsidR="004A5250" w:rsidRPr="005C62AE">
        <w:rPr>
          <w:sz w:val="24"/>
          <w:szCs w:val="24"/>
        </w:rPr>
        <w:t xml:space="preserve"> </w:t>
      </w:r>
    </w:p>
    <w:p w14:paraId="1062095D" w14:textId="77777777" w:rsidR="00CE0EC2" w:rsidRDefault="00CE0EC2" w:rsidP="003367EC">
      <w:pPr>
        <w:jc w:val="both"/>
        <w:rPr>
          <w:rFonts w:ascii="Times New Roman" w:hAnsi="Times New Roman" w:cs="Times New Roman"/>
          <w:sz w:val="24"/>
          <w:szCs w:val="24"/>
        </w:rPr>
      </w:pPr>
    </w:p>
    <w:p w14:paraId="1C0DF9F2" w14:textId="77777777" w:rsidR="00DE2010" w:rsidRDefault="00DE2010">
      <w:pPr>
        <w:jc w:val="both"/>
        <w:rPr>
          <w:rFonts w:ascii="Times New Roman" w:hAnsi="Times New Roman" w:cs="Times New Roman"/>
          <w:sz w:val="24"/>
          <w:szCs w:val="24"/>
        </w:rPr>
      </w:pPr>
    </w:p>
    <w:p w14:paraId="5F3A857D" w14:textId="77777777" w:rsidR="001B31D8" w:rsidRPr="003367EC" w:rsidRDefault="006D097A" w:rsidP="003367EC">
      <w:pPr>
        <w:pStyle w:val="ListParagraph"/>
        <w:numPr>
          <w:ilvl w:val="0"/>
          <w:numId w:val="26"/>
        </w:numPr>
        <w:ind w:left="284" w:hanging="284"/>
        <w:jc w:val="both"/>
        <w:rPr>
          <w:b/>
          <w:bCs/>
          <w:sz w:val="24"/>
          <w:szCs w:val="24"/>
        </w:rPr>
      </w:pPr>
      <w:r w:rsidRPr="003367EC">
        <w:rPr>
          <w:b/>
          <w:bCs/>
          <w:sz w:val="24"/>
          <w:szCs w:val="24"/>
        </w:rPr>
        <w:t>Detailed publication</w:t>
      </w:r>
    </w:p>
    <w:p w14:paraId="631FFEAD" w14:textId="77777777" w:rsidR="00735C27" w:rsidRPr="003367EC" w:rsidRDefault="00735C27" w:rsidP="003367EC">
      <w:pPr>
        <w:jc w:val="both"/>
        <w:rPr>
          <w:sz w:val="24"/>
          <w:szCs w:val="24"/>
        </w:rPr>
      </w:pPr>
    </w:p>
    <w:p w14:paraId="5D7A0CC3" w14:textId="2358968B" w:rsidR="007E14ED" w:rsidRDefault="007E14ED" w:rsidP="003367EC">
      <w:pPr>
        <w:jc w:val="both"/>
        <w:rPr>
          <w:rFonts w:ascii="Times New Roman" w:hAnsi="Times New Roman" w:cs="Times New Roman"/>
          <w:sz w:val="24"/>
          <w:szCs w:val="24"/>
        </w:rPr>
      </w:pPr>
      <w:r w:rsidRPr="00EC717C">
        <w:rPr>
          <w:rFonts w:ascii="Times New Roman" w:hAnsi="Times New Roman" w:cs="Times New Roman"/>
          <w:sz w:val="24"/>
          <w:szCs w:val="24"/>
        </w:rPr>
        <w:t>A table</w:t>
      </w:r>
      <w:r w:rsidR="00016566">
        <w:rPr>
          <w:rFonts w:ascii="Times New Roman" w:hAnsi="Times New Roman" w:cs="Times New Roman"/>
          <w:sz w:val="24"/>
          <w:szCs w:val="24"/>
        </w:rPr>
        <w:t xml:space="preserve"> </w:t>
      </w:r>
      <w:r w:rsidRPr="00EC717C">
        <w:rPr>
          <w:rFonts w:ascii="Times New Roman" w:hAnsi="Times New Roman" w:cs="Times New Roman"/>
          <w:sz w:val="24"/>
          <w:szCs w:val="24"/>
        </w:rPr>
        <w:t xml:space="preserve">report containing a comprehensive set of final tables on the housing and living conditions of the country will be published by the </w:t>
      </w:r>
      <w:r w:rsidR="00826CD4">
        <w:rPr>
          <w:rFonts w:ascii="Times New Roman" w:hAnsi="Times New Roman" w:cs="Times New Roman"/>
          <w:sz w:val="24"/>
          <w:szCs w:val="24"/>
        </w:rPr>
        <w:t>beginning of next</w:t>
      </w:r>
      <w:r w:rsidRPr="00EC717C">
        <w:rPr>
          <w:rFonts w:ascii="Times New Roman" w:hAnsi="Times New Roman" w:cs="Times New Roman"/>
          <w:sz w:val="24"/>
          <w:szCs w:val="24"/>
        </w:rPr>
        <w:t xml:space="preserve"> year.</w:t>
      </w:r>
    </w:p>
    <w:p w14:paraId="2E486D7B" w14:textId="767D714E" w:rsidR="008C35CF" w:rsidRDefault="008C35CF">
      <w:pPr>
        <w:rPr>
          <w:rFonts w:ascii="Times New Roman" w:hAnsi="Times New Roman" w:cs="Times New Roman"/>
          <w:sz w:val="24"/>
          <w:szCs w:val="24"/>
        </w:rPr>
      </w:pPr>
    </w:p>
    <w:p w14:paraId="4570A350" w14:textId="0D361626" w:rsidR="008C35CF" w:rsidRDefault="008C35CF">
      <w:pPr>
        <w:rPr>
          <w:rFonts w:ascii="Times New Roman" w:hAnsi="Times New Roman" w:cs="Times New Roman"/>
          <w:sz w:val="24"/>
          <w:szCs w:val="24"/>
        </w:rPr>
      </w:pPr>
    </w:p>
    <w:p w14:paraId="6EFC5A5D" w14:textId="62238237" w:rsidR="008C35CF" w:rsidRDefault="008C35CF">
      <w:pPr>
        <w:rPr>
          <w:rFonts w:ascii="Times New Roman" w:hAnsi="Times New Roman" w:cs="Times New Roman"/>
          <w:sz w:val="24"/>
          <w:szCs w:val="24"/>
        </w:rPr>
      </w:pPr>
    </w:p>
    <w:p w14:paraId="07476F7F" w14:textId="77777777" w:rsidR="008C35CF" w:rsidRDefault="008C35CF">
      <w:pPr>
        <w:rPr>
          <w:rFonts w:ascii="Times New Roman" w:hAnsi="Times New Roman" w:cs="Times New Roman"/>
          <w:sz w:val="24"/>
          <w:szCs w:val="24"/>
        </w:rPr>
      </w:pPr>
    </w:p>
    <w:p w14:paraId="0ADB8B68" w14:textId="3382D31D" w:rsidR="00AD2764" w:rsidRDefault="00AD2764" w:rsidP="003367EC">
      <w:pPr>
        <w:jc w:val="both"/>
        <w:rPr>
          <w:rFonts w:ascii="Times New Roman" w:hAnsi="Times New Roman" w:cs="Times New Roman"/>
          <w:sz w:val="24"/>
          <w:szCs w:val="24"/>
        </w:rPr>
      </w:pPr>
    </w:p>
    <w:p w14:paraId="3CE9DFF8" w14:textId="7341FE2A" w:rsidR="006D75BA" w:rsidRDefault="006D75BA" w:rsidP="003367EC">
      <w:pPr>
        <w:jc w:val="both"/>
        <w:rPr>
          <w:rFonts w:ascii="Times New Roman" w:hAnsi="Times New Roman" w:cs="Times New Roman"/>
          <w:sz w:val="24"/>
          <w:szCs w:val="24"/>
        </w:rPr>
      </w:pPr>
    </w:p>
    <w:p w14:paraId="45C07FA1" w14:textId="04ED0C66" w:rsidR="006D75BA" w:rsidRDefault="006D75BA" w:rsidP="003367EC">
      <w:pPr>
        <w:jc w:val="both"/>
        <w:rPr>
          <w:rFonts w:ascii="Times New Roman" w:hAnsi="Times New Roman" w:cs="Times New Roman"/>
          <w:sz w:val="24"/>
          <w:szCs w:val="24"/>
        </w:rPr>
      </w:pPr>
    </w:p>
    <w:p w14:paraId="15014E6B" w14:textId="6E2A1C89" w:rsidR="006D75BA" w:rsidRDefault="006D75BA" w:rsidP="003367EC">
      <w:pPr>
        <w:jc w:val="both"/>
        <w:rPr>
          <w:rFonts w:ascii="Times New Roman" w:hAnsi="Times New Roman" w:cs="Times New Roman"/>
          <w:sz w:val="24"/>
          <w:szCs w:val="24"/>
        </w:rPr>
      </w:pPr>
    </w:p>
    <w:p w14:paraId="6095A06A" w14:textId="6737EB08" w:rsidR="006D75BA" w:rsidRDefault="006D75BA" w:rsidP="003367EC">
      <w:pPr>
        <w:jc w:val="both"/>
        <w:rPr>
          <w:rFonts w:ascii="Times New Roman" w:hAnsi="Times New Roman" w:cs="Times New Roman"/>
          <w:sz w:val="24"/>
          <w:szCs w:val="24"/>
        </w:rPr>
      </w:pPr>
    </w:p>
    <w:p w14:paraId="67407AA7" w14:textId="77777777" w:rsidR="006D75BA" w:rsidRPr="00EC717C" w:rsidRDefault="006D75BA" w:rsidP="003367EC">
      <w:pPr>
        <w:jc w:val="both"/>
        <w:rPr>
          <w:rFonts w:ascii="Times New Roman" w:hAnsi="Times New Roman" w:cs="Times New Roman"/>
          <w:sz w:val="24"/>
          <w:szCs w:val="24"/>
        </w:rPr>
      </w:pPr>
    </w:p>
    <w:p w14:paraId="03980542" w14:textId="77777777" w:rsidR="008D56BF" w:rsidRPr="00842636" w:rsidRDefault="008D56BF" w:rsidP="003367EC">
      <w:pPr>
        <w:spacing w:line="240" w:lineRule="atLeast"/>
        <w:jc w:val="both"/>
        <w:rPr>
          <w:rFonts w:ascii="Times New Roman" w:hAnsi="Times New Roman" w:cs="Times New Roman"/>
          <w:b/>
          <w:sz w:val="24"/>
          <w:szCs w:val="24"/>
          <w:lang w:val="en-US"/>
        </w:rPr>
      </w:pPr>
      <w:r w:rsidRPr="00842636">
        <w:rPr>
          <w:rFonts w:ascii="Times New Roman" w:hAnsi="Times New Roman" w:cs="Times New Roman"/>
          <w:b/>
          <w:sz w:val="24"/>
          <w:szCs w:val="24"/>
          <w:lang w:val="en-US"/>
        </w:rPr>
        <w:t>Statistics Mauritius</w:t>
      </w:r>
    </w:p>
    <w:p w14:paraId="7A0E6634" w14:textId="77777777" w:rsidR="00B61C22" w:rsidRPr="006E2C7A" w:rsidRDefault="00B61C22" w:rsidP="003367EC">
      <w:pPr>
        <w:autoSpaceDE w:val="0"/>
        <w:autoSpaceDN w:val="0"/>
        <w:adjustRightInd w:val="0"/>
        <w:spacing w:line="240" w:lineRule="atLeast"/>
        <w:jc w:val="both"/>
        <w:rPr>
          <w:rFonts w:ascii="Times New Roman" w:hAnsi="Times New Roman"/>
          <w:b/>
          <w:bCs/>
          <w:color w:val="000000"/>
          <w:sz w:val="24"/>
          <w:szCs w:val="24"/>
        </w:rPr>
      </w:pPr>
      <w:r w:rsidRPr="006E2C7A">
        <w:rPr>
          <w:rFonts w:ascii="Times New Roman" w:hAnsi="Times New Roman"/>
          <w:b/>
          <w:bCs/>
          <w:color w:val="000000"/>
          <w:sz w:val="24"/>
          <w:szCs w:val="24"/>
        </w:rPr>
        <w:t>Ministry of Finance, Economic Planning and Development</w:t>
      </w:r>
    </w:p>
    <w:p w14:paraId="1573BFB2" w14:textId="77777777" w:rsidR="008D56BF" w:rsidRPr="006E2C7A" w:rsidRDefault="008D56BF" w:rsidP="003367EC">
      <w:pPr>
        <w:spacing w:line="240" w:lineRule="atLeast"/>
        <w:jc w:val="both"/>
        <w:rPr>
          <w:rFonts w:ascii="Times New Roman" w:hAnsi="Times New Roman" w:cs="Times New Roman"/>
          <w:b/>
          <w:sz w:val="24"/>
          <w:szCs w:val="24"/>
          <w:lang w:val="en-US"/>
        </w:rPr>
      </w:pPr>
      <w:r w:rsidRPr="006E2C7A">
        <w:rPr>
          <w:rFonts w:ascii="Times New Roman" w:hAnsi="Times New Roman" w:cs="Times New Roman"/>
          <w:b/>
          <w:sz w:val="24"/>
          <w:szCs w:val="24"/>
          <w:lang w:val="en-US"/>
        </w:rPr>
        <w:t>Port Louis</w:t>
      </w:r>
    </w:p>
    <w:p w14:paraId="148DCB3C" w14:textId="77777777" w:rsidR="00AD2764" w:rsidRPr="003367EC" w:rsidRDefault="00AD2764" w:rsidP="003367EC">
      <w:pPr>
        <w:jc w:val="both"/>
        <w:rPr>
          <w:rFonts w:ascii="Times New Roman" w:hAnsi="Times New Roman" w:cs="Times New Roman"/>
          <w:sz w:val="24"/>
          <w:szCs w:val="24"/>
        </w:rPr>
      </w:pPr>
    </w:p>
    <w:p w14:paraId="1EBA7FC9" w14:textId="3A56FED1" w:rsidR="008D56BF" w:rsidRPr="006E2C7A" w:rsidRDefault="006E2C7A" w:rsidP="003367EC">
      <w:pPr>
        <w:spacing w:line="200" w:lineRule="exact"/>
        <w:jc w:val="both"/>
        <w:rPr>
          <w:rFonts w:ascii="Times New Roman" w:hAnsi="Times New Roman" w:cs="Times New Roman"/>
          <w:b/>
          <w:sz w:val="24"/>
          <w:szCs w:val="24"/>
          <w:lang w:val="en-US"/>
        </w:rPr>
      </w:pPr>
      <w:r w:rsidRPr="006E2C7A">
        <w:rPr>
          <w:rFonts w:ascii="Times New Roman" w:hAnsi="Times New Roman" w:cs="Times New Roman"/>
          <w:b/>
          <w:sz w:val="24"/>
          <w:szCs w:val="24"/>
          <w:lang w:val="en-US"/>
        </w:rPr>
        <w:t xml:space="preserve">18 </w:t>
      </w:r>
      <w:r w:rsidR="00F51791" w:rsidRPr="006E2C7A">
        <w:rPr>
          <w:rFonts w:ascii="Times New Roman" w:hAnsi="Times New Roman" w:cs="Times New Roman"/>
          <w:b/>
          <w:sz w:val="24"/>
          <w:szCs w:val="24"/>
          <w:lang w:val="en-US"/>
        </w:rPr>
        <w:t>Novem</w:t>
      </w:r>
      <w:r w:rsidR="008D56BF" w:rsidRPr="006E2C7A">
        <w:rPr>
          <w:rFonts w:ascii="Times New Roman" w:hAnsi="Times New Roman" w:cs="Times New Roman"/>
          <w:b/>
          <w:sz w:val="24"/>
          <w:szCs w:val="24"/>
          <w:lang w:val="en-US"/>
        </w:rPr>
        <w:t>ber 2022</w:t>
      </w:r>
    </w:p>
    <w:p w14:paraId="73C50454" w14:textId="2A48066A" w:rsidR="008E5866" w:rsidRPr="00EC717C" w:rsidRDefault="00016566" w:rsidP="00AC0221">
      <w:pPr>
        <w:spacing w:line="200" w:lineRule="exact"/>
        <w:jc w:val="both"/>
        <w:rPr>
          <w:rFonts w:ascii="Times New Roman" w:hAnsi="Times New Roman" w:cs="Times New Roman"/>
          <w:sz w:val="24"/>
          <w:szCs w:val="24"/>
          <w:lang w:val="en-US"/>
        </w:rPr>
      </w:pPr>
      <w:r>
        <w:rPr>
          <w:rFonts w:ascii="Arial" w:hAnsi="Arial" w:cs="Arial"/>
          <w:noProof/>
        </w:rPr>
        <mc:AlternateContent>
          <mc:Choice Requires="wps">
            <w:drawing>
              <wp:anchor distT="0" distB="0" distL="114300" distR="114300" simplePos="0" relativeHeight="251659264" behindDoc="0" locked="0" layoutInCell="1" allowOverlap="1" wp14:anchorId="01A795F2" wp14:editId="3B93410B">
                <wp:simplePos x="0" y="0"/>
                <wp:positionH relativeFrom="page">
                  <wp:posOffset>895350</wp:posOffset>
                </wp:positionH>
                <wp:positionV relativeFrom="paragraph">
                  <wp:posOffset>102235</wp:posOffset>
                </wp:positionV>
                <wp:extent cx="3672840" cy="196215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3672840" cy="1962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FB934" w14:textId="77777777" w:rsidR="00F12A16" w:rsidRPr="006E2C7A" w:rsidRDefault="00F12A16" w:rsidP="004739AA">
                            <w:pPr>
                              <w:jc w:val="both"/>
                              <w:rPr>
                                <w:rFonts w:ascii="Times New Roman" w:hAnsi="Times New Roman" w:cs="Times New Roman"/>
                                <w:b/>
                                <w:color w:val="000000" w:themeColor="text1"/>
                                <w:sz w:val="24"/>
                                <w:szCs w:val="24"/>
                              </w:rPr>
                            </w:pPr>
                            <w:r w:rsidRPr="006E2C7A">
                              <w:rPr>
                                <w:rFonts w:ascii="Times New Roman" w:hAnsi="Times New Roman" w:cs="Times New Roman"/>
                                <w:b/>
                                <w:color w:val="000000" w:themeColor="text1"/>
                                <w:sz w:val="24"/>
                                <w:szCs w:val="24"/>
                              </w:rPr>
                              <w:t>Contact persons:</w:t>
                            </w:r>
                          </w:p>
                          <w:p w14:paraId="41B0F54E" w14:textId="77777777" w:rsidR="00F12A16" w:rsidRDefault="00F12A16" w:rsidP="004739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3CBF7D04" w14:textId="77777777" w:rsidR="00F12A16" w:rsidRDefault="00F12A16" w:rsidP="004739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Mrs S. Soogun (Statistician)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192BC777" w14:textId="77777777" w:rsidR="00F12A16" w:rsidRDefault="00F12A16" w:rsidP="008E5866">
                            <w:pPr>
                              <w:ind w:firstLine="720"/>
                              <w:jc w:val="both"/>
                              <w:rPr>
                                <w:rStyle w:val="Hyperlink"/>
                                <w:rFonts w:ascii="Times New Roman" w:hAnsi="Times New Roman" w:cs="Times New Roman"/>
                                <w:color w:val="0000BF" w:themeColor="hyperlink" w:themeShade="BF"/>
                                <w:sz w:val="24"/>
                                <w:szCs w:val="24"/>
                              </w:rPr>
                            </w:pPr>
                            <w:r>
                              <w:rPr>
                                <w:rFonts w:ascii="Times New Roman" w:hAnsi="Times New Roman" w:cs="Times New Roman"/>
                                <w:color w:val="000000" w:themeColor="text1"/>
                                <w:sz w:val="24"/>
                                <w:szCs w:val="24"/>
                              </w:rPr>
                              <w:t xml:space="preserve">Email: </w:t>
                            </w:r>
                            <w:hyperlink r:id="rId17" w:history="1">
                              <w:r w:rsidRPr="00200D8A">
                                <w:rPr>
                                  <w:rStyle w:val="Hyperlink"/>
                                  <w:rFonts w:ascii="Times New Roman" w:hAnsi="Times New Roman" w:cs="Times New Roman"/>
                                  <w:color w:val="0000BF" w:themeColor="hyperlink" w:themeShade="BF"/>
                                  <w:sz w:val="24"/>
                                  <w:szCs w:val="24"/>
                                </w:rPr>
                                <w:t>ssoogun@govmu.org</w:t>
                              </w:r>
                            </w:hyperlink>
                          </w:p>
                          <w:p w14:paraId="3F8FDEDF" w14:textId="77777777" w:rsidR="00F12A16" w:rsidRDefault="00F12A16" w:rsidP="001D7808">
                            <w:pPr>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p>
                          <w:p w14:paraId="0D65E529" w14:textId="77777777" w:rsidR="00F12A16" w:rsidRPr="008E5866" w:rsidRDefault="00F12A16" w:rsidP="001D7808">
                            <w:pPr>
                              <w:jc w:val="both"/>
                              <w:rPr>
                                <w:rStyle w:val="Hyperlink"/>
                                <w:rFonts w:ascii="Times New Roman" w:hAnsi="Times New Roman" w:cs="Times New Roman"/>
                                <w:color w:val="0000BF" w:themeColor="hyperlink" w:themeShade="BF"/>
                              </w:rPr>
                            </w:pPr>
                            <w:r w:rsidRPr="007E14ED">
                              <w:rPr>
                                <w:rFonts w:ascii="Times New Roman" w:hAnsi="Times New Roman" w:cs="Times New Roman"/>
                                <w:color w:val="000000" w:themeColor="text1"/>
                                <w:sz w:val="24"/>
                                <w:szCs w:val="24"/>
                              </w:rPr>
                              <w:t>(2)</w:t>
                            </w:r>
                            <w:r>
                              <w:rPr>
                                <w:rFonts w:ascii="Times New Roman" w:hAnsi="Times New Roman" w:cs="Times New Roman"/>
                                <w:color w:val="365F91" w:themeColor="accent1" w:themeShade="BF"/>
                                <w:sz w:val="24"/>
                                <w:szCs w:val="24"/>
                              </w:rPr>
                              <w:tab/>
                            </w:r>
                            <w:r w:rsidRPr="0039171D">
                              <w:rPr>
                                <w:rFonts w:ascii="Times New Roman" w:hAnsi="Times New Roman" w:cs="Times New Roman"/>
                                <w:color w:val="000000" w:themeColor="text1"/>
                                <w:sz w:val="24"/>
                                <w:szCs w:val="24"/>
                              </w:rPr>
                              <w:t>Mrs L</w:t>
                            </w:r>
                            <w:r>
                              <w:rPr>
                                <w:rFonts w:ascii="Times New Roman" w:hAnsi="Times New Roman" w:cs="Times New Roman"/>
                                <w:color w:val="000000" w:themeColor="text1"/>
                                <w:sz w:val="24"/>
                                <w:szCs w:val="24"/>
                              </w:rPr>
                              <w:t>.</w:t>
                            </w:r>
                            <w:r w:rsidRPr="0039171D">
                              <w:rPr>
                                <w:rFonts w:ascii="Times New Roman" w:hAnsi="Times New Roman" w:cs="Times New Roman"/>
                                <w:color w:val="000000" w:themeColor="text1"/>
                                <w:sz w:val="24"/>
                                <w:szCs w:val="24"/>
                              </w:rPr>
                              <w:t xml:space="preserve"> Bhowon (Senior Statistical Officer)</w:t>
                            </w:r>
                            <w:r w:rsidRPr="009A1078">
                              <w:rPr>
                                <w:rFonts w:ascii="Times New Roman" w:hAnsi="Times New Roman" w:cs="Times New Roman"/>
                                <w:color w:val="365F91" w:themeColor="accent1" w:themeShade="BF"/>
                                <w:sz w:val="24"/>
                                <w:szCs w:val="24"/>
                              </w:rPr>
                              <w:tab/>
                            </w:r>
                            <w:r w:rsidRPr="009A1078">
                              <w:rPr>
                                <w:rFonts w:ascii="Times New Roman" w:hAnsi="Times New Roman" w:cs="Times New Roman"/>
                                <w:color w:val="365F91" w:themeColor="accent1" w:themeShade="BF"/>
                                <w:sz w:val="24"/>
                                <w:szCs w:val="24"/>
                              </w:rPr>
                              <w:tab/>
                            </w:r>
                            <w:r w:rsidRPr="009A1078">
                              <w:rPr>
                                <w:rFonts w:ascii="Times New Roman" w:hAnsi="Times New Roman" w:cs="Times New Roman"/>
                                <w:color w:val="000000" w:themeColor="text1"/>
                                <w:sz w:val="24"/>
                                <w:szCs w:val="24"/>
                              </w:rPr>
                              <w:t xml:space="preserve">Email: </w:t>
                            </w:r>
                            <w:hyperlink r:id="rId18" w:history="1">
                              <w:r w:rsidRPr="008E5866">
                                <w:rPr>
                                  <w:rStyle w:val="Hyperlink"/>
                                  <w:rFonts w:ascii="Times New Roman" w:hAnsi="Times New Roman" w:cs="Times New Roman"/>
                                </w:rPr>
                                <w:t>lbhowon@govmu.org</w:t>
                              </w:r>
                            </w:hyperlink>
                          </w:p>
                          <w:p w14:paraId="191508B3" w14:textId="77777777" w:rsidR="00F12A16" w:rsidRPr="00A67975" w:rsidRDefault="00F12A16" w:rsidP="001D7808">
                            <w:pPr>
                              <w:jc w:val="both"/>
                              <w:rPr>
                                <w:rFonts w:ascii="Times New Roman" w:hAnsi="Times New Roman" w:cs="Times New Roman"/>
                                <w:color w:val="365F91" w:themeColor="accent1" w:themeShade="BF"/>
                                <w:sz w:val="10"/>
                                <w:szCs w:val="10"/>
                              </w:rPr>
                            </w:pPr>
                          </w:p>
                          <w:p w14:paraId="56FB7459" w14:textId="77777777" w:rsidR="00F12A16" w:rsidRPr="007E14ED" w:rsidRDefault="00F12A16" w:rsidP="004739AA">
                            <w:pPr>
                              <w:jc w:val="center"/>
                              <w:rPr>
                                <w:rFonts w:ascii="Times New Roman" w:hAnsi="Times New Roman" w:cs="Times New Roman"/>
                                <w:color w:val="000000" w:themeColor="text1"/>
                                <w:sz w:val="24"/>
                                <w:szCs w:val="24"/>
                              </w:rPr>
                            </w:pPr>
                            <w:r w:rsidRPr="007E14ED">
                              <w:rPr>
                                <w:rFonts w:ascii="Times New Roman" w:hAnsi="Times New Roman" w:cs="Times New Roman"/>
                                <w:color w:val="000000" w:themeColor="text1"/>
                                <w:sz w:val="24"/>
                                <w:szCs w:val="24"/>
                              </w:rPr>
                              <w:t>Statistics Mauritius</w:t>
                            </w:r>
                          </w:p>
                          <w:p w14:paraId="07AB5274" w14:textId="77777777" w:rsidR="00F12A16" w:rsidRPr="007E14ED" w:rsidRDefault="00F12A16" w:rsidP="004739AA">
                            <w:pPr>
                              <w:jc w:val="center"/>
                              <w:rPr>
                                <w:rFonts w:ascii="Times New Roman" w:hAnsi="Times New Roman" w:cs="Times New Roman"/>
                                <w:color w:val="000000" w:themeColor="text1"/>
                                <w:sz w:val="24"/>
                                <w:szCs w:val="24"/>
                              </w:rPr>
                            </w:pPr>
                            <w:r w:rsidRPr="007E14ED">
                              <w:rPr>
                                <w:rFonts w:ascii="Times New Roman" w:hAnsi="Times New Roman" w:cs="Times New Roman"/>
                                <w:color w:val="000000" w:themeColor="text1"/>
                                <w:sz w:val="24"/>
                                <w:szCs w:val="24"/>
                              </w:rPr>
                              <w:t>LIC Centre, Port Louis</w:t>
                            </w:r>
                          </w:p>
                          <w:p w14:paraId="5286D0A1" w14:textId="77777777" w:rsidR="00F12A16" w:rsidRPr="007E14ED" w:rsidRDefault="00F12A16" w:rsidP="004739A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 +230 2081800</w:t>
                            </w:r>
                            <w:r>
                              <w:rPr>
                                <w:rFonts w:ascii="Times New Roman" w:hAnsi="Times New Roman" w:cs="Times New Roman"/>
                                <w:color w:val="000000" w:themeColor="text1"/>
                                <w:sz w:val="24"/>
                                <w:szCs w:val="24"/>
                              </w:rPr>
                              <w:tab/>
                              <w:t>Fax: +230 2114150</w:t>
                            </w:r>
                          </w:p>
                          <w:p w14:paraId="18FE9BF0" w14:textId="77777777" w:rsidR="00F12A16" w:rsidRPr="00A67975" w:rsidRDefault="00F12A16" w:rsidP="00842636">
                            <w:pPr>
                              <w:rPr>
                                <w:sz w:val="2"/>
                                <w:szCs w:val="2"/>
                              </w:rPr>
                            </w:pPr>
                          </w:p>
                          <w:p w14:paraId="7AB10BCB" w14:textId="77777777" w:rsidR="00F12A16" w:rsidRDefault="00F12A16" w:rsidP="00C47C16">
                            <w:pPr>
                              <w:jc w:val="center"/>
                            </w:pPr>
                          </w:p>
                          <w:p w14:paraId="751E6121" w14:textId="77777777" w:rsidR="00F12A16" w:rsidRDefault="00F12A16" w:rsidP="00C47C16">
                            <w:pPr>
                              <w:jc w:val="center"/>
                            </w:pPr>
                          </w:p>
                          <w:p w14:paraId="29812EE4" w14:textId="77777777" w:rsidR="00F12A16" w:rsidRDefault="00F12A16" w:rsidP="00C47C16">
                            <w:pPr>
                              <w:jc w:val="center"/>
                            </w:pPr>
                          </w:p>
                          <w:p w14:paraId="5BF0BD10" w14:textId="77777777" w:rsidR="00F12A16" w:rsidRDefault="00F12A16" w:rsidP="00C47C16">
                            <w:pPr>
                              <w:jc w:val="center"/>
                            </w:pPr>
                          </w:p>
                          <w:p w14:paraId="3D91FFA8" w14:textId="77777777" w:rsidR="00F12A16" w:rsidRDefault="00F12A16" w:rsidP="00C47C16">
                            <w:pPr>
                              <w:jc w:val="center"/>
                            </w:pPr>
                          </w:p>
                          <w:p w14:paraId="250998A4" w14:textId="77777777" w:rsidR="00F12A16" w:rsidRDefault="00F12A16" w:rsidP="00C47C16">
                            <w:pPr>
                              <w:jc w:val="center"/>
                            </w:pPr>
                          </w:p>
                          <w:p w14:paraId="7C317F6D" w14:textId="77777777" w:rsidR="00F12A16" w:rsidRDefault="00F12A16" w:rsidP="00C47C16">
                            <w:pPr>
                              <w:jc w:val="center"/>
                            </w:pPr>
                          </w:p>
                          <w:p w14:paraId="11F26D1D" w14:textId="77777777" w:rsidR="00F12A16" w:rsidRDefault="00F12A16" w:rsidP="00C47C16">
                            <w:pPr>
                              <w:jc w:val="center"/>
                            </w:pPr>
                          </w:p>
                          <w:p w14:paraId="1C50B666" w14:textId="77777777" w:rsidR="00F12A16" w:rsidRDefault="00F12A16" w:rsidP="00C47C16">
                            <w:pPr>
                              <w:jc w:val="center"/>
                            </w:pPr>
                          </w:p>
                          <w:p w14:paraId="5F7217C2" w14:textId="77777777" w:rsidR="00F12A16" w:rsidRDefault="00F12A16" w:rsidP="00C47C16">
                            <w:pPr>
                              <w:jc w:val="center"/>
                            </w:pPr>
                          </w:p>
                          <w:p w14:paraId="370649DD" w14:textId="77777777" w:rsidR="00F12A16" w:rsidRDefault="00F12A16" w:rsidP="00C47C16">
                            <w:pPr>
                              <w:jc w:val="center"/>
                            </w:pPr>
                          </w:p>
                          <w:p w14:paraId="074C7BB4" w14:textId="77777777" w:rsidR="00F12A16" w:rsidRDefault="00F12A16" w:rsidP="00C47C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795F2" id="Rectangle 3" o:spid="_x0000_s1026" style="position:absolute;left:0;text-align:left;margin-left:70.5pt;margin-top:8.05pt;width:289.2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W6ogIAAJoFAAAOAAAAZHJzL2Uyb0RvYy54bWysVEtv2zAMvg/YfxB0X/1o+grqFEGKDgOK&#10;tmg79KzIUmxAFjVJiZ39+lHyI0Fb7DAsB4U0yY/iJ5LXN12jyE5YV4MuaHaSUiI0h7LWm4L+fL37&#10;dkmJ80yXTIEWBd0LR28WX79ct2YucqhAlcISBNFu3pqCVt6beZI4XomGuRMwQqNRgm2YR9VuktKy&#10;FtEbleRpep60YEtjgQvn8Ottb6SLiC+l4P5RSic8UQXFu/l42niuw5ksrtl8Y5mpaj5cg/3DLRpW&#10;a0w6Qd0yz8jW1h+gmppbcCD9CYcmASlrLmINWE2WvqvmpWJGxFqQHGcmmtz/g+UPuydL6rKgp5Ro&#10;1uATPSNpTG+UIKeBnta4OXq9mCc7aA7FUGsnbRP+sQrSRUr3E6Wi84Tjx9Pzi/xyhsxztGVX53l2&#10;FklPDuHGOv9dQEOCUFCL6SOVbHfvPKZE19ElZNNwVysV301p0iJqfpGmMcKBqstgDX6xhcRKWbJj&#10;+Pi+y0I1CHbkhZrS+DHU2FcVJb9XIkAo/SwkkoN15H2C0JYHTMa50D7rTRUrRZ/qLMXfmGyMiKkj&#10;YECWeMkJewAYPXuQEbu/8+AfQkXs6il4qPxvwVNEzAzaT8FNrcF+VpnCqobMvf9IUk9NYMl36w5d&#10;griGco9dZKEfL2f4XY1vec+cf2IW5wnfH3eEf8RDKsA3g0GipAL7+7PvwR/bHK2UtDifBXW/tswK&#10;StQPjQNwlc1CW/mozM4uclTssWV9bNHbZgXYBRluI8OjGPy9GkVpoXnDVbIMWdHENMfcBeXejsrK&#10;93sDlxEXy2V0wyE2zN/rF8MDeCA49Opr98asGRra4yw8wDjLbP6ur3vfEKlhufUg69j0B14H6nEB&#10;xB4allXYMMd69Dqs1MUfAAAA//8DAFBLAwQUAAYACAAAACEA7PKuouEAAAAKAQAADwAAAGRycy9k&#10;b3ducmV2LnhtbEyPwU7DMBBE70j8g7VIXCrquJQWQpwKgUA9ICRaOHBzYhOHxuso3rbh71lOcNvR&#10;jmbeFKsxdOLghtRG1KCmGQiHdbQtNhreto8X1yASGbSmi+g0fLsEq/L0pDC5jUd8dYcNNYJDMOVG&#10;gyfqcylT7V0waRp7h/z7jEMwxHJopB3MkcNDJ2dZtpDBtMgN3vTu3rt6t9kHDR/rkZov9UTPOzN5&#10;n6x9Vb88VFqfn413tyDIjfRnhl98RoeSmaq4R5tEx3queAvxsVAg2LBUN3MQlYbL2ZUCWRby/4Ty&#10;BwAA//8DAFBLAQItABQABgAIAAAAIQC2gziS/gAAAOEBAAATAAAAAAAAAAAAAAAAAAAAAABbQ29u&#10;dGVudF9UeXBlc10ueG1sUEsBAi0AFAAGAAgAAAAhADj9If/WAAAAlAEAAAsAAAAAAAAAAAAAAAAA&#10;LwEAAF9yZWxzLy5yZWxzUEsBAi0AFAAGAAgAAAAhAHgQZbqiAgAAmgUAAA4AAAAAAAAAAAAAAAAA&#10;LgIAAGRycy9lMm9Eb2MueG1sUEsBAi0AFAAGAAgAAAAhAOzyrqLhAAAACgEAAA8AAAAAAAAAAAAA&#10;AAAA/AQAAGRycy9kb3ducmV2LnhtbFBLBQYAAAAABAAEAPMAAAAKBgAAAAA=&#10;" filled="f" strokecolor="black [3213]" strokeweight="1pt">
                <v:textbox>
                  <w:txbxContent>
                    <w:p w14:paraId="623FB934" w14:textId="77777777" w:rsidR="00F12A16" w:rsidRPr="006E2C7A" w:rsidRDefault="00F12A16" w:rsidP="004739AA">
                      <w:pPr>
                        <w:jc w:val="both"/>
                        <w:rPr>
                          <w:rFonts w:ascii="Times New Roman" w:hAnsi="Times New Roman" w:cs="Times New Roman"/>
                          <w:b/>
                          <w:color w:val="000000" w:themeColor="text1"/>
                          <w:sz w:val="24"/>
                          <w:szCs w:val="24"/>
                        </w:rPr>
                      </w:pPr>
                      <w:r w:rsidRPr="006E2C7A">
                        <w:rPr>
                          <w:rFonts w:ascii="Times New Roman" w:hAnsi="Times New Roman" w:cs="Times New Roman"/>
                          <w:b/>
                          <w:color w:val="000000" w:themeColor="text1"/>
                          <w:sz w:val="24"/>
                          <w:szCs w:val="24"/>
                        </w:rPr>
                        <w:t>Contact persons:</w:t>
                      </w:r>
                    </w:p>
                    <w:p w14:paraId="41B0F54E" w14:textId="77777777" w:rsidR="00F12A16" w:rsidRDefault="00F12A16" w:rsidP="004739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3CBF7D04" w14:textId="77777777" w:rsidR="00F12A16" w:rsidRDefault="00F12A16" w:rsidP="004739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Mrs S. Soogun (Statistician)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192BC777" w14:textId="77777777" w:rsidR="00F12A16" w:rsidRDefault="00F12A16" w:rsidP="008E5866">
                      <w:pPr>
                        <w:ind w:firstLine="720"/>
                        <w:jc w:val="both"/>
                        <w:rPr>
                          <w:rStyle w:val="Hyperlink"/>
                          <w:rFonts w:ascii="Times New Roman" w:hAnsi="Times New Roman" w:cs="Times New Roman"/>
                          <w:color w:val="0000BF" w:themeColor="hyperlink" w:themeShade="BF"/>
                          <w:sz w:val="24"/>
                          <w:szCs w:val="24"/>
                        </w:rPr>
                      </w:pPr>
                      <w:r>
                        <w:rPr>
                          <w:rFonts w:ascii="Times New Roman" w:hAnsi="Times New Roman" w:cs="Times New Roman"/>
                          <w:color w:val="000000" w:themeColor="text1"/>
                          <w:sz w:val="24"/>
                          <w:szCs w:val="24"/>
                        </w:rPr>
                        <w:t xml:space="preserve">Email: </w:t>
                      </w:r>
                      <w:hyperlink r:id="rId19" w:history="1">
                        <w:r w:rsidRPr="00200D8A">
                          <w:rPr>
                            <w:rStyle w:val="Hyperlink"/>
                            <w:rFonts w:ascii="Times New Roman" w:hAnsi="Times New Roman" w:cs="Times New Roman"/>
                            <w:color w:val="0000BF" w:themeColor="hyperlink" w:themeShade="BF"/>
                            <w:sz w:val="24"/>
                            <w:szCs w:val="24"/>
                          </w:rPr>
                          <w:t>ssoogun@govmu.org</w:t>
                        </w:r>
                      </w:hyperlink>
                    </w:p>
                    <w:p w14:paraId="3F8FDEDF" w14:textId="77777777" w:rsidR="00F12A16" w:rsidRDefault="00F12A16" w:rsidP="001D7808">
                      <w:pPr>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p>
                    <w:p w14:paraId="0D65E529" w14:textId="77777777" w:rsidR="00F12A16" w:rsidRPr="008E5866" w:rsidRDefault="00F12A16" w:rsidP="001D7808">
                      <w:pPr>
                        <w:jc w:val="both"/>
                        <w:rPr>
                          <w:rStyle w:val="Hyperlink"/>
                          <w:rFonts w:ascii="Times New Roman" w:hAnsi="Times New Roman" w:cs="Times New Roman"/>
                          <w:color w:val="0000BF" w:themeColor="hyperlink" w:themeShade="BF"/>
                        </w:rPr>
                      </w:pPr>
                      <w:r w:rsidRPr="007E14ED">
                        <w:rPr>
                          <w:rFonts w:ascii="Times New Roman" w:hAnsi="Times New Roman" w:cs="Times New Roman"/>
                          <w:color w:val="000000" w:themeColor="text1"/>
                          <w:sz w:val="24"/>
                          <w:szCs w:val="24"/>
                        </w:rPr>
                        <w:t>(2)</w:t>
                      </w:r>
                      <w:r>
                        <w:rPr>
                          <w:rFonts w:ascii="Times New Roman" w:hAnsi="Times New Roman" w:cs="Times New Roman"/>
                          <w:color w:val="365F91" w:themeColor="accent1" w:themeShade="BF"/>
                          <w:sz w:val="24"/>
                          <w:szCs w:val="24"/>
                        </w:rPr>
                        <w:tab/>
                      </w:r>
                      <w:r w:rsidRPr="0039171D">
                        <w:rPr>
                          <w:rFonts w:ascii="Times New Roman" w:hAnsi="Times New Roman" w:cs="Times New Roman"/>
                          <w:color w:val="000000" w:themeColor="text1"/>
                          <w:sz w:val="24"/>
                          <w:szCs w:val="24"/>
                        </w:rPr>
                        <w:t>Mrs L</w:t>
                      </w:r>
                      <w:r>
                        <w:rPr>
                          <w:rFonts w:ascii="Times New Roman" w:hAnsi="Times New Roman" w:cs="Times New Roman"/>
                          <w:color w:val="000000" w:themeColor="text1"/>
                          <w:sz w:val="24"/>
                          <w:szCs w:val="24"/>
                        </w:rPr>
                        <w:t>.</w:t>
                      </w:r>
                      <w:r w:rsidRPr="0039171D">
                        <w:rPr>
                          <w:rFonts w:ascii="Times New Roman" w:hAnsi="Times New Roman" w:cs="Times New Roman"/>
                          <w:color w:val="000000" w:themeColor="text1"/>
                          <w:sz w:val="24"/>
                          <w:szCs w:val="24"/>
                        </w:rPr>
                        <w:t xml:space="preserve"> Bhowon (Senior Statistical Officer)</w:t>
                      </w:r>
                      <w:r w:rsidRPr="009A1078">
                        <w:rPr>
                          <w:rFonts w:ascii="Times New Roman" w:hAnsi="Times New Roman" w:cs="Times New Roman"/>
                          <w:color w:val="365F91" w:themeColor="accent1" w:themeShade="BF"/>
                          <w:sz w:val="24"/>
                          <w:szCs w:val="24"/>
                        </w:rPr>
                        <w:tab/>
                      </w:r>
                      <w:r w:rsidRPr="009A1078">
                        <w:rPr>
                          <w:rFonts w:ascii="Times New Roman" w:hAnsi="Times New Roman" w:cs="Times New Roman"/>
                          <w:color w:val="365F91" w:themeColor="accent1" w:themeShade="BF"/>
                          <w:sz w:val="24"/>
                          <w:szCs w:val="24"/>
                        </w:rPr>
                        <w:tab/>
                      </w:r>
                      <w:r w:rsidRPr="009A1078">
                        <w:rPr>
                          <w:rFonts w:ascii="Times New Roman" w:hAnsi="Times New Roman" w:cs="Times New Roman"/>
                          <w:color w:val="000000" w:themeColor="text1"/>
                          <w:sz w:val="24"/>
                          <w:szCs w:val="24"/>
                        </w:rPr>
                        <w:t xml:space="preserve">Email: </w:t>
                      </w:r>
                      <w:hyperlink r:id="rId20" w:history="1">
                        <w:r w:rsidRPr="008E5866">
                          <w:rPr>
                            <w:rStyle w:val="Hyperlink"/>
                            <w:rFonts w:ascii="Times New Roman" w:hAnsi="Times New Roman" w:cs="Times New Roman"/>
                          </w:rPr>
                          <w:t>lbhowon@govmu.org</w:t>
                        </w:r>
                      </w:hyperlink>
                    </w:p>
                    <w:p w14:paraId="191508B3" w14:textId="77777777" w:rsidR="00F12A16" w:rsidRPr="00A67975" w:rsidRDefault="00F12A16" w:rsidP="001D7808">
                      <w:pPr>
                        <w:jc w:val="both"/>
                        <w:rPr>
                          <w:rFonts w:ascii="Times New Roman" w:hAnsi="Times New Roman" w:cs="Times New Roman"/>
                          <w:color w:val="365F91" w:themeColor="accent1" w:themeShade="BF"/>
                          <w:sz w:val="10"/>
                          <w:szCs w:val="10"/>
                        </w:rPr>
                      </w:pPr>
                    </w:p>
                    <w:p w14:paraId="56FB7459" w14:textId="77777777" w:rsidR="00F12A16" w:rsidRPr="007E14ED" w:rsidRDefault="00F12A16" w:rsidP="004739AA">
                      <w:pPr>
                        <w:jc w:val="center"/>
                        <w:rPr>
                          <w:rFonts w:ascii="Times New Roman" w:hAnsi="Times New Roman" w:cs="Times New Roman"/>
                          <w:color w:val="000000" w:themeColor="text1"/>
                          <w:sz w:val="24"/>
                          <w:szCs w:val="24"/>
                        </w:rPr>
                      </w:pPr>
                      <w:r w:rsidRPr="007E14ED">
                        <w:rPr>
                          <w:rFonts w:ascii="Times New Roman" w:hAnsi="Times New Roman" w:cs="Times New Roman"/>
                          <w:color w:val="000000" w:themeColor="text1"/>
                          <w:sz w:val="24"/>
                          <w:szCs w:val="24"/>
                        </w:rPr>
                        <w:t>Statistics Mauritius</w:t>
                      </w:r>
                    </w:p>
                    <w:p w14:paraId="07AB5274" w14:textId="77777777" w:rsidR="00F12A16" w:rsidRPr="007E14ED" w:rsidRDefault="00F12A16" w:rsidP="004739AA">
                      <w:pPr>
                        <w:jc w:val="center"/>
                        <w:rPr>
                          <w:rFonts w:ascii="Times New Roman" w:hAnsi="Times New Roman" w:cs="Times New Roman"/>
                          <w:color w:val="000000" w:themeColor="text1"/>
                          <w:sz w:val="24"/>
                          <w:szCs w:val="24"/>
                        </w:rPr>
                      </w:pPr>
                      <w:r w:rsidRPr="007E14ED">
                        <w:rPr>
                          <w:rFonts w:ascii="Times New Roman" w:hAnsi="Times New Roman" w:cs="Times New Roman"/>
                          <w:color w:val="000000" w:themeColor="text1"/>
                          <w:sz w:val="24"/>
                          <w:szCs w:val="24"/>
                        </w:rPr>
                        <w:t>LIC Centre, Port Louis</w:t>
                      </w:r>
                    </w:p>
                    <w:p w14:paraId="5286D0A1" w14:textId="77777777" w:rsidR="00F12A16" w:rsidRPr="007E14ED" w:rsidRDefault="00F12A16" w:rsidP="004739A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 +230 2081800</w:t>
                      </w:r>
                      <w:r>
                        <w:rPr>
                          <w:rFonts w:ascii="Times New Roman" w:hAnsi="Times New Roman" w:cs="Times New Roman"/>
                          <w:color w:val="000000" w:themeColor="text1"/>
                          <w:sz w:val="24"/>
                          <w:szCs w:val="24"/>
                        </w:rPr>
                        <w:tab/>
                        <w:t>Fax: +230 2114150</w:t>
                      </w:r>
                    </w:p>
                    <w:p w14:paraId="18FE9BF0" w14:textId="77777777" w:rsidR="00F12A16" w:rsidRPr="00A67975" w:rsidRDefault="00F12A16" w:rsidP="00842636">
                      <w:pPr>
                        <w:rPr>
                          <w:sz w:val="2"/>
                          <w:szCs w:val="2"/>
                        </w:rPr>
                      </w:pPr>
                    </w:p>
                    <w:p w14:paraId="7AB10BCB" w14:textId="77777777" w:rsidR="00F12A16" w:rsidRDefault="00F12A16" w:rsidP="00C47C16">
                      <w:pPr>
                        <w:jc w:val="center"/>
                      </w:pPr>
                    </w:p>
                    <w:p w14:paraId="751E6121" w14:textId="77777777" w:rsidR="00F12A16" w:rsidRDefault="00F12A16" w:rsidP="00C47C16">
                      <w:pPr>
                        <w:jc w:val="center"/>
                      </w:pPr>
                    </w:p>
                    <w:p w14:paraId="29812EE4" w14:textId="77777777" w:rsidR="00F12A16" w:rsidRDefault="00F12A16" w:rsidP="00C47C16">
                      <w:pPr>
                        <w:jc w:val="center"/>
                      </w:pPr>
                    </w:p>
                    <w:p w14:paraId="5BF0BD10" w14:textId="77777777" w:rsidR="00F12A16" w:rsidRDefault="00F12A16" w:rsidP="00C47C16">
                      <w:pPr>
                        <w:jc w:val="center"/>
                      </w:pPr>
                    </w:p>
                    <w:p w14:paraId="3D91FFA8" w14:textId="77777777" w:rsidR="00F12A16" w:rsidRDefault="00F12A16" w:rsidP="00C47C16">
                      <w:pPr>
                        <w:jc w:val="center"/>
                      </w:pPr>
                    </w:p>
                    <w:p w14:paraId="250998A4" w14:textId="77777777" w:rsidR="00F12A16" w:rsidRDefault="00F12A16" w:rsidP="00C47C16">
                      <w:pPr>
                        <w:jc w:val="center"/>
                      </w:pPr>
                    </w:p>
                    <w:p w14:paraId="7C317F6D" w14:textId="77777777" w:rsidR="00F12A16" w:rsidRDefault="00F12A16" w:rsidP="00C47C16">
                      <w:pPr>
                        <w:jc w:val="center"/>
                      </w:pPr>
                    </w:p>
                    <w:p w14:paraId="11F26D1D" w14:textId="77777777" w:rsidR="00F12A16" w:rsidRDefault="00F12A16" w:rsidP="00C47C16">
                      <w:pPr>
                        <w:jc w:val="center"/>
                      </w:pPr>
                    </w:p>
                    <w:p w14:paraId="1C50B666" w14:textId="77777777" w:rsidR="00F12A16" w:rsidRDefault="00F12A16" w:rsidP="00C47C16">
                      <w:pPr>
                        <w:jc w:val="center"/>
                      </w:pPr>
                    </w:p>
                    <w:p w14:paraId="5F7217C2" w14:textId="77777777" w:rsidR="00F12A16" w:rsidRDefault="00F12A16" w:rsidP="00C47C16">
                      <w:pPr>
                        <w:jc w:val="center"/>
                      </w:pPr>
                    </w:p>
                    <w:p w14:paraId="370649DD" w14:textId="77777777" w:rsidR="00F12A16" w:rsidRDefault="00F12A16" w:rsidP="00C47C16">
                      <w:pPr>
                        <w:jc w:val="center"/>
                      </w:pPr>
                    </w:p>
                    <w:p w14:paraId="074C7BB4" w14:textId="77777777" w:rsidR="00F12A16" w:rsidRDefault="00F12A16" w:rsidP="00C47C16">
                      <w:pPr>
                        <w:jc w:val="center"/>
                      </w:pPr>
                    </w:p>
                  </w:txbxContent>
                </v:textbox>
                <w10:wrap anchorx="page"/>
              </v:rect>
            </w:pict>
          </mc:Fallback>
        </mc:AlternateContent>
      </w:r>
    </w:p>
    <w:p w14:paraId="68440133" w14:textId="458C1680" w:rsidR="008D56BF" w:rsidRDefault="008D56BF" w:rsidP="00661512">
      <w:pPr>
        <w:jc w:val="both"/>
        <w:rPr>
          <w:rFonts w:ascii="Arial" w:hAnsi="Arial" w:cs="Arial"/>
        </w:rPr>
      </w:pPr>
    </w:p>
    <w:p w14:paraId="13EEF6F1" w14:textId="77777777" w:rsidR="00B61C22" w:rsidRDefault="00B61C22">
      <w:pPr>
        <w:jc w:val="both"/>
        <w:rPr>
          <w:rFonts w:ascii="Arial" w:hAnsi="Arial" w:cs="Arial"/>
        </w:rPr>
      </w:pPr>
    </w:p>
    <w:p w14:paraId="5184473A" w14:textId="77777777" w:rsidR="00B61C22" w:rsidRPr="0001419C" w:rsidRDefault="00B61C22">
      <w:pPr>
        <w:jc w:val="both"/>
        <w:rPr>
          <w:rFonts w:ascii="Arial" w:hAnsi="Arial" w:cs="Arial"/>
        </w:rPr>
      </w:pPr>
    </w:p>
    <w:p w14:paraId="5AAD6771" w14:textId="77777777" w:rsidR="00A77245" w:rsidRPr="00EC717C" w:rsidRDefault="00A77245">
      <w:pPr>
        <w:autoSpaceDE w:val="0"/>
        <w:autoSpaceDN w:val="0"/>
        <w:adjustRightInd w:val="0"/>
        <w:jc w:val="both"/>
        <w:rPr>
          <w:rFonts w:ascii="Times New Roman" w:hAnsi="Times New Roman" w:cs="Times New Roman"/>
          <w:sz w:val="24"/>
          <w:szCs w:val="24"/>
        </w:rPr>
      </w:pPr>
    </w:p>
    <w:p w14:paraId="49663F0E" w14:textId="77777777" w:rsidR="00B61C22" w:rsidRDefault="00B61C22">
      <w:pPr>
        <w:jc w:val="both"/>
        <w:rPr>
          <w:rFonts w:ascii="Times New Roman" w:hAnsi="Times New Roman" w:cs="Times New Roman"/>
          <w:sz w:val="24"/>
          <w:szCs w:val="24"/>
        </w:rPr>
      </w:pPr>
    </w:p>
    <w:p w14:paraId="728DD03A" w14:textId="1DC923B3" w:rsidR="00B61C22" w:rsidRDefault="00B61C22">
      <w:pPr>
        <w:jc w:val="both"/>
        <w:rPr>
          <w:rFonts w:ascii="Times New Roman" w:hAnsi="Times New Roman" w:cs="Times New Roman"/>
          <w:sz w:val="24"/>
          <w:szCs w:val="24"/>
        </w:rPr>
      </w:pPr>
    </w:p>
    <w:p w14:paraId="486B4226" w14:textId="55D58784" w:rsidR="005B1173" w:rsidRDefault="005B1173">
      <w:pPr>
        <w:jc w:val="both"/>
        <w:rPr>
          <w:rFonts w:ascii="Times New Roman" w:hAnsi="Times New Roman" w:cs="Times New Roman"/>
          <w:sz w:val="24"/>
          <w:szCs w:val="24"/>
        </w:rPr>
      </w:pPr>
    </w:p>
    <w:p w14:paraId="7BBCB960" w14:textId="1220A3B2" w:rsidR="005B1173" w:rsidRDefault="005B1173">
      <w:pPr>
        <w:jc w:val="both"/>
        <w:rPr>
          <w:rFonts w:ascii="Times New Roman" w:hAnsi="Times New Roman" w:cs="Times New Roman"/>
          <w:sz w:val="24"/>
          <w:szCs w:val="24"/>
        </w:rPr>
      </w:pPr>
    </w:p>
    <w:p w14:paraId="0934950C" w14:textId="4146955F" w:rsidR="005B1173" w:rsidRDefault="005B1173">
      <w:pPr>
        <w:jc w:val="both"/>
        <w:rPr>
          <w:rFonts w:ascii="Times New Roman" w:hAnsi="Times New Roman" w:cs="Times New Roman"/>
          <w:sz w:val="24"/>
          <w:szCs w:val="24"/>
        </w:rPr>
      </w:pPr>
    </w:p>
    <w:p w14:paraId="4BDD3733" w14:textId="77777777" w:rsidR="005B1173" w:rsidRDefault="005B1173">
      <w:pPr>
        <w:jc w:val="both"/>
        <w:rPr>
          <w:rFonts w:ascii="Times New Roman" w:hAnsi="Times New Roman" w:cs="Times New Roman"/>
          <w:sz w:val="24"/>
          <w:szCs w:val="24"/>
        </w:rPr>
      </w:pPr>
    </w:p>
    <w:p w14:paraId="639D0000" w14:textId="7EFE6482" w:rsidR="00A646EC" w:rsidRDefault="00A646EC" w:rsidP="00AC0221">
      <w:pPr>
        <w:autoSpaceDE w:val="0"/>
        <w:autoSpaceDN w:val="0"/>
        <w:adjustRightInd w:val="0"/>
        <w:jc w:val="both"/>
        <w:rPr>
          <w:rFonts w:ascii="Times New Roman" w:hAnsi="Times New Roman" w:cs="Times New Roman"/>
          <w:b/>
          <w:bCs/>
          <w:sz w:val="24"/>
          <w:szCs w:val="24"/>
          <w:highlight w:val="cyan"/>
        </w:rPr>
      </w:pPr>
    </w:p>
    <w:p w14:paraId="3D28925B" w14:textId="44FCB427" w:rsidR="00590B43" w:rsidRDefault="00EB6626" w:rsidP="008C35CF">
      <w:pPr>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p>
    <w:p w14:paraId="46E6CDBB" w14:textId="660A2069" w:rsidR="00590B43" w:rsidRDefault="00590B43" w:rsidP="008C35CF">
      <w:pPr>
        <w:jc w:val="both"/>
        <w:rPr>
          <w:rFonts w:ascii="Times New Roman" w:eastAsia="Calibri" w:hAnsi="Times New Roman" w:cs="Times New Roman"/>
          <w:bCs/>
          <w:sz w:val="24"/>
          <w:szCs w:val="24"/>
          <w:lang w:val="en-US"/>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7DE04E31" wp14:editId="02D95D4E">
                <wp:simplePos x="0" y="0"/>
                <wp:positionH relativeFrom="page">
                  <wp:posOffset>885825</wp:posOffset>
                </wp:positionH>
                <wp:positionV relativeFrom="paragraph">
                  <wp:posOffset>144780</wp:posOffset>
                </wp:positionV>
                <wp:extent cx="555307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553075" cy="266700"/>
                        </a:xfrm>
                        <a:prstGeom prst="rect">
                          <a:avLst/>
                        </a:prstGeom>
                        <a:noFill/>
                        <a:ln w="12700">
                          <a:solidFill>
                            <a:prstClr val="black"/>
                          </a:solidFill>
                        </a:ln>
                      </wps:spPr>
                      <wps:txbx>
                        <w:txbxContent>
                          <w:p w14:paraId="6D941000" w14:textId="77CC80B0" w:rsidR="00F12A16" w:rsidRPr="00EB6626" w:rsidRDefault="00F12A1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E04E31" id="_x0000_t202" coordsize="21600,21600" o:spt="202" path="m,l,21600r21600,l21600,xe">
                <v:stroke joinstyle="miter"/>
                <v:path gradientshapeok="t" o:connecttype="rect"/>
              </v:shapetype>
              <v:shape id="Text Box 5" o:spid="_x0000_s1027" type="#_x0000_t202" style="position:absolute;left:0;text-align:left;margin-left:69.75pt;margin-top:11.4pt;width:437.25pt;height:21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LVQgIAAIEEAAAOAAAAZHJzL2Uyb0RvYy54bWysVF1v2jAUfZ+0/2D5fQ0w0m4RoWKtOk2q&#10;2kow9dk4DkRzfD3bkHS/fscOUNTtadqLuV+5H+fcy+y6bzXbK+cbMiUfX4w4U0ZS1ZhNyb+v7j58&#10;4swHYSqhyaiSvyjPr+fv3806W6gJbUlXyjEkMb7obMm3Idgiy7zcqlb4C7LKwFmTa0WA6jZZ5USH&#10;7K3OJqPRZdaRq6wjqbyH9XZw8nnKX9dKhse69iowXXL0FtLr0ruObzafiWLjhN028tCG+IcuWtEY&#10;FD2luhVBsJ1r/kjVNtKRpzpcSGozqutGqjQDphmP3kyz3Aqr0iwAx9sTTP7/pZUP+yfHmqrkOWdG&#10;tKBopfrAvlDP8ohOZ32BoKVFWOhhBstHu4cxDt3Xro2/GIfBD5xfTtjGZBLGPM8/jq5QRMI3uby8&#10;GiXws9evrfPhq6KWRaHkDtwlSMX+3gd0gtBjSCxm6K7ROvGnDevQ1iTmjC5PuqmiNyrxmxvt2F5g&#10;BdZayB+xfSQ7i4KmDYxx2GGoKIV+3SdoTgOvqXoBDo6GPfJW3jVIfy98eBIOi4PRcQzhEU+tCU3R&#10;QeJsS+7X3+wxHnzCy1mHRSy5/7kTTnGmvxkw/Xk8ncbNTco0v5pAceee9bnH7NobwqBjnJ2VSYzx&#10;QR/F2lH7jJtZxKpwCSNRu+ThKN6E4Txwc1ItFikIu2pFuDdLK2PqI6yr/lk4e+ArgOkHOq6sKN7Q&#10;NsQOxC12geomcRpxHlA9wI89T+wcbjIe0rmeol7/Oea/AQAA//8DAFBLAwQUAAYACAAAACEA1FNZ&#10;LN0AAAAKAQAADwAAAGRycy9kb3ducmV2LnhtbEyPQW6DMBBF95V6B2siddeYEBJRiomiViyrqrQH&#10;MNjBKHiMbCeB23eyapdf8/XnvfIw25FdtQ+DQwGbdQJMY+fUgL2An+/6OQcWokQlR4dawKIDHKrH&#10;h1IWyt3wS1+b2DMawVBIASbGqeA8dEZbGdZu0ki3k/NWRoq+58rLG43bkadJsudWDkgfjJz0m9Hd&#10;ublYAXO6mHrruvdj1pjl9Jm39cfOC/G0mo+vwKKe418Z7viEDhUxte6CKrCR8vZlR1UBaUoK90Ky&#10;yciuFbDPcuBVyf8rVL8AAAD//wMAUEsBAi0AFAAGAAgAAAAhALaDOJL+AAAA4QEAABMAAAAAAAAA&#10;AAAAAAAAAAAAAFtDb250ZW50X1R5cGVzXS54bWxQSwECLQAUAAYACAAAACEAOP0h/9YAAACUAQAA&#10;CwAAAAAAAAAAAAAAAAAvAQAAX3JlbHMvLnJlbHNQSwECLQAUAAYACAAAACEAGwOi1UICAACBBAAA&#10;DgAAAAAAAAAAAAAAAAAuAgAAZHJzL2Uyb0RvYy54bWxQSwECLQAUAAYACAAAACEA1FNZLN0AAAAK&#10;AQAADwAAAAAAAAAAAAAAAACcBAAAZHJzL2Rvd25yZXYueG1sUEsFBgAAAAAEAAQA8wAAAKYFAAAA&#10;AA==&#10;" filled="f" strokeweight="1pt">
                <v:textbox>
                  <w:txbxContent>
                    <w:p w14:paraId="6D941000" w14:textId="77CC80B0" w:rsidR="00F12A16" w:rsidRPr="00EB6626" w:rsidRDefault="00F12A16">
                      <w:pPr>
                        <w:rPr>
                          <w:lang w:val="en-US"/>
                        </w:rPr>
                      </w:pPr>
                    </w:p>
                  </w:txbxContent>
                </v:textbox>
                <w10:wrap anchorx="page"/>
              </v:shape>
            </w:pict>
          </mc:Fallback>
        </mc:AlternateContent>
      </w:r>
    </w:p>
    <w:p w14:paraId="16D36A32" w14:textId="1BBD2687" w:rsidR="008C35CF" w:rsidRPr="003367EC" w:rsidRDefault="00FE2F62" w:rsidP="008C35CF">
      <w:pPr>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r w:rsidR="00DE12D1">
        <w:rPr>
          <w:rFonts w:ascii="Times New Roman" w:eastAsia="Calibri" w:hAnsi="Times New Roman" w:cs="Times New Roman"/>
          <w:bCs/>
          <w:sz w:val="24"/>
          <w:szCs w:val="24"/>
          <w:lang w:val="en-US"/>
        </w:rPr>
        <w:t>Note: F</w:t>
      </w:r>
      <w:r w:rsidR="008C35CF" w:rsidRPr="003367EC">
        <w:rPr>
          <w:rFonts w:ascii="Times New Roman" w:eastAsia="Calibri" w:hAnsi="Times New Roman" w:cs="Times New Roman"/>
          <w:bCs/>
          <w:sz w:val="24"/>
          <w:szCs w:val="24"/>
          <w:lang w:val="en-US"/>
        </w:rPr>
        <w:t>igures</w:t>
      </w:r>
      <w:r w:rsidR="00DE12D1">
        <w:rPr>
          <w:rFonts w:ascii="Times New Roman" w:eastAsia="Calibri" w:hAnsi="Times New Roman" w:cs="Times New Roman"/>
          <w:bCs/>
          <w:sz w:val="24"/>
          <w:szCs w:val="24"/>
          <w:lang w:val="en-US"/>
        </w:rPr>
        <w:t xml:space="preserve"> presented in tables or charts</w:t>
      </w:r>
      <w:r w:rsidR="008C35CF" w:rsidRPr="003367EC">
        <w:rPr>
          <w:rFonts w:ascii="Times New Roman" w:eastAsia="Calibri" w:hAnsi="Times New Roman" w:cs="Times New Roman"/>
          <w:bCs/>
          <w:sz w:val="24"/>
          <w:szCs w:val="24"/>
          <w:lang w:val="en-US"/>
        </w:rPr>
        <w:t xml:space="preserve"> may not add up to totals due to rounding.</w:t>
      </w:r>
    </w:p>
    <w:p w14:paraId="31294E18" w14:textId="788E841B" w:rsidR="00A646EC" w:rsidRDefault="00A646EC" w:rsidP="00AC0221">
      <w:pPr>
        <w:autoSpaceDE w:val="0"/>
        <w:autoSpaceDN w:val="0"/>
        <w:adjustRightInd w:val="0"/>
        <w:jc w:val="both"/>
        <w:rPr>
          <w:rFonts w:ascii="Times New Roman" w:hAnsi="Times New Roman" w:cs="Times New Roman"/>
          <w:b/>
          <w:bCs/>
          <w:sz w:val="24"/>
          <w:szCs w:val="24"/>
          <w:highlight w:val="cyan"/>
        </w:rPr>
      </w:pPr>
      <w:bookmarkStart w:id="4" w:name="_GoBack"/>
      <w:bookmarkEnd w:id="4"/>
    </w:p>
    <w:p w14:paraId="55C8818F" w14:textId="1A0CA052" w:rsidR="00A77245" w:rsidRPr="00EC717C" w:rsidRDefault="00A77245" w:rsidP="00DE12D1">
      <w:pPr>
        <w:autoSpaceDE w:val="0"/>
        <w:autoSpaceDN w:val="0"/>
        <w:adjustRightInd w:val="0"/>
        <w:jc w:val="right"/>
        <w:rPr>
          <w:rFonts w:ascii="Times New Roman" w:hAnsi="Times New Roman" w:cs="Times New Roman"/>
          <w:b/>
          <w:bCs/>
          <w:sz w:val="24"/>
          <w:szCs w:val="24"/>
        </w:rPr>
      </w:pPr>
      <w:r w:rsidRPr="00AD2764">
        <w:rPr>
          <w:rFonts w:ascii="Times New Roman" w:hAnsi="Times New Roman" w:cs="Times New Roman"/>
          <w:b/>
          <w:bCs/>
          <w:sz w:val="24"/>
          <w:szCs w:val="24"/>
        </w:rPr>
        <w:lastRenderedPageBreak/>
        <w:t xml:space="preserve">Annex </w:t>
      </w:r>
      <w:r w:rsidR="00826CD4">
        <w:rPr>
          <w:rFonts w:ascii="Times New Roman" w:hAnsi="Times New Roman" w:cs="Times New Roman"/>
          <w:b/>
          <w:bCs/>
          <w:sz w:val="24"/>
          <w:szCs w:val="24"/>
        </w:rPr>
        <w:t>I</w:t>
      </w:r>
    </w:p>
    <w:p w14:paraId="081F3414" w14:textId="77777777" w:rsidR="00A77245" w:rsidRPr="00EC717C" w:rsidRDefault="00A77245" w:rsidP="00AC0221">
      <w:pPr>
        <w:jc w:val="both"/>
        <w:rPr>
          <w:rFonts w:ascii="Times New Roman" w:hAnsi="Times New Roman" w:cs="Times New Roman"/>
          <w:sz w:val="24"/>
          <w:szCs w:val="24"/>
          <w:u w:val="single"/>
        </w:rPr>
      </w:pPr>
    </w:p>
    <w:p w14:paraId="540C41A5" w14:textId="18942A2A" w:rsidR="00BF0D96" w:rsidRDefault="00A77245" w:rsidP="00BF0D96">
      <w:pPr>
        <w:jc w:val="both"/>
        <w:rPr>
          <w:rFonts w:ascii="Times New Roman" w:hAnsi="Times New Roman" w:cs="Times New Roman"/>
          <w:b/>
          <w:sz w:val="24"/>
          <w:szCs w:val="24"/>
        </w:rPr>
      </w:pPr>
      <w:r w:rsidRPr="00735C27">
        <w:rPr>
          <w:rFonts w:ascii="Times New Roman" w:hAnsi="Times New Roman" w:cs="Times New Roman"/>
          <w:b/>
          <w:sz w:val="24"/>
          <w:szCs w:val="24"/>
        </w:rPr>
        <w:t>Definition of terms</w:t>
      </w:r>
    </w:p>
    <w:p w14:paraId="17F0EFC8" w14:textId="77777777" w:rsidR="00BF0D96" w:rsidRPr="003367EC" w:rsidRDefault="00BF0D96" w:rsidP="003367EC">
      <w:pPr>
        <w:jc w:val="both"/>
        <w:rPr>
          <w:rFonts w:ascii="Times New Roman" w:hAnsi="Times New Roman" w:cs="Times New Roman"/>
          <w:sz w:val="24"/>
          <w:szCs w:val="24"/>
        </w:rPr>
      </w:pPr>
    </w:p>
    <w:p w14:paraId="7943F32B" w14:textId="77777777" w:rsidR="00A77245" w:rsidRPr="003367EC" w:rsidRDefault="00A77245" w:rsidP="003367EC">
      <w:pPr>
        <w:jc w:val="both"/>
        <w:rPr>
          <w:rFonts w:ascii="Times New Roman" w:hAnsi="Times New Roman" w:cs="Times New Roman"/>
          <w:sz w:val="24"/>
          <w:szCs w:val="24"/>
        </w:rPr>
      </w:pPr>
      <w:bookmarkStart w:id="5" w:name="_Toc280777124"/>
      <w:bookmarkStart w:id="6" w:name="_Toc300306109"/>
      <w:r w:rsidRPr="003367EC">
        <w:rPr>
          <w:rFonts w:ascii="Times New Roman" w:hAnsi="Times New Roman" w:cs="Times New Roman"/>
          <w:b/>
          <w:sz w:val="24"/>
          <w:szCs w:val="24"/>
        </w:rPr>
        <w:t>Building</w:t>
      </w:r>
      <w:bookmarkEnd w:id="5"/>
      <w:bookmarkEnd w:id="6"/>
    </w:p>
    <w:p w14:paraId="3ED4ACE9" w14:textId="77777777" w:rsidR="00914481" w:rsidRPr="003367EC" w:rsidRDefault="00914481" w:rsidP="003367EC">
      <w:pPr>
        <w:jc w:val="both"/>
        <w:rPr>
          <w:rFonts w:ascii="Times New Roman" w:hAnsi="Times New Roman" w:cs="Times New Roman"/>
          <w:sz w:val="24"/>
          <w:szCs w:val="24"/>
        </w:rPr>
      </w:pPr>
    </w:p>
    <w:p w14:paraId="7FFA3CE2" w14:textId="77777777" w:rsidR="00A77245" w:rsidRPr="00EC717C" w:rsidRDefault="00A77245" w:rsidP="003367EC">
      <w:pPr>
        <w:pStyle w:val="BodyTextIndent2"/>
        <w:ind w:firstLine="0"/>
        <w:jc w:val="both"/>
        <w:rPr>
          <w:sz w:val="24"/>
          <w:szCs w:val="24"/>
        </w:rPr>
      </w:pPr>
      <w:r w:rsidRPr="00EC717C">
        <w:rPr>
          <w:sz w:val="24"/>
          <w:szCs w:val="24"/>
        </w:rPr>
        <w:t>A building is any independent free-standing structure, comprising one or more rooms and other spaces, covered by a roof and usually enclosed within external walls or dividing walls which extend from the foundations to the roof. A building may be used or intended for residential, commercial and industrial purposes or for the provision of services. It may be a detached housing unit, a block of flats, shop, warehouse, factory, workshop, school, church, etc.</w:t>
      </w:r>
    </w:p>
    <w:p w14:paraId="07FA46CE" w14:textId="77777777" w:rsidR="00BF0D96" w:rsidRPr="003367EC" w:rsidRDefault="00BF0D96" w:rsidP="00BF0D96">
      <w:pPr>
        <w:jc w:val="both"/>
        <w:rPr>
          <w:rFonts w:ascii="Times New Roman" w:hAnsi="Times New Roman" w:cs="Times New Roman"/>
          <w:sz w:val="24"/>
          <w:szCs w:val="24"/>
        </w:rPr>
      </w:pPr>
      <w:bookmarkStart w:id="7" w:name="_Toc280777127"/>
      <w:bookmarkStart w:id="8" w:name="_Toc300306110"/>
    </w:p>
    <w:p w14:paraId="3DFEACED" w14:textId="0DC2DF39" w:rsidR="00A77245" w:rsidRPr="003367EC" w:rsidRDefault="00A77245" w:rsidP="003367EC">
      <w:pPr>
        <w:jc w:val="both"/>
        <w:rPr>
          <w:rFonts w:ascii="Times New Roman" w:hAnsi="Times New Roman" w:cs="Times New Roman"/>
          <w:sz w:val="24"/>
          <w:szCs w:val="24"/>
        </w:rPr>
      </w:pPr>
      <w:r w:rsidRPr="003367EC">
        <w:rPr>
          <w:rFonts w:ascii="Times New Roman" w:hAnsi="Times New Roman" w:cs="Times New Roman"/>
          <w:b/>
          <w:sz w:val="24"/>
          <w:szCs w:val="24"/>
        </w:rPr>
        <w:t>Housing unit</w:t>
      </w:r>
      <w:bookmarkEnd w:id="7"/>
      <w:bookmarkEnd w:id="8"/>
    </w:p>
    <w:p w14:paraId="6E3CDFA1" w14:textId="77777777" w:rsidR="00914481" w:rsidRPr="003367EC" w:rsidRDefault="00914481" w:rsidP="003367EC">
      <w:pPr>
        <w:jc w:val="both"/>
        <w:rPr>
          <w:rFonts w:ascii="Times New Roman" w:hAnsi="Times New Roman" w:cs="Times New Roman"/>
          <w:sz w:val="24"/>
          <w:szCs w:val="24"/>
        </w:rPr>
      </w:pPr>
    </w:p>
    <w:p w14:paraId="305C1408" w14:textId="77777777" w:rsidR="00A77245" w:rsidRPr="00EC717C" w:rsidRDefault="00A77245" w:rsidP="003367EC">
      <w:pPr>
        <w:jc w:val="both"/>
        <w:rPr>
          <w:rFonts w:ascii="Times New Roman" w:hAnsi="Times New Roman" w:cs="Times New Roman"/>
          <w:sz w:val="24"/>
          <w:szCs w:val="24"/>
        </w:rPr>
      </w:pPr>
      <w:r w:rsidRPr="003367EC">
        <w:rPr>
          <w:rFonts w:ascii="Times New Roman" w:hAnsi="Times New Roman" w:cs="Times New Roman"/>
          <w:sz w:val="24"/>
          <w:szCs w:val="24"/>
        </w:rPr>
        <w:t>A housing unit is a separate and independent place of abode intended for habitation by one</w:t>
      </w:r>
      <w:r w:rsidRPr="00EC717C">
        <w:rPr>
          <w:rFonts w:ascii="Times New Roman" w:eastAsia="Calibri" w:hAnsi="Times New Roman" w:cs="Times New Roman"/>
          <w:sz w:val="24"/>
          <w:szCs w:val="24"/>
        </w:rPr>
        <w:t xml:space="preserve"> household, or one not intended for habitation, but occupied for living purposes by a household at the time of the census.</w:t>
      </w:r>
    </w:p>
    <w:p w14:paraId="21387282" w14:textId="77777777" w:rsidR="00B533FB" w:rsidRPr="003367EC" w:rsidRDefault="00B533FB" w:rsidP="00BF0D96">
      <w:pPr>
        <w:jc w:val="both"/>
        <w:rPr>
          <w:rFonts w:ascii="Times New Roman" w:hAnsi="Times New Roman" w:cs="Times New Roman"/>
          <w:sz w:val="24"/>
          <w:szCs w:val="24"/>
        </w:rPr>
      </w:pPr>
      <w:bookmarkStart w:id="9" w:name="_Toc300306111"/>
    </w:p>
    <w:p w14:paraId="57794A27" w14:textId="5024720E" w:rsidR="00A77245" w:rsidRPr="003367EC" w:rsidRDefault="00A77245" w:rsidP="003367EC">
      <w:pPr>
        <w:jc w:val="both"/>
        <w:rPr>
          <w:rFonts w:ascii="Times New Roman" w:hAnsi="Times New Roman" w:cs="Times New Roman"/>
          <w:sz w:val="24"/>
          <w:szCs w:val="24"/>
        </w:rPr>
      </w:pPr>
      <w:r w:rsidRPr="003367EC">
        <w:rPr>
          <w:rFonts w:ascii="Times New Roman" w:hAnsi="Times New Roman" w:cs="Times New Roman"/>
          <w:b/>
          <w:sz w:val="24"/>
          <w:szCs w:val="24"/>
        </w:rPr>
        <w:t>Household</w:t>
      </w:r>
      <w:bookmarkEnd w:id="9"/>
    </w:p>
    <w:p w14:paraId="631E8C70" w14:textId="77777777" w:rsidR="00914481" w:rsidRPr="003367EC" w:rsidRDefault="00914481" w:rsidP="003367EC">
      <w:pPr>
        <w:jc w:val="both"/>
        <w:rPr>
          <w:rFonts w:ascii="Times New Roman" w:hAnsi="Times New Roman" w:cs="Times New Roman"/>
          <w:sz w:val="24"/>
          <w:szCs w:val="24"/>
        </w:rPr>
      </w:pPr>
    </w:p>
    <w:p w14:paraId="25FE8F76" w14:textId="77777777" w:rsidR="00A77245" w:rsidRPr="00EC717C" w:rsidRDefault="00A77245" w:rsidP="003367EC">
      <w:pPr>
        <w:pStyle w:val="BodyTextIndent2"/>
        <w:tabs>
          <w:tab w:val="left" w:pos="1440"/>
        </w:tabs>
        <w:ind w:firstLine="0"/>
        <w:jc w:val="both"/>
        <w:rPr>
          <w:sz w:val="24"/>
          <w:szCs w:val="24"/>
        </w:rPr>
      </w:pPr>
      <w:r w:rsidRPr="00EC717C">
        <w:rPr>
          <w:sz w:val="24"/>
          <w:szCs w:val="24"/>
        </w:rPr>
        <w:t>A household is either:</w:t>
      </w:r>
    </w:p>
    <w:p w14:paraId="31D2757D" w14:textId="77777777" w:rsidR="00A77245" w:rsidRPr="003367EC" w:rsidRDefault="00A77245" w:rsidP="003367EC">
      <w:pPr>
        <w:jc w:val="both"/>
        <w:rPr>
          <w:sz w:val="24"/>
          <w:szCs w:val="24"/>
        </w:rPr>
      </w:pPr>
    </w:p>
    <w:p w14:paraId="71F20B28" w14:textId="77777777" w:rsidR="00A77245" w:rsidRPr="00EC717C" w:rsidRDefault="00A77245" w:rsidP="003367EC">
      <w:pPr>
        <w:pStyle w:val="BodyTextIndent2"/>
        <w:numPr>
          <w:ilvl w:val="0"/>
          <w:numId w:val="45"/>
        </w:numPr>
        <w:jc w:val="both"/>
        <w:rPr>
          <w:sz w:val="24"/>
          <w:szCs w:val="24"/>
        </w:rPr>
      </w:pPr>
      <w:r w:rsidRPr="00EC717C">
        <w:rPr>
          <w:sz w:val="24"/>
          <w:szCs w:val="24"/>
        </w:rPr>
        <w:t>a one-person household, i.e., a person who makes provision for his own food or other essentials for living without combining with any other person to form part of a multi-person household; or</w:t>
      </w:r>
    </w:p>
    <w:p w14:paraId="6DA2FA0F" w14:textId="77777777" w:rsidR="00A77245" w:rsidRPr="003367EC" w:rsidRDefault="00A77245" w:rsidP="003367EC">
      <w:pPr>
        <w:ind w:left="709"/>
        <w:jc w:val="both"/>
        <w:rPr>
          <w:sz w:val="24"/>
          <w:szCs w:val="24"/>
        </w:rPr>
      </w:pPr>
    </w:p>
    <w:p w14:paraId="20600D75" w14:textId="072254AB" w:rsidR="00A77245" w:rsidRDefault="00A77245" w:rsidP="003367EC">
      <w:pPr>
        <w:pStyle w:val="BodyTextIndent2"/>
        <w:numPr>
          <w:ilvl w:val="0"/>
          <w:numId w:val="45"/>
        </w:numPr>
        <w:jc w:val="both"/>
        <w:rPr>
          <w:sz w:val="24"/>
          <w:szCs w:val="24"/>
        </w:rPr>
      </w:pPr>
      <w:r w:rsidRPr="00EC717C">
        <w:rPr>
          <w:sz w:val="24"/>
          <w:szCs w:val="24"/>
        </w:rPr>
        <w:t>a multi-person household, i.e., a group of two or more persons living together who make common provision for food or other essentials for living. The persons in the group may pool their incomes and have a common budget to a greater or lesser extent; they may be related or unrelated persons or a combination of both.</w:t>
      </w:r>
    </w:p>
    <w:p w14:paraId="1FF10CA9" w14:textId="77777777" w:rsidR="0075085C" w:rsidRPr="003367EC" w:rsidRDefault="0075085C" w:rsidP="003367EC">
      <w:pPr>
        <w:ind w:left="709"/>
        <w:jc w:val="both"/>
        <w:rPr>
          <w:sz w:val="24"/>
          <w:szCs w:val="24"/>
        </w:rPr>
      </w:pPr>
    </w:p>
    <w:p w14:paraId="1C11EA66" w14:textId="16DA55AE" w:rsidR="0075085C" w:rsidRPr="003367EC" w:rsidRDefault="0075085C" w:rsidP="003367EC">
      <w:pPr>
        <w:jc w:val="both"/>
        <w:rPr>
          <w:b/>
          <w:sz w:val="24"/>
          <w:szCs w:val="24"/>
        </w:rPr>
      </w:pPr>
      <w:r w:rsidRPr="003367EC">
        <w:rPr>
          <w:rFonts w:ascii="Times New Roman" w:hAnsi="Times New Roman" w:cs="Times New Roman"/>
          <w:b/>
          <w:sz w:val="24"/>
          <w:szCs w:val="24"/>
        </w:rPr>
        <w:t>Single</w:t>
      </w:r>
      <w:r w:rsidR="00BD1497">
        <w:rPr>
          <w:rFonts w:ascii="Times New Roman" w:hAnsi="Times New Roman" w:cs="Times New Roman"/>
          <w:b/>
          <w:sz w:val="24"/>
          <w:szCs w:val="24"/>
        </w:rPr>
        <w:t xml:space="preserve"> household</w:t>
      </w:r>
    </w:p>
    <w:p w14:paraId="76D8C3B7" w14:textId="77777777" w:rsidR="00B533FB" w:rsidRPr="003367EC" w:rsidRDefault="00B533FB" w:rsidP="003367EC">
      <w:pPr>
        <w:jc w:val="both"/>
        <w:rPr>
          <w:sz w:val="24"/>
          <w:szCs w:val="24"/>
        </w:rPr>
      </w:pPr>
    </w:p>
    <w:p w14:paraId="7A0A0516" w14:textId="43A5E397" w:rsidR="0075085C" w:rsidRPr="00F26D4B" w:rsidRDefault="0075085C" w:rsidP="003367EC">
      <w:pPr>
        <w:autoSpaceDE w:val="0"/>
        <w:autoSpaceDN w:val="0"/>
        <w:adjustRightInd w:val="0"/>
        <w:jc w:val="both"/>
        <w:rPr>
          <w:rFonts w:ascii="Times New Roman" w:hAnsi="Times New Roman" w:cs="Times New Roman"/>
          <w:color w:val="000000"/>
          <w:sz w:val="24"/>
          <w:szCs w:val="24"/>
        </w:rPr>
      </w:pPr>
      <w:r w:rsidRPr="003367EC">
        <w:rPr>
          <w:rFonts w:ascii="Times New Roman" w:hAnsi="Times New Roman" w:cs="Times New Roman"/>
          <w:sz w:val="24"/>
          <w:szCs w:val="24"/>
        </w:rPr>
        <w:t>A household is considered as single when all its members occupy a single housing unit in one</w:t>
      </w:r>
      <w:r w:rsidRPr="00F26D4B">
        <w:rPr>
          <w:rFonts w:ascii="Times New Roman" w:hAnsi="Times New Roman" w:cs="Times New Roman"/>
          <w:color w:val="000000"/>
          <w:sz w:val="24"/>
          <w:szCs w:val="24"/>
        </w:rPr>
        <w:t xml:space="preserve"> and the same building.</w:t>
      </w:r>
    </w:p>
    <w:p w14:paraId="6D7215B3" w14:textId="77777777" w:rsidR="0075085C" w:rsidRPr="003367EC" w:rsidRDefault="0075085C" w:rsidP="003367EC">
      <w:pPr>
        <w:jc w:val="both"/>
        <w:rPr>
          <w:rFonts w:ascii="Times New Roman" w:hAnsi="Times New Roman" w:cs="Times New Roman"/>
          <w:sz w:val="24"/>
          <w:szCs w:val="24"/>
        </w:rPr>
      </w:pPr>
    </w:p>
    <w:p w14:paraId="4CB765D8" w14:textId="46F23366" w:rsidR="0075085C" w:rsidRPr="003367EC" w:rsidRDefault="0075085C" w:rsidP="003367EC">
      <w:pPr>
        <w:jc w:val="both"/>
        <w:rPr>
          <w:b/>
          <w:sz w:val="24"/>
          <w:szCs w:val="24"/>
        </w:rPr>
      </w:pPr>
      <w:r w:rsidRPr="003367EC">
        <w:rPr>
          <w:rFonts w:ascii="Times New Roman" w:hAnsi="Times New Roman" w:cs="Times New Roman"/>
          <w:b/>
          <w:sz w:val="24"/>
          <w:szCs w:val="24"/>
        </w:rPr>
        <w:t>Combined</w:t>
      </w:r>
      <w:r w:rsidR="00BD1497">
        <w:rPr>
          <w:rFonts w:ascii="Times New Roman" w:hAnsi="Times New Roman" w:cs="Times New Roman"/>
          <w:b/>
          <w:sz w:val="24"/>
          <w:szCs w:val="24"/>
        </w:rPr>
        <w:t xml:space="preserve"> household</w:t>
      </w:r>
    </w:p>
    <w:p w14:paraId="32CAE603" w14:textId="77777777" w:rsidR="00B01D4A" w:rsidRPr="003367EC" w:rsidRDefault="00B01D4A" w:rsidP="003367EC">
      <w:pPr>
        <w:jc w:val="both"/>
        <w:rPr>
          <w:sz w:val="24"/>
          <w:szCs w:val="24"/>
        </w:rPr>
      </w:pPr>
    </w:p>
    <w:p w14:paraId="2CE6D310" w14:textId="54AAB535" w:rsidR="0075085C" w:rsidRDefault="0075085C" w:rsidP="003367EC">
      <w:pPr>
        <w:autoSpaceDE w:val="0"/>
        <w:autoSpaceDN w:val="0"/>
        <w:adjustRightInd w:val="0"/>
        <w:jc w:val="both"/>
        <w:rPr>
          <w:rFonts w:ascii="Times New Roman" w:hAnsi="Times New Roman" w:cs="Times New Roman"/>
          <w:color w:val="000000"/>
          <w:sz w:val="24"/>
          <w:szCs w:val="24"/>
        </w:rPr>
      </w:pPr>
      <w:r w:rsidRPr="00F26D4B">
        <w:rPr>
          <w:rFonts w:ascii="Times New Roman" w:hAnsi="Times New Roman" w:cs="Times New Roman"/>
          <w:color w:val="000000"/>
          <w:sz w:val="24"/>
          <w:szCs w:val="24"/>
        </w:rPr>
        <w:t>When a household occupies two (or more) buildings, that is, when some members of the household occupy a housing unit in a main building whilst one or more members occupy another building or buildings, then the term “combined” is used to describe the household type for the housing unit in the main building.</w:t>
      </w:r>
    </w:p>
    <w:p w14:paraId="293356D5" w14:textId="3196E972" w:rsidR="00BF0D96" w:rsidRDefault="00BF0D96" w:rsidP="00BF0D96">
      <w:pPr>
        <w:autoSpaceDE w:val="0"/>
        <w:autoSpaceDN w:val="0"/>
        <w:adjustRightInd w:val="0"/>
        <w:jc w:val="both"/>
        <w:rPr>
          <w:rFonts w:ascii="Times New Roman" w:hAnsi="Times New Roman" w:cs="Times New Roman"/>
          <w:color w:val="000000"/>
          <w:sz w:val="24"/>
          <w:szCs w:val="24"/>
        </w:rPr>
      </w:pPr>
    </w:p>
    <w:p w14:paraId="05867982" w14:textId="4B718392" w:rsidR="00BF0D96" w:rsidRDefault="00BF0D96" w:rsidP="003367EC">
      <w:pPr>
        <w:autoSpaceDE w:val="0"/>
        <w:autoSpaceDN w:val="0"/>
        <w:adjustRightInd w:val="0"/>
        <w:jc w:val="both"/>
        <w:rPr>
          <w:rFonts w:ascii="Times New Roman" w:hAnsi="Times New Roman" w:cs="Times New Roman"/>
          <w:color w:val="000000"/>
          <w:sz w:val="24"/>
          <w:szCs w:val="24"/>
        </w:rPr>
      </w:pPr>
      <w:r w:rsidRPr="003367EC">
        <w:rPr>
          <w:rFonts w:ascii="Times New Roman" w:hAnsi="Times New Roman" w:cs="Times New Roman"/>
          <w:b/>
          <w:color w:val="000000"/>
          <w:sz w:val="24"/>
          <w:szCs w:val="24"/>
        </w:rPr>
        <w:t>Private household</w:t>
      </w:r>
      <w:r>
        <w:rPr>
          <w:rFonts w:ascii="Times New Roman" w:hAnsi="Times New Roman" w:cs="Times New Roman"/>
          <w:color w:val="000000"/>
          <w:sz w:val="24"/>
          <w:szCs w:val="24"/>
        </w:rPr>
        <w:t xml:space="preserve"> consists of household types single and combined.</w:t>
      </w:r>
    </w:p>
    <w:p w14:paraId="5CD15D31" w14:textId="77777777" w:rsidR="00BF0D96" w:rsidRDefault="00BF0D9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E3BDBB7" w14:textId="77777777" w:rsidR="0075085C" w:rsidRPr="003367EC" w:rsidRDefault="0075085C" w:rsidP="003367EC">
      <w:pPr>
        <w:ind w:left="709"/>
        <w:jc w:val="both"/>
        <w:rPr>
          <w:rFonts w:ascii="Times New Roman" w:hAnsi="Times New Roman" w:cs="Times New Roman"/>
          <w:sz w:val="24"/>
          <w:szCs w:val="24"/>
        </w:rPr>
      </w:pPr>
    </w:p>
    <w:p w14:paraId="4968B939" w14:textId="77777777" w:rsidR="0075085C" w:rsidRPr="003367EC" w:rsidRDefault="0075085C" w:rsidP="003367EC">
      <w:pPr>
        <w:jc w:val="both"/>
        <w:rPr>
          <w:b/>
          <w:sz w:val="24"/>
          <w:szCs w:val="24"/>
        </w:rPr>
      </w:pPr>
      <w:bookmarkStart w:id="10" w:name="_Hlk119080556"/>
      <w:r w:rsidRPr="003367EC">
        <w:rPr>
          <w:rFonts w:ascii="Times New Roman" w:hAnsi="Times New Roman" w:cs="Times New Roman"/>
          <w:b/>
          <w:sz w:val="24"/>
          <w:szCs w:val="24"/>
        </w:rPr>
        <w:t xml:space="preserve">Hospital, infirmary, asylum, prison </w:t>
      </w:r>
    </w:p>
    <w:p w14:paraId="51968CF5" w14:textId="77777777" w:rsidR="00B01D4A" w:rsidRPr="003367EC" w:rsidRDefault="00B01D4A" w:rsidP="003367EC">
      <w:pPr>
        <w:jc w:val="both"/>
        <w:rPr>
          <w:sz w:val="24"/>
          <w:szCs w:val="24"/>
        </w:rPr>
      </w:pPr>
    </w:p>
    <w:bookmarkEnd w:id="10"/>
    <w:p w14:paraId="01ADFA2B" w14:textId="15A5782B" w:rsidR="00A67D7E" w:rsidRDefault="0075085C" w:rsidP="003367EC">
      <w:pPr>
        <w:jc w:val="both"/>
        <w:rPr>
          <w:rFonts w:ascii="Times New Roman" w:hAnsi="Times New Roman" w:cs="Times New Roman"/>
          <w:color w:val="000000"/>
          <w:sz w:val="24"/>
          <w:szCs w:val="24"/>
        </w:rPr>
      </w:pPr>
      <w:r w:rsidRPr="00F26D4B">
        <w:rPr>
          <w:rFonts w:ascii="Times New Roman" w:hAnsi="Times New Roman" w:cs="Times New Roman"/>
          <w:color w:val="000000"/>
          <w:sz w:val="24"/>
          <w:szCs w:val="24"/>
        </w:rPr>
        <w:t>This refers to all persons staying in the hospital, infirmary, asylum or prison at the time of census. The persons staying in each of the institutions mentioned are considered as one household. It excludes employees working at that time.</w:t>
      </w:r>
    </w:p>
    <w:p w14:paraId="0A62F946" w14:textId="77777777" w:rsidR="0075085C" w:rsidRPr="003367EC" w:rsidRDefault="0075085C" w:rsidP="003367EC">
      <w:pPr>
        <w:jc w:val="both"/>
        <w:rPr>
          <w:rFonts w:ascii="Times New Roman" w:hAnsi="Times New Roman" w:cs="Times New Roman"/>
          <w:sz w:val="24"/>
          <w:szCs w:val="24"/>
        </w:rPr>
      </w:pPr>
    </w:p>
    <w:p w14:paraId="1201A802" w14:textId="77777777" w:rsidR="0075085C" w:rsidRPr="003367EC" w:rsidRDefault="0075085C" w:rsidP="003367EC">
      <w:pPr>
        <w:jc w:val="both"/>
        <w:rPr>
          <w:b/>
          <w:sz w:val="24"/>
          <w:szCs w:val="24"/>
        </w:rPr>
      </w:pPr>
      <w:r w:rsidRPr="003367EC">
        <w:rPr>
          <w:rFonts w:ascii="Times New Roman" w:hAnsi="Times New Roman" w:cs="Times New Roman"/>
          <w:b/>
          <w:sz w:val="24"/>
          <w:szCs w:val="24"/>
        </w:rPr>
        <w:t>Orphanage, old people’s home, convent</w:t>
      </w:r>
    </w:p>
    <w:p w14:paraId="64971A53" w14:textId="77777777" w:rsidR="00B01D4A" w:rsidRPr="003367EC" w:rsidRDefault="00B01D4A" w:rsidP="003367EC">
      <w:pPr>
        <w:jc w:val="both"/>
        <w:rPr>
          <w:sz w:val="24"/>
          <w:szCs w:val="24"/>
        </w:rPr>
      </w:pPr>
    </w:p>
    <w:p w14:paraId="13D9C94B" w14:textId="77777777" w:rsidR="0075085C" w:rsidRPr="00F26D4B" w:rsidRDefault="0075085C" w:rsidP="003367EC">
      <w:pPr>
        <w:autoSpaceDE w:val="0"/>
        <w:autoSpaceDN w:val="0"/>
        <w:adjustRightInd w:val="0"/>
        <w:jc w:val="both"/>
        <w:rPr>
          <w:rFonts w:ascii="Times New Roman" w:hAnsi="Times New Roman" w:cs="Times New Roman"/>
          <w:color w:val="000000"/>
          <w:sz w:val="24"/>
          <w:szCs w:val="24"/>
        </w:rPr>
      </w:pPr>
      <w:r w:rsidRPr="00F26D4B">
        <w:rPr>
          <w:rFonts w:ascii="Times New Roman" w:hAnsi="Times New Roman" w:cs="Times New Roman"/>
          <w:color w:val="000000"/>
          <w:sz w:val="24"/>
          <w:szCs w:val="24"/>
        </w:rPr>
        <w:t>This refers to all persons staying in orphanages, old people’s homes and convents at the time of census. The persons staying in each of the institutions mentioned are considered as one household. It excludes employees working at that time.</w:t>
      </w:r>
    </w:p>
    <w:p w14:paraId="250C0A08" w14:textId="77777777" w:rsidR="000D5F58" w:rsidRPr="003367EC" w:rsidRDefault="000D5F58" w:rsidP="003367EC">
      <w:pPr>
        <w:jc w:val="both"/>
        <w:rPr>
          <w:rFonts w:ascii="Times New Roman" w:hAnsi="Times New Roman" w:cs="Times New Roman"/>
          <w:sz w:val="24"/>
          <w:szCs w:val="24"/>
        </w:rPr>
      </w:pPr>
    </w:p>
    <w:p w14:paraId="59E988D5" w14:textId="77777777" w:rsidR="0075085C" w:rsidRPr="003367EC" w:rsidRDefault="0075085C" w:rsidP="003367EC">
      <w:pPr>
        <w:jc w:val="both"/>
        <w:rPr>
          <w:b/>
          <w:sz w:val="24"/>
          <w:szCs w:val="24"/>
        </w:rPr>
      </w:pPr>
      <w:r w:rsidRPr="003367EC">
        <w:rPr>
          <w:rFonts w:ascii="Times New Roman" w:hAnsi="Times New Roman" w:cs="Times New Roman"/>
          <w:b/>
          <w:sz w:val="24"/>
          <w:szCs w:val="24"/>
        </w:rPr>
        <w:t>Hotel population</w:t>
      </w:r>
    </w:p>
    <w:p w14:paraId="6F33287F" w14:textId="77777777" w:rsidR="00B01D4A" w:rsidRPr="00B01D4A" w:rsidRDefault="00B01D4A" w:rsidP="00AC0221">
      <w:pPr>
        <w:pStyle w:val="ListParagraph"/>
        <w:autoSpaceDE w:val="0"/>
        <w:autoSpaceDN w:val="0"/>
        <w:adjustRightInd w:val="0"/>
        <w:ind w:left="1429"/>
        <w:jc w:val="both"/>
        <w:rPr>
          <w:b/>
          <w:color w:val="000000"/>
          <w:sz w:val="10"/>
          <w:szCs w:val="10"/>
        </w:rPr>
      </w:pPr>
    </w:p>
    <w:p w14:paraId="18A5772A" w14:textId="77777777" w:rsidR="0075085C" w:rsidRPr="00F26D4B" w:rsidRDefault="0075085C" w:rsidP="003367EC">
      <w:pPr>
        <w:autoSpaceDE w:val="0"/>
        <w:autoSpaceDN w:val="0"/>
        <w:adjustRightInd w:val="0"/>
        <w:jc w:val="both"/>
        <w:rPr>
          <w:rFonts w:ascii="Times New Roman" w:hAnsi="Times New Roman" w:cs="Times New Roman"/>
          <w:color w:val="000000"/>
          <w:sz w:val="24"/>
          <w:szCs w:val="24"/>
        </w:rPr>
      </w:pPr>
      <w:r w:rsidRPr="00F26D4B">
        <w:rPr>
          <w:rFonts w:ascii="Times New Roman" w:hAnsi="Times New Roman" w:cs="Times New Roman"/>
          <w:color w:val="000000"/>
          <w:sz w:val="24"/>
          <w:szCs w:val="24"/>
        </w:rPr>
        <w:t xml:space="preserve">This refers to all guests in a hotel, guesthouse or tourist residence. It excludes any hotel employees or managers and their households who may be residing on the premises. </w:t>
      </w:r>
    </w:p>
    <w:p w14:paraId="1ED956CF" w14:textId="77777777" w:rsidR="0075085C" w:rsidRPr="003367EC" w:rsidRDefault="0075085C" w:rsidP="003367EC">
      <w:pPr>
        <w:jc w:val="both"/>
        <w:rPr>
          <w:rFonts w:ascii="Times New Roman" w:hAnsi="Times New Roman" w:cs="Times New Roman"/>
          <w:sz w:val="24"/>
          <w:szCs w:val="24"/>
        </w:rPr>
      </w:pPr>
    </w:p>
    <w:p w14:paraId="12E400CB" w14:textId="77777777" w:rsidR="0075085C" w:rsidRPr="003367EC" w:rsidRDefault="0075085C" w:rsidP="003367EC">
      <w:pPr>
        <w:jc w:val="both"/>
        <w:rPr>
          <w:b/>
          <w:sz w:val="24"/>
          <w:szCs w:val="24"/>
        </w:rPr>
      </w:pPr>
      <w:r w:rsidRPr="003367EC">
        <w:rPr>
          <w:rFonts w:ascii="Times New Roman" w:hAnsi="Times New Roman" w:cs="Times New Roman"/>
          <w:b/>
          <w:sz w:val="24"/>
          <w:szCs w:val="24"/>
        </w:rPr>
        <w:t>Collective quarters</w:t>
      </w:r>
    </w:p>
    <w:p w14:paraId="4FFF2B0F" w14:textId="77777777" w:rsidR="00B01D4A" w:rsidRPr="003367EC" w:rsidRDefault="00B01D4A" w:rsidP="003367EC">
      <w:pPr>
        <w:jc w:val="both"/>
        <w:rPr>
          <w:sz w:val="24"/>
          <w:szCs w:val="24"/>
        </w:rPr>
      </w:pPr>
    </w:p>
    <w:p w14:paraId="4B4D9950" w14:textId="6C01502D" w:rsidR="00B533FB" w:rsidRDefault="0075085C" w:rsidP="00B533FB">
      <w:pPr>
        <w:autoSpaceDE w:val="0"/>
        <w:autoSpaceDN w:val="0"/>
        <w:adjustRightInd w:val="0"/>
        <w:jc w:val="both"/>
        <w:rPr>
          <w:rFonts w:ascii="Times New Roman" w:hAnsi="Times New Roman" w:cs="Times New Roman"/>
          <w:color w:val="000000"/>
          <w:sz w:val="24"/>
          <w:szCs w:val="24"/>
        </w:rPr>
      </w:pPr>
      <w:r w:rsidRPr="003367EC">
        <w:rPr>
          <w:rFonts w:ascii="Times New Roman" w:hAnsi="Times New Roman" w:cs="Times New Roman"/>
          <w:sz w:val="24"/>
          <w:szCs w:val="24"/>
        </w:rPr>
        <w:t>The term “collective quarters” is used to identify a group of foreign workers living together in</w:t>
      </w:r>
      <w:r w:rsidRPr="00F26D4B">
        <w:rPr>
          <w:rFonts w:ascii="Times New Roman" w:hAnsi="Times New Roman" w:cs="Times New Roman"/>
          <w:color w:val="000000"/>
          <w:sz w:val="24"/>
          <w:szCs w:val="24"/>
        </w:rPr>
        <w:t xml:space="preserve"> one or more apartments, lodgings, temporary shelters, etc. Such quarters may have certain common facilities, such as cooking and toilet installations, baths, dormitories, which are shared by the whole group.</w:t>
      </w:r>
    </w:p>
    <w:p w14:paraId="0799F21D" w14:textId="77777777" w:rsidR="00B533FB" w:rsidRPr="00B41716" w:rsidRDefault="00B533FB" w:rsidP="00B533FB">
      <w:pPr>
        <w:jc w:val="both"/>
        <w:rPr>
          <w:rFonts w:ascii="Times New Roman" w:hAnsi="Times New Roman" w:cs="Times New Roman"/>
          <w:sz w:val="24"/>
          <w:szCs w:val="24"/>
        </w:rPr>
      </w:pPr>
    </w:p>
    <w:p w14:paraId="26337B64" w14:textId="5A683D37" w:rsidR="00B533FB" w:rsidRPr="003367EC" w:rsidRDefault="00B533FB" w:rsidP="003367EC">
      <w:pPr>
        <w:jc w:val="both"/>
        <w:rPr>
          <w:rFonts w:ascii="Times New Roman" w:hAnsi="Times New Roman" w:cs="Times New Roman"/>
          <w:sz w:val="24"/>
          <w:szCs w:val="24"/>
          <w:lang w:val="en-US"/>
        </w:rPr>
      </w:pPr>
      <w:r w:rsidRPr="00B41716">
        <w:rPr>
          <w:rFonts w:ascii="Times New Roman" w:hAnsi="Times New Roman" w:cs="Times New Roman"/>
          <w:b/>
          <w:sz w:val="24"/>
          <w:szCs w:val="24"/>
        </w:rPr>
        <w:t>Communal Household</w:t>
      </w:r>
      <w:r>
        <w:rPr>
          <w:rFonts w:ascii="Times New Roman" w:hAnsi="Times New Roman" w:cs="Times New Roman"/>
          <w:sz w:val="24"/>
          <w:szCs w:val="24"/>
          <w:lang w:val="en-US"/>
        </w:rPr>
        <w:t xml:space="preserve"> include inmates of institutions, in orphanage/convent, old people home, prison, asylum, hotel, tourist residence/guest house and collective quarters.</w:t>
      </w:r>
    </w:p>
    <w:p w14:paraId="772D8059" w14:textId="77777777" w:rsidR="0075085C" w:rsidRPr="003367EC" w:rsidRDefault="0075085C" w:rsidP="003367EC">
      <w:pPr>
        <w:jc w:val="both"/>
        <w:rPr>
          <w:rFonts w:ascii="Times New Roman" w:hAnsi="Times New Roman" w:cs="Times New Roman"/>
          <w:sz w:val="24"/>
          <w:szCs w:val="24"/>
        </w:rPr>
      </w:pPr>
    </w:p>
    <w:p w14:paraId="27A1DFC1" w14:textId="77777777" w:rsidR="0075085C" w:rsidRPr="003367EC" w:rsidRDefault="0075085C" w:rsidP="003367EC">
      <w:pPr>
        <w:jc w:val="both"/>
        <w:rPr>
          <w:b/>
          <w:sz w:val="24"/>
          <w:szCs w:val="24"/>
        </w:rPr>
      </w:pPr>
      <w:r w:rsidRPr="003367EC">
        <w:rPr>
          <w:rFonts w:ascii="Times New Roman" w:hAnsi="Times New Roman" w:cs="Times New Roman"/>
          <w:b/>
          <w:sz w:val="24"/>
          <w:szCs w:val="24"/>
        </w:rPr>
        <w:t>Homeless</w:t>
      </w:r>
    </w:p>
    <w:p w14:paraId="0811A7B0" w14:textId="77777777" w:rsidR="00B01D4A" w:rsidRPr="00B01D4A" w:rsidRDefault="00B01D4A" w:rsidP="00AC0221">
      <w:pPr>
        <w:pStyle w:val="ListParagraph"/>
        <w:autoSpaceDE w:val="0"/>
        <w:autoSpaceDN w:val="0"/>
        <w:adjustRightInd w:val="0"/>
        <w:ind w:left="1429"/>
        <w:jc w:val="both"/>
        <w:rPr>
          <w:b/>
          <w:color w:val="000000"/>
          <w:sz w:val="10"/>
          <w:szCs w:val="10"/>
        </w:rPr>
      </w:pPr>
    </w:p>
    <w:p w14:paraId="285AC3BC" w14:textId="77777777" w:rsidR="0075085C" w:rsidRPr="00F26D4B" w:rsidRDefault="0075085C" w:rsidP="003367EC">
      <w:pPr>
        <w:autoSpaceDE w:val="0"/>
        <w:autoSpaceDN w:val="0"/>
        <w:adjustRightInd w:val="0"/>
        <w:jc w:val="both"/>
        <w:rPr>
          <w:rFonts w:ascii="Times New Roman" w:hAnsi="Times New Roman" w:cs="Times New Roman"/>
          <w:color w:val="000000"/>
          <w:sz w:val="24"/>
          <w:szCs w:val="24"/>
        </w:rPr>
      </w:pPr>
      <w:r w:rsidRPr="00F26D4B">
        <w:rPr>
          <w:rFonts w:ascii="Times New Roman" w:hAnsi="Times New Roman" w:cs="Times New Roman"/>
          <w:color w:val="000000"/>
          <w:sz w:val="24"/>
          <w:szCs w:val="24"/>
        </w:rPr>
        <w:t>This refers to persons who do not have a shelter. They carry their few possessions with them, sleeping under shop verandas, in doorways, on the streets or in any other space on a more or less random basis.</w:t>
      </w:r>
    </w:p>
    <w:p w14:paraId="61B71DF3" w14:textId="77777777" w:rsidR="009471F9" w:rsidRPr="003367EC" w:rsidRDefault="009471F9" w:rsidP="003367EC">
      <w:pPr>
        <w:jc w:val="both"/>
        <w:rPr>
          <w:rFonts w:ascii="Times New Roman" w:hAnsi="Times New Roman" w:cs="Times New Roman"/>
          <w:sz w:val="24"/>
          <w:szCs w:val="24"/>
        </w:rPr>
      </w:pPr>
    </w:p>
    <w:p w14:paraId="40C7B1C0" w14:textId="77777777" w:rsidR="000D5F58" w:rsidRPr="003367EC" w:rsidRDefault="000D5F58" w:rsidP="003367EC">
      <w:pPr>
        <w:jc w:val="both"/>
        <w:rPr>
          <w:rFonts w:ascii="Times New Roman" w:hAnsi="Times New Roman" w:cs="Times New Roman"/>
          <w:sz w:val="24"/>
          <w:szCs w:val="24"/>
        </w:rPr>
      </w:pPr>
      <w:r w:rsidRPr="003367EC">
        <w:rPr>
          <w:rFonts w:ascii="Times New Roman" w:hAnsi="Times New Roman" w:cs="Times New Roman"/>
          <w:b/>
          <w:sz w:val="24"/>
          <w:szCs w:val="24"/>
        </w:rPr>
        <w:t>Room</w:t>
      </w:r>
    </w:p>
    <w:p w14:paraId="47FAE432" w14:textId="77777777" w:rsidR="00B01D4A" w:rsidRPr="003367EC" w:rsidRDefault="00B01D4A" w:rsidP="003367EC">
      <w:pPr>
        <w:ind w:left="709"/>
        <w:jc w:val="both"/>
        <w:rPr>
          <w:rFonts w:ascii="Times New Roman" w:hAnsi="Times New Roman" w:cs="Times New Roman"/>
          <w:sz w:val="24"/>
          <w:szCs w:val="24"/>
        </w:rPr>
      </w:pPr>
    </w:p>
    <w:p w14:paraId="7F113D02" w14:textId="77777777" w:rsidR="000D5F58" w:rsidRPr="00EC717C" w:rsidRDefault="000D5F58" w:rsidP="003367EC">
      <w:pPr>
        <w:pStyle w:val="BodyTextIndent2"/>
        <w:ind w:firstLine="0"/>
        <w:jc w:val="both"/>
        <w:rPr>
          <w:sz w:val="24"/>
          <w:szCs w:val="24"/>
        </w:rPr>
      </w:pPr>
      <w:r w:rsidRPr="00EC717C">
        <w:rPr>
          <w:sz w:val="24"/>
          <w:szCs w:val="24"/>
        </w:rPr>
        <w:t xml:space="preserve">A room is defined as a space in a housing unit enclosed by walls reaching from the floor to the ceiling or roof covering or at least to a height of two </w:t>
      </w:r>
      <w:proofErr w:type="spellStart"/>
      <w:r w:rsidRPr="00EC717C">
        <w:rPr>
          <w:sz w:val="24"/>
          <w:szCs w:val="24"/>
        </w:rPr>
        <w:t>metres</w:t>
      </w:r>
      <w:proofErr w:type="spellEnd"/>
      <w:r w:rsidRPr="00EC717C">
        <w:rPr>
          <w:sz w:val="24"/>
          <w:szCs w:val="24"/>
        </w:rPr>
        <w:t xml:space="preserve">.  It is of a size large enough to hold a bed for an adult. Its area is at least four-square </w:t>
      </w:r>
      <w:proofErr w:type="spellStart"/>
      <w:r w:rsidRPr="00EC717C">
        <w:rPr>
          <w:sz w:val="24"/>
          <w:szCs w:val="24"/>
        </w:rPr>
        <w:t>metres</w:t>
      </w:r>
      <w:proofErr w:type="spellEnd"/>
      <w:r w:rsidRPr="00EC717C">
        <w:rPr>
          <w:sz w:val="24"/>
          <w:szCs w:val="24"/>
        </w:rPr>
        <w:t>.</w:t>
      </w:r>
    </w:p>
    <w:p w14:paraId="535E76AD" w14:textId="77777777" w:rsidR="00735C27" w:rsidRPr="003367EC" w:rsidRDefault="00735C27" w:rsidP="00661512">
      <w:pPr>
        <w:ind w:left="709"/>
        <w:jc w:val="both"/>
        <w:rPr>
          <w:rFonts w:ascii="Times New Roman" w:hAnsi="Times New Roman" w:cs="Times New Roman"/>
          <w:sz w:val="24"/>
          <w:szCs w:val="24"/>
        </w:rPr>
      </w:pPr>
    </w:p>
    <w:p w14:paraId="69FBBBEA" w14:textId="77777777" w:rsidR="00B00A88" w:rsidRPr="003367EC" w:rsidRDefault="00B00A88">
      <w:pPr>
        <w:ind w:left="709"/>
        <w:jc w:val="both"/>
        <w:rPr>
          <w:rFonts w:ascii="Times New Roman" w:hAnsi="Times New Roman" w:cs="Times New Roman"/>
          <w:sz w:val="24"/>
          <w:szCs w:val="24"/>
        </w:rPr>
      </w:pPr>
    </w:p>
    <w:p w14:paraId="7964DD84" w14:textId="77777777" w:rsidR="000D5F58" w:rsidRDefault="000D5F58" w:rsidP="003367EC">
      <w:pPr>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D93052B" w14:textId="77777777" w:rsidR="00A77245" w:rsidRDefault="006D097A">
      <w:pPr>
        <w:jc w:val="right"/>
        <w:rPr>
          <w:rFonts w:ascii="Times New Roman" w:hAnsi="Times New Roman" w:cs="Times New Roman"/>
          <w:b/>
          <w:sz w:val="24"/>
          <w:szCs w:val="24"/>
        </w:rPr>
      </w:pPr>
      <w:r>
        <w:rPr>
          <w:rFonts w:ascii="Times New Roman" w:hAnsi="Times New Roman" w:cs="Times New Roman"/>
          <w:b/>
          <w:sz w:val="24"/>
          <w:szCs w:val="24"/>
        </w:rPr>
        <w:lastRenderedPageBreak/>
        <w:t>A</w:t>
      </w:r>
      <w:r w:rsidR="00A77245" w:rsidRPr="00EC717C">
        <w:rPr>
          <w:rFonts w:ascii="Times New Roman" w:hAnsi="Times New Roman" w:cs="Times New Roman"/>
          <w:b/>
          <w:sz w:val="24"/>
          <w:szCs w:val="24"/>
        </w:rPr>
        <w:t>nnex II</w:t>
      </w:r>
    </w:p>
    <w:p w14:paraId="7C3A11F8" w14:textId="77777777" w:rsidR="004D5C06" w:rsidRPr="003367EC" w:rsidRDefault="004D5C06" w:rsidP="003367EC">
      <w:pPr>
        <w:jc w:val="both"/>
        <w:rPr>
          <w:rFonts w:ascii="Times New Roman" w:hAnsi="Times New Roman" w:cs="Times New Roman"/>
          <w:sz w:val="24"/>
          <w:szCs w:val="24"/>
        </w:rPr>
      </w:pPr>
    </w:p>
    <w:tbl>
      <w:tblPr>
        <w:tblW w:w="7797" w:type="dxa"/>
        <w:tblLayout w:type="fixed"/>
        <w:tblLook w:val="04A0" w:firstRow="1" w:lastRow="0" w:firstColumn="1" w:lastColumn="0" w:noHBand="0" w:noVBand="1"/>
      </w:tblPr>
      <w:tblGrid>
        <w:gridCol w:w="24"/>
        <w:gridCol w:w="6072"/>
        <w:gridCol w:w="656"/>
        <w:gridCol w:w="24"/>
        <w:gridCol w:w="1021"/>
      </w:tblGrid>
      <w:tr w:rsidR="004C2C2D" w:rsidRPr="004C2C2D" w14:paraId="5917DD42" w14:textId="77777777" w:rsidTr="00C72DF7">
        <w:trPr>
          <w:trHeight w:val="870"/>
        </w:trPr>
        <w:tc>
          <w:tcPr>
            <w:tcW w:w="7797" w:type="dxa"/>
            <w:gridSpan w:val="5"/>
            <w:tcBorders>
              <w:top w:val="nil"/>
              <w:left w:val="nil"/>
              <w:bottom w:val="single" w:sz="8" w:space="0" w:color="auto"/>
              <w:right w:val="nil"/>
            </w:tcBorders>
            <w:shd w:val="clear" w:color="auto" w:fill="auto"/>
            <w:vAlign w:val="center"/>
            <w:hideMark/>
          </w:tcPr>
          <w:p w14:paraId="44E22499" w14:textId="32A2DBDF" w:rsidR="00C474E5"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 xml:space="preserve">Table </w:t>
            </w:r>
            <w:r w:rsidR="00826CD4">
              <w:rPr>
                <w:rFonts w:ascii="Times New Roman" w:eastAsia="Times New Roman" w:hAnsi="Times New Roman" w:cs="Times New Roman"/>
                <w:b/>
                <w:bCs/>
                <w:color w:val="000000"/>
              </w:rPr>
              <w:t>I</w:t>
            </w:r>
            <w:r w:rsidRPr="004C2C2D">
              <w:rPr>
                <w:rFonts w:ascii="Times New Roman" w:eastAsia="Times New Roman" w:hAnsi="Times New Roman" w:cs="Times New Roman"/>
                <w:b/>
                <w:bCs/>
                <w:color w:val="000000"/>
              </w:rPr>
              <w:t>: Proportion (%) of households by amenities</w:t>
            </w:r>
            <w:r w:rsidR="0075085C">
              <w:rPr>
                <w:rFonts w:ascii="Times New Roman" w:eastAsia="Times New Roman" w:hAnsi="Times New Roman" w:cs="Times New Roman"/>
                <w:b/>
                <w:bCs/>
                <w:color w:val="000000"/>
              </w:rPr>
              <w:t>/facilities</w:t>
            </w:r>
            <w:r w:rsidRPr="004C2C2D">
              <w:rPr>
                <w:rFonts w:ascii="Times New Roman" w:eastAsia="Times New Roman" w:hAnsi="Times New Roman" w:cs="Times New Roman"/>
                <w:b/>
                <w:bCs/>
                <w:color w:val="000000"/>
              </w:rPr>
              <w:t xml:space="preserve"> available, Republic of Mauritius, 2011 and 2022 Housing Censuses</w:t>
            </w:r>
          </w:p>
          <w:p w14:paraId="02001AFC" w14:textId="77777777" w:rsidR="004C2C2D" w:rsidRPr="004C2C2D" w:rsidRDefault="004C2C2D" w:rsidP="003367EC">
            <w:pPr>
              <w:jc w:val="both"/>
              <w:rPr>
                <w:rFonts w:ascii="Times New Roman" w:eastAsia="Times New Roman" w:hAnsi="Times New Roman" w:cs="Times New Roman"/>
                <w:b/>
                <w:bCs/>
                <w:color w:val="000000"/>
              </w:rPr>
            </w:pPr>
          </w:p>
        </w:tc>
      </w:tr>
      <w:tr w:rsidR="004C2C2D" w:rsidRPr="004C2C2D" w14:paraId="5D27DE19" w14:textId="77777777" w:rsidTr="00C72DF7">
        <w:trPr>
          <w:trHeight w:val="420"/>
        </w:trPr>
        <w:tc>
          <w:tcPr>
            <w:tcW w:w="6096" w:type="dxa"/>
            <w:gridSpan w:val="2"/>
            <w:tcBorders>
              <w:top w:val="single" w:sz="8" w:space="0" w:color="auto"/>
              <w:left w:val="nil"/>
              <w:bottom w:val="single" w:sz="8" w:space="0" w:color="auto"/>
              <w:right w:val="nil"/>
            </w:tcBorders>
            <w:shd w:val="clear" w:color="auto" w:fill="auto"/>
            <w:noWrap/>
            <w:vAlign w:val="center"/>
            <w:hideMark/>
          </w:tcPr>
          <w:p w14:paraId="03901129"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Amenities available</w:t>
            </w:r>
          </w:p>
        </w:tc>
        <w:tc>
          <w:tcPr>
            <w:tcW w:w="656" w:type="dxa"/>
            <w:tcBorders>
              <w:top w:val="single" w:sz="8" w:space="0" w:color="auto"/>
              <w:left w:val="nil"/>
              <w:bottom w:val="single" w:sz="8" w:space="0" w:color="auto"/>
              <w:right w:val="nil"/>
            </w:tcBorders>
            <w:shd w:val="clear" w:color="auto" w:fill="auto"/>
            <w:noWrap/>
            <w:vAlign w:val="center"/>
            <w:hideMark/>
          </w:tcPr>
          <w:p w14:paraId="48EF16C1"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2011</w:t>
            </w:r>
          </w:p>
        </w:tc>
        <w:tc>
          <w:tcPr>
            <w:tcW w:w="1045" w:type="dxa"/>
            <w:gridSpan w:val="2"/>
            <w:tcBorders>
              <w:top w:val="single" w:sz="8" w:space="0" w:color="auto"/>
              <w:left w:val="nil"/>
              <w:bottom w:val="single" w:sz="8" w:space="0" w:color="auto"/>
              <w:right w:val="nil"/>
            </w:tcBorders>
            <w:shd w:val="clear" w:color="auto" w:fill="auto"/>
            <w:noWrap/>
            <w:vAlign w:val="center"/>
            <w:hideMark/>
          </w:tcPr>
          <w:p w14:paraId="1748C12F"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2022</w:t>
            </w:r>
          </w:p>
        </w:tc>
      </w:tr>
      <w:tr w:rsidR="004C2C2D" w:rsidRPr="004C2C2D" w14:paraId="08B0E25C" w14:textId="77777777" w:rsidTr="00C72DF7">
        <w:trPr>
          <w:trHeight w:val="502"/>
        </w:trPr>
        <w:tc>
          <w:tcPr>
            <w:tcW w:w="6096" w:type="dxa"/>
            <w:gridSpan w:val="2"/>
            <w:tcBorders>
              <w:top w:val="single" w:sz="8" w:space="0" w:color="auto"/>
              <w:left w:val="nil"/>
              <w:bottom w:val="nil"/>
              <w:right w:val="nil"/>
            </w:tcBorders>
            <w:shd w:val="clear" w:color="auto" w:fill="auto"/>
            <w:noWrap/>
            <w:vAlign w:val="bottom"/>
            <w:hideMark/>
          </w:tcPr>
          <w:p w14:paraId="5D803D7F"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1. Electricity</w:t>
            </w:r>
          </w:p>
        </w:tc>
        <w:tc>
          <w:tcPr>
            <w:tcW w:w="656" w:type="dxa"/>
            <w:tcBorders>
              <w:top w:val="single" w:sz="8" w:space="0" w:color="auto"/>
              <w:left w:val="nil"/>
              <w:bottom w:val="nil"/>
              <w:right w:val="nil"/>
            </w:tcBorders>
            <w:shd w:val="clear" w:color="auto" w:fill="auto"/>
            <w:noWrap/>
            <w:vAlign w:val="bottom"/>
            <w:hideMark/>
          </w:tcPr>
          <w:p w14:paraId="1BC417DE"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99.</w:t>
            </w:r>
            <w:r w:rsidR="00F00E19">
              <w:rPr>
                <w:rFonts w:ascii="Times New Roman" w:eastAsia="Times New Roman" w:hAnsi="Times New Roman" w:cs="Times New Roman"/>
                <w:color w:val="000000"/>
              </w:rPr>
              <w:t>5</w:t>
            </w:r>
          </w:p>
        </w:tc>
        <w:tc>
          <w:tcPr>
            <w:tcW w:w="1045" w:type="dxa"/>
            <w:gridSpan w:val="2"/>
            <w:tcBorders>
              <w:top w:val="single" w:sz="8" w:space="0" w:color="auto"/>
              <w:left w:val="nil"/>
              <w:bottom w:val="nil"/>
              <w:right w:val="nil"/>
            </w:tcBorders>
            <w:shd w:val="clear" w:color="auto" w:fill="auto"/>
            <w:noWrap/>
            <w:vAlign w:val="bottom"/>
            <w:hideMark/>
          </w:tcPr>
          <w:p w14:paraId="4CD4543F"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99.6</w:t>
            </w:r>
          </w:p>
        </w:tc>
      </w:tr>
      <w:tr w:rsidR="004C2C2D" w:rsidRPr="004C2C2D" w14:paraId="48B65560" w14:textId="77777777" w:rsidTr="00C72DF7">
        <w:trPr>
          <w:trHeight w:val="502"/>
        </w:trPr>
        <w:tc>
          <w:tcPr>
            <w:tcW w:w="6096" w:type="dxa"/>
            <w:gridSpan w:val="2"/>
            <w:tcBorders>
              <w:top w:val="nil"/>
              <w:left w:val="nil"/>
              <w:bottom w:val="nil"/>
              <w:right w:val="nil"/>
            </w:tcBorders>
            <w:shd w:val="clear" w:color="auto" w:fill="auto"/>
            <w:noWrap/>
            <w:vAlign w:val="bottom"/>
            <w:hideMark/>
          </w:tcPr>
          <w:p w14:paraId="04E8A55D"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2. Water Supply</w:t>
            </w:r>
          </w:p>
        </w:tc>
        <w:tc>
          <w:tcPr>
            <w:tcW w:w="656" w:type="dxa"/>
            <w:tcBorders>
              <w:top w:val="nil"/>
              <w:left w:val="nil"/>
              <w:bottom w:val="nil"/>
              <w:right w:val="nil"/>
            </w:tcBorders>
            <w:shd w:val="clear" w:color="auto" w:fill="auto"/>
            <w:noWrap/>
            <w:vAlign w:val="center"/>
            <w:hideMark/>
          </w:tcPr>
          <w:p w14:paraId="6C1C8E44" w14:textId="77777777" w:rsidR="004C2C2D" w:rsidRPr="004C2C2D" w:rsidRDefault="004C2C2D" w:rsidP="003367EC">
            <w:pPr>
              <w:jc w:val="both"/>
              <w:rPr>
                <w:rFonts w:ascii="Times New Roman" w:eastAsia="Times New Roman" w:hAnsi="Times New Roman" w:cs="Times New Roman"/>
                <w:b/>
                <w:bCs/>
                <w:color w:val="000000"/>
              </w:rPr>
            </w:pPr>
          </w:p>
        </w:tc>
        <w:tc>
          <w:tcPr>
            <w:tcW w:w="1045" w:type="dxa"/>
            <w:gridSpan w:val="2"/>
            <w:tcBorders>
              <w:top w:val="nil"/>
              <w:left w:val="nil"/>
              <w:bottom w:val="nil"/>
              <w:right w:val="nil"/>
            </w:tcBorders>
            <w:shd w:val="clear" w:color="auto" w:fill="auto"/>
            <w:noWrap/>
            <w:vAlign w:val="center"/>
            <w:hideMark/>
          </w:tcPr>
          <w:p w14:paraId="1E8AAA5C" w14:textId="77777777" w:rsidR="004C2C2D" w:rsidRPr="004C2C2D" w:rsidRDefault="004C2C2D" w:rsidP="003367EC">
            <w:pPr>
              <w:jc w:val="both"/>
              <w:rPr>
                <w:rFonts w:ascii="Times New Roman" w:eastAsia="Times New Roman" w:hAnsi="Times New Roman" w:cs="Times New Roman"/>
                <w:sz w:val="20"/>
                <w:szCs w:val="20"/>
              </w:rPr>
            </w:pPr>
          </w:p>
        </w:tc>
      </w:tr>
      <w:tr w:rsidR="004C2C2D" w:rsidRPr="004C2C2D" w14:paraId="74A8952B"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15F6286F" w14:textId="77777777" w:rsidR="004C2C2D" w:rsidRPr="00F26D4B" w:rsidRDefault="004C2C2D" w:rsidP="003367EC">
            <w:pPr>
              <w:pStyle w:val="ListParagraph"/>
              <w:numPr>
                <w:ilvl w:val="0"/>
                <w:numId w:val="38"/>
              </w:numPr>
              <w:jc w:val="both"/>
              <w:rPr>
                <w:color w:val="000000"/>
              </w:rPr>
            </w:pPr>
            <w:r w:rsidRPr="00F26D4B">
              <w:rPr>
                <w:color w:val="000000"/>
              </w:rPr>
              <w:t>Piped water inside house</w:t>
            </w:r>
          </w:p>
        </w:tc>
        <w:tc>
          <w:tcPr>
            <w:tcW w:w="680" w:type="dxa"/>
            <w:gridSpan w:val="2"/>
            <w:tcBorders>
              <w:top w:val="nil"/>
              <w:left w:val="nil"/>
              <w:bottom w:val="nil"/>
              <w:right w:val="nil"/>
            </w:tcBorders>
            <w:shd w:val="clear" w:color="auto" w:fill="auto"/>
            <w:noWrap/>
            <w:vAlign w:val="center"/>
            <w:hideMark/>
          </w:tcPr>
          <w:p w14:paraId="1F79D4A9"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94.</w:t>
            </w:r>
            <w:r w:rsidR="00F00E19">
              <w:rPr>
                <w:rFonts w:ascii="Times New Roman" w:eastAsia="Times New Roman" w:hAnsi="Times New Roman" w:cs="Times New Roman"/>
                <w:color w:val="000000"/>
              </w:rPr>
              <w:t>3</w:t>
            </w:r>
          </w:p>
        </w:tc>
        <w:tc>
          <w:tcPr>
            <w:tcW w:w="1021" w:type="dxa"/>
            <w:tcBorders>
              <w:top w:val="nil"/>
              <w:left w:val="nil"/>
              <w:bottom w:val="nil"/>
              <w:right w:val="nil"/>
            </w:tcBorders>
            <w:shd w:val="clear" w:color="auto" w:fill="auto"/>
            <w:noWrap/>
            <w:vAlign w:val="center"/>
            <w:hideMark/>
          </w:tcPr>
          <w:p w14:paraId="1FE022ED"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96.</w:t>
            </w:r>
            <w:r w:rsidR="005B719B">
              <w:rPr>
                <w:rFonts w:ascii="Times New Roman" w:eastAsia="Times New Roman" w:hAnsi="Times New Roman" w:cs="Times New Roman"/>
                <w:color w:val="000000"/>
              </w:rPr>
              <w:t>4</w:t>
            </w:r>
          </w:p>
        </w:tc>
      </w:tr>
      <w:tr w:rsidR="004C2C2D" w:rsidRPr="004C2C2D" w14:paraId="0F1A9933"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026F7FDF" w14:textId="77777777" w:rsidR="004C2C2D" w:rsidRPr="00F26D4B" w:rsidRDefault="004C2C2D" w:rsidP="003367EC">
            <w:pPr>
              <w:pStyle w:val="ListParagraph"/>
              <w:numPr>
                <w:ilvl w:val="0"/>
                <w:numId w:val="38"/>
              </w:numPr>
              <w:jc w:val="both"/>
              <w:rPr>
                <w:color w:val="000000"/>
              </w:rPr>
            </w:pPr>
            <w:r w:rsidRPr="00F26D4B">
              <w:rPr>
                <w:color w:val="000000"/>
              </w:rPr>
              <w:t>Piped water outside on premises</w:t>
            </w:r>
          </w:p>
        </w:tc>
        <w:tc>
          <w:tcPr>
            <w:tcW w:w="680" w:type="dxa"/>
            <w:gridSpan w:val="2"/>
            <w:tcBorders>
              <w:top w:val="nil"/>
              <w:left w:val="nil"/>
              <w:bottom w:val="nil"/>
              <w:right w:val="nil"/>
            </w:tcBorders>
            <w:shd w:val="clear" w:color="auto" w:fill="auto"/>
            <w:noWrap/>
            <w:vAlign w:val="center"/>
            <w:hideMark/>
          </w:tcPr>
          <w:p w14:paraId="0A893B32"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5.</w:t>
            </w:r>
            <w:r w:rsidR="00F00E19">
              <w:rPr>
                <w:rFonts w:ascii="Times New Roman" w:eastAsia="Times New Roman" w:hAnsi="Times New Roman" w:cs="Times New Roman"/>
                <w:color w:val="000000"/>
              </w:rPr>
              <w:t>1</w:t>
            </w:r>
          </w:p>
        </w:tc>
        <w:tc>
          <w:tcPr>
            <w:tcW w:w="1021" w:type="dxa"/>
            <w:tcBorders>
              <w:top w:val="nil"/>
              <w:left w:val="nil"/>
              <w:bottom w:val="nil"/>
              <w:right w:val="nil"/>
            </w:tcBorders>
            <w:shd w:val="clear" w:color="auto" w:fill="auto"/>
            <w:noWrap/>
            <w:vAlign w:val="center"/>
            <w:hideMark/>
          </w:tcPr>
          <w:p w14:paraId="4DB0B4F2"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3.3</w:t>
            </w:r>
          </w:p>
        </w:tc>
      </w:tr>
      <w:tr w:rsidR="004C2C2D" w:rsidRPr="004C2C2D" w14:paraId="18637DC4"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0A73F64C" w14:textId="77777777" w:rsidR="004C2C2D" w:rsidRPr="00F26D4B" w:rsidRDefault="004C2C2D" w:rsidP="003367EC">
            <w:pPr>
              <w:pStyle w:val="ListParagraph"/>
              <w:numPr>
                <w:ilvl w:val="0"/>
                <w:numId w:val="38"/>
              </w:numPr>
              <w:jc w:val="both"/>
              <w:rPr>
                <w:color w:val="000000"/>
              </w:rPr>
            </w:pPr>
            <w:r w:rsidRPr="00F26D4B">
              <w:rPr>
                <w:color w:val="000000"/>
              </w:rPr>
              <w:t>Public fountain, well river, etc</w:t>
            </w:r>
            <w:r w:rsidR="005C62AE" w:rsidRPr="00F26D4B">
              <w:rPr>
                <w:color w:val="000000"/>
              </w:rPr>
              <w:t>.</w:t>
            </w:r>
          </w:p>
        </w:tc>
        <w:tc>
          <w:tcPr>
            <w:tcW w:w="680" w:type="dxa"/>
            <w:gridSpan w:val="2"/>
            <w:tcBorders>
              <w:top w:val="nil"/>
              <w:left w:val="nil"/>
              <w:bottom w:val="nil"/>
              <w:right w:val="nil"/>
            </w:tcBorders>
            <w:shd w:val="clear" w:color="auto" w:fill="auto"/>
            <w:noWrap/>
            <w:vAlign w:val="center"/>
            <w:hideMark/>
          </w:tcPr>
          <w:p w14:paraId="1DBC8100" w14:textId="0DE62233"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74902">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0.6</w:t>
            </w:r>
          </w:p>
        </w:tc>
        <w:tc>
          <w:tcPr>
            <w:tcW w:w="1021" w:type="dxa"/>
            <w:tcBorders>
              <w:top w:val="nil"/>
              <w:left w:val="nil"/>
              <w:bottom w:val="nil"/>
              <w:right w:val="nil"/>
            </w:tcBorders>
            <w:shd w:val="clear" w:color="auto" w:fill="auto"/>
            <w:noWrap/>
            <w:vAlign w:val="center"/>
            <w:hideMark/>
          </w:tcPr>
          <w:p w14:paraId="63ADAA19"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w:t>
            </w:r>
            <w:r w:rsidR="005B719B">
              <w:rPr>
                <w:rFonts w:ascii="Times New Roman" w:eastAsia="Times New Roman" w:hAnsi="Times New Roman" w:cs="Times New Roman"/>
                <w:color w:val="000000"/>
              </w:rPr>
              <w:t>3</w:t>
            </w:r>
          </w:p>
        </w:tc>
      </w:tr>
      <w:tr w:rsidR="004C2C2D" w:rsidRPr="004C2C2D" w14:paraId="00ADAFF5" w14:textId="77777777" w:rsidTr="00C72DF7">
        <w:trPr>
          <w:trHeight w:val="434"/>
        </w:trPr>
        <w:tc>
          <w:tcPr>
            <w:tcW w:w="6096" w:type="dxa"/>
            <w:gridSpan w:val="2"/>
            <w:tcBorders>
              <w:top w:val="nil"/>
              <w:left w:val="nil"/>
              <w:bottom w:val="nil"/>
              <w:right w:val="nil"/>
            </w:tcBorders>
            <w:shd w:val="clear" w:color="auto" w:fill="auto"/>
            <w:noWrap/>
            <w:vAlign w:val="bottom"/>
            <w:hideMark/>
          </w:tcPr>
          <w:p w14:paraId="3BDC8545"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 xml:space="preserve">3. Refuse disposal </w:t>
            </w:r>
          </w:p>
        </w:tc>
        <w:tc>
          <w:tcPr>
            <w:tcW w:w="656" w:type="dxa"/>
            <w:tcBorders>
              <w:top w:val="nil"/>
              <w:left w:val="nil"/>
              <w:bottom w:val="nil"/>
              <w:right w:val="nil"/>
            </w:tcBorders>
            <w:shd w:val="clear" w:color="auto" w:fill="auto"/>
            <w:noWrap/>
            <w:vAlign w:val="center"/>
            <w:hideMark/>
          </w:tcPr>
          <w:p w14:paraId="15F18355" w14:textId="77777777" w:rsidR="004C2C2D" w:rsidRPr="004C2C2D" w:rsidRDefault="004C2C2D" w:rsidP="003367EC">
            <w:pPr>
              <w:jc w:val="both"/>
              <w:rPr>
                <w:rFonts w:ascii="Times New Roman" w:eastAsia="Times New Roman" w:hAnsi="Times New Roman" w:cs="Times New Roman"/>
                <w:b/>
                <w:bCs/>
                <w:color w:val="000000"/>
              </w:rPr>
            </w:pPr>
          </w:p>
        </w:tc>
        <w:tc>
          <w:tcPr>
            <w:tcW w:w="1045" w:type="dxa"/>
            <w:gridSpan w:val="2"/>
            <w:tcBorders>
              <w:top w:val="nil"/>
              <w:left w:val="nil"/>
              <w:bottom w:val="nil"/>
              <w:right w:val="nil"/>
            </w:tcBorders>
            <w:shd w:val="clear" w:color="auto" w:fill="auto"/>
            <w:noWrap/>
            <w:vAlign w:val="center"/>
            <w:hideMark/>
          </w:tcPr>
          <w:p w14:paraId="6D48107E" w14:textId="77777777" w:rsidR="004C2C2D" w:rsidRPr="004C2C2D" w:rsidRDefault="004C2C2D" w:rsidP="003367EC">
            <w:pPr>
              <w:jc w:val="both"/>
              <w:rPr>
                <w:rFonts w:ascii="Times New Roman" w:eastAsia="Times New Roman" w:hAnsi="Times New Roman" w:cs="Times New Roman"/>
                <w:sz w:val="20"/>
                <w:szCs w:val="20"/>
              </w:rPr>
            </w:pPr>
          </w:p>
        </w:tc>
      </w:tr>
      <w:tr w:rsidR="004C2C2D" w:rsidRPr="004C2C2D" w14:paraId="0BC0B6FD"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2243F8FC" w14:textId="77777777" w:rsidR="004C2C2D" w:rsidRPr="00F26D4B" w:rsidRDefault="004C2C2D" w:rsidP="003367EC">
            <w:pPr>
              <w:pStyle w:val="ListParagraph"/>
              <w:numPr>
                <w:ilvl w:val="0"/>
                <w:numId w:val="39"/>
              </w:numPr>
              <w:jc w:val="both"/>
              <w:rPr>
                <w:color w:val="000000"/>
              </w:rPr>
            </w:pPr>
            <w:r w:rsidRPr="00F26D4B">
              <w:rPr>
                <w:color w:val="000000"/>
              </w:rPr>
              <w:t xml:space="preserve">Collected by </w:t>
            </w:r>
            <w:proofErr w:type="spellStart"/>
            <w:r w:rsidRPr="00F26D4B">
              <w:rPr>
                <w:color w:val="000000"/>
              </w:rPr>
              <w:t>authorised</w:t>
            </w:r>
            <w:proofErr w:type="spellEnd"/>
            <w:r w:rsidRPr="00F26D4B">
              <w:rPr>
                <w:color w:val="000000"/>
              </w:rPr>
              <w:t xml:space="preserve"> collectors</w:t>
            </w:r>
          </w:p>
        </w:tc>
        <w:tc>
          <w:tcPr>
            <w:tcW w:w="680" w:type="dxa"/>
            <w:gridSpan w:val="2"/>
            <w:tcBorders>
              <w:top w:val="nil"/>
              <w:left w:val="nil"/>
              <w:bottom w:val="nil"/>
              <w:right w:val="nil"/>
            </w:tcBorders>
            <w:shd w:val="clear" w:color="auto" w:fill="auto"/>
            <w:noWrap/>
            <w:vAlign w:val="center"/>
            <w:hideMark/>
          </w:tcPr>
          <w:p w14:paraId="24B3B11E"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98.</w:t>
            </w:r>
            <w:r w:rsidR="00F00E19">
              <w:rPr>
                <w:rFonts w:ascii="Times New Roman" w:eastAsia="Times New Roman" w:hAnsi="Times New Roman" w:cs="Times New Roman"/>
                <w:color w:val="000000"/>
              </w:rPr>
              <w:t>1</w:t>
            </w:r>
          </w:p>
        </w:tc>
        <w:tc>
          <w:tcPr>
            <w:tcW w:w="1021" w:type="dxa"/>
            <w:tcBorders>
              <w:top w:val="nil"/>
              <w:left w:val="nil"/>
              <w:bottom w:val="nil"/>
              <w:right w:val="nil"/>
            </w:tcBorders>
            <w:shd w:val="clear" w:color="auto" w:fill="auto"/>
            <w:noWrap/>
            <w:vAlign w:val="center"/>
            <w:hideMark/>
          </w:tcPr>
          <w:p w14:paraId="1C9E9B83"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99.</w:t>
            </w:r>
            <w:r w:rsidR="00C031FF">
              <w:rPr>
                <w:rFonts w:ascii="Times New Roman" w:eastAsia="Times New Roman" w:hAnsi="Times New Roman" w:cs="Times New Roman"/>
                <w:color w:val="000000"/>
              </w:rPr>
              <w:t>3</w:t>
            </w:r>
          </w:p>
        </w:tc>
      </w:tr>
      <w:tr w:rsidR="004C2C2D" w:rsidRPr="004C2C2D" w14:paraId="66E2F42E"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7B38C131" w14:textId="77777777" w:rsidR="004C2C2D" w:rsidRPr="00F26D4B" w:rsidRDefault="004C2C2D" w:rsidP="003367EC">
            <w:pPr>
              <w:pStyle w:val="ListParagraph"/>
              <w:numPr>
                <w:ilvl w:val="0"/>
                <w:numId w:val="39"/>
              </w:numPr>
              <w:jc w:val="both"/>
              <w:rPr>
                <w:color w:val="000000"/>
              </w:rPr>
            </w:pPr>
            <w:r w:rsidRPr="00F26D4B">
              <w:rPr>
                <w:color w:val="000000"/>
              </w:rPr>
              <w:t>Ash pit on premises</w:t>
            </w:r>
          </w:p>
        </w:tc>
        <w:tc>
          <w:tcPr>
            <w:tcW w:w="680" w:type="dxa"/>
            <w:gridSpan w:val="2"/>
            <w:tcBorders>
              <w:top w:val="nil"/>
              <w:left w:val="nil"/>
              <w:bottom w:val="nil"/>
              <w:right w:val="nil"/>
            </w:tcBorders>
            <w:shd w:val="clear" w:color="auto" w:fill="auto"/>
            <w:noWrap/>
            <w:vAlign w:val="center"/>
            <w:hideMark/>
          </w:tcPr>
          <w:p w14:paraId="4B585C9D"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1.1</w:t>
            </w:r>
          </w:p>
        </w:tc>
        <w:tc>
          <w:tcPr>
            <w:tcW w:w="1021" w:type="dxa"/>
            <w:tcBorders>
              <w:top w:val="nil"/>
              <w:left w:val="nil"/>
              <w:bottom w:val="nil"/>
              <w:right w:val="nil"/>
            </w:tcBorders>
            <w:shd w:val="clear" w:color="auto" w:fill="auto"/>
            <w:noWrap/>
            <w:vAlign w:val="center"/>
            <w:hideMark/>
          </w:tcPr>
          <w:p w14:paraId="17E5D32C"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0.3</w:t>
            </w:r>
          </w:p>
        </w:tc>
      </w:tr>
      <w:tr w:rsidR="004C2C2D" w:rsidRPr="004C2C2D" w14:paraId="215D1486"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2BBE8791" w14:textId="77777777" w:rsidR="004C2C2D" w:rsidRPr="00F26D4B" w:rsidRDefault="004C2C2D" w:rsidP="003367EC">
            <w:pPr>
              <w:pStyle w:val="ListParagraph"/>
              <w:numPr>
                <w:ilvl w:val="0"/>
                <w:numId w:val="39"/>
              </w:numPr>
              <w:jc w:val="both"/>
              <w:rPr>
                <w:color w:val="000000"/>
              </w:rPr>
            </w:pPr>
            <w:r w:rsidRPr="00F26D4B">
              <w:rPr>
                <w:color w:val="000000"/>
              </w:rPr>
              <w:t>Dumped on premises/roadside</w:t>
            </w:r>
          </w:p>
        </w:tc>
        <w:tc>
          <w:tcPr>
            <w:tcW w:w="680" w:type="dxa"/>
            <w:gridSpan w:val="2"/>
            <w:tcBorders>
              <w:top w:val="nil"/>
              <w:left w:val="nil"/>
              <w:bottom w:val="nil"/>
              <w:right w:val="nil"/>
            </w:tcBorders>
            <w:shd w:val="clear" w:color="auto" w:fill="auto"/>
            <w:noWrap/>
            <w:vAlign w:val="center"/>
            <w:hideMark/>
          </w:tcPr>
          <w:p w14:paraId="47638D02"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0.7</w:t>
            </w:r>
          </w:p>
        </w:tc>
        <w:tc>
          <w:tcPr>
            <w:tcW w:w="1021" w:type="dxa"/>
            <w:tcBorders>
              <w:top w:val="nil"/>
              <w:left w:val="nil"/>
              <w:bottom w:val="nil"/>
              <w:right w:val="nil"/>
            </w:tcBorders>
            <w:shd w:val="clear" w:color="auto" w:fill="auto"/>
            <w:noWrap/>
            <w:vAlign w:val="center"/>
            <w:hideMark/>
          </w:tcPr>
          <w:p w14:paraId="51255C91"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0.3</w:t>
            </w:r>
          </w:p>
        </w:tc>
      </w:tr>
      <w:tr w:rsidR="004C2C2D" w:rsidRPr="004C2C2D" w14:paraId="64B775FC"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0AE91719" w14:textId="77777777" w:rsidR="004C2C2D" w:rsidRPr="00F26D4B" w:rsidRDefault="004C2C2D" w:rsidP="003367EC">
            <w:pPr>
              <w:pStyle w:val="ListParagraph"/>
              <w:numPr>
                <w:ilvl w:val="0"/>
                <w:numId w:val="39"/>
              </w:numPr>
              <w:jc w:val="both"/>
              <w:rPr>
                <w:color w:val="000000"/>
              </w:rPr>
            </w:pPr>
            <w:r w:rsidRPr="00F26D4B">
              <w:rPr>
                <w:color w:val="000000"/>
              </w:rPr>
              <w:t>Other</w:t>
            </w:r>
            <w:r w:rsidR="006D097A" w:rsidRPr="00F26D4B">
              <w:rPr>
                <w:color w:val="000000"/>
              </w:rPr>
              <w:t xml:space="preserve"> method of refuse disposal</w:t>
            </w:r>
          </w:p>
        </w:tc>
        <w:tc>
          <w:tcPr>
            <w:tcW w:w="680" w:type="dxa"/>
            <w:gridSpan w:val="2"/>
            <w:tcBorders>
              <w:top w:val="nil"/>
              <w:left w:val="nil"/>
              <w:bottom w:val="nil"/>
              <w:right w:val="nil"/>
            </w:tcBorders>
            <w:shd w:val="clear" w:color="auto" w:fill="auto"/>
            <w:noWrap/>
            <w:vAlign w:val="center"/>
            <w:hideMark/>
          </w:tcPr>
          <w:p w14:paraId="2B27D953"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w:t>
            </w:r>
            <w:r w:rsidR="00F00E19">
              <w:rPr>
                <w:rFonts w:ascii="Times New Roman" w:eastAsia="Times New Roman" w:hAnsi="Times New Roman" w:cs="Times New Roman"/>
                <w:color w:val="000000"/>
              </w:rPr>
              <w:t>1</w:t>
            </w:r>
          </w:p>
        </w:tc>
        <w:tc>
          <w:tcPr>
            <w:tcW w:w="1021" w:type="dxa"/>
            <w:tcBorders>
              <w:top w:val="nil"/>
              <w:left w:val="nil"/>
              <w:bottom w:val="nil"/>
              <w:right w:val="nil"/>
            </w:tcBorders>
            <w:shd w:val="clear" w:color="auto" w:fill="auto"/>
            <w:noWrap/>
            <w:vAlign w:val="center"/>
            <w:hideMark/>
          </w:tcPr>
          <w:p w14:paraId="32C90451"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w:t>
            </w:r>
            <w:r w:rsidR="00C031FF">
              <w:rPr>
                <w:rFonts w:ascii="Times New Roman" w:eastAsia="Times New Roman" w:hAnsi="Times New Roman" w:cs="Times New Roman"/>
                <w:color w:val="000000"/>
              </w:rPr>
              <w:t>1</w:t>
            </w:r>
          </w:p>
        </w:tc>
      </w:tr>
      <w:tr w:rsidR="004C2C2D" w:rsidRPr="004C2C2D" w14:paraId="74BF2375" w14:textId="77777777" w:rsidTr="00C72DF7">
        <w:trPr>
          <w:trHeight w:val="489"/>
        </w:trPr>
        <w:tc>
          <w:tcPr>
            <w:tcW w:w="6096" w:type="dxa"/>
            <w:gridSpan w:val="2"/>
            <w:tcBorders>
              <w:top w:val="nil"/>
              <w:left w:val="nil"/>
              <w:bottom w:val="nil"/>
              <w:right w:val="nil"/>
            </w:tcBorders>
            <w:shd w:val="clear" w:color="auto" w:fill="auto"/>
            <w:noWrap/>
            <w:vAlign w:val="bottom"/>
            <w:hideMark/>
          </w:tcPr>
          <w:p w14:paraId="6D36273A"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4. Bathroom</w:t>
            </w:r>
          </w:p>
        </w:tc>
        <w:tc>
          <w:tcPr>
            <w:tcW w:w="656" w:type="dxa"/>
            <w:tcBorders>
              <w:top w:val="nil"/>
              <w:left w:val="nil"/>
              <w:bottom w:val="nil"/>
              <w:right w:val="nil"/>
            </w:tcBorders>
            <w:shd w:val="clear" w:color="auto" w:fill="auto"/>
            <w:noWrap/>
            <w:vAlign w:val="bottom"/>
            <w:hideMark/>
          </w:tcPr>
          <w:p w14:paraId="518BBE60" w14:textId="77777777" w:rsidR="004C2C2D" w:rsidRPr="004C2C2D" w:rsidRDefault="004C2C2D" w:rsidP="003367EC">
            <w:pPr>
              <w:jc w:val="both"/>
              <w:rPr>
                <w:rFonts w:ascii="Times New Roman" w:eastAsia="Times New Roman" w:hAnsi="Times New Roman" w:cs="Times New Roman"/>
                <w:b/>
                <w:bCs/>
                <w:color w:val="000000"/>
              </w:rPr>
            </w:pPr>
          </w:p>
        </w:tc>
        <w:tc>
          <w:tcPr>
            <w:tcW w:w="1045" w:type="dxa"/>
            <w:gridSpan w:val="2"/>
            <w:tcBorders>
              <w:top w:val="nil"/>
              <w:left w:val="nil"/>
              <w:bottom w:val="nil"/>
              <w:right w:val="nil"/>
            </w:tcBorders>
            <w:shd w:val="clear" w:color="auto" w:fill="auto"/>
            <w:noWrap/>
            <w:vAlign w:val="bottom"/>
            <w:hideMark/>
          </w:tcPr>
          <w:p w14:paraId="79134EB3" w14:textId="77777777" w:rsidR="004C2C2D" w:rsidRPr="004C2C2D" w:rsidRDefault="004C2C2D" w:rsidP="003367EC">
            <w:pPr>
              <w:jc w:val="both"/>
              <w:rPr>
                <w:rFonts w:ascii="Times New Roman" w:eastAsia="Times New Roman" w:hAnsi="Times New Roman" w:cs="Times New Roman"/>
                <w:sz w:val="20"/>
                <w:szCs w:val="20"/>
              </w:rPr>
            </w:pPr>
          </w:p>
        </w:tc>
      </w:tr>
      <w:tr w:rsidR="004C2C2D" w:rsidRPr="004C2C2D" w14:paraId="1D59F7C0"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63C03836" w14:textId="77777777" w:rsidR="004C2C2D" w:rsidRPr="00F26D4B" w:rsidRDefault="004C2C2D" w:rsidP="003367EC">
            <w:pPr>
              <w:pStyle w:val="ListParagraph"/>
              <w:numPr>
                <w:ilvl w:val="0"/>
                <w:numId w:val="40"/>
              </w:numPr>
              <w:jc w:val="both"/>
              <w:rPr>
                <w:color w:val="000000"/>
              </w:rPr>
            </w:pPr>
            <w:r w:rsidRPr="00F26D4B">
              <w:rPr>
                <w:color w:val="000000"/>
              </w:rPr>
              <w:t>With running water</w:t>
            </w:r>
          </w:p>
        </w:tc>
        <w:tc>
          <w:tcPr>
            <w:tcW w:w="680" w:type="dxa"/>
            <w:gridSpan w:val="2"/>
            <w:tcBorders>
              <w:top w:val="nil"/>
              <w:left w:val="nil"/>
              <w:bottom w:val="nil"/>
              <w:right w:val="nil"/>
            </w:tcBorders>
            <w:shd w:val="clear" w:color="auto" w:fill="auto"/>
            <w:noWrap/>
            <w:vAlign w:val="center"/>
            <w:hideMark/>
          </w:tcPr>
          <w:p w14:paraId="6039616E"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95.</w:t>
            </w:r>
            <w:r w:rsidR="005C62AE">
              <w:rPr>
                <w:rFonts w:ascii="Times New Roman" w:eastAsia="Times New Roman" w:hAnsi="Times New Roman" w:cs="Times New Roman"/>
                <w:color w:val="000000"/>
              </w:rPr>
              <w:t>5</w:t>
            </w:r>
          </w:p>
        </w:tc>
        <w:tc>
          <w:tcPr>
            <w:tcW w:w="1021" w:type="dxa"/>
            <w:tcBorders>
              <w:top w:val="nil"/>
              <w:left w:val="nil"/>
              <w:bottom w:val="nil"/>
              <w:right w:val="nil"/>
            </w:tcBorders>
            <w:shd w:val="clear" w:color="auto" w:fill="auto"/>
            <w:noWrap/>
            <w:vAlign w:val="center"/>
            <w:hideMark/>
          </w:tcPr>
          <w:p w14:paraId="145BB5CB"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w:t>
            </w:r>
            <w:r w:rsidR="005B719B">
              <w:rPr>
                <w:rFonts w:ascii="Times New Roman" w:eastAsia="Times New Roman" w:hAnsi="Times New Roman" w:cs="Times New Roman"/>
                <w:color w:val="000000"/>
              </w:rPr>
              <w:t>8</w:t>
            </w:r>
            <w:r w:rsidRPr="004C2C2D">
              <w:rPr>
                <w:rFonts w:ascii="Times New Roman" w:eastAsia="Times New Roman" w:hAnsi="Times New Roman" w:cs="Times New Roman"/>
                <w:color w:val="000000"/>
              </w:rPr>
              <w:t>.</w:t>
            </w:r>
            <w:r w:rsidR="005B719B">
              <w:rPr>
                <w:rFonts w:ascii="Times New Roman" w:eastAsia="Times New Roman" w:hAnsi="Times New Roman" w:cs="Times New Roman"/>
                <w:color w:val="000000"/>
              </w:rPr>
              <w:t>0</w:t>
            </w:r>
          </w:p>
        </w:tc>
      </w:tr>
      <w:tr w:rsidR="004C2C2D" w:rsidRPr="004C2C2D" w14:paraId="5CD37619"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1F8253C6" w14:textId="77777777" w:rsidR="004C2C2D" w:rsidRPr="00F26D4B" w:rsidRDefault="004C2C2D" w:rsidP="003367EC">
            <w:pPr>
              <w:pStyle w:val="ListParagraph"/>
              <w:numPr>
                <w:ilvl w:val="0"/>
                <w:numId w:val="40"/>
              </w:numPr>
              <w:jc w:val="both"/>
              <w:rPr>
                <w:color w:val="000000"/>
              </w:rPr>
            </w:pPr>
            <w:r w:rsidRPr="00F26D4B">
              <w:rPr>
                <w:color w:val="000000"/>
              </w:rPr>
              <w:t>Without running water</w:t>
            </w:r>
          </w:p>
        </w:tc>
        <w:tc>
          <w:tcPr>
            <w:tcW w:w="680" w:type="dxa"/>
            <w:gridSpan w:val="2"/>
            <w:tcBorders>
              <w:top w:val="nil"/>
              <w:left w:val="nil"/>
              <w:bottom w:val="nil"/>
              <w:right w:val="nil"/>
            </w:tcBorders>
            <w:shd w:val="clear" w:color="auto" w:fill="auto"/>
            <w:noWrap/>
            <w:vAlign w:val="center"/>
            <w:hideMark/>
          </w:tcPr>
          <w:p w14:paraId="65D4904B"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4.0</w:t>
            </w:r>
          </w:p>
        </w:tc>
        <w:tc>
          <w:tcPr>
            <w:tcW w:w="1021" w:type="dxa"/>
            <w:tcBorders>
              <w:top w:val="nil"/>
              <w:left w:val="nil"/>
              <w:bottom w:val="nil"/>
              <w:right w:val="nil"/>
            </w:tcBorders>
            <w:shd w:val="clear" w:color="auto" w:fill="auto"/>
            <w:noWrap/>
            <w:vAlign w:val="center"/>
            <w:hideMark/>
          </w:tcPr>
          <w:p w14:paraId="26B08462" w14:textId="50BAAB09"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74902">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1.7</w:t>
            </w:r>
          </w:p>
        </w:tc>
      </w:tr>
      <w:tr w:rsidR="004C2C2D" w:rsidRPr="004C2C2D" w14:paraId="7583BCF0"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37667666" w14:textId="77777777" w:rsidR="004C2C2D" w:rsidRPr="00F26D4B" w:rsidRDefault="0075085C" w:rsidP="003367EC">
            <w:pPr>
              <w:pStyle w:val="ListParagraph"/>
              <w:numPr>
                <w:ilvl w:val="0"/>
                <w:numId w:val="40"/>
              </w:numPr>
              <w:jc w:val="both"/>
              <w:rPr>
                <w:color w:val="000000"/>
              </w:rPr>
            </w:pPr>
            <w:r w:rsidRPr="00F26D4B">
              <w:rPr>
                <w:color w:val="000000"/>
              </w:rPr>
              <w:t>Not available</w:t>
            </w:r>
          </w:p>
        </w:tc>
        <w:tc>
          <w:tcPr>
            <w:tcW w:w="680" w:type="dxa"/>
            <w:gridSpan w:val="2"/>
            <w:tcBorders>
              <w:top w:val="nil"/>
              <w:left w:val="nil"/>
              <w:bottom w:val="nil"/>
              <w:right w:val="nil"/>
            </w:tcBorders>
            <w:shd w:val="clear" w:color="auto" w:fill="auto"/>
            <w:noWrap/>
            <w:vAlign w:val="center"/>
            <w:hideMark/>
          </w:tcPr>
          <w:p w14:paraId="70D8EE4F"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w:t>
            </w:r>
            <w:r w:rsidR="005C62AE">
              <w:rPr>
                <w:rFonts w:ascii="Times New Roman" w:eastAsia="Times New Roman" w:hAnsi="Times New Roman" w:cs="Times New Roman"/>
                <w:color w:val="000000"/>
              </w:rPr>
              <w:t>5</w:t>
            </w:r>
          </w:p>
        </w:tc>
        <w:tc>
          <w:tcPr>
            <w:tcW w:w="1021" w:type="dxa"/>
            <w:tcBorders>
              <w:top w:val="nil"/>
              <w:left w:val="nil"/>
              <w:bottom w:val="nil"/>
              <w:right w:val="nil"/>
            </w:tcBorders>
            <w:shd w:val="clear" w:color="auto" w:fill="auto"/>
            <w:noWrap/>
            <w:vAlign w:val="center"/>
            <w:hideMark/>
          </w:tcPr>
          <w:p w14:paraId="4D3B42F0" w14:textId="24404E10"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74902">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w:t>
            </w:r>
            <w:r w:rsidR="005B719B">
              <w:rPr>
                <w:rFonts w:ascii="Times New Roman" w:eastAsia="Times New Roman" w:hAnsi="Times New Roman" w:cs="Times New Roman"/>
                <w:color w:val="000000"/>
              </w:rPr>
              <w:t>3</w:t>
            </w:r>
          </w:p>
        </w:tc>
      </w:tr>
      <w:tr w:rsidR="004C2C2D" w:rsidRPr="004C2C2D" w14:paraId="226B8AD3" w14:textId="77777777" w:rsidTr="00C72DF7">
        <w:trPr>
          <w:trHeight w:val="543"/>
        </w:trPr>
        <w:tc>
          <w:tcPr>
            <w:tcW w:w="6096" w:type="dxa"/>
            <w:gridSpan w:val="2"/>
            <w:tcBorders>
              <w:top w:val="nil"/>
              <w:left w:val="nil"/>
              <w:bottom w:val="nil"/>
              <w:right w:val="nil"/>
            </w:tcBorders>
            <w:shd w:val="clear" w:color="auto" w:fill="auto"/>
            <w:noWrap/>
            <w:vAlign w:val="bottom"/>
            <w:hideMark/>
          </w:tcPr>
          <w:p w14:paraId="59F43587"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 xml:space="preserve">5. Toilet </w:t>
            </w:r>
          </w:p>
        </w:tc>
        <w:tc>
          <w:tcPr>
            <w:tcW w:w="656" w:type="dxa"/>
            <w:tcBorders>
              <w:top w:val="nil"/>
              <w:left w:val="nil"/>
              <w:bottom w:val="nil"/>
              <w:right w:val="nil"/>
            </w:tcBorders>
            <w:shd w:val="clear" w:color="auto" w:fill="auto"/>
            <w:noWrap/>
            <w:vAlign w:val="center"/>
            <w:hideMark/>
          </w:tcPr>
          <w:p w14:paraId="08B65D14" w14:textId="77777777" w:rsidR="004C2C2D" w:rsidRPr="004C2C2D" w:rsidRDefault="004C2C2D" w:rsidP="003367EC">
            <w:pPr>
              <w:jc w:val="both"/>
              <w:rPr>
                <w:rFonts w:ascii="Times New Roman" w:eastAsia="Times New Roman" w:hAnsi="Times New Roman" w:cs="Times New Roman"/>
                <w:b/>
                <w:bCs/>
                <w:color w:val="000000"/>
              </w:rPr>
            </w:pPr>
          </w:p>
        </w:tc>
        <w:tc>
          <w:tcPr>
            <w:tcW w:w="1045" w:type="dxa"/>
            <w:gridSpan w:val="2"/>
            <w:tcBorders>
              <w:top w:val="nil"/>
              <w:left w:val="nil"/>
              <w:bottom w:val="nil"/>
              <w:right w:val="nil"/>
            </w:tcBorders>
            <w:shd w:val="clear" w:color="auto" w:fill="auto"/>
            <w:noWrap/>
            <w:vAlign w:val="center"/>
            <w:hideMark/>
          </w:tcPr>
          <w:p w14:paraId="571D845B" w14:textId="77777777" w:rsidR="004C2C2D" w:rsidRPr="004C2C2D" w:rsidRDefault="004C2C2D" w:rsidP="003367EC">
            <w:pPr>
              <w:jc w:val="both"/>
              <w:rPr>
                <w:rFonts w:ascii="Times New Roman" w:eastAsia="Times New Roman" w:hAnsi="Times New Roman" w:cs="Times New Roman"/>
                <w:sz w:val="20"/>
                <w:szCs w:val="20"/>
              </w:rPr>
            </w:pPr>
          </w:p>
        </w:tc>
      </w:tr>
      <w:tr w:rsidR="004C2C2D" w:rsidRPr="004C2C2D" w14:paraId="099B1A4C"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12B98C7C" w14:textId="77777777" w:rsidR="004C2C2D" w:rsidRPr="00F26D4B" w:rsidRDefault="004C2C2D" w:rsidP="003367EC">
            <w:pPr>
              <w:pStyle w:val="ListParagraph"/>
              <w:numPr>
                <w:ilvl w:val="0"/>
                <w:numId w:val="41"/>
              </w:numPr>
              <w:jc w:val="both"/>
              <w:rPr>
                <w:color w:val="000000"/>
              </w:rPr>
            </w:pPr>
            <w:r w:rsidRPr="00F26D4B">
              <w:rPr>
                <w:color w:val="000000"/>
              </w:rPr>
              <w:t xml:space="preserve">Flush toilet </w:t>
            </w:r>
          </w:p>
        </w:tc>
        <w:tc>
          <w:tcPr>
            <w:tcW w:w="680" w:type="dxa"/>
            <w:gridSpan w:val="2"/>
            <w:tcBorders>
              <w:top w:val="nil"/>
              <w:left w:val="nil"/>
              <w:bottom w:val="nil"/>
              <w:right w:val="nil"/>
            </w:tcBorders>
            <w:shd w:val="clear" w:color="auto" w:fill="auto"/>
            <w:noWrap/>
            <w:vAlign w:val="center"/>
            <w:hideMark/>
          </w:tcPr>
          <w:p w14:paraId="734F1DA0"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96.4</w:t>
            </w:r>
          </w:p>
        </w:tc>
        <w:tc>
          <w:tcPr>
            <w:tcW w:w="1021" w:type="dxa"/>
            <w:tcBorders>
              <w:top w:val="nil"/>
              <w:left w:val="nil"/>
              <w:bottom w:val="nil"/>
              <w:right w:val="nil"/>
            </w:tcBorders>
            <w:shd w:val="clear" w:color="auto" w:fill="auto"/>
            <w:noWrap/>
            <w:vAlign w:val="center"/>
            <w:hideMark/>
          </w:tcPr>
          <w:p w14:paraId="3D308640"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98.</w:t>
            </w:r>
            <w:r w:rsidR="005B719B">
              <w:rPr>
                <w:rFonts w:ascii="Times New Roman" w:eastAsia="Times New Roman" w:hAnsi="Times New Roman" w:cs="Times New Roman"/>
                <w:color w:val="000000"/>
              </w:rPr>
              <w:t>5</w:t>
            </w:r>
          </w:p>
        </w:tc>
      </w:tr>
      <w:tr w:rsidR="004C2C2D" w:rsidRPr="004C2C2D" w14:paraId="4FA519DC"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1E4C8F4E" w14:textId="77777777" w:rsidR="004C2C2D" w:rsidRPr="00F26D4B" w:rsidRDefault="004C2C2D" w:rsidP="003367EC">
            <w:pPr>
              <w:pStyle w:val="ListParagraph"/>
              <w:numPr>
                <w:ilvl w:val="0"/>
                <w:numId w:val="41"/>
              </w:numPr>
              <w:jc w:val="both"/>
              <w:rPr>
                <w:color w:val="000000"/>
              </w:rPr>
            </w:pPr>
            <w:r w:rsidRPr="00F26D4B">
              <w:rPr>
                <w:color w:val="000000"/>
              </w:rPr>
              <w:t>Pit Latrine</w:t>
            </w:r>
          </w:p>
        </w:tc>
        <w:tc>
          <w:tcPr>
            <w:tcW w:w="680" w:type="dxa"/>
            <w:gridSpan w:val="2"/>
            <w:tcBorders>
              <w:top w:val="nil"/>
              <w:left w:val="nil"/>
              <w:bottom w:val="nil"/>
              <w:right w:val="nil"/>
            </w:tcBorders>
            <w:shd w:val="clear" w:color="auto" w:fill="auto"/>
            <w:noWrap/>
            <w:vAlign w:val="center"/>
            <w:hideMark/>
          </w:tcPr>
          <w:p w14:paraId="7A2277ED"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3.4</w:t>
            </w:r>
          </w:p>
        </w:tc>
        <w:tc>
          <w:tcPr>
            <w:tcW w:w="1021" w:type="dxa"/>
            <w:tcBorders>
              <w:top w:val="nil"/>
              <w:left w:val="nil"/>
              <w:bottom w:val="nil"/>
              <w:right w:val="nil"/>
            </w:tcBorders>
            <w:shd w:val="clear" w:color="auto" w:fill="auto"/>
            <w:noWrap/>
            <w:vAlign w:val="center"/>
            <w:hideMark/>
          </w:tcPr>
          <w:p w14:paraId="175FC213"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1.2</w:t>
            </w:r>
          </w:p>
        </w:tc>
      </w:tr>
      <w:tr w:rsidR="004C2C2D" w:rsidRPr="004C2C2D" w14:paraId="5B9A46D4"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0BDDE74A" w14:textId="77777777" w:rsidR="004C2C2D" w:rsidRPr="00F26D4B" w:rsidRDefault="004C2C2D" w:rsidP="003367EC">
            <w:pPr>
              <w:pStyle w:val="ListParagraph"/>
              <w:numPr>
                <w:ilvl w:val="0"/>
                <w:numId w:val="41"/>
              </w:numPr>
              <w:jc w:val="both"/>
              <w:rPr>
                <w:color w:val="000000"/>
              </w:rPr>
            </w:pPr>
            <w:r w:rsidRPr="00F26D4B">
              <w:rPr>
                <w:color w:val="000000"/>
              </w:rPr>
              <w:t xml:space="preserve">Other </w:t>
            </w:r>
            <w:r w:rsidR="0075085C" w:rsidRPr="00F26D4B">
              <w:rPr>
                <w:color w:val="000000"/>
              </w:rPr>
              <w:t xml:space="preserve">type </w:t>
            </w:r>
            <w:r w:rsidRPr="00F26D4B">
              <w:rPr>
                <w:color w:val="000000"/>
              </w:rPr>
              <w:t xml:space="preserve">and </w:t>
            </w:r>
            <w:r w:rsidR="0075085C" w:rsidRPr="00F26D4B">
              <w:rPr>
                <w:color w:val="000000"/>
              </w:rPr>
              <w:t>Not available</w:t>
            </w:r>
          </w:p>
        </w:tc>
        <w:tc>
          <w:tcPr>
            <w:tcW w:w="680" w:type="dxa"/>
            <w:gridSpan w:val="2"/>
            <w:tcBorders>
              <w:top w:val="nil"/>
              <w:left w:val="nil"/>
              <w:bottom w:val="nil"/>
              <w:right w:val="nil"/>
            </w:tcBorders>
            <w:shd w:val="clear" w:color="auto" w:fill="auto"/>
            <w:noWrap/>
            <w:vAlign w:val="center"/>
            <w:hideMark/>
          </w:tcPr>
          <w:p w14:paraId="5AFEB79B"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0.2</w:t>
            </w:r>
          </w:p>
        </w:tc>
        <w:tc>
          <w:tcPr>
            <w:tcW w:w="1021" w:type="dxa"/>
            <w:tcBorders>
              <w:top w:val="nil"/>
              <w:left w:val="nil"/>
              <w:bottom w:val="nil"/>
              <w:right w:val="nil"/>
            </w:tcBorders>
            <w:shd w:val="clear" w:color="auto" w:fill="auto"/>
            <w:noWrap/>
            <w:vAlign w:val="center"/>
            <w:hideMark/>
          </w:tcPr>
          <w:p w14:paraId="78D69836"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w:t>
            </w:r>
            <w:r w:rsidR="005B719B">
              <w:rPr>
                <w:rFonts w:ascii="Times New Roman" w:eastAsia="Times New Roman" w:hAnsi="Times New Roman" w:cs="Times New Roman"/>
                <w:color w:val="000000"/>
              </w:rPr>
              <w:t>3</w:t>
            </w:r>
          </w:p>
        </w:tc>
      </w:tr>
      <w:tr w:rsidR="004C2C2D" w:rsidRPr="004C2C2D" w14:paraId="7A945310" w14:textId="77777777" w:rsidTr="00C72DF7">
        <w:trPr>
          <w:trHeight w:val="611"/>
        </w:trPr>
        <w:tc>
          <w:tcPr>
            <w:tcW w:w="6096" w:type="dxa"/>
            <w:gridSpan w:val="2"/>
            <w:tcBorders>
              <w:top w:val="nil"/>
              <w:left w:val="nil"/>
              <w:bottom w:val="nil"/>
              <w:right w:val="nil"/>
            </w:tcBorders>
            <w:shd w:val="clear" w:color="auto" w:fill="auto"/>
            <w:noWrap/>
            <w:vAlign w:val="bottom"/>
            <w:hideMark/>
          </w:tcPr>
          <w:p w14:paraId="489C0C8E"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 xml:space="preserve">6. Kitchen </w:t>
            </w:r>
          </w:p>
        </w:tc>
        <w:tc>
          <w:tcPr>
            <w:tcW w:w="656" w:type="dxa"/>
            <w:tcBorders>
              <w:top w:val="nil"/>
              <w:left w:val="nil"/>
              <w:bottom w:val="nil"/>
              <w:right w:val="nil"/>
            </w:tcBorders>
            <w:shd w:val="clear" w:color="auto" w:fill="auto"/>
            <w:noWrap/>
            <w:vAlign w:val="center"/>
            <w:hideMark/>
          </w:tcPr>
          <w:p w14:paraId="259A7FC0" w14:textId="77777777" w:rsidR="004C2C2D" w:rsidRPr="004C2C2D" w:rsidRDefault="004C2C2D" w:rsidP="003367EC">
            <w:pPr>
              <w:jc w:val="both"/>
              <w:rPr>
                <w:rFonts w:ascii="Times New Roman" w:eastAsia="Times New Roman" w:hAnsi="Times New Roman" w:cs="Times New Roman"/>
                <w:b/>
                <w:bCs/>
                <w:color w:val="000000"/>
              </w:rPr>
            </w:pPr>
          </w:p>
        </w:tc>
        <w:tc>
          <w:tcPr>
            <w:tcW w:w="1045" w:type="dxa"/>
            <w:gridSpan w:val="2"/>
            <w:tcBorders>
              <w:top w:val="nil"/>
              <w:left w:val="nil"/>
              <w:bottom w:val="nil"/>
              <w:right w:val="nil"/>
            </w:tcBorders>
            <w:shd w:val="clear" w:color="auto" w:fill="auto"/>
            <w:noWrap/>
            <w:vAlign w:val="center"/>
            <w:hideMark/>
          </w:tcPr>
          <w:p w14:paraId="3323AC43" w14:textId="77777777" w:rsidR="004C2C2D" w:rsidRPr="004C2C2D" w:rsidRDefault="004C2C2D" w:rsidP="003367EC">
            <w:pPr>
              <w:jc w:val="both"/>
              <w:rPr>
                <w:rFonts w:ascii="Times New Roman" w:eastAsia="Times New Roman" w:hAnsi="Times New Roman" w:cs="Times New Roman"/>
                <w:sz w:val="20"/>
                <w:szCs w:val="20"/>
              </w:rPr>
            </w:pPr>
          </w:p>
        </w:tc>
      </w:tr>
      <w:tr w:rsidR="004C2C2D" w:rsidRPr="004C2C2D" w14:paraId="393C8692"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27438D04" w14:textId="77777777" w:rsidR="004C2C2D" w:rsidRPr="00F26D4B" w:rsidRDefault="004C2C2D" w:rsidP="003367EC">
            <w:pPr>
              <w:pStyle w:val="ListParagraph"/>
              <w:numPr>
                <w:ilvl w:val="0"/>
                <w:numId w:val="42"/>
              </w:numPr>
              <w:jc w:val="both"/>
              <w:rPr>
                <w:color w:val="000000"/>
              </w:rPr>
            </w:pPr>
            <w:r w:rsidRPr="00F26D4B">
              <w:rPr>
                <w:color w:val="000000"/>
              </w:rPr>
              <w:t>Inside Housing Unit</w:t>
            </w:r>
          </w:p>
        </w:tc>
        <w:tc>
          <w:tcPr>
            <w:tcW w:w="680" w:type="dxa"/>
            <w:gridSpan w:val="2"/>
            <w:tcBorders>
              <w:top w:val="nil"/>
              <w:left w:val="nil"/>
              <w:bottom w:val="nil"/>
              <w:right w:val="nil"/>
            </w:tcBorders>
            <w:shd w:val="clear" w:color="auto" w:fill="auto"/>
            <w:noWrap/>
            <w:vAlign w:val="center"/>
            <w:hideMark/>
          </w:tcPr>
          <w:p w14:paraId="6585A433"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95.</w:t>
            </w:r>
            <w:r w:rsidR="005C62AE">
              <w:rPr>
                <w:rFonts w:ascii="Times New Roman" w:eastAsia="Times New Roman" w:hAnsi="Times New Roman" w:cs="Times New Roman"/>
                <w:color w:val="000000"/>
              </w:rPr>
              <w:t>5</w:t>
            </w:r>
          </w:p>
        </w:tc>
        <w:tc>
          <w:tcPr>
            <w:tcW w:w="1021" w:type="dxa"/>
            <w:tcBorders>
              <w:top w:val="nil"/>
              <w:left w:val="nil"/>
              <w:bottom w:val="nil"/>
              <w:right w:val="nil"/>
            </w:tcBorders>
            <w:shd w:val="clear" w:color="auto" w:fill="auto"/>
            <w:noWrap/>
            <w:vAlign w:val="center"/>
            <w:hideMark/>
          </w:tcPr>
          <w:p w14:paraId="52F918E2"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98.</w:t>
            </w:r>
            <w:r w:rsidR="005B719B">
              <w:rPr>
                <w:rFonts w:ascii="Times New Roman" w:eastAsia="Times New Roman" w:hAnsi="Times New Roman" w:cs="Times New Roman"/>
                <w:color w:val="000000"/>
              </w:rPr>
              <w:t>3</w:t>
            </w:r>
          </w:p>
        </w:tc>
      </w:tr>
      <w:tr w:rsidR="004C2C2D" w:rsidRPr="004C2C2D" w14:paraId="0C13BAE4"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62035B2A" w14:textId="77777777" w:rsidR="004C2C2D" w:rsidRPr="00F26D4B" w:rsidRDefault="004C2C2D" w:rsidP="003367EC">
            <w:pPr>
              <w:pStyle w:val="ListParagraph"/>
              <w:numPr>
                <w:ilvl w:val="0"/>
                <w:numId w:val="42"/>
              </w:numPr>
              <w:jc w:val="both"/>
              <w:rPr>
                <w:color w:val="000000"/>
              </w:rPr>
            </w:pPr>
            <w:r w:rsidRPr="00F26D4B">
              <w:rPr>
                <w:color w:val="000000"/>
              </w:rPr>
              <w:t>Outside Housing Unit</w:t>
            </w:r>
          </w:p>
        </w:tc>
        <w:tc>
          <w:tcPr>
            <w:tcW w:w="680" w:type="dxa"/>
            <w:gridSpan w:val="2"/>
            <w:tcBorders>
              <w:top w:val="nil"/>
              <w:left w:val="nil"/>
              <w:bottom w:val="nil"/>
              <w:right w:val="nil"/>
            </w:tcBorders>
            <w:shd w:val="clear" w:color="auto" w:fill="auto"/>
            <w:noWrap/>
            <w:vAlign w:val="center"/>
            <w:hideMark/>
          </w:tcPr>
          <w:p w14:paraId="35CD4914"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4.</w:t>
            </w:r>
            <w:r w:rsidR="005C62AE">
              <w:rPr>
                <w:rFonts w:ascii="Times New Roman" w:eastAsia="Times New Roman" w:hAnsi="Times New Roman" w:cs="Times New Roman"/>
                <w:color w:val="000000"/>
              </w:rPr>
              <w:t>2</w:t>
            </w:r>
          </w:p>
        </w:tc>
        <w:tc>
          <w:tcPr>
            <w:tcW w:w="1021" w:type="dxa"/>
            <w:tcBorders>
              <w:top w:val="nil"/>
              <w:left w:val="nil"/>
              <w:bottom w:val="nil"/>
              <w:right w:val="nil"/>
            </w:tcBorders>
            <w:shd w:val="clear" w:color="auto" w:fill="auto"/>
            <w:noWrap/>
            <w:vAlign w:val="center"/>
            <w:hideMark/>
          </w:tcPr>
          <w:p w14:paraId="1F79508C"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1.5</w:t>
            </w:r>
          </w:p>
        </w:tc>
      </w:tr>
      <w:tr w:rsidR="004C2C2D" w:rsidRPr="004C2C2D" w14:paraId="42E379CE"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6BF580DC" w14:textId="77777777" w:rsidR="004C2C2D" w:rsidRPr="00F26D4B" w:rsidRDefault="0075085C" w:rsidP="003367EC">
            <w:pPr>
              <w:pStyle w:val="ListParagraph"/>
              <w:numPr>
                <w:ilvl w:val="0"/>
                <w:numId w:val="42"/>
              </w:numPr>
              <w:jc w:val="both"/>
              <w:rPr>
                <w:color w:val="000000"/>
              </w:rPr>
            </w:pPr>
            <w:r w:rsidRPr="00F26D4B">
              <w:rPr>
                <w:color w:val="000000"/>
              </w:rPr>
              <w:t>Not available</w:t>
            </w:r>
          </w:p>
        </w:tc>
        <w:tc>
          <w:tcPr>
            <w:tcW w:w="680" w:type="dxa"/>
            <w:gridSpan w:val="2"/>
            <w:tcBorders>
              <w:top w:val="nil"/>
              <w:left w:val="nil"/>
              <w:bottom w:val="nil"/>
              <w:right w:val="nil"/>
            </w:tcBorders>
            <w:shd w:val="clear" w:color="auto" w:fill="auto"/>
            <w:noWrap/>
            <w:vAlign w:val="center"/>
            <w:hideMark/>
          </w:tcPr>
          <w:p w14:paraId="445D756D"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0.3</w:t>
            </w:r>
          </w:p>
        </w:tc>
        <w:tc>
          <w:tcPr>
            <w:tcW w:w="1021" w:type="dxa"/>
            <w:tcBorders>
              <w:top w:val="nil"/>
              <w:left w:val="nil"/>
              <w:bottom w:val="nil"/>
              <w:right w:val="nil"/>
            </w:tcBorders>
            <w:shd w:val="clear" w:color="auto" w:fill="auto"/>
            <w:noWrap/>
            <w:vAlign w:val="center"/>
            <w:hideMark/>
          </w:tcPr>
          <w:p w14:paraId="506EBA07"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w:t>
            </w:r>
            <w:r w:rsidR="005B719B">
              <w:rPr>
                <w:rFonts w:ascii="Times New Roman" w:eastAsia="Times New Roman" w:hAnsi="Times New Roman" w:cs="Times New Roman"/>
                <w:color w:val="000000"/>
              </w:rPr>
              <w:t>2</w:t>
            </w:r>
          </w:p>
        </w:tc>
      </w:tr>
      <w:tr w:rsidR="004C2C2D" w:rsidRPr="004C2C2D" w14:paraId="2CA900B8" w14:textId="77777777" w:rsidTr="00C72DF7">
        <w:trPr>
          <w:trHeight w:val="639"/>
        </w:trPr>
        <w:tc>
          <w:tcPr>
            <w:tcW w:w="6096" w:type="dxa"/>
            <w:gridSpan w:val="2"/>
            <w:tcBorders>
              <w:top w:val="nil"/>
              <w:left w:val="nil"/>
              <w:bottom w:val="nil"/>
              <w:right w:val="nil"/>
            </w:tcBorders>
            <w:shd w:val="clear" w:color="auto" w:fill="auto"/>
            <w:noWrap/>
            <w:vAlign w:val="bottom"/>
            <w:hideMark/>
          </w:tcPr>
          <w:p w14:paraId="2BC4B6D1" w14:textId="77777777" w:rsidR="004C2C2D" w:rsidRPr="004C2C2D" w:rsidRDefault="004C2C2D" w:rsidP="003367EC">
            <w:pPr>
              <w:jc w:val="both"/>
              <w:rPr>
                <w:rFonts w:ascii="Times New Roman" w:eastAsia="Times New Roman" w:hAnsi="Times New Roman" w:cs="Times New Roman"/>
                <w:b/>
                <w:bCs/>
                <w:color w:val="000000"/>
              </w:rPr>
            </w:pPr>
            <w:r w:rsidRPr="004C2C2D">
              <w:rPr>
                <w:rFonts w:ascii="Times New Roman" w:eastAsia="Times New Roman" w:hAnsi="Times New Roman" w:cs="Times New Roman"/>
                <w:b/>
                <w:bCs/>
                <w:color w:val="000000"/>
              </w:rPr>
              <w:t>7. Main fuel for cooking</w:t>
            </w:r>
          </w:p>
        </w:tc>
        <w:tc>
          <w:tcPr>
            <w:tcW w:w="656" w:type="dxa"/>
            <w:tcBorders>
              <w:top w:val="nil"/>
              <w:left w:val="nil"/>
              <w:bottom w:val="nil"/>
              <w:right w:val="nil"/>
            </w:tcBorders>
            <w:shd w:val="clear" w:color="auto" w:fill="auto"/>
            <w:noWrap/>
            <w:vAlign w:val="center"/>
            <w:hideMark/>
          </w:tcPr>
          <w:p w14:paraId="34A647BE" w14:textId="77777777" w:rsidR="004C2C2D" w:rsidRPr="004C2C2D" w:rsidRDefault="004C2C2D" w:rsidP="003367EC">
            <w:pPr>
              <w:jc w:val="both"/>
              <w:rPr>
                <w:rFonts w:ascii="Times New Roman" w:eastAsia="Times New Roman" w:hAnsi="Times New Roman" w:cs="Times New Roman"/>
                <w:b/>
                <w:bCs/>
                <w:color w:val="000000"/>
              </w:rPr>
            </w:pPr>
          </w:p>
        </w:tc>
        <w:tc>
          <w:tcPr>
            <w:tcW w:w="1045" w:type="dxa"/>
            <w:gridSpan w:val="2"/>
            <w:tcBorders>
              <w:top w:val="nil"/>
              <w:left w:val="nil"/>
              <w:bottom w:val="nil"/>
              <w:right w:val="nil"/>
            </w:tcBorders>
            <w:shd w:val="clear" w:color="auto" w:fill="auto"/>
            <w:noWrap/>
            <w:vAlign w:val="center"/>
            <w:hideMark/>
          </w:tcPr>
          <w:p w14:paraId="6A1B195D" w14:textId="77777777" w:rsidR="004C2C2D" w:rsidRPr="004C2C2D" w:rsidRDefault="004C2C2D" w:rsidP="003367EC">
            <w:pPr>
              <w:jc w:val="both"/>
              <w:rPr>
                <w:rFonts w:ascii="Times New Roman" w:eastAsia="Times New Roman" w:hAnsi="Times New Roman" w:cs="Times New Roman"/>
                <w:sz w:val="20"/>
                <w:szCs w:val="20"/>
              </w:rPr>
            </w:pPr>
          </w:p>
        </w:tc>
      </w:tr>
      <w:tr w:rsidR="004C2C2D" w:rsidRPr="004C2C2D" w14:paraId="73A33837"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6A8D56F4" w14:textId="77777777" w:rsidR="004C2C2D" w:rsidRPr="00F26D4B" w:rsidRDefault="004C2C2D" w:rsidP="003367EC">
            <w:pPr>
              <w:pStyle w:val="ListParagraph"/>
              <w:numPr>
                <w:ilvl w:val="0"/>
                <w:numId w:val="43"/>
              </w:numPr>
              <w:jc w:val="both"/>
              <w:rPr>
                <w:color w:val="000000"/>
              </w:rPr>
            </w:pPr>
            <w:r w:rsidRPr="00F26D4B">
              <w:rPr>
                <w:color w:val="000000"/>
              </w:rPr>
              <w:t>Cooking gas (LPG)</w:t>
            </w:r>
          </w:p>
        </w:tc>
        <w:tc>
          <w:tcPr>
            <w:tcW w:w="680" w:type="dxa"/>
            <w:gridSpan w:val="2"/>
            <w:tcBorders>
              <w:top w:val="nil"/>
              <w:left w:val="nil"/>
              <w:bottom w:val="nil"/>
              <w:right w:val="nil"/>
            </w:tcBorders>
            <w:shd w:val="clear" w:color="auto" w:fill="auto"/>
            <w:noWrap/>
            <w:vAlign w:val="center"/>
            <w:hideMark/>
          </w:tcPr>
          <w:p w14:paraId="4B4DACC0"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97.</w:t>
            </w:r>
            <w:r w:rsidR="00F00E19">
              <w:rPr>
                <w:rFonts w:ascii="Times New Roman" w:eastAsia="Times New Roman" w:hAnsi="Times New Roman" w:cs="Times New Roman"/>
                <w:color w:val="000000"/>
              </w:rPr>
              <w:t>7</w:t>
            </w:r>
          </w:p>
        </w:tc>
        <w:tc>
          <w:tcPr>
            <w:tcW w:w="1021" w:type="dxa"/>
            <w:tcBorders>
              <w:top w:val="nil"/>
              <w:left w:val="nil"/>
              <w:bottom w:val="nil"/>
              <w:right w:val="nil"/>
            </w:tcBorders>
            <w:shd w:val="clear" w:color="auto" w:fill="auto"/>
            <w:noWrap/>
            <w:vAlign w:val="center"/>
            <w:hideMark/>
          </w:tcPr>
          <w:p w14:paraId="7DE920FB" w14:textId="77777777" w:rsidR="004C2C2D" w:rsidRPr="004C2C2D" w:rsidRDefault="004C2C2D" w:rsidP="003367EC">
            <w:pPr>
              <w:jc w:val="both"/>
              <w:rPr>
                <w:rFonts w:ascii="Times New Roman" w:eastAsia="Times New Roman" w:hAnsi="Times New Roman" w:cs="Times New Roman"/>
                <w:color w:val="000000"/>
              </w:rPr>
            </w:pPr>
            <w:r w:rsidRPr="004C2C2D">
              <w:rPr>
                <w:rFonts w:ascii="Times New Roman" w:eastAsia="Times New Roman" w:hAnsi="Times New Roman" w:cs="Times New Roman"/>
                <w:color w:val="000000"/>
              </w:rPr>
              <w:t>99.2</w:t>
            </w:r>
          </w:p>
        </w:tc>
      </w:tr>
      <w:tr w:rsidR="004C2C2D" w:rsidRPr="004C2C2D" w14:paraId="07B13F5C"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57B079B5" w14:textId="77777777" w:rsidR="004C2C2D" w:rsidRPr="00F26D4B" w:rsidRDefault="004C2C2D" w:rsidP="003367EC">
            <w:pPr>
              <w:pStyle w:val="ListParagraph"/>
              <w:numPr>
                <w:ilvl w:val="0"/>
                <w:numId w:val="43"/>
              </w:numPr>
              <w:jc w:val="both"/>
              <w:rPr>
                <w:color w:val="000000"/>
              </w:rPr>
            </w:pPr>
            <w:r w:rsidRPr="00F26D4B">
              <w:rPr>
                <w:color w:val="000000"/>
              </w:rPr>
              <w:t>Electricity</w:t>
            </w:r>
          </w:p>
        </w:tc>
        <w:tc>
          <w:tcPr>
            <w:tcW w:w="680" w:type="dxa"/>
            <w:gridSpan w:val="2"/>
            <w:tcBorders>
              <w:top w:val="nil"/>
              <w:left w:val="nil"/>
              <w:bottom w:val="nil"/>
              <w:right w:val="nil"/>
            </w:tcBorders>
            <w:shd w:val="clear" w:color="auto" w:fill="auto"/>
            <w:noWrap/>
            <w:vAlign w:val="center"/>
            <w:hideMark/>
          </w:tcPr>
          <w:p w14:paraId="283A0BF7"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0.3</w:t>
            </w:r>
          </w:p>
        </w:tc>
        <w:tc>
          <w:tcPr>
            <w:tcW w:w="1021" w:type="dxa"/>
            <w:tcBorders>
              <w:top w:val="nil"/>
              <w:left w:val="nil"/>
              <w:bottom w:val="nil"/>
              <w:right w:val="nil"/>
            </w:tcBorders>
            <w:shd w:val="clear" w:color="auto" w:fill="auto"/>
            <w:noWrap/>
            <w:vAlign w:val="center"/>
            <w:hideMark/>
          </w:tcPr>
          <w:p w14:paraId="55E9DC32"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0.5</w:t>
            </w:r>
          </w:p>
        </w:tc>
      </w:tr>
      <w:tr w:rsidR="004C2C2D" w:rsidRPr="004C2C2D" w14:paraId="381511A3" w14:textId="77777777" w:rsidTr="00C72DF7">
        <w:trPr>
          <w:gridBefore w:val="1"/>
          <w:wBefore w:w="24" w:type="dxa"/>
          <w:trHeight w:val="366"/>
        </w:trPr>
        <w:tc>
          <w:tcPr>
            <w:tcW w:w="6072" w:type="dxa"/>
            <w:tcBorders>
              <w:top w:val="nil"/>
              <w:left w:val="nil"/>
              <w:bottom w:val="nil"/>
              <w:right w:val="nil"/>
            </w:tcBorders>
            <w:shd w:val="clear" w:color="auto" w:fill="auto"/>
            <w:noWrap/>
            <w:vAlign w:val="center"/>
            <w:hideMark/>
          </w:tcPr>
          <w:p w14:paraId="35D8740E" w14:textId="77777777" w:rsidR="004C2C2D" w:rsidRPr="00F26D4B" w:rsidRDefault="004C2C2D" w:rsidP="003367EC">
            <w:pPr>
              <w:pStyle w:val="ListParagraph"/>
              <w:numPr>
                <w:ilvl w:val="0"/>
                <w:numId w:val="43"/>
              </w:numPr>
              <w:jc w:val="both"/>
              <w:rPr>
                <w:color w:val="000000"/>
              </w:rPr>
            </w:pPr>
            <w:r w:rsidRPr="00F26D4B">
              <w:rPr>
                <w:color w:val="000000"/>
              </w:rPr>
              <w:t>Wood and Charcoal</w:t>
            </w:r>
          </w:p>
        </w:tc>
        <w:tc>
          <w:tcPr>
            <w:tcW w:w="680" w:type="dxa"/>
            <w:gridSpan w:val="2"/>
            <w:tcBorders>
              <w:top w:val="nil"/>
              <w:left w:val="nil"/>
              <w:bottom w:val="nil"/>
              <w:right w:val="nil"/>
            </w:tcBorders>
            <w:shd w:val="clear" w:color="auto" w:fill="auto"/>
            <w:noWrap/>
            <w:vAlign w:val="center"/>
            <w:hideMark/>
          </w:tcPr>
          <w:p w14:paraId="4BE90970"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1.9</w:t>
            </w:r>
          </w:p>
        </w:tc>
        <w:tc>
          <w:tcPr>
            <w:tcW w:w="1021" w:type="dxa"/>
            <w:tcBorders>
              <w:top w:val="nil"/>
              <w:left w:val="nil"/>
              <w:bottom w:val="nil"/>
              <w:right w:val="nil"/>
            </w:tcBorders>
            <w:shd w:val="clear" w:color="auto" w:fill="auto"/>
            <w:noWrap/>
            <w:vAlign w:val="center"/>
            <w:hideMark/>
          </w:tcPr>
          <w:p w14:paraId="461BEB0C"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0.2</w:t>
            </w:r>
          </w:p>
        </w:tc>
      </w:tr>
      <w:tr w:rsidR="004C2C2D" w:rsidRPr="004C2C2D" w14:paraId="32C0B997" w14:textId="77777777" w:rsidTr="00C72DF7">
        <w:trPr>
          <w:trHeight w:val="366"/>
        </w:trPr>
        <w:tc>
          <w:tcPr>
            <w:tcW w:w="6096" w:type="dxa"/>
            <w:gridSpan w:val="2"/>
            <w:tcBorders>
              <w:top w:val="nil"/>
              <w:left w:val="nil"/>
              <w:bottom w:val="single" w:sz="8" w:space="0" w:color="auto"/>
              <w:right w:val="nil"/>
            </w:tcBorders>
            <w:shd w:val="clear" w:color="auto" w:fill="auto"/>
            <w:noWrap/>
            <w:vAlign w:val="center"/>
            <w:hideMark/>
          </w:tcPr>
          <w:p w14:paraId="1B5271BC" w14:textId="77777777" w:rsidR="004C2C2D" w:rsidRPr="00F26D4B" w:rsidRDefault="006713D2" w:rsidP="003367EC">
            <w:pPr>
              <w:pStyle w:val="ListParagraph"/>
              <w:numPr>
                <w:ilvl w:val="0"/>
                <w:numId w:val="43"/>
              </w:numPr>
              <w:jc w:val="both"/>
              <w:rPr>
                <w:color w:val="000000"/>
              </w:rPr>
            </w:pPr>
            <w:r w:rsidRPr="00F26D4B">
              <w:rPr>
                <w:color w:val="000000"/>
              </w:rPr>
              <w:t>Other</w:t>
            </w:r>
            <w:r w:rsidR="004C1E7E" w:rsidRPr="00F26D4B">
              <w:rPr>
                <w:color w:val="000000"/>
              </w:rPr>
              <w:t xml:space="preserve"> fuel used for cooking</w:t>
            </w:r>
          </w:p>
        </w:tc>
        <w:tc>
          <w:tcPr>
            <w:tcW w:w="656" w:type="dxa"/>
            <w:tcBorders>
              <w:top w:val="nil"/>
              <w:left w:val="nil"/>
              <w:bottom w:val="single" w:sz="8" w:space="0" w:color="auto"/>
              <w:right w:val="nil"/>
            </w:tcBorders>
            <w:shd w:val="clear" w:color="auto" w:fill="auto"/>
            <w:noWrap/>
            <w:vAlign w:val="center"/>
            <w:hideMark/>
          </w:tcPr>
          <w:p w14:paraId="44E1F2C4" w14:textId="77777777" w:rsidR="004C2C2D" w:rsidRPr="00A457C1" w:rsidRDefault="00C34ECC" w:rsidP="003367EC">
            <w:pPr>
              <w:jc w:val="both"/>
              <w:rPr>
                <w:color w:val="000000"/>
              </w:rPr>
            </w:pPr>
            <w:r>
              <w:rPr>
                <w:color w:val="000000"/>
              </w:rPr>
              <w:t xml:space="preserve">   </w:t>
            </w:r>
            <w:r w:rsidR="004C2C2D" w:rsidRPr="00A457C1">
              <w:rPr>
                <w:color w:val="000000"/>
              </w:rPr>
              <w:t>0.1</w:t>
            </w:r>
          </w:p>
        </w:tc>
        <w:tc>
          <w:tcPr>
            <w:tcW w:w="1045" w:type="dxa"/>
            <w:gridSpan w:val="2"/>
            <w:tcBorders>
              <w:top w:val="nil"/>
              <w:left w:val="nil"/>
              <w:bottom w:val="single" w:sz="8" w:space="0" w:color="auto"/>
              <w:right w:val="nil"/>
            </w:tcBorders>
            <w:shd w:val="clear" w:color="auto" w:fill="auto"/>
            <w:noWrap/>
            <w:vAlign w:val="center"/>
            <w:hideMark/>
          </w:tcPr>
          <w:p w14:paraId="2B2B2F42" w14:textId="77777777" w:rsidR="004C2C2D" w:rsidRPr="004C2C2D" w:rsidRDefault="001E7D7B" w:rsidP="003367E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C2C2D" w:rsidRPr="004C2C2D">
              <w:rPr>
                <w:rFonts w:ascii="Times New Roman" w:eastAsia="Times New Roman" w:hAnsi="Times New Roman" w:cs="Times New Roman"/>
                <w:color w:val="000000"/>
              </w:rPr>
              <w:t>0.</w:t>
            </w:r>
            <w:r w:rsidR="002317AA">
              <w:rPr>
                <w:rFonts w:ascii="Times New Roman" w:eastAsia="Times New Roman" w:hAnsi="Times New Roman" w:cs="Times New Roman"/>
                <w:color w:val="000000"/>
              </w:rPr>
              <w:t>1</w:t>
            </w:r>
          </w:p>
        </w:tc>
      </w:tr>
    </w:tbl>
    <w:p w14:paraId="269C9BB1" w14:textId="77777777" w:rsidR="005B719B" w:rsidRPr="003367EC" w:rsidRDefault="005B719B" w:rsidP="003367EC">
      <w:pPr>
        <w:ind w:left="709"/>
        <w:jc w:val="both"/>
        <w:rPr>
          <w:rFonts w:ascii="Times New Roman" w:hAnsi="Times New Roman" w:cs="Times New Roman"/>
          <w:sz w:val="24"/>
          <w:szCs w:val="24"/>
        </w:rPr>
      </w:pPr>
    </w:p>
    <w:p w14:paraId="51A29534" w14:textId="77777777" w:rsidR="003A4F11" w:rsidRDefault="003A4F11" w:rsidP="003367EC">
      <w:pPr>
        <w:tabs>
          <w:tab w:val="left" w:pos="567"/>
        </w:tabs>
        <w:ind w:right="-308"/>
        <w:jc w:val="both"/>
        <w:rPr>
          <w:rFonts w:ascii="Times New Roman" w:hAnsi="Times New Roman" w:cs="Times New Roman"/>
          <w:b/>
          <w:sz w:val="20"/>
          <w:szCs w:val="20"/>
        </w:rPr>
      </w:pPr>
    </w:p>
    <w:p w14:paraId="379E13F0" w14:textId="57F0F2E1" w:rsidR="00BA31EF" w:rsidRPr="003367EC" w:rsidRDefault="004D5C06" w:rsidP="003367EC">
      <w:pPr>
        <w:tabs>
          <w:tab w:val="left" w:pos="567"/>
        </w:tabs>
        <w:ind w:right="-308"/>
        <w:jc w:val="both"/>
        <w:rPr>
          <w:rFonts w:ascii="Times New Roman" w:hAnsi="Times New Roman" w:cs="Times New Roman"/>
          <w:sz w:val="20"/>
          <w:szCs w:val="20"/>
        </w:rPr>
      </w:pPr>
      <w:r w:rsidRPr="009471F9">
        <w:rPr>
          <w:rFonts w:ascii="Times New Roman" w:hAnsi="Times New Roman" w:cs="Times New Roman"/>
          <w:b/>
          <w:sz w:val="20"/>
          <w:szCs w:val="20"/>
        </w:rPr>
        <w:lastRenderedPageBreak/>
        <w:t xml:space="preserve">Table </w:t>
      </w:r>
      <w:r w:rsidR="00826CD4" w:rsidRPr="009471F9">
        <w:rPr>
          <w:rFonts w:ascii="Times New Roman" w:hAnsi="Times New Roman" w:cs="Times New Roman"/>
          <w:b/>
          <w:sz w:val="20"/>
          <w:szCs w:val="20"/>
        </w:rPr>
        <w:t>II</w:t>
      </w:r>
      <w:r w:rsidRPr="009471F9">
        <w:rPr>
          <w:rFonts w:ascii="Times New Roman" w:hAnsi="Times New Roman" w:cs="Times New Roman"/>
          <w:b/>
          <w:sz w:val="20"/>
          <w:szCs w:val="20"/>
        </w:rPr>
        <w:t>: General housing and living characteristics, 2022 Housing Census</w:t>
      </w:r>
      <w:r w:rsidR="00161C39" w:rsidRPr="009471F9">
        <w:rPr>
          <w:rFonts w:ascii="Times New Roman" w:hAnsi="Times New Roman" w:cs="Times New Roman"/>
          <w:b/>
          <w:sz w:val="20"/>
          <w:szCs w:val="20"/>
        </w:rPr>
        <w:t>,</w:t>
      </w:r>
      <w:r w:rsidRPr="009471F9">
        <w:rPr>
          <w:rFonts w:ascii="Times New Roman" w:hAnsi="Times New Roman" w:cs="Times New Roman"/>
          <w:b/>
          <w:sz w:val="20"/>
          <w:szCs w:val="20"/>
        </w:rPr>
        <w:t xml:space="preserve"> Republic of Mauritius and </w:t>
      </w:r>
      <w:r w:rsidR="00E74C41" w:rsidRPr="009471F9">
        <w:rPr>
          <w:rFonts w:ascii="Times New Roman" w:hAnsi="Times New Roman" w:cs="Times New Roman"/>
          <w:b/>
          <w:sz w:val="20"/>
          <w:szCs w:val="20"/>
        </w:rPr>
        <w:t xml:space="preserve">its main </w:t>
      </w:r>
      <w:r w:rsidRPr="009471F9">
        <w:rPr>
          <w:rFonts w:ascii="Times New Roman" w:hAnsi="Times New Roman" w:cs="Times New Roman"/>
          <w:b/>
          <w:sz w:val="20"/>
          <w:szCs w:val="20"/>
        </w:rPr>
        <w:t>constituent islands</w:t>
      </w:r>
    </w:p>
    <w:tbl>
      <w:tblPr>
        <w:tblStyle w:val="TableGridLight"/>
        <w:tblW w:w="9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1241"/>
        <w:gridCol w:w="1401"/>
        <w:gridCol w:w="1441"/>
        <w:gridCol w:w="1216"/>
      </w:tblGrid>
      <w:tr w:rsidR="00181DC9" w:rsidRPr="00181DC9" w14:paraId="1ED99732" w14:textId="77777777" w:rsidTr="00F26D4B">
        <w:trPr>
          <w:trHeight w:val="424"/>
          <w:jc w:val="center"/>
        </w:trPr>
        <w:tc>
          <w:tcPr>
            <w:tcW w:w="4237" w:type="dxa"/>
            <w:tcBorders>
              <w:top w:val="single" w:sz="8" w:space="0" w:color="auto"/>
              <w:bottom w:val="single" w:sz="8" w:space="0" w:color="auto"/>
            </w:tcBorders>
            <w:noWrap/>
            <w:vAlign w:val="center"/>
            <w:hideMark/>
          </w:tcPr>
          <w:p w14:paraId="466FBD7F" w14:textId="77777777" w:rsidR="00181DC9" w:rsidRPr="00181DC9" w:rsidRDefault="00181DC9"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181DC9">
              <w:rPr>
                <w:rFonts w:ascii="Times New Roman" w:eastAsia="Times New Roman" w:hAnsi="Times New Roman" w:cs="Times New Roman"/>
                <w:b/>
                <w:bCs/>
                <w:color w:val="000000"/>
                <w:sz w:val="18"/>
                <w:szCs w:val="18"/>
              </w:rPr>
              <w:t>Number</w:t>
            </w:r>
          </w:p>
        </w:tc>
        <w:tc>
          <w:tcPr>
            <w:tcW w:w="1241" w:type="dxa"/>
            <w:tcBorders>
              <w:top w:val="single" w:sz="8" w:space="0" w:color="auto"/>
              <w:bottom w:val="single" w:sz="8" w:space="0" w:color="auto"/>
            </w:tcBorders>
            <w:hideMark/>
          </w:tcPr>
          <w:p w14:paraId="7C6AB742" w14:textId="77777777" w:rsidR="00D9268C" w:rsidRDefault="00181DC9" w:rsidP="009153F1">
            <w:pPr>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Republic of</w:t>
            </w:r>
          </w:p>
          <w:p w14:paraId="47C58CC6" w14:textId="28483A20" w:rsidR="00181DC9" w:rsidRPr="00181DC9" w:rsidRDefault="00D9268C" w:rsidP="003367EC">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Mauritius</w:t>
            </w:r>
          </w:p>
        </w:tc>
        <w:tc>
          <w:tcPr>
            <w:tcW w:w="1401" w:type="dxa"/>
            <w:tcBorders>
              <w:top w:val="single" w:sz="8" w:space="0" w:color="auto"/>
              <w:bottom w:val="single" w:sz="8" w:space="0" w:color="auto"/>
            </w:tcBorders>
            <w:hideMark/>
          </w:tcPr>
          <w:p w14:paraId="123E98F9" w14:textId="75EA9BE3" w:rsidR="00D9268C" w:rsidRDefault="00D9268C" w:rsidP="00D9268C">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Island of</w:t>
            </w:r>
          </w:p>
          <w:p w14:paraId="00B66764" w14:textId="067F3A10" w:rsidR="00181DC9" w:rsidRPr="00181DC9" w:rsidRDefault="00D9268C" w:rsidP="003367EC">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Mauritius</w:t>
            </w:r>
          </w:p>
        </w:tc>
        <w:tc>
          <w:tcPr>
            <w:tcW w:w="1441" w:type="dxa"/>
            <w:tcBorders>
              <w:top w:val="single" w:sz="8" w:space="0" w:color="auto"/>
              <w:bottom w:val="single" w:sz="8" w:space="0" w:color="auto"/>
            </w:tcBorders>
            <w:hideMark/>
          </w:tcPr>
          <w:p w14:paraId="2F5CB89E" w14:textId="62AFCBDD" w:rsidR="00D9268C" w:rsidRDefault="00BA31EF" w:rsidP="009153F1">
            <w:pP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Island of</w:t>
            </w:r>
          </w:p>
          <w:p w14:paraId="70A92A89" w14:textId="446B517F" w:rsidR="00181DC9" w:rsidRPr="00181DC9" w:rsidRDefault="00181DC9" w:rsidP="003367EC">
            <w:pPr>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Rodrigues</w:t>
            </w:r>
          </w:p>
        </w:tc>
        <w:tc>
          <w:tcPr>
            <w:tcW w:w="1216" w:type="dxa"/>
            <w:tcBorders>
              <w:top w:val="single" w:sz="8" w:space="0" w:color="auto"/>
              <w:bottom w:val="single" w:sz="8" w:space="0" w:color="auto"/>
            </w:tcBorders>
            <w:noWrap/>
            <w:hideMark/>
          </w:tcPr>
          <w:p w14:paraId="24D1C75A" w14:textId="77777777" w:rsidR="00181DC9" w:rsidRPr="00181DC9" w:rsidRDefault="00BA31EF" w:rsidP="003367EC">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lang w:val="en-US"/>
              </w:rPr>
              <w:t xml:space="preserve">Island of </w:t>
            </w:r>
            <w:proofErr w:type="spellStart"/>
            <w:r w:rsidR="00181DC9" w:rsidRPr="00181DC9">
              <w:rPr>
                <w:rFonts w:ascii="Times New Roman" w:eastAsia="Times New Roman" w:hAnsi="Times New Roman" w:cs="Times New Roman"/>
                <w:b/>
                <w:bCs/>
                <w:color w:val="000000"/>
                <w:sz w:val="18"/>
                <w:szCs w:val="18"/>
              </w:rPr>
              <w:t>Agalega</w:t>
            </w:r>
            <w:proofErr w:type="spellEnd"/>
          </w:p>
        </w:tc>
      </w:tr>
      <w:tr w:rsidR="00023D7B" w:rsidRPr="00181DC9" w14:paraId="1DDD5D18" w14:textId="77777777" w:rsidTr="00023D7B">
        <w:trPr>
          <w:trHeight w:val="196"/>
          <w:jc w:val="center"/>
        </w:trPr>
        <w:tc>
          <w:tcPr>
            <w:tcW w:w="4237" w:type="dxa"/>
            <w:tcBorders>
              <w:top w:val="single" w:sz="8" w:space="0" w:color="auto"/>
            </w:tcBorders>
            <w:noWrap/>
            <w:hideMark/>
          </w:tcPr>
          <w:p w14:paraId="1C8A284A"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Buildings</w:t>
            </w:r>
          </w:p>
        </w:tc>
        <w:tc>
          <w:tcPr>
            <w:tcW w:w="1151" w:type="dxa"/>
            <w:tcBorders>
              <w:top w:val="single" w:sz="8" w:space="0" w:color="auto"/>
            </w:tcBorders>
            <w:noWrap/>
            <w:hideMark/>
          </w:tcPr>
          <w:p w14:paraId="7B387187" w14:textId="0B62716B"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329,000</w:t>
            </w:r>
          </w:p>
        </w:tc>
        <w:tc>
          <w:tcPr>
            <w:tcW w:w="1401" w:type="dxa"/>
            <w:tcBorders>
              <w:top w:val="single" w:sz="8" w:space="0" w:color="auto"/>
            </w:tcBorders>
            <w:noWrap/>
            <w:hideMark/>
          </w:tcPr>
          <w:p w14:paraId="3F682F4B" w14:textId="1D3B1B1A"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313,550</w:t>
            </w:r>
          </w:p>
        </w:tc>
        <w:tc>
          <w:tcPr>
            <w:tcW w:w="1441" w:type="dxa"/>
            <w:tcBorders>
              <w:top w:val="single" w:sz="8" w:space="0" w:color="auto"/>
            </w:tcBorders>
            <w:noWrap/>
            <w:hideMark/>
          </w:tcPr>
          <w:p w14:paraId="1AEB35C7"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15,330</w:t>
            </w:r>
          </w:p>
        </w:tc>
        <w:tc>
          <w:tcPr>
            <w:tcW w:w="1216" w:type="dxa"/>
            <w:tcBorders>
              <w:top w:val="single" w:sz="8" w:space="0" w:color="auto"/>
            </w:tcBorders>
            <w:noWrap/>
            <w:hideMark/>
          </w:tcPr>
          <w:p w14:paraId="4C7ACB7D" w14:textId="131A163E"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120</w:t>
            </w:r>
          </w:p>
        </w:tc>
      </w:tr>
      <w:tr w:rsidR="00181DC9" w:rsidRPr="00181DC9" w14:paraId="6BB4D4B8" w14:textId="77777777" w:rsidTr="00F26D4B">
        <w:trPr>
          <w:trHeight w:val="196"/>
          <w:jc w:val="center"/>
        </w:trPr>
        <w:tc>
          <w:tcPr>
            <w:tcW w:w="4237" w:type="dxa"/>
            <w:noWrap/>
            <w:hideMark/>
          </w:tcPr>
          <w:p w14:paraId="50491DA9" w14:textId="77777777" w:rsidR="00181DC9" w:rsidRPr="00181DC9" w:rsidRDefault="00181DC9" w:rsidP="003367EC">
            <w:pPr>
              <w:jc w:val="both"/>
              <w:rPr>
                <w:rFonts w:ascii="Times New Roman" w:eastAsia="Times New Roman" w:hAnsi="Times New Roman" w:cs="Times New Roman"/>
                <w:i/>
                <w:iCs/>
                <w:color w:val="000000"/>
                <w:sz w:val="18"/>
                <w:szCs w:val="18"/>
              </w:rPr>
            </w:pPr>
            <w:r w:rsidRPr="00181DC9">
              <w:rPr>
                <w:rFonts w:ascii="Times New Roman" w:eastAsia="Times New Roman" w:hAnsi="Times New Roman" w:cs="Times New Roman"/>
                <w:i/>
                <w:iCs/>
                <w:color w:val="000000"/>
                <w:sz w:val="18"/>
                <w:szCs w:val="18"/>
              </w:rPr>
              <w:t>of which</w:t>
            </w:r>
          </w:p>
        </w:tc>
        <w:tc>
          <w:tcPr>
            <w:tcW w:w="1151" w:type="dxa"/>
            <w:noWrap/>
            <w:hideMark/>
          </w:tcPr>
          <w:p w14:paraId="2003C239" w14:textId="77777777" w:rsidR="00181DC9" w:rsidRPr="00181DC9" w:rsidRDefault="00181DC9" w:rsidP="003367EC">
            <w:pPr>
              <w:jc w:val="both"/>
              <w:rPr>
                <w:rFonts w:ascii="Times New Roman" w:eastAsia="Times New Roman" w:hAnsi="Times New Roman" w:cs="Times New Roman"/>
                <w:i/>
                <w:iCs/>
                <w:color w:val="000000"/>
                <w:sz w:val="18"/>
                <w:szCs w:val="18"/>
              </w:rPr>
            </w:pPr>
          </w:p>
        </w:tc>
        <w:tc>
          <w:tcPr>
            <w:tcW w:w="1401" w:type="dxa"/>
            <w:noWrap/>
            <w:hideMark/>
          </w:tcPr>
          <w:p w14:paraId="4B3ED8C7"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450F1C7D"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6FC4CB36"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6AE2B8B4" w14:textId="77777777" w:rsidTr="00F26D4B">
        <w:trPr>
          <w:trHeight w:val="196"/>
          <w:jc w:val="center"/>
        </w:trPr>
        <w:tc>
          <w:tcPr>
            <w:tcW w:w="4237" w:type="dxa"/>
            <w:noWrap/>
            <w:hideMark/>
          </w:tcPr>
          <w:p w14:paraId="13518BA9" w14:textId="77777777" w:rsidR="00181DC9" w:rsidRPr="00181DC9" w:rsidRDefault="00181DC9" w:rsidP="003367EC">
            <w:pPr>
              <w:ind w:firstLineChars="151" w:firstLine="272"/>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Residential/partly residential buildings</w:t>
            </w:r>
          </w:p>
        </w:tc>
        <w:tc>
          <w:tcPr>
            <w:tcW w:w="1151" w:type="dxa"/>
            <w:noWrap/>
            <w:hideMark/>
          </w:tcPr>
          <w:p w14:paraId="3A678CC4" w14:textId="28D87CB4"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296,</w:t>
            </w:r>
            <w:r w:rsidR="008F727B">
              <w:rPr>
                <w:rFonts w:ascii="Times New Roman" w:eastAsia="Times New Roman" w:hAnsi="Times New Roman" w:cs="Times New Roman"/>
                <w:color w:val="000000"/>
                <w:sz w:val="18"/>
                <w:szCs w:val="18"/>
              </w:rPr>
              <w:t>6</w:t>
            </w:r>
            <w:r w:rsidR="00181DC9" w:rsidRPr="00181DC9">
              <w:rPr>
                <w:rFonts w:ascii="Times New Roman" w:eastAsia="Times New Roman" w:hAnsi="Times New Roman" w:cs="Times New Roman"/>
                <w:color w:val="000000"/>
                <w:sz w:val="18"/>
                <w:szCs w:val="18"/>
              </w:rPr>
              <w:t>00</w:t>
            </w:r>
          </w:p>
        </w:tc>
        <w:tc>
          <w:tcPr>
            <w:tcW w:w="1401" w:type="dxa"/>
            <w:noWrap/>
            <w:hideMark/>
          </w:tcPr>
          <w:p w14:paraId="319001C9" w14:textId="4DB41185"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282,</w:t>
            </w:r>
            <w:r w:rsidR="000D6DFE">
              <w:rPr>
                <w:rFonts w:ascii="Times New Roman" w:eastAsia="Times New Roman" w:hAnsi="Times New Roman" w:cs="Times New Roman"/>
                <w:color w:val="000000"/>
                <w:sz w:val="18"/>
                <w:szCs w:val="18"/>
              </w:rPr>
              <w:t>88</w:t>
            </w:r>
            <w:r w:rsidR="00181DC9" w:rsidRPr="00181DC9">
              <w:rPr>
                <w:rFonts w:ascii="Times New Roman" w:eastAsia="Times New Roman" w:hAnsi="Times New Roman" w:cs="Times New Roman"/>
                <w:color w:val="000000"/>
                <w:sz w:val="18"/>
                <w:szCs w:val="18"/>
              </w:rPr>
              <w:t>5</w:t>
            </w:r>
          </w:p>
        </w:tc>
        <w:tc>
          <w:tcPr>
            <w:tcW w:w="1441" w:type="dxa"/>
            <w:noWrap/>
            <w:hideMark/>
          </w:tcPr>
          <w:p w14:paraId="7CA159E7" w14:textId="33257BC8"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13,</w:t>
            </w:r>
            <w:r w:rsidR="000D6DFE">
              <w:rPr>
                <w:rFonts w:ascii="Times New Roman" w:eastAsia="Times New Roman" w:hAnsi="Times New Roman" w:cs="Times New Roman"/>
                <w:color w:val="000000"/>
                <w:sz w:val="18"/>
                <w:szCs w:val="18"/>
              </w:rPr>
              <w:t>63</w:t>
            </w:r>
            <w:r w:rsidRPr="00181DC9">
              <w:rPr>
                <w:rFonts w:ascii="Times New Roman" w:eastAsia="Times New Roman" w:hAnsi="Times New Roman" w:cs="Times New Roman"/>
                <w:color w:val="000000"/>
                <w:sz w:val="18"/>
                <w:szCs w:val="18"/>
              </w:rPr>
              <w:t>0</w:t>
            </w:r>
          </w:p>
        </w:tc>
        <w:tc>
          <w:tcPr>
            <w:tcW w:w="1216" w:type="dxa"/>
            <w:noWrap/>
            <w:hideMark/>
          </w:tcPr>
          <w:p w14:paraId="5502E39C" w14:textId="77A514C1"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85</w:t>
            </w:r>
          </w:p>
        </w:tc>
      </w:tr>
      <w:tr w:rsidR="00181DC9" w:rsidRPr="00181DC9" w14:paraId="7AD65F62" w14:textId="77777777" w:rsidTr="00F26D4B">
        <w:trPr>
          <w:trHeight w:val="196"/>
          <w:jc w:val="center"/>
        </w:trPr>
        <w:tc>
          <w:tcPr>
            <w:tcW w:w="4237" w:type="dxa"/>
            <w:noWrap/>
            <w:hideMark/>
          </w:tcPr>
          <w:p w14:paraId="16D4B3D9"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151" w:type="dxa"/>
            <w:noWrap/>
            <w:hideMark/>
          </w:tcPr>
          <w:p w14:paraId="79045961"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36E5DE5E"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2B908701"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6297F672"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11EAE8D8" w14:textId="77777777" w:rsidTr="00F26D4B">
        <w:trPr>
          <w:trHeight w:val="196"/>
          <w:jc w:val="center"/>
        </w:trPr>
        <w:tc>
          <w:tcPr>
            <w:tcW w:w="4237" w:type="dxa"/>
            <w:noWrap/>
            <w:hideMark/>
          </w:tcPr>
          <w:p w14:paraId="0D1628FE"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Housing units</w:t>
            </w:r>
          </w:p>
        </w:tc>
        <w:tc>
          <w:tcPr>
            <w:tcW w:w="1151" w:type="dxa"/>
            <w:noWrap/>
            <w:hideMark/>
          </w:tcPr>
          <w:p w14:paraId="262F4B74" w14:textId="264C8C7D"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411,700</w:t>
            </w:r>
          </w:p>
        </w:tc>
        <w:tc>
          <w:tcPr>
            <w:tcW w:w="1401" w:type="dxa"/>
            <w:noWrap/>
            <w:hideMark/>
          </w:tcPr>
          <w:p w14:paraId="7F6E56F0" w14:textId="14B899B0"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396,580</w:t>
            </w:r>
          </w:p>
        </w:tc>
        <w:tc>
          <w:tcPr>
            <w:tcW w:w="1441" w:type="dxa"/>
            <w:noWrap/>
            <w:hideMark/>
          </w:tcPr>
          <w:p w14:paraId="470A1F10"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15,000</w:t>
            </w:r>
          </w:p>
        </w:tc>
        <w:tc>
          <w:tcPr>
            <w:tcW w:w="1216" w:type="dxa"/>
            <w:noWrap/>
            <w:hideMark/>
          </w:tcPr>
          <w:p w14:paraId="6A56759D" w14:textId="2DF052CC"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120</w:t>
            </w:r>
          </w:p>
        </w:tc>
      </w:tr>
      <w:tr w:rsidR="00181DC9" w:rsidRPr="00181DC9" w14:paraId="59CB85E4" w14:textId="77777777" w:rsidTr="00F26D4B">
        <w:trPr>
          <w:trHeight w:val="196"/>
          <w:jc w:val="center"/>
        </w:trPr>
        <w:tc>
          <w:tcPr>
            <w:tcW w:w="4237" w:type="dxa"/>
            <w:noWrap/>
            <w:hideMark/>
          </w:tcPr>
          <w:p w14:paraId="7BF37404" w14:textId="77777777" w:rsidR="00181DC9" w:rsidRPr="00181DC9" w:rsidRDefault="00181DC9" w:rsidP="003367EC">
            <w:pPr>
              <w:jc w:val="both"/>
              <w:rPr>
                <w:rFonts w:ascii="Times New Roman" w:eastAsia="Times New Roman" w:hAnsi="Times New Roman" w:cs="Times New Roman"/>
                <w:i/>
                <w:iCs/>
                <w:color w:val="000000"/>
                <w:sz w:val="18"/>
                <w:szCs w:val="18"/>
              </w:rPr>
            </w:pPr>
            <w:r w:rsidRPr="00181DC9">
              <w:rPr>
                <w:rFonts w:ascii="Times New Roman" w:eastAsia="Times New Roman" w:hAnsi="Times New Roman" w:cs="Times New Roman"/>
                <w:i/>
                <w:iCs/>
                <w:color w:val="000000"/>
                <w:sz w:val="18"/>
                <w:szCs w:val="18"/>
              </w:rPr>
              <w:t>of which</w:t>
            </w:r>
          </w:p>
        </w:tc>
        <w:tc>
          <w:tcPr>
            <w:tcW w:w="1151" w:type="dxa"/>
            <w:noWrap/>
            <w:hideMark/>
          </w:tcPr>
          <w:p w14:paraId="45B6BD95" w14:textId="77777777" w:rsidR="00181DC9" w:rsidRPr="00181DC9" w:rsidRDefault="00181DC9" w:rsidP="003367EC">
            <w:pPr>
              <w:jc w:val="both"/>
              <w:rPr>
                <w:rFonts w:ascii="Times New Roman" w:eastAsia="Times New Roman" w:hAnsi="Times New Roman" w:cs="Times New Roman"/>
                <w:i/>
                <w:iCs/>
                <w:color w:val="000000"/>
                <w:sz w:val="18"/>
                <w:szCs w:val="18"/>
              </w:rPr>
            </w:pPr>
          </w:p>
        </w:tc>
        <w:tc>
          <w:tcPr>
            <w:tcW w:w="1401" w:type="dxa"/>
            <w:noWrap/>
            <w:hideMark/>
          </w:tcPr>
          <w:p w14:paraId="0E93C7FC"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566BD3A1"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01A2B377"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26953E3D" w14:textId="77777777" w:rsidTr="00F26D4B">
        <w:trPr>
          <w:trHeight w:val="196"/>
          <w:jc w:val="center"/>
        </w:trPr>
        <w:tc>
          <w:tcPr>
            <w:tcW w:w="4237" w:type="dxa"/>
            <w:noWrap/>
            <w:hideMark/>
          </w:tcPr>
          <w:p w14:paraId="6FDC555E" w14:textId="77777777" w:rsidR="00181DC9" w:rsidRPr="00181DC9" w:rsidRDefault="00181DC9" w:rsidP="003367EC">
            <w:pPr>
              <w:ind w:firstLineChars="151" w:firstLine="272"/>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Occupied</w:t>
            </w:r>
          </w:p>
        </w:tc>
        <w:tc>
          <w:tcPr>
            <w:tcW w:w="1151" w:type="dxa"/>
            <w:noWrap/>
            <w:hideMark/>
          </w:tcPr>
          <w:p w14:paraId="72C3DEC6" w14:textId="6D71E3E9"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354,200</w:t>
            </w:r>
          </w:p>
        </w:tc>
        <w:tc>
          <w:tcPr>
            <w:tcW w:w="1401" w:type="dxa"/>
            <w:noWrap/>
            <w:hideMark/>
          </w:tcPr>
          <w:p w14:paraId="5F4633DC" w14:textId="370A830E"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341,020</w:t>
            </w:r>
          </w:p>
        </w:tc>
        <w:tc>
          <w:tcPr>
            <w:tcW w:w="1441" w:type="dxa"/>
            <w:noWrap/>
            <w:hideMark/>
          </w:tcPr>
          <w:p w14:paraId="23406859"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13,070</w:t>
            </w:r>
          </w:p>
        </w:tc>
        <w:tc>
          <w:tcPr>
            <w:tcW w:w="1216" w:type="dxa"/>
            <w:noWrap/>
            <w:hideMark/>
          </w:tcPr>
          <w:p w14:paraId="78EFE79C" w14:textId="50BAEBAE"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110</w:t>
            </w:r>
          </w:p>
        </w:tc>
      </w:tr>
      <w:tr w:rsidR="00181DC9" w:rsidRPr="00181DC9" w14:paraId="5F5981CE" w14:textId="77777777" w:rsidTr="00F26D4B">
        <w:trPr>
          <w:trHeight w:val="196"/>
          <w:jc w:val="center"/>
        </w:trPr>
        <w:tc>
          <w:tcPr>
            <w:tcW w:w="4237" w:type="dxa"/>
            <w:noWrap/>
            <w:hideMark/>
          </w:tcPr>
          <w:p w14:paraId="468179A9"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151" w:type="dxa"/>
            <w:noWrap/>
            <w:hideMark/>
          </w:tcPr>
          <w:p w14:paraId="70251784"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5A041BF6"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6AB193B1"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397BD9A6"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05AB775F" w14:textId="77777777" w:rsidTr="00F26D4B">
        <w:trPr>
          <w:trHeight w:val="196"/>
          <w:jc w:val="center"/>
        </w:trPr>
        <w:tc>
          <w:tcPr>
            <w:tcW w:w="4237" w:type="dxa"/>
            <w:noWrap/>
            <w:hideMark/>
          </w:tcPr>
          <w:p w14:paraId="07D5A723"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Households</w:t>
            </w:r>
          </w:p>
        </w:tc>
        <w:tc>
          <w:tcPr>
            <w:tcW w:w="1151" w:type="dxa"/>
            <w:noWrap/>
            <w:hideMark/>
          </w:tcPr>
          <w:p w14:paraId="2A79A163" w14:textId="7A45EF9C"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371,015</w:t>
            </w:r>
          </w:p>
        </w:tc>
        <w:tc>
          <w:tcPr>
            <w:tcW w:w="1401" w:type="dxa"/>
            <w:noWrap/>
            <w:hideMark/>
          </w:tcPr>
          <w:p w14:paraId="17312B3C" w14:textId="5DFAE4F3"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357,430</w:t>
            </w:r>
          </w:p>
        </w:tc>
        <w:tc>
          <w:tcPr>
            <w:tcW w:w="1441" w:type="dxa"/>
            <w:noWrap/>
            <w:hideMark/>
          </w:tcPr>
          <w:p w14:paraId="54544F39"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13,460</w:t>
            </w:r>
          </w:p>
        </w:tc>
        <w:tc>
          <w:tcPr>
            <w:tcW w:w="1216" w:type="dxa"/>
            <w:noWrap/>
            <w:hideMark/>
          </w:tcPr>
          <w:p w14:paraId="417020EA" w14:textId="5D8EF787"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125</w:t>
            </w:r>
          </w:p>
        </w:tc>
      </w:tr>
      <w:tr w:rsidR="00181DC9" w:rsidRPr="00181DC9" w14:paraId="280DBF48" w14:textId="77777777" w:rsidTr="00F26D4B">
        <w:trPr>
          <w:trHeight w:val="196"/>
          <w:jc w:val="center"/>
        </w:trPr>
        <w:tc>
          <w:tcPr>
            <w:tcW w:w="4237" w:type="dxa"/>
            <w:noWrap/>
            <w:hideMark/>
          </w:tcPr>
          <w:p w14:paraId="1E0F1A22" w14:textId="77777777" w:rsidR="00181DC9" w:rsidRPr="00181DC9" w:rsidRDefault="00181DC9" w:rsidP="003367EC">
            <w:pPr>
              <w:ind w:firstLineChars="151" w:firstLine="272"/>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Private households</w:t>
            </w:r>
          </w:p>
        </w:tc>
        <w:tc>
          <w:tcPr>
            <w:tcW w:w="1151" w:type="dxa"/>
            <w:noWrap/>
            <w:hideMark/>
          </w:tcPr>
          <w:p w14:paraId="446A3AAE" w14:textId="6FFFFF03"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369,000</w:t>
            </w:r>
          </w:p>
        </w:tc>
        <w:tc>
          <w:tcPr>
            <w:tcW w:w="1401" w:type="dxa"/>
            <w:noWrap/>
            <w:hideMark/>
          </w:tcPr>
          <w:p w14:paraId="3A5A051F" w14:textId="2D3BB350"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355,600</w:t>
            </w:r>
          </w:p>
        </w:tc>
        <w:tc>
          <w:tcPr>
            <w:tcW w:w="1441" w:type="dxa"/>
            <w:noWrap/>
            <w:hideMark/>
          </w:tcPr>
          <w:p w14:paraId="2A833CEC"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13,285</w:t>
            </w:r>
          </w:p>
        </w:tc>
        <w:tc>
          <w:tcPr>
            <w:tcW w:w="1216" w:type="dxa"/>
            <w:noWrap/>
            <w:hideMark/>
          </w:tcPr>
          <w:p w14:paraId="07C4E83A" w14:textId="107B1987"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115</w:t>
            </w:r>
          </w:p>
        </w:tc>
      </w:tr>
      <w:tr w:rsidR="00181DC9" w:rsidRPr="00181DC9" w14:paraId="185A4889" w14:textId="77777777" w:rsidTr="00F26D4B">
        <w:trPr>
          <w:trHeight w:val="196"/>
          <w:jc w:val="center"/>
        </w:trPr>
        <w:tc>
          <w:tcPr>
            <w:tcW w:w="4237" w:type="dxa"/>
            <w:noWrap/>
            <w:hideMark/>
          </w:tcPr>
          <w:p w14:paraId="326FE833" w14:textId="77777777" w:rsidR="00181DC9" w:rsidRPr="00F26D4B" w:rsidRDefault="00181DC9" w:rsidP="003367EC">
            <w:pPr>
              <w:ind w:firstLineChars="151" w:firstLine="272"/>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Communal households</w:t>
            </w:r>
            <w:r w:rsidR="0075085C">
              <w:rPr>
                <w:rFonts w:ascii="Times New Roman" w:eastAsia="Times New Roman" w:hAnsi="Times New Roman" w:cs="Times New Roman"/>
                <w:color w:val="000000"/>
                <w:sz w:val="18"/>
                <w:szCs w:val="18"/>
              </w:rPr>
              <w:t xml:space="preserve"> and homeless</w:t>
            </w:r>
          </w:p>
        </w:tc>
        <w:tc>
          <w:tcPr>
            <w:tcW w:w="1151" w:type="dxa"/>
            <w:noWrap/>
            <w:hideMark/>
          </w:tcPr>
          <w:p w14:paraId="0A2BCB77" w14:textId="00C48CD3"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2,015</w:t>
            </w:r>
          </w:p>
        </w:tc>
        <w:tc>
          <w:tcPr>
            <w:tcW w:w="1401" w:type="dxa"/>
            <w:noWrap/>
            <w:hideMark/>
          </w:tcPr>
          <w:p w14:paraId="4D294D07" w14:textId="6F09E1EF"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1,830</w:t>
            </w:r>
          </w:p>
        </w:tc>
        <w:tc>
          <w:tcPr>
            <w:tcW w:w="1441" w:type="dxa"/>
            <w:noWrap/>
            <w:hideMark/>
          </w:tcPr>
          <w:p w14:paraId="447CD33E"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175</w:t>
            </w:r>
          </w:p>
        </w:tc>
        <w:tc>
          <w:tcPr>
            <w:tcW w:w="1216" w:type="dxa"/>
            <w:noWrap/>
            <w:hideMark/>
          </w:tcPr>
          <w:p w14:paraId="03C0D93A" w14:textId="43F105DF"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10</w:t>
            </w:r>
          </w:p>
        </w:tc>
      </w:tr>
      <w:tr w:rsidR="00181DC9" w:rsidRPr="00181DC9" w14:paraId="795685CE" w14:textId="77777777" w:rsidTr="00F26D4B">
        <w:trPr>
          <w:trHeight w:val="196"/>
          <w:jc w:val="center"/>
        </w:trPr>
        <w:tc>
          <w:tcPr>
            <w:tcW w:w="4237" w:type="dxa"/>
            <w:noWrap/>
            <w:hideMark/>
          </w:tcPr>
          <w:p w14:paraId="5A9D67AA"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151" w:type="dxa"/>
            <w:noWrap/>
            <w:hideMark/>
          </w:tcPr>
          <w:p w14:paraId="639ED1ED"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5EE863E3"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144CDFCC"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643250E6"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7345460B" w14:textId="77777777" w:rsidTr="00F26D4B">
        <w:trPr>
          <w:trHeight w:val="196"/>
          <w:jc w:val="center"/>
        </w:trPr>
        <w:tc>
          <w:tcPr>
            <w:tcW w:w="4237" w:type="dxa"/>
            <w:noWrap/>
            <w:hideMark/>
          </w:tcPr>
          <w:p w14:paraId="07583284"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Population (Persons)</w:t>
            </w:r>
          </w:p>
        </w:tc>
        <w:tc>
          <w:tcPr>
            <w:tcW w:w="1151" w:type="dxa"/>
            <w:noWrap/>
            <w:hideMark/>
          </w:tcPr>
          <w:p w14:paraId="5D969D09" w14:textId="25F363F4"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1,251,000</w:t>
            </w:r>
          </w:p>
        </w:tc>
        <w:tc>
          <w:tcPr>
            <w:tcW w:w="1401" w:type="dxa"/>
            <w:noWrap/>
            <w:hideMark/>
          </w:tcPr>
          <w:p w14:paraId="76134D1D"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1,203,300</w:t>
            </w:r>
          </w:p>
        </w:tc>
        <w:tc>
          <w:tcPr>
            <w:tcW w:w="1441" w:type="dxa"/>
            <w:noWrap/>
            <w:hideMark/>
          </w:tcPr>
          <w:p w14:paraId="5D82527C"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45,300</w:t>
            </w:r>
          </w:p>
        </w:tc>
        <w:tc>
          <w:tcPr>
            <w:tcW w:w="1216" w:type="dxa"/>
            <w:noWrap/>
            <w:hideMark/>
          </w:tcPr>
          <w:p w14:paraId="6BA3501C"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2,400</w:t>
            </w:r>
          </w:p>
        </w:tc>
      </w:tr>
      <w:tr w:rsidR="00181DC9" w:rsidRPr="00181DC9" w14:paraId="218AF657" w14:textId="77777777" w:rsidTr="00F26D4B">
        <w:trPr>
          <w:trHeight w:val="196"/>
          <w:jc w:val="center"/>
        </w:trPr>
        <w:tc>
          <w:tcPr>
            <w:tcW w:w="4237" w:type="dxa"/>
            <w:noWrap/>
            <w:hideMark/>
          </w:tcPr>
          <w:p w14:paraId="439D0836" w14:textId="77777777" w:rsidR="00181DC9" w:rsidRPr="00181DC9" w:rsidRDefault="00181DC9" w:rsidP="003367EC">
            <w:pPr>
              <w:ind w:firstLineChars="151" w:firstLine="272"/>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Private households</w:t>
            </w:r>
          </w:p>
        </w:tc>
        <w:tc>
          <w:tcPr>
            <w:tcW w:w="1151" w:type="dxa"/>
            <w:noWrap/>
            <w:hideMark/>
          </w:tcPr>
          <w:p w14:paraId="7A50CEF7"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1,202,143</w:t>
            </w:r>
          </w:p>
        </w:tc>
        <w:tc>
          <w:tcPr>
            <w:tcW w:w="1401" w:type="dxa"/>
            <w:noWrap/>
            <w:hideMark/>
          </w:tcPr>
          <w:p w14:paraId="0920C149"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1,157,430</w:t>
            </w:r>
          </w:p>
        </w:tc>
        <w:tc>
          <w:tcPr>
            <w:tcW w:w="1441" w:type="dxa"/>
            <w:noWrap/>
            <w:hideMark/>
          </w:tcPr>
          <w:p w14:paraId="48A3C232"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44,340</w:t>
            </w:r>
          </w:p>
        </w:tc>
        <w:tc>
          <w:tcPr>
            <w:tcW w:w="1216" w:type="dxa"/>
            <w:noWrap/>
            <w:hideMark/>
          </w:tcPr>
          <w:p w14:paraId="4D5DC63D" w14:textId="6AD4122D"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373</w:t>
            </w:r>
          </w:p>
        </w:tc>
      </w:tr>
      <w:tr w:rsidR="00181DC9" w:rsidRPr="00181DC9" w14:paraId="4A9FF9D7" w14:textId="77777777" w:rsidTr="00F26D4B">
        <w:trPr>
          <w:trHeight w:val="196"/>
          <w:jc w:val="center"/>
        </w:trPr>
        <w:tc>
          <w:tcPr>
            <w:tcW w:w="4237" w:type="dxa"/>
            <w:noWrap/>
            <w:hideMark/>
          </w:tcPr>
          <w:p w14:paraId="6B193BD3" w14:textId="77777777" w:rsidR="00181DC9" w:rsidRPr="00F26D4B" w:rsidRDefault="00181DC9" w:rsidP="003367EC">
            <w:pPr>
              <w:ind w:firstLineChars="151" w:firstLine="272"/>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Communal households</w:t>
            </w:r>
            <w:r w:rsidR="0075085C">
              <w:rPr>
                <w:rFonts w:ascii="Times New Roman" w:eastAsia="Times New Roman" w:hAnsi="Times New Roman" w:cs="Times New Roman"/>
                <w:color w:val="000000"/>
                <w:sz w:val="18"/>
                <w:szCs w:val="18"/>
              </w:rPr>
              <w:t xml:space="preserve"> and homeless</w:t>
            </w:r>
          </w:p>
        </w:tc>
        <w:tc>
          <w:tcPr>
            <w:tcW w:w="1151" w:type="dxa"/>
            <w:noWrap/>
            <w:hideMark/>
          </w:tcPr>
          <w:p w14:paraId="4218EDC9" w14:textId="68858CBF"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48,857</w:t>
            </w:r>
          </w:p>
        </w:tc>
        <w:tc>
          <w:tcPr>
            <w:tcW w:w="1401" w:type="dxa"/>
            <w:noWrap/>
            <w:hideMark/>
          </w:tcPr>
          <w:p w14:paraId="516713A8" w14:textId="24DD4AA2"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45,870</w:t>
            </w:r>
          </w:p>
        </w:tc>
        <w:tc>
          <w:tcPr>
            <w:tcW w:w="1441" w:type="dxa"/>
            <w:noWrap/>
            <w:hideMark/>
          </w:tcPr>
          <w:p w14:paraId="7A69F37D"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960</w:t>
            </w:r>
          </w:p>
        </w:tc>
        <w:tc>
          <w:tcPr>
            <w:tcW w:w="1216" w:type="dxa"/>
            <w:noWrap/>
            <w:hideMark/>
          </w:tcPr>
          <w:p w14:paraId="4DAEEBFC"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2,027</w:t>
            </w:r>
          </w:p>
        </w:tc>
      </w:tr>
      <w:tr w:rsidR="00181DC9" w:rsidRPr="00181DC9" w14:paraId="207CFFDF" w14:textId="77777777" w:rsidTr="00F26D4B">
        <w:trPr>
          <w:trHeight w:val="70"/>
          <w:jc w:val="center"/>
        </w:trPr>
        <w:tc>
          <w:tcPr>
            <w:tcW w:w="4237" w:type="dxa"/>
            <w:noWrap/>
            <w:hideMark/>
          </w:tcPr>
          <w:p w14:paraId="76407808"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151" w:type="dxa"/>
            <w:noWrap/>
            <w:hideMark/>
          </w:tcPr>
          <w:p w14:paraId="2249BD53"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01F0DAB8"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100375DA"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6FCCD7BA"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75285365" w14:textId="77777777" w:rsidTr="00F26D4B">
        <w:trPr>
          <w:trHeight w:val="285"/>
          <w:jc w:val="center"/>
        </w:trPr>
        <w:tc>
          <w:tcPr>
            <w:tcW w:w="4237" w:type="dxa"/>
            <w:tcBorders>
              <w:bottom w:val="single" w:sz="4" w:space="0" w:color="auto"/>
            </w:tcBorders>
            <w:noWrap/>
            <w:hideMark/>
          </w:tcPr>
          <w:p w14:paraId="7670C6E1" w14:textId="77777777" w:rsidR="00181DC9" w:rsidRPr="00F26D4B" w:rsidRDefault="00181DC9" w:rsidP="003367EC">
            <w:pPr>
              <w:jc w:val="both"/>
              <w:rPr>
                <w:rFonts w:ascii="Times New Roman" w:eastAsia="Times New Roman" w:hAnsi="Times New Roman" w:cs="Times New Roman"/>
                <w:b/>
                <w:color w:val="000000"/>
                <w:sz w:val="18"/>
                <w:szCs w:val="18"/>
              </w:rPr>
            </w:pPr>
            <w:r w:rsidRPr="00F26D4B">
              <w:rPr>
                <w:rFonts w:ascii="Times New Roman" w:eastAsia="Times New Roman" w:hAnsi="Times New Roman" w:cs="Times New Roman"/>
                <w:b/>
                <w:color w:val="000000"/>
                <w:sz w:val="18"/>
                <w:szCs w:val="18"/>
              </w:rPr>
              <w:t>Average Household size</w:t>
            </w:r>
          </w:p>
        </w:tc>
        <w:tc>
          <w:tcPr>
            <w:tcW w:w="1151" w:type="dxa"/>
            <w:tcBorders>
              <w:bottom w:val="single" w:sz="4" w:space="0" w:color="auto"/>
            </w:tcBorders>
            <w:noWrap/>
            <w:hideMark/>
          </w:tcPr>
          <w:p w14:paraId="5F8AA0C5" w14:textId="34FCEC16"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3.26</w:t>
            </w:r>
          </w:p>
        </w:tc>
        <w:tc>
          <w:tcPr>
            <w:tcW w:w="1401" w:type="dxa"/>
            <w:tcBorders>
              <w:bottom w:val="single" w:sz="4" w:space="0" w:color="auto"/>
            </w:tcBorders>
            <w:noWrap/>
            <w:hideMark/>
          </w:tcPr>
          <w:p w14:paraId="6446894B" w14:textId="12E48645" w:rsidR="00181DC9" w:rsidRPr="00181DC9"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3.25</w:t>
            </w:r>
          </w:p>
        </w:tc>
        <w:tc>
          <w:tcPr>
            <w:tcW w:w="1441" w:type="dxa"/>
            <w:tcBorders>
              <w:bottom w:val="single" w:sz="4" w:space="0" w:color="auto"/>
            </w:tcBorders>
            <w:noWrap/>
            <w:hideMark/>
          </w:tcPr>
          <w:p w14:paraId="010DF963"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3.34</w:t>
            </w:r>
          </w:p>
        </w:tc>
        <w:tc>
          <w:tcPr>
            <w:tcW w:w="1216" w:type="dxa"/>
            <w:tcBorders>
              <w:bottom w:val="single" w:sz="4" w:space="0" w:color="auto"/>
            </w:tcBorders>
            <w:noWrap/>
            <w:hideMark/>
          </w:tcPr>
          <w:p w14:paraId="1024F71A" w14:textId="3CBBD8A9" w:rsidR="00181DC9" w:rsidRPr="007C3936" w:rsidRDefault="00D9268C" w:rsidP="003367EC">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81DC9" w:rsidRPr="00181DC9">
              <w:rPr>
                <w:rFonts w:ascii="Times New Roman" w:eastAsia="Times New Roman" w:hAnsi="Times New Roman" w:cs="Times New Roman"/>
                <w:b/>
                <w:bCs/>
                <w:color w:val="000000"/>
                <w:sz w:val="18"/>
                <w:szCs w:val="18"/>
              </w:rPr>
              <w:t>3.2</w:t>
            </w:r>
            <w:r w:rsidR="007C3936">
              <w:rPr>
                <w:rFonts w:ascii="Times New Roman" w:eastAsia="Times New Roman" w:hAnsi="Times New Roman" w:cs="Times New Roman"/>
                <w:b/>
                <w:bCs/>
                <w:color w:val="000000"/>
                <w:sz w:val="18"/>
                <w:szCs w:val="18"/>
              </w:rPr>
              <w:t>4</w:t>
            </w:r>
          </w:p>
        </w:tc>
      </w:tr>
      <w:tr w:rsidR="00181DC9" w:rsidRPr="00181DC9" w14:paraId="44CA98BF" w14:textId="77777777" w:rsidTr="00F26D4B">
        <w:trPr>
          <w:trHeight w:val="300"/>
          <w:jc w:val="center"/>
        </w:trPr>
        <w:tc>
          <w:tcPr>
            <w:tcW w:w="6879" w:type="dxa"/>
            <w:gridSpan w:val="3"/>
            <w:tcBorders>
              <w:top w:val="single" w:sz="4" w:space="0" w:color="auto"/>
              <w:bottom w:val="single" w:sz="4" w:space="0" w:color="auto"/>
            </w:tcBorders>
            <w:noWrap/>
            <w:vAlign w:val="center"/>
            <w:hideMark/>
          </w:tcPr>
          <w:p w14:paraId="271442D1"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Proportion (%) of all private households by amenities available</w:t>
            </w:r>
          </w:p>
        </w:tc>
        <w:tc>
          <w:tcPr>
            <w:tcW w:w="1441" w:type="dxa"/>
            <w:tcBorders>
              <w:top w:val="single" w:sz="4" w:space="0" w:color="auto"/>
              <w:bottom w:val="single" w:sz="4" w:space="0" w:color="auto"/>
            </w:tcBorders>
            <w:noWrap/>
            <w:vAlign w:val="center"/>
            <w:hideMark/>
          </w:tcPr>
          <w:p w14:paraId="4F540432" w14:textId="77777777" w:rsidR="00181DC9" w:rsidRPr="00181DC9" w:rsidRDefault="00181DC9" w:rsidP="003367EC">
            <w:pPr>
              <w:jc w:val="both"/>
              <w:rPr>
                <w:rFonts w:ascii="Calibri" w:eastAsia="Times New Roman" w:hAnsi="Calibri" w:cs="Calibri"/>
                <w:color w:val="000000"/>
                <w:sz w:val="18"/>
                <w:szCs w:val="18"/>
              </w:rPr>
            </w:pPr>
          </w:p>
        </w:tc>
        <w:tc>
          <w:tcPr>
            <w:tcW w:w="1216" w:type="dxa"/>
            <w:tcBorders>
              <w:top w:val="single" w:sz="4" w:space="0" w:color="auto"/>
              <w:bottom w:val="single" w:sz="4" w:space="0" w:color="auto"/>
            </w:tcBorders>
            <w:noWrap/>
            <w:vAlign w:val="center"/>
            <w:hideMark/>
          </w:tcPr>
          <w:p w14:paraId="6531DBD0" w14:textId="77777777" w:rsidR="00181DC9" w:rsidRPr="00181DC9" w:rsidRDefault="00181DC9" w:rsidP="003367EC">
            <w:pPr>
              <w:jc w:val="both"/>
              <w:rPr>
                <w:rFonts w:ascii="Calibri" w:eastAsia="Times New Roman" w:hAnsi="Calibri" w:cs="Calibri"/>
                <w:color w:val="000000"/>
                <w:sz w:val="18"/>
                <w:szCs w:val="18"/>
              </w:rPr>
            </w:pPr>
          </w:p>
        </w:tc>
      </w:tr>
      <w:tr w:rsidR="00181DC9" w:rsidRPr="00181DC9" w14:paraId="0C65BF44" w14:textId="77777777" w:rsidTr="00F26D4B">
        <w:trPr>
          <w:trHeight w:val="216"/>
          <w:jc w:val="center"/>
        </w:trPr>
        <w:tc>
          <w:tcPr>
            <w:tcW w:w="4237" w:type="dxa"/>
            <w:tcBorders>
              <w:top w:val="single" w:sz="4" w:space="0" w:color="auto"/>
            </w:tcBorders>
            <w:noWrap/>
            <w:hideMark/>
          </w:tcPr>
          <w:p w14:paraId="2B52BD97"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Tenure</w:t>
            </w:r>
          </w:p>
        </w:tc>
        <w:tc>
          <w:tcPr>
            <w:tcW w:w="1241" w:type="dxa"/>
            <w:tcBorders>
              <w:top w:val="single" w:sz="4" w:space="0" w:color="auto"/>
            </w:tcBorders>
            <w:noWrap/>
            <w:hideMark/>
          </w:tcPr>
          <w:p w14:paraId="20401A68" w14:textId="77777777" w:rsidR="00181DC9" w:rsidRPr="00181DC9" w:rsidRDefault="00181DC9" w:rsidP="003367EC">
            <w:pPr>
              <w:jc w:val="both"/>
              <w:rPr>
                <w:rFonts w:ascii="Times New Roman" w:eastAsia="Times New Roman" w:hAnsi="Times New Roman" w:cs="Times New Roman"/>
                <w:b/>
                <w:bCs/>
                <w:color w:val="000000"/>
                <w:sz w:val="18"/>
                <w:szCs w:val="18"/>
              </w:rPr>
            </w:pPr>
          </w:p>
        </w:tc>
        <w:tc>
          <w:tcPr>
            <w:tcW w:w="1401" w:type="dxa"/>
            <w:tcBorders>
              <w:top w:val="single" w:sz="4" w:space="0" w:color="auto"/>
            </w:tcBorders>
            <w:noWrap/>
            <w:hideMark/>
          </w:tcPr>
          <w:p w14:paraId="5641C55F"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tcBorders>
              <w:top w:val="single" w:sz="4" w:space="0" w:color="auto"/>
            </w:tcBorders>
            <w:noWrap/>
            <w:hideMark/>
          </w:tcPr>
          <w:p w14:paraId="343DB331"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tcBorders>
              <w:top w:val="single" w:sz="4" w:space="0" w:color="auto"/>
            </w:tcBorders>
            <w:noWrap/>
            <w:hideMark/>
          </w:tcPr>
          <w:p w14:paraId="3E1024EF"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6BA4C83B" w14:textId="77777777" w:rsidTr="00F26D4B">
        <w:trPr>
          <w:trHeight w:val="196"/>
          <w:jc w:val="center"/>
        </w:trPr>
        <w:tc>
          <w:tcPr>
            <w:tcW w:w="4237" w:type="dxa"/>
            <w:noWrap/>
            <w:hideMark/>
          </w:tcPr>
          <w:p w14:paraId="36675065"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Owner</w:t>
            </w:r>
          </w:p>
        </w:tc>
        <w:tc>
          <w:tcPr>
            <w:tcW w:w="1241" w:type="dxa"/>
            <w:noWrap/>
            <w:hideMark/>
          </w:tcPr>
          <w:p w14:paraId="3484117A" w14:textId="72E166FE"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90.4</w:t>
            </w:r>
          </w:p>
        </w:tc>
        <w:tc>
          <w:tcPr>
            <w:tcW w:w="1401" w:type="dxa"/>
            <w:noWrap/>
            <w:hideMark/>
          </w:tcPr>
          <w:p w14:paraId="499F468B" w14:textId="2FA83FA3"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90.3</w:t>
            </w:r>
          </w:p>
        </w:tc>
        <w:tc>
          <w:tcPr>
            <w:tcW w:w="1441" w:type="dxa"/>
            <w:noWrap/>
            <w:hideMark/>
          </w:tcPr>
          <w:p w14:paraId="7E62186F" w14:textId="2C625BD9"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92.6</w:t>
            </w:r>
          </w:p>
        </w:tc>
        <w:tc>
          <w:tcPr>
            <w:tcW w:w="1216" w:type="dxa"/>
            <w:noWrap/>
            <w:hideMark/>
          </w:tcPr>
          <w:p w14:paraId="145067A4" w14:textId="326F8901"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w:t>
            </w:r>
          </w:p>
        </w:tc>
      </w:tr>
      <w:tr w:rsidR="00181DC9" w:rsidRPr="00181DC9" w14:paraId="0619A813" w14:textId="77777777" w:rsidTr="00F26D4B">
        <w:trPr>
          <w:trHeight w:val="196"/>
          <w:jc w:val="center"/>
        </w:trPr>
        <w:tc>
          <w:tcPr>
            <w:tcW w:w="4237" w:type="dxa"/>
            <w:noWrap/>
            <w:hideMark/>
          </w:tcPr>
          <w:p w14:paraId="2BA26E7B"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Tenant and Sub-tenant</w:t>
            </w:r>
          </w:p>
        </w:tc>
        <w:tc>
          <w:tcPr>
            <w:tcW w:w="1241" w:type="dxa"/>
            <w:noWrap/>
            <w:hideMark/>
          </w:tcPr>
          <w:p w14:paraId="11751FA8" w14:textId="7D158D3A" w:rsidR="00181DC9" w:rsidRPr="00181DC9" w:rsidRDefault="00D9268C"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392DF1">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6.5</w:t>
            </w:r>
          </w:p>
        </w:tc>
        <w:tc>
          <w:tcPr>
            <w:tcW w:w="1401" w:type="dxa"/>
            <w:noWrap/>
            <w:hideMark/>
          </w:tcPr>
          <w:p w14:paraId="554C21A2" w14:textId="7E0F6BBE"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6.7</w:t>
            </w:r>
          </w:p>
        </w:tc>
        <w:tc>
          <w:tcPr>
            <w:tcW w:w="1441" w:type="dxa"/>
            <w:noWrap/>
            <w:hideMark/>
          </w:tcPr>
          <w:p w14:paraId="64B32721" w14:textId="3CD93B40"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2.0</w:t>
            </w:r>
          </w:p>
        </w:tc>
        <w:tc>
          <w:tcPr>
            <w:tcW w:w="1216" w:type="dxa"/>
            <w:noWrap/>
            <w:hideMark/>
          </w:tcPr>
          <w:p w14:paraId="47F110AD" w14:textId="77A5E5D8"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0.0</w:t>
            </w:r>
          </w:p>
        </w:tc>
      </w:tr>
      <w:tr w:rsidR="00181DC9" w:rsidRPr="00181DC9" w14:paraId="22FFE345" w14:textId="77777777" w:rsidTr="00F26D4B">
        <w:trPr>
          <w:trHeight w:val="196"/>
          <w:jc w:val="center"/>
        </w:trPr>
        <w:tc>
          <w:tcPr>
            <w:tcW w:w="4237" w:type="dxa"/>
            <w:noWrap/>
            <w:hideMark/>
          </w:tcPr>
          <w:p w14:paraId="2151919C"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Free and Other</w:t>
            </w:r>
          </w:p>
        </w:tc>
        <w:tc>
          <w:tcPr>
            <w:tcW w:w="1241" w:type="dxa"/>
            <w:noWrap/>
            <w:hideMark/>
          </w:tcPr>
          <w:p w14:paraId="514BC3B2" w14:textId="6EAE78F0"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3.1</w:t>
            </w:r>
          </w:p>
        </w:tc>
        <w:tc>
          <w:tcPr>
            <w:tcW w:w="1401" w:type="dxa"/>
            <w:noWrap/>
            <w:hideMark/>
          </w:tcPr>
          <w:p w14:paraId="629F5C14" w14:textId="16CE744F"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3.0</w:t>
            </w:r>
          </w:p>
        </w:tc>
        <w:tc>
          <w:tcPr>
            <w:tcW w:w="1441" w:type="dxa"/>
            <w:noWrap/>
            <w:hideMark/>
          </w:tcPr>
          <w:p w14:paraId="169C51FF" w14:textId="7192CF48" w:rsidR="00181DC9" w:rsidRPr="00181DC9" w:rsidRDefault="00392DF1"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5.4</w:t>
            </w:r>
          </w:p>
        </w:tc>
        <w:tc>
          <w:tcPr>
            <w:tcW w:w="1216" w:type="dxa"/>
            <w:noWrap/>
            <w:hideMark/>
          </w:tcPr>
          <w:p w14:paraId="0602583E"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100.0</w:t>
            </w:r>
          </w:p>
        </w:tc>
      </w:tr>
      <w:tr w:rsidR="00181DC9" w:rsidRPr="00181DC9" w14:paraId="2A6E67A2" w14:textId="77777777" w:rsidTr="00F26D4B">
        <w:trPr>
          <w:trHeight w:val="82"/>
          <w:jc w:val="center"/>
        </w:trPr>
        <w:tc>
          <w:tcPr>
            <w:tcW w:w="4237" w:type="dxa"/>
            <w:noWrap/>
            <w:hideMark/>
          </w:tcPr>
          <w:p w14:paraId="4DBE9001"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241" w:type="dxa"/>
            <w:noWrap/>
            <w:hideMark/>
          </w:tcPr>
          <w:p w14:paraId="22A74A36"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06D6B6EA"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7633D272"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3D1D5C65"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6F38BBD2" w14:textId="77777777" w:rsidTr="00F26D4B">
        <w:trPr>
          <w:trHeight w:val="216"/>
          <w:jc w:val="center"/>
        </w:trPr>
        <w:tc>
          <w:tcPr>
            <w:tcW w:w="4237" w:type="dxa"/>
            <w:noWrap/>
            <w:hideMark/>
          </w:tcPr>
          <w:p w14:paraId="688A7CA1"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Water Supply</w:t>
            </w:r>
          </w:p>
        </w:tc>
        <w:tc>
          <w:tcPr>
            <w:tcW w:w="1241" w:type="dxa"/>
            <w:noWrap/>
            <w:hideMark/>
          </w:tcPr>
          <w:p w14:paraId="23DC10F8" w14:textId="77777777" w:rsidR="00181DC9" w:rsidRPr="00181DC9" w:rsidRDefault="00181DC9" w:rsidP="003367EC">
            <w:pPr>
              <w:jc w:val="both"/>
              <w:rPr>
                <w:rFonts w:ascii="Times New Roman" w:eastAsia="Times New Roman" w:hAnsi="Times New Roman" w:cs="Times New Roman"/>
                <w:b/>
                <w:bCs/>
                <w:color w:val="000000"/>
                <w:sz w:val="18"/>
                <w:szCs w:val="18"/>
              </w:rPr>
            </w:pPr>
          </w:p>
        </w:tc>
        <w:tc>
          <w:tcPr>
            <w:tcW w:w="1401" w:type="dxa"/>
            <w:noWrap/>
            <w:hideMark/>
          </w:tcPr>
          <w:p w14:paraId="4C83C3D3"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75FC454C"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69FB7808"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7EFC3D39" w14:textId="77777777" w:rsidTr="00F26D4B">
        <w:trPr>
          <w:trHeight w:val="186"/>
          <w:jc w:val="center"/>
        </w:trPr>
        <w:tc>
          <w:tcPr>
            <w:tcW w:w="4237" w:type="dxa"/>
            <w:noWrap/>
            <w:hideMark/>
          </w:tcPr>
          <w:p w14:paraId="6E8A5D39"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Piped water inside house</w:t>
            </w:r>
          </w:p>
        </w:tc>
        <w:tc>
          <w:tcPr>
            <w:tcW w:w="1241" w:type="dxa"/>
            <w:noWrap/>
            <w:hideMark/>
          </w:tcPr>
          <w:p w14:paraId="4D275050" w14:textId="64E62CBC"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96.4</w:t>
            </w:r>
          </w:p>
        </w:tc>
        <w:tc>
          <w:tcPr>
            <w:tcW w:w="1401" w:type="dxa"/>
            <w:noWrap/>
            <w:hideMark/>
          </w:tcPr>
          <w:p w14:paraId="7840E999" w14:textId="6B059696"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97.3</w:t>
            </w:r>
          </w:p>
        </w:tc>
        <w:tc>
          <w:tcPr>
            <w:tcW w:w="1441" w:type="dxa"/>
            <w:noWrap/>
            <w:hideMark/>
          </w:tcPr>
          <w:p w14:paraId="6D4E78EF" w14:textId="4807A31A"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72.2</w:t>
            </w:r>
          </w:p>
        </w:tc>
        <w:tc>
          <w:tcPr>
            <w:tcW w:w="1216" w:type="dxa"/>
            <w:noWrap/>
            <w:hideMark/>
          </w:tcPr>
          <w:p w14:paraId="76824775" w14:textId="1E635C97"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96.3</w:t>
            </w:r>
          </w:p>
        </w:tc>
      </w:tr>
      <w:tr w:rsidR="00181DC9" w:rsidRPr="00181DC9" w14:paraId="623C10BB" w14:textId="77777777" w:rsidTr="00F26D4B">
        <w:trPr>
          <w:trHeight w:val="186"/>
          <w:jc w:val="center"/>
        </w:trPr>
        <w:tc>
          <w:tcPr>
            <w:tcW w:w="4237" w:type="dxa"/>
            <w:noWrap/>
            <w:hideMark/>
          </w:tcPr>
          <w:p w14:paraId="2DC5BF4D"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Piped water outside on premises</w:t>
            </w:r>
          </w:p>
        </w:tc>
        <w:tc>
          <w:tcPr>
            <w:tcW w:w="1241" w:type="dxa"/>
            <w:noWrap/>
            <w:hideMark/>
          </w:tcPr>
          <w:p w14:paraId="1648AFBD" w14:textId="667A9E4F"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3.3</w:t>
            </w:r>
          </w:p>
        </w:tc>
        <w:tc>
          <w:tcPr>
            <w:tcW w:w="1401" w:type="dxa"/>
            <w:noWrap/>
            <w:hideMark/>
          </w:tcPr>
          <w:p w14:paraId="7D8A9310" w14:textId="20634DE0"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2.4</w:t>
            </w:r>
          </w:p>
        </w:tc>
        <w:tc>
          <w:tcPr>
            <w:tcW w:w="1441" w:type="dxa"/>
            <w:noWrap/>
            <w:hideMark/>
          </w:tcPr>
          <w:p w14:paraId="4838CFDD" w14:textId="36573666"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26.3</w:t>
            </w:r>
          </w:p>
        </w:tc>
        <w:tc>
          <w:tcPr>
            <w:tcW w:w="1216" w:type="dxa"/>
            <w:noWrap/>
            <w:hideMark/>
          </w:tcPr>
          <w:p w14:paraId="468B1F49" w14:textId="499A0122"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2.8</w:t>
            </w:r>
          </w:p>
        </w:tc>
      </w:tr>
      <w:tr w:rsidR="00181DC9" w:rsidRPr="00181DC9" w14:paraId="60434712" w14:textId="77777777" w:rsidTr="00F26D4B">
        <w:trPr>
          <w:trHeight w:val="186"/>
          <w:jc w:val="center"/>
        </w:trPr>
        <w:tc>
          <w:tcPr>
            <w:tcW w:w="4237" w:type="dxa"/>
            <w:noWrap/>
            <w:hideMark/>
          </w:tcPr>
          <w:p w14:paraId="355AAE46"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Other (public fountain, well, river, etc)</w:t>
            </w:r>
          </w:p>
        </w:tc>
        <w:tc>
          <w:tcPr>
            <w:tcW w:w="1241" w:type="dxa"/>
            <w:noWrap/>
            <w:hideMark/>
          </w:tcPr>
          <w:p w14:paraId="72DC932F" w14:textId="43BD7EC7"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0.3</w:t>
            </w:r>
          </w:p>
        </w:tc>
        <w:tc>
          <w:tcPr>
            <w:tcW w:w="1401" w:type="dxa"/>
            <w:noWrap/>
            <w:hideMark/>
          </w:tcPr>
          <w:p w14:paraId="13077786" w14:textId="29225359"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0.3</w:t>
            </w:r>
          </w:p>
        </w:tc>
        <w:tc>
          <w:tcPr>
            <w:tcW w:w="1441" w:type="dxa"/>
            <w:noWrap/>
            <w:hideMark/>
          </w:tcPr>
          <w:p w14:paraId="2081167D" w14:textId="4A59D045"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1.5</w:t>
            </w:r>
          </w:p>
        </w:tc>
        <w:tc>
          <w:tcPr>
            <w:tcW w:w="1216" w:type="dxa"/>
            <w:noWrap/>
            <w:hideMark/>
          </w:tcPr>
          <w:p w14:paraId="134885D7" w14:textId="366B23C7"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0.9</w:t>
            </w:r>
          </w:p>
        </w:tc>
      </w:tr>
      <w:tr w:rsidR="00181DC9" w:rsidRPr="00181DC9" w14:paraId="3861F84B" w14:textId="77777777" w:rsidTr="00F26D4B">
        <w:trPr>
          <w:trHeight w:val="61"/>
          <w:jc w:val="center"/>
        </w:trPr>
        <w:tc>
          <w:tcPr>
            <w:tcW w:w="4237" w:type="dxa"/>
            <w:noWrap/>
            <w:hideMark/>
          </w:tcPr>
          <w:p w14:paraId="100A5FB3"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241" w:type="dxa"/>
            <w:noWrap/>
            <w:hideMark/>
          </w:tcPr>
          <w:p w14:paraId="7906078D"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775CAEE5"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39AE7F01"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764B0DEB"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775FCC52" w14:textId="77777777" w:rsidTr="00F26D4B">
        <w:trPr>
          <w:trHeight w:val="216"/>
          <w:jc w:val="center"/>
        </w:trPr>
        <w:tc>
          <w:tcPr>
            <w:tcW w:w="4237" w:type="dxa"/>
            <w:noWrap/>
            <w:hideMark/>
          </w:tcPr>
          <w:p w14:paraId="217F1BE8"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Electricity</w:t>
            </w:r>
          </w:p>
        </w:tc>
        <w:tc>
          <w:tcPr>
            <w:tcW w:w="1241" w:type="dxa"/>
            <w:noWrap/>
            <w:hideMark/>
          </w:tcPr>
          <w:p w14:paraId="245E51C6" w14:textId="77777777" w:rsidR="00181DC9" w:rsidRPr="00181DC9" w:rsidRDefault="00181DC9" w:rsidP="003367EC">
            <w:pPr>
              <w:jc w:val="both"/>
              <w:rPr>
                <w:rFonts w:ascii="Times New Roman" w:eastAsia="Times New Roman" w:hAnsi="Times New Roman" w:cs="Times New Roman"/>
                <w:b/>
                <w:bCs/>
                <w:color w:val="000000"/>
                <w:sz w:val="18"/>
                <w:szCs w:val="18"/>
              </w:rPr>
            </w:pPr>
          </w:p>
        </w:tc>
        <w:tc>
          <w:tcPr>
            <w:tcW w:w="1401" w:type="dxa"/>
            <w:noWrap/>
            <w:hideMark/>
          </w:tcPr>
          <w:p w14:paraId="5173DF23"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6544231F"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02043B33"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6B09B876" w14:textId="77777777" w:rsidTr="00F26D4B">
        <w:trPr>
          <w:trHeight w:val="196"/>
          <w:jc w:val="center"/>
        </w:trPr>
        <w:tc>
          <w:tcPr>
            <w:tcW w:w="4237" w:type="dxa"/>
            <w:noWrap/>
            <w:hideMark/>
          </w:tcPr>
          <w:p w14:paraId="312E59DB"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Available</w:t>
            </w:r>
          </w:p>
        </w:tc>
        <w:tc>
          <w:tcPr>
            <w:tcW w:w="1241" w:type="dxa"/>
            <w:noWrap/>
            <w:hideMark/>
          </w:tcPr>
          <w:p w14:paraId="5A39FEE6" w14:textId="22E52549"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99.6</w:t>
            </w:r>
          </w:p>
        </w:tc>
        <w:tc>
          <w:tcPr>
            <w:tcW w:w="1401" w:type="dxa"/>
            <w:noWrap/>
            <w:hideMark/>
          </w:tcPr>
          <w:p w14:paraId="7DF49D4F" w14:textId="47A92FF9"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99.6</w:t>
            </w:r>
          </w:p>
        </w:tc>
        <w:tc>
          <w:tcPr>
            <w:tcW w:w="1441" w:type="dxa"/>
            <w:noWrap/>
            <w:hideMark/>
          </w:tcPr>
          <w:p w14:paraId="2C43E526" w14:textId="52AD402E"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99.1</w:t>
            </w:r>
          </w:p>
        </w:tc>
        <w:tc>
          <w:tcPr>
            <w:tcW w:w="1216" w:type="dxa"/>
            <w:noWrap/>
            <w:hideMark/>
          </w:tcPr>
          <w:p w14:paraId="43BAA99D" w14:textId="77777777" w:rsidR="00181DC9" w:rsidRPr="00181DC9" w:rsidRDefault="00181DC9" w:rsidP="003367EC">
            <w:pPr>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100.0</w:t>
            </w:r>
          </w:p>
        </w:tc>
      </w:tr>
      <w:tr w:rsidR="00181DC9" w:rsidRPr="00181DC9" w14:paraId="469E90EF" w14:textId="77777777" w:rsidTr="00F26D4B">
        <w:trPr>
          <w:trHeight w:val="196"/>
          <w:jc w:val="center"/>
        </w:trPr>
        <w:tc>
          <w:tcPr>
            <w:tcW w:w="4237" w:type="dxa"/>
            <w:noWrap/>
            <w:hideMark/>
          </w:tcPr>
          <w:p w14:paraId="6EF66B32"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Not available</w:t>
            </w:r>
          </w:p>
        </w:tc>
        <w:tc>
          <w:tcPr>
            <w:tcW w:w="1241" w:type="dxa"/>
            <w:noWrap/>
            <w:hideMark/>
          </w:tcPr>
          <w:p w14:paraId="7E7B3F64" w14:textId="0167EE04"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0.4</w:t>
            </w:r>
          </w:p>
        </w:tc>
        <w:tc>
          <w:tcPr>
            <w:tcW w:w="1401" w:type="dxa"/>
            <w:noWrap/>
            <w:hideMark/>
          </w:tcPr>
          <w:p w14:paraId="593BE4A0" w14:textId="19A18E4A"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0.4</w:t>
            </w:r>
          </w:p>
        </w:tc>
        <w:tc>
          <w:tcPr>
            <w:tcW w:w="1441" w:type="dxa"/>
            <w:noWrap/>
            <w:hideMark/>
          </w:tcPr>
          <w:p w14:paraId="69BEAD5B" w14:textId="19CFA510"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0.9</w:t>
            </w:r>
          </w:p>
        </w:tc>
        <w:tc>
          <w:tcPr>
            <w:tcW w:w="1216" w:type="dxa"/>
            <w:noWrap/>
            <w:hideMark/>
          </w:tcPr>
          <w:p w14:paraId="530D7717" w14:textId="75F540F5"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0.0</w:t>
            </w:r>
          </w:p>
        </w:tc>
      </w:tr>
      <w:tr w:rsidR="00181DC9" w:rsidRPr="00181DC9" w14:paraId="74AA7034" w14:textId="77777777" w:rsidTr="00F26D4B">
        <w:trPr>
          <w:trHeight w:val="113"/>
          <w:jc w:val="center"/>
        </w:trPr>
        <w:tc>
          <w:tcPr>
            <w:tcW w:w="4237" w:type="dxa"/>
            <w:noWrap/>
            <w:hideMark/>
          </w:tcPr>
          <w:p w14:paraId="4C2B0A06"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241" w:type="dxa"/>
            <w:noWrap/>
            <w:hideMark/>
          </w:tcPr>
          <w:p w14:paraId="2A2C62EB"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03DBA9F1"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1D132A7D"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0351D023"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5FC5879C" w14:textId="77777777" w:rsidTr="00F26D4B">
        <w:trPr>
          <w:trHeight w:val="216"/>
          <w:jc w:val="center"/>
        </w:trPr>
        <w:tc>
          <w:tcPr>
            <w:tcW w:w="4237" w:type="dxa"/>
            <w:noWrap/>
            <w:hideMark/>
          </w:tcPr>
          <w:p w14:paraId="499F8283"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Toilet</w:t>
            </w:r>
          </w:p>
        </w:tc>
        <w:tc>
          <w:tcPr>
            <w:tcW w:w="1241" w:type="dxa"/>
            <w:noWrap/>
            <w:hideMark/>
          </w:tcPr>
          <w:p w14:paraId="075EC3AB" w14:textId="77777777" w:rsidR="00181DC9" w:rsidRPr="00181DC9" w:rsidRDefault="00181DC9" w:rsidP="003367EC">
            <w:pPr>
              <w:jc w:val="both"/>
              <w:rPr>
                <w:rFonts w:ascii="Times New Roman" w:eastAsia="Times New Roman" w:hAnsi="Times New Roman" w:cs="Times New Roman"/>
                <w:b/>
                <w:bCs/>
                <w:color w:val="000000"/>
                <w:sz w:val="18"/>
                <w:szCs w:val="18"/>
              </w:rPr>
            </w:pPr>
          </w:p>
        </w:tc>
        <w:tc>
          <w:tcPr>
            <w:tcW w:w="1401" w:type="dxa"/>
            <w:noWrap/>
            <w:hideMark/>
          </w:tcPr>
          <w:p w14:paraId="5985360F"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6677CD77"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1D123D47"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3C1F2E1F" w14:textId="77777777" w:rsidTr="00F26D4B">
        <w:trPr>
          <w:trHeight w:val="206"/>
          <w:jc w:val="center"/>
        </w:trPr>
        <w:tc>
          <w:tcPr>
            <w:tcW w:w="4237" w:type="dxa"/>
            <w:noWrap/>
            <w:hideMark/>
          </w:tcPr>
          <w:p w14:paraId="37F05C11"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Flush toilet</w:t>
            </w:r>
          </w:p>
        </w:tc>
        <w:tc>
          <w:tcPr>
            <w:tcW w:w="1241" w:type="dxa"/>
            <w:noWrap/>
            <w:hideMark/>
          </w:tcPr>
          <w:p w14:paraId="1B08BD56" w14:textId="5BCA59A3"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98.5</w:t>
            </w:r>
          </w:p>
        </w:tc>
        <w:tc>
          <w:tcPr>
            <w:tcW w:w="1401" w:type="dxa"/>
            <w:noWrap/>
            <w:hideMark/>
          </w:tcPr>
          <w:p w14:paraId="395458D2" w14:textId="781FD58C"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99.5</w:t>
            </w:r>
          </w:p>
        </w:tc>
        <w:tc>
          <w:tcPr>
            <w:tcW w:w="1441" w:type="dxa"/>
            <w:noWrap/>
            <w:hideMark/>
          </w:tcPr>
          <w:p w14:paraId="73E03C30" w14:textId="46575791"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72.4</w:t>
            </w:r>
          </w:p>
        </w:tc>
        <w:tc>
          <w:tcPr>
            <w:tcW w:w="1216" w:type="dxa"/>
            <w:noWrap/>
            <w:hideMark/>
          </w:tcPr>
          <w:p w14:paraId="7C71FDB6" w14:textId="4A098A6A"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99.1</w:t>
            </w:r>
          </w:p>
        </w:tc>
      </w:tr>
      <w:tr w:rsidR="00181DC9" w:rsidRPr="00181DC9" w14:paraId="660587B0" w14:textId="77777777" w:rsidTr="00F26D4B">
        <w:trPr>
          <w:trHeight w:val="206"/>
          <w:jc w:val="center"/>
        </w:trPr>
        <w:tc>
          <w:tcPr>
            <w:tcW w:w="4237" w:type="dxa"/>
            <w:noWrap/>
            <w:hideMark/>
          </w:tcPr>
          <w:p w14:paraId="1339309C"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Pit latrine</w:t>
            </w:r>
          </w:p>
        </w:tc>
        <w:tc>
          <w:tcPr>
            <w:tcW w:w="1241" w:type="dxa"/>
            <w:noWrap/>
            <w:hideMark/>
          </w:tcPr>
          <w:p w14:paraId="140A7FE1" w14:textId="6A5EF9AF"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1.2</w:t>
            </w:r>
          </w:p>
        </w:tc>
        <w:tc>
          <w:tcPr>
            <w:tcW w:w="1401" w:type="dxa"/>
            <w:noWrap/>
            <w:hideMark/>
          </w:tcPr>
          <w:p w14:paraId="71D89ED8" w14:textId="608FF301"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0.3</w:t>
            </w:r>
          </w:p>
        </w:tc>
        <w:tc>
          <w:tcPr>
            <w:tcW w:w="1441" w:type="dxa"/>
            <w:noWrap/>
            <w:hideMark/>
          </w:tcPr>
          <w:p w14:paraId="1E52C8F2" w14:textId="39F4E6EB"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23.6</w:t>
            </w:r>
          </w:p>
        </w:tc>
        <w:tc>
          <w:tcPr>
            <w:tcW w:w="1216" w:type="dxa"/>
            <w:noWrap/>
            <w:hideMark/>
          </w:tcPr>
          <w:p w14:paraId="68F3A4C8" w14:textId="71315D4A"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0.0</w:t>
            </w:r>
          </w:p>
        </w:tc>
      </w:tr>
      <w:tr w:rsidR="00181DC9" w:rsidRPr="00181DC9" w14:paraId="7684BF12" w14:textId="77777777" w:rsidTr="00F26D4B">
        <w:trPr>
          <w:trHeight w:val="206"/>
          <w:jc w:val="center"/>
        </w:trPr>
        <w:tc>
          <w:tcPr>
            <w:tcW w:w="4237" w:type="dxa"/>
            <w:noWrap/>
            <w:hideMark/>
          </w:tcPr>
          <w:p w14:paraId="7D334E84"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Other</w:t>
            </w:r>
            <w:r>
              <w:rPr>
                <w:rFonts w:ascii="Times New Roman" w:eastAsia="Times New Roman" w:hAnsi="Times New Roman" w:cs="Times New Roman"/>
                <w:color w:val="000000"/>
                <w:sz w:val="18"/>
                <w:szCs w:val="18"/>
              </w:rPr>
              <w:t xml:space="preserve"> and None</w:t>
            </w:r>
          </w:p>
        </w:tc>
        <w:tc>
          <w:tcPr>
            <w:tcW w:w="1241" w:type="dxa"/>
            <w:noWrap/>
            <w:hideMark/>
          </w:tcPr>
          <w:p w14:paraId="34580727" w14:textId="59E22107"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w:t>
            </w:r>
            <w:r w:rsidR="00181DC9">
              <w:rPr>
                <w:rFonts w:ascii="Times New Roman" w:eastAsia="Times New Roman" w:hAnsi="Times New Roman" w:cs="Times New Roman"/>
                <w:color w:val="000000"/>
                <w:sz w:val="18"/>
                <w:szCs w:val="18"/>
              </w:rPr>
              <w:t>3</w:t>
            </w:r>
          </w:p>
        </w:tc>
        <w:tc>
          <w:tcPr>
            <w:tcW w:w="1401" w:type="dxa"/>
            <w:noWrap/>
            <w:hideMark/>
          </w:tcPr>
          <w:p w14:paraId="30173DE8" w14:textId="79BD9522"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w:t>
            </w:r>
            <w:r w:rsidR="00181DC9">
              <w:rPr>
                <w:rFonts w:ascii="Times New Roman" w:eastAsia="Times New Roman" w:hAnsi="Times New Roman" w:cs="Times New Roman"/>
                <w:color w:val="000000"/>
                <w:sz w:val="18"/>
                <w:szCs w:val="18"/>
              </w:rPr>
              <w:t>2</w:t>
            </w:r>
          </w:p>
        </w:tc>
        <w:tc>
          <w:tcPr>
            <w:tcW w:w="1441" w:type="dxa"/>
            <w:noWrap/>
            <w:hideMark/>
          </w:tcPr>
          <w:p w14:paraId="06AEC5DA" w14:textId="069AD2A1"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Pr>
                <w:rFonts w:ascii="Times New Roman" w:eastAsia="Times New Roman" w:hAnsi="Times New Roman" w:cs="Times New Roman"/>
                <w:color w:val="000000"/>
                <w:sz w:val="18"/>
                <w:szCs w:val="18"/>
              </w:rPr>
              <w:t>4</w:t>
            </w:r>
            <w:r w:rsidR="00181DC9" w:rsidRPr="00181DC9">
              <w:rPr>
                <w:rFonts w:ascii="Times New Roman" w:eastAsia="Times New Roman" w:hAnsi="Times New Roman" w:cs="Times New Roman"/>
                <w:color w:val="000000"/>
                <w:sz w:val="18"/>
                <w:szCs w:val="18"/>
              </w:rPr>
              <w:t>.</w:t>
            </w:r>
            <w:r w:rsidR="00181DC9">
              <w:rPr>
                <w:rFonts w:ascii="Times New Roman" w:eastAsia="Times New Roman" w:hAnsi="Times New Roman" w:cs="Times New Roman"/>
                <w:color w:val="000000"/>
                <w:sz w:val="18"/>
                <w:szCs w:val="18"/>
              </w:rPr>
              <w:t>0</w:t>
            </w:r>
          </w:p>
        </w:tc>
        <w:tc>
          <w:tcPr>
            <w:tcW w:w="1216" w:type="dxa"/>
            <w:noWrap/>
            <w:hideMark/>
          </w:tcPr>
          <w:p w14:paraId="79E8E421" w14:textId="18276683"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w:t>
            </w:r>
            <w:r w:rsidR="00181DC9">
              <w:rPr>
                <w:rFonts w:ascii="Times New Roman" w:eastAsia="Times New Roman" w:hAnsi="Times New Roman" w:cs="Times New Roman"/>
                <w:color w:val="000000"/>
                <w:sz w:val="18"/>
                <w:szCs w:val="18"/>
              </w:rPr>
              <w:t>9</w:t>
            </w:r>
          </w:p>
        </w:tc>
      </w:tr>
      <w:tr w:rsidR="00181DC9" w:rsidRPr="00181DC9" w14:paraId="7D34BBB9" w14:textId="77777777" w:rsidTr="00F26D4B">
        <w:trPr>
          <w:trHeight w:val="92"/>
          <w:jc w:val="center"/>
        </w:trPr>
        <w:tc>
          <w:tcPr>
            <w:tcW w:w="4237" w:type="dxa"/>
            <w:noWrap/>
            <w:hideMark/>
          </w:tcPr>
          <w:p w14:paraId="5DA303C2"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241" w:type="dxa"/>
            <w:noWrap/>
            <w:hideMark/>
          </w:tcPr>
          <w:p w14:paraId="51D40ACF"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4EAF7F2A"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3DAE518A"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637AE875"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6B790D5A" w14:textId="77777777" w:rsidTr="00F26D4B">
        <w:trPr>
          <w:trHeight w:val="216"/>
          <w:jc w:val="center"/>
        </w:trPr>
        <w:tc>
          <w:tcPr>
            <w:tcW w:w="4237" w:type="dxa"/>
            <w:noWrap/>
            <w:hideMark/>
          </w:tcPr>
          <w:p w14:paraId="6B12A5A2"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Bathroom</w:t>
            </w:r>
          </w:p>
        </w:tc>
        <w:tc>
          <w:tcPr>
            <w:tcW w:w="1241" w:type="dxa"/>
            <w:noWrap/>
            <w:hideMark/>
          </w:tcPr>
          <w:p w14:paraId="45693AC0" w14:textId="77777777" w:rsidR="00181DC9" w:rsidRPr="00181DC9" w:rsidRDefault="00181DC9" w:rsidP="003367EC">
            <w:pPr>
              <w:jc w:val="both"/>
              <w:rPr>
                <w:rFonts w:ascii="Times New Roman" w:eastAsia="Times New Roman" w:hAnsi="Times New Roman" w:cs="Times New Roman"/>
                <w:b/>
                <w:bCs/>
                <w:color w:val="000000"/>
                <w:sz w:val="18"/>
                <w:szCs w:val="18"/>
              </w:rPr>
            </w:pPr>
          </w:p>
        </w:tc>
        <w:tc>
          <w:tcPr>
            <w:tcW w:w="1401" w:type="dxa"/>
            <w:noWrap/>
            <w:hideMark/>
          </w:tcPr>
          <w:p w14:paraId="70FFBE2D"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1E2FA9CE"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2591F537"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4325147E" w14:textId="77777777" w:rsidTr="00F26D4B">
        <w:trPr>
          <w:trHeight w:val="186"/>
          <w:jc w:val="center"/>
        </w:trPr>
        <w:tc>
          <w:tcPr>
            <w:tcW w:w="4237" w:type="dxa"/>
            <w:noWrap/>
            <w:hideMark/>
          </w:tcPr>
          <w:p w14:paraId="1E0235C0"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With running water</w:t>
            </w:r>
          </w:p>
        </w:tc>
        <w:tc>
          <w:tcPr>
            <w:tcW w:w="1241" w:type="dxa"/>
            <w:noWrap/>
            <w:hideMark/>
          </w:tcPr>
          <w:p w14:paraId="55D4CA8F" w14:textId="797902F1"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98.0</w:t>
            </w:r>
          </w:p>
        </w:tc>
        <w:tc>
          <w:tcPr>
            <w:tcW w:w="1401" w:type="dxa"/>
            <w:noWrap/>
            <w:hideMark/>
          </w:tcPr>
          <w:p w14:paraId="5F6BB88C" w14:textId="2FF98788"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99.0</w:t>
            </w:r>
          </w:p>
        </w:tc>
        <w:tc>
          <w:tcPr>
            <w:tcW w:w="1441" w:type="dxa"/>
            <w:noWrap/>
            <w:hideMark/>
          </w:tcPr>
          <w:p w14:paraId="4293C294" w14:textId="6DE27E17"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71.9</w:t>
            </w:r>
          </w:p>
        </w:tc>
        <w:tc>
          <w:tcPr>
            <w:tcW w:w="1216" w:type="dxa"/>
            <w:noWrap/>
            <w:hideMark/>
          </w:tcPr>
          <w:p w14:paraId="399C7AF0" w14:textId="6D388BD9"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98.8</w:t>
            </w:r>
          </w:p>
        </w:tc>
      </w:tr>
      <w:tr w:rsidR="00181DC9" w:rsidRPr="00181DC9" w14:paraId="070C741F" w14:textId="77777777" w:rsidTr="00F26D4B">
        <w:trPr>
          <w:trHeight w:val="186"/>
          <w:jc w:val="center"/>
        </w:trPr>
        <w:tc>
          <w:tcPr>
            <w:tcW w:w="4237" w:type="dxa"/>
            <w:noWrap/>
            <w:hideMark/>
          </w:tcPr>
          <w:p w14:paraId="008FEE4F"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Without running water</w:t>
            </w:r>
          </w:p>
        </w:tc>
        <w:tc>
          <w:tcPr>
            <w:tcW w:w="1241" w:type="dxa"/>
            <w:noWrap/>
            <w:hideMark/>
          </w:tcPr>
          <w:p w14:paraId="2CB5F995" w14:textId="5743C41D" w:rsidR="00181DC9" w:rsidRPr="00181DC9" w:rsidRDefault="00F277C6"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577EB">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1.7</w:t>
            </w:r>
          </w:p>
        </w:tc>
        <w:tc>
          <w:tcPr>
            <w:tcW w:w="1401" w:type="dxa"/>
            <w:noWrap/>
            <w:hideMark/>
          </w:tcPr>
          <w:p w14:paraId="5C349B66" w14:textId="12D13132"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0.9</w:t>
            </w:r>
          </w:p>
        </w:tc>
        <w:tc>
          <w:tcPr>
            <w:tcW w:w="1441" w:type="dxa"/>
            <w:noWrap/>
            <w:hideMark/>
          </w:tcPr>
          <w:p w14:paraId="693A8E54" w14:textId="5C818A22"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23.9</w:t>
            </w:r>
          </w:p>
        </w:tc>
        <w:tc>
          <w:tcPr>
            <w:tcW w:w="1216" w:type="dxa"/>
            <w:noWrap/>
            <w:hideMark/>
          </w:tcPr>
          <w:p w14:paraId="06730ED3" w14:textId="3B37D504"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0.9</w:t>
            </w:r>
          </w:p>
        </w:tc>
      </w:tr>
      <w:tr w:rsidR="00181DC9" w:rsidRPr="00181DC9" w14:paraId="42C11C2E" w14:textId="77777777" w:rsidTr="00F26D4B">
        <w:trPr>
          <w:trHeight w:val="186"/>
          <w:jc w:val="center"/>
        </w:trPr>
        <w:tc>
          <w:tcPr>
            <w:tcW w:w="4237" w:type="dxa"/>
            <w:noWrap/>
            <w:hideMark/>
          </w:tcPr>
          <w:p w14:paraId="03CF76F9"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None</w:t>
            </w:r>
          </w:p>
        </w:tc>
        <w:tc>
          <w:tcPr>
            <w:tcW w:w="1241" w:type="dxa"/>
            <w:noWrap/>
            <w:hideMark/>
          </w:tcPr>
          <w:p w14:paraId="4913DA4A" w14:textId="657D3352"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0.3</w:t>
            </w:r>
          </w:p>
        </w:tc>
        <w:tc>
          <w:tcPr>
            <w:tcW w:w="1401" w:type="dxa"/>
            <w:noWrap/>
            <w:hideMark/>
          </w:tcPr>
          <w:p w14:paraId="19AA2CB1" w14:textId="0BF64697"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0.1</w:t>
            </w:r>
          </w:p>
        </w:tc>
        <w:tc>
          <w:tcPr>
            <w:tcW w:w="1441" w:type="dxa"/>
            <w:noWrap/>
            <w:hideMark/>
          </w:tcPr>
          <w:p w14:paraId="308133AE" w14:textId="1E411F1F"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4.2</w:t>
            </w:r>
          </w:p>
        </w:tc>
        <w:tc>
          <w:tcPr>
            <w:tcW w:w="1216" w:type="dxa"/>
            <w:noWrap/>
            <w:hideMark/>
          </w:tcPr>
          <w:p w14:paraId="67A86895" w14:textId="25772DBB"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0.3</w:t>
            </w:r>
          </w:p>
        </w:tc>
      </w:tr>
      <w:tr w:rsidR="00181DC9" w:rsidRPr="00181DC9" w14:paraId="15B35C3E" w14:textId="77777777" w:rsidTr="00F26D4B">
        <w:trPr>
          <w:trHeight w:val="70"/>
          <w:jc w:val="center"/>
        </w:trPr>
        <w:tc>
          <w:tcPr>
            <w:tcW w:w="4237" w:type="dxa"/>
            <w:noWrap/>
            <w:hideMark/>
          </w:tcPr>
          <w:p w14:paraId="0562FAD0"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241" w:type="dxa"/>
            <w:noWrap/>
            <w:hideMark/>
          </w:tcPr>
          <w:p w14:paraId="413CB8D5"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518B90DB"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7240F45A"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40EB15E2"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6B608E93" w14:textId="77777777" w:rsidTr="00F26D4B">
        <w:trPr>
          <w:trHeight w:val="216"/>
          <w:jc w:val="center"/>
        </w:trPr>
        <w:tc>
          <w:tcPr>
            <w:tcW w:w="4237" w:type="dxa"/>
            <w:noWrap/>
            <w:hideMark/>
          </w:tcPr>
          <w:p w14:paraId="1CE66189"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Kitchen</w:t>
            </w:r>
          </w:p>
        </w:tc>
        <w:tc>
          <w:tcPr>
            <w:tcW w:w="1241" w:type="dxa"/>
            <w:noWrap/>
            <w:hideMark/>
          </w:tcPr>
          <w:p w14:paraId="4D388249" w14:textId="77777777" w:rsidR="00181DC9" w:rsidRPr="00181DC9" w:rsidRDefault="00181DC9" w:rsidP="003367EC">
            <w:pPr>
              <w:jc w:val="both"/>
              <w:rPr>
                <w:rFonts w:ascii="Times New Roman" w:eastAsia="Times New Roman" w:hAnsi="Times New Roman" w:cs="Times New Roman"/>
                <w:b/>
                <w:bCs/>
                <w:color w:val="000000"/>
                <w:sz w:val="18"/>
                <w:szCs w:val="18"/>
              </w:rPr>
            </w:pPr>
          </w:p>
        </w:tc>
        <w:tc>
          <w:tcPr>
            <w:tcW w:w="1401" w:type="dxa"/>
            <w:noWrap/>
            <w:hideMark/>
          </w:tcPr>
          <w:p w14:paraId="0BEB093B"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52CDE6B0"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4017C800"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198550B4" w14:textId="77777777" w:rsidTr="00F26D4B">
        <w:trPr>
          <w:trHeight w:val="186"/>
          <w:jc w:val="center"/>
        </w:trPr>
        <w:tc>
          <w:tcPr>
            <w:tcW w:w="4237" w:type="dxa"/>
            <w:noWrap/>
            <w:hideMark/>
          </w:tcPr>
          <w:p w14:paraId="724A90CA"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Inside housing unit</w:t>
            </w:r>
          </w:p>
        </w:tc>
        <w:tc>
          <w:tcPr>
            <w:tcW w:w="1241" w:type="dxa"/>
            <w:noWrap/>
            <w:hideMark/>
          </w:tcPr>
          <w:p w14:paraId="31A18B19" w14:textId="66A90A97"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98.3</w:t>
            </w:r>
          </w:p>
        </w:tc>
        <w:tc>
          <w:tcPr>
            <w:tcW w:w="1401" w:type="dxa"/>
            <w:noWrap/>
            <w:hideMark/>
          </w:tcPr>
          <w:p w14:paraId="1D61FF59" w14:textId="7375507E"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98.5</w:t>
            </w:r>
          </w:p>
        </w:tc>
        <w:tc>
          <w:tcPr>
            <w:tcW w:w="1441" w:type="dxa"/>
            <w:noWrap/>
            <w:hideMark/>
          </w:tcPr>
          <w:p w14:paraId="538DB4D3" w14:textId="22E60654"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92.4</w:t>
            </w:r>
          </w:p>
        </w:tc>
        <w:tc>
          <w:tcPr>
            <w:tcW w:w="1216" w:type="dxa"/>
            <w:noWrap/>
            <w:hideMark/>
          </w:tcPr>
          <w:p w14:paraId="7E5EE508" w14:textId="065C45CB"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97.2</w:t>
            </w:r>
          </w:p>
        </w:tc>
      </w:tr>
      <w:tr w:rsidR="00181DC9" w:rsidRPr="00181DC9" w14:paraId="57BE26F9" w14:textId="77777777" w:rsidTr="00F26D4B">
        <w:trPr>
          <w:trHeight w:val="186"/>
          <w:jc w:val="center"/>
        </w:trPr>
        <w:tc>
          <w:tcPr>
            <w:tcW w:w="4237" w:type="dxa"/>
            <w:noWrap/>
            <w:hideMark/>
          </w:tcPr>
          <w:p w14:paraId="2A75D957"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Outside housing unit</w:t>
            </w:r>
          </w:p>
        </w:tc>
        <w:tc>
          <w:tcPr>
            <w:tcW w:w="1241" w:type="dxa"/>
            <w:noWrap/>
            <w:hideMark/>
          </w:tcPr>
          <w:p w14:paraId="061FB12E" w14:textId="16B458E5"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1.5</w:t>
            </w:r>
          </w:p>
        </w:tc>
        <w:tc>
          <w:tcPr>
            <w:tcW w:w="1401" w:type="dxa"/>
            <w:noWrap/>
            <w:hideMark/>
          </w:tcPr>
          <w:p w14:paraId="08DCEBA2" w14:textId="579133D8"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1.3</w:t>
            </w:r>
          </w:p>
        </w:tc>
        <w:tc>
          <w:tcPr>
            <w:tcW w:w="1441" w:type="dxa"/>
            <w:noWrap/>
            <w:hideMark/>
          </w:tcPr>
          <w:p w14:paraId="1E4868FD" w14:textId="32DCC4C5"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6.3</w:t>
            </w:r>
          </w:p>
        </w:tc>
        <w:tc>
          <w:tcPr>
            <w:tcW w:w="1216" w:type="dxa"/>
            <w:noWrap/>
            <w:hideMark/>
          </w:tcPr>
          <w:p w14:paraId="5AF08228" w14:textId="127AB667"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1.9</w:t>
            </w:r>
          </w:p>
        </w:tc>
      </w:tr>
      <w:tr w:rsidR="00181DC9" w:rsidRPr="00181DC9" w14:paraId="22F56E00" w14:textId="77777777" w:rsidTr="00F26D4B">
        <w:trPr>
          <w:trHeight w:val="186"/>
          <w:jc w:val="center"/>
        </w:trPr>
        <w:tc>
          <w:tcPr>
            <w:tcW w:w="4237" w:type="dxa"/>
            <w:noWrap/>
            <w:hideMark/>
          </w:tcPr>
          <w:p w14:paraId="34EA149F"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None</w:t>
            </w:r>
          </w:p>
        </w:tc>
        <w:tc>
          <w:tcPr>
            <w:tcW w:w="1241" w:type="dxa"/>
            <w:noWrap/>
            <w:hideMark/>
          </w:tcPr>
          <w:p w14:paraId="1325DC66" w14:textId="230F30D2"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0.2</w:t>
            </w:r>
          </w:p>
        </w:tc>
        <w:tc>
          <w:tcPr>
            <w:tcW w:w="1401" w:type="dxa"/>
            <w:noWrap/>
            <w:hideMark/>
          </w:tcPr>
          <w:p w14:paraId="2E84F738" w14:textId="586CD96D"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0.2</w:t>
            </w:r>
          </w:p>
        </w:tc>
        <w:tc>
          <w:tcPr>
            <w:tcW w:w="1441" w:type="dxa"/>
            <w:noWrap/>
            <w:hideMark/>
          </w:tcPr>
          <w:p w14:paraId="3E0CE1BB" w14:textId="0B2B4044"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1.3</w:t>
            </w:r>
          </w:p>
        </w:tc>
        <w:tc>
          <w:tcPr>
            <w:tcW w:w="1216" w:type="dxa"/>
            <w:noWrap/>
            <w:hideMark/>
          </w:tcPr>
          <w:p w14:paraId="0F3C9A3A" w14:textId="01D3CEFD"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0.9</w:t>
            </w:r>
          </w:p>
        </w:tc>
      </w:tr>
      <w:tr w:rsidR="00181DC9" w:rsidRPr="00181DC9" w14:paraId="6F352C43" w14:textId="77777777" w:rsidTr="00F26D4B">
        <w:trPr>
          <w:trHeight w:val="92"/>
          <w:jc w:val="center"/>
        </w:trPr>
        <w:tc>
          <w:tcPr>
            <w:tcW w:w="4237" w:type="dxa"/>
            <w:noWrap/>
            <w:hideMark/>
          </w:tcPr>
          <w:p w14:paraId="3C89C20E"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241" w:type="dxa"/>
            <w:noWrap/>
            <w:hideMark/>
          </w:tcPr>
          <w:p w14:paraId="0BE65494"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1E475BCE"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32999D7E"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4A3BB254"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51B3C76A" w14:textId="77777777" w:rsidTr="00F26D4B">
        <w:trPr>
          <w:trHeight w:val="216"/>
          <w:jc w:val="center"/>
        </w:trPr>
        <w:tc>
          <w:tcPr>
            <w:tcW w:w="4237" w:type="dxa"/>
            <w:noWrap/>
            <w:hideMark/>
          </w:tcPr>
          <w:p w14:paraId="65EFE7D2" w14:textId="77777777"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Refuse disposal</w:t>
            </w:r>
          </w:p>
        </w:tc>
        <w:tc>
          <w:tcPr>
            <w:tcW w:w="1241" w:type="dxa"/>
            <w:noWrap/>
            <w:hideMark/>
          </w:tcPr>
          <w:p w14:paraId="3F9D4944" w14:textId="77777777" w:rsidR="00181DC9" w:rsidRPr="00181DC9" w:rsidRDefault="00181DC9" w:rsidP="003367EC">
            <w:pPr>
              <w:jc w:val="both"/>
              <w:rPr>
                <w:rFonts w:ascii="Times New Roman" w:eastAsia="Times New Roman" w:hAnsi="Times New Roman" w:cs="Times New Roman"/>
                <w:b/>
                <w:bCs/>
                <w:color w:val="000000"/>
                <w:sz w:val="18"/>
                <w:szCs w:val="18"/>
              </w:rPr>
            </w:pPr>
          </w:p>
        </w:tc>
        <w:tc>
          <w:tcPr>
            <w:tcW w:w="1401" w:type="dxa"/>
            <w:noWrap/>
            <w:hideMark/>
          </w:tcPr>
          <w:p w14:paraId="101097B6"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6798EB12"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707EF617"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2EA44646" w14:textId="77777777" w:rsidTr="00F26D4B">
        <w:trPr>
          <w:trHeight w:val="206"/>
          <w:jc w:val="center"/>
        </w:trPr>
        <w:tc>
          <w:tcPr>
            <w:tcW w:w="4237" w:type="dxa"/>
            <w:noWrap/>
            <w:hideMark/>
          </w:tcPr>
          <w:p w14:paraId="78F61F78"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Regular collection</w:t>
            </w:r>
          </w:p>
        </w:tc>
        <w:tc>
          <w:tcPr>
            <w:tcW w:w="1241" w:type="dxa"/>
            <w:noWrap/>
            <w:hideMark/>
          </w:tcPr>
          <w:p w14:paraId="1522495D" w14:textId="40B7B907"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98.7</w:t>
            </w:r>
          </w:p>
        </w:tc>
        <w:tc>
          <w:tcPr>
            <w:tcW w:w="1401" w:type="dxa"/>
            <w:noWrap/>
            <w:hideMark/>
          </w:tcPr>
          <w:p w14:paraId="5F65378B" w14:textId="4A1FB841"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99.1</w:t>
            </w:r>
          </w:p>
        </w:tc>
        <w:tc>
          <w:tcPr>
            <w:tcW w:w="1441" w:type="dxa"/>
            <w:noWrap/>
            <w:hideMark/>
          </w:tcPr>
          <w:p w14:paraId="4910C9A1" w14:textId="3B008EE9"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86.4</w:t>
            </w:r>
          </w:p>
        </w:tc>
        <w:tc>
          <w:tcPr>
            <w:tcW w:w="1216" w:type="dxa"/>
            <w:noWrap/>
            <w:hideMark/>
          </w:tcPr>
          <w:p w14:paraId="2414022D" w14:textId="01ADBD71"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98.1</w:t>
            </w:r>
          </w:p>
        </w:tc>
      </w:tr>
      <w:tr w:rsidR="00181DC9" w:rsidRPr="00181DC9" w14:paraId="444B56C8" w14:textId="77777777" w:rsidTr="00F26D4B">
        <w:trPr>
          <w:trHeight w:val="206"/>
          <w:jc w:val="center"/>
        </w:trPr>
        <w:tc>
          <w:tcPr>
            <w:tcW w:w="4237" w:type="dxa"/>
            <w:noWrap/>
            <w:hideMark/>
          </w:tcPr>
          <w:p w14:paraId="6F28C1AB"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Irregular collection</w:t>
            </w:r>
          </w:p>
        </w:tc>
        <w:tc>
          <w:tcPr>
            <w:tcW w:w="1241" w:type="dxa"/>
            <w:noWrap/>
            <w:hideMark/>
          </w:tcPr>
          <w:p w14:paraId="099ABFF3" w14:textId="33E1E31E"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0.6</w:t>
            </w:r>
          </w:p>
        </w:tc>
        <w:tc>
          <w:tcPr>
            <w:tcW w:w="1401" w:type="dxa"/>
            <w:noWrap/>
            <w:hideMark/>
          </w:tcPr>
          <w:p w14:paraId="10C28673" w14:textId="6060E150"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0.6</w:t>
            </w:r>
          </w:p>
        </w:tc>
        <w:tc>
          <w:tcPr>
            <w:tcW w:w="1441" w:type="dxa"/>
            <w:noWrap/>
            <w:hideMark/>
          </w:tcPr>
          <w:p w14:paraId="11ACB3F6" w14:textId="6101A4DE"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0.9</w:t>
            </w:r>
          </w:p>
        </w:tc>
        <w:tc>
          <w:tcPr>
            <w:tcW w:w="1216" w:type="dxa"/>
            <w:noWrap/>
            <w:hideMark/>
          </w:tcPr>
          <w:p w14:paraId="2980911A" w14:textId="333CAB5E"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1.9</w:t>
            </w:r>
          </w:p>
        </w:tc>
      </w:tr>
      <w:tr w:rsidR="00181DC9" w:rsidRPr="00181DC9" w14:paraId="10D57F0C" w14:textId="77777777" w:rsidTr="00F26D4B">
        <w:trPr>
          <w:trHeight w:val="206"/>
          <w:jc w:val="center"/>
        </w:trPr>
        <w:tc>
          <w:tcPr>
            <w:tcW w:w="4237" w:type="dxa"/>
            <w:noWrap/>
            <w:hideMark/>
          </w:tcPr>
          <w:p w14:paraId="194D0350"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Ash pit on premises</w:t>
            </w:r>
          </w:p>
        </w:tc>
        <w:tc>
          <w:tcPr>
            <w:tcW w:w="1241" w:type="dxa"/>
            <w:noWrap/>
            <w:hideMark/>
          </w:tcPr>
          <w:p w14:paraId="3A84C092" w14:textId="7DAA5633"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0.3</w:t>
            </w:r>
          </w:p>
        </w:tc>
        <w:tc>
          <w:tcPr>
            <w:tcW w:w="1401" w:type="dxa"/>
            <w:noWrap/>
            <w:hideMark/>
          </w:tcPr>
          <w:p w14:paraId="11DC76D6" w14:textId="18E5869E"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0.0</w:t>
            </w:r>
          </w:p>
        </w:tc>
        <w:tc>
          <w:tcPr>
            <w:tcW w:w="1441" w:type="dxa"/>
            <w:noWrap/>
            <w:hideMark/>
          </w:tcPr>
          <w:p w14:paraId="51C7A265" w14:textId="3D48B6CF"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7.4</w:t>
            </w:r>
          </w:p>
        </w:tc>
        <w:tc>
          <w:tcPr>
            <w:tcW w:w="1216" w:type="dxa"/>
            <w:noWrap/>
            <w:hideMark/>
          </w:tcPr>
          <w:p w14:paraId="72ADCE6F" w14:textId="1A8DDE44"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0.0</w:t>
            </w:r>
          </w:p>
        </w:tc>
      </w:tr>
      <w:tr w:rsidR="00181DC9" w:rsidRPr="00181DC9" w14:paraId="599650AE" w14:textId="77777777" w:rsidTr="00F26D4B">
        <w:trPr>
          <w:trHeight w:val="206"/>
          <w:jc w:val="center"/>
        </w:trPr>
        <w:tc>
          <w:tcPr>
            <w:tcW w:w="4237" w:type="dxa"/>
            <w:noWrap/>
            <w:hideMark/>
          </w:tcPr>
          <w:p w14:paraId="6977B99C"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Dumped on premises/roadside</w:t>
            </w:r>
          </w:p>
        </w:tc>
        <w:tc>
          <w:tcPr>
            <w:tcW w:w="1241" w:type="dxa"/>
            <w:noWrap/>
            <w:hideMark/>
          </w:tcPr>
          <w:p w14:paraId="3118961A" w14:textId="59028B0F"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0.3</w:t>
            </w:r>
          </w:p>
        </w:tc>
        <w:tc>
          <w:tcPr>
            <w:tcW w:w="1401" w:type="dxa"/>
            <w:noWrap/>
            <w:hideMark/>
          </w:tcPr>
          <w:p w14:paraId="174323A9" w14:textId="0E9810F3"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0.2</w:t>
            </w:r>
          </w:p>
        </w:tc>
        <w:tc>
          <w:tcPr>
            <w:tcW w:w="1441" w:type="dxa"/>
            <w:noWrap/>
            <w:hideMark/>
          </w:tcPr>
          <w:p w14:paraId="05BBD76D" w14:textId="506822D2"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3.8</w:t>
            </w:r>
          </w:p>
        </w:tc>
        <w:tc>
          <w:tcPr>
            <w:tcW w:w="1216" w:type="dxa"/>
            <w:noWrap/>
            <w:hideMark/>
          </w:tcPr>
          <w:p w14:paraId="12441996" w14:textId="50BB5A89"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0.0</w:t>
            </w:r>
          </w:p>
        </w:tc>
      </w:tr>
      <w:tr w:rsidR="00181DC9" w:rsidRPr="00181DC9" w14:paraId="68966EBA" w14:textId="77777777" w:rsidTr="00F26D4B">
        <w:trPr>
          <w:trHeight w:val="206"/>
          <w:jc w:val="center"/>
        </w:trPr>
        <w:tc>
          <w:tcPr>
            <w:tcW w:w="4237" w:type="dxa"/>
            <w:noWrap/>
            <w:hideMark/>
          </w:tcPr>
          <w:p w14:paraId="76A1FE19"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Other</w:t>
            </w:r>
          </w:p>
        </w:tc>
        <w:tc>
          <w:tcPr>
            <w:tcW w:w="1241" w:type="dxa"/>
            <w:noWrap/>
            <w:hideMark/>
          </w:tcPr>
          <w:p w14:paraId="3F9DEB96" w14:textId="2A2875F5"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0.1</w:t>
            </w:r>
          </w:p>
        </w:tc>
        <w:tc>
          <w:tcPr>
            <w:tcW w:w="1401" w:type="dxa"/>
            <w:noWrap/>
            <w:hideMark/>
          </w:tcPr>
          <w:p w14:paraId="28639F8D" w14:textId="7B509381"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0.1</w:t>
            </w:r>
          </w:p>
        </w:tc>
        <w:tc>
          <w:tcPr>
            <w:tcW w:w="1441" w:type="dxa"/>
            <w:noWrap/>
            <w:hideMark/>
          </w:tcPr>
          <w:p w14:paraId="10ECB7B2" w14:textId="1E107B7E"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1.5</w:t>
            </w:r>
          </w:p>
        </w:tc>
        <w:tc>
          <w:tcPr>
            <w:tcW w:w="1216" w:type="dxa"/>
            <w:noWrap/>
            <w:hideMark/>
          </w:tcPr>
          <w:p w14:paraId="644FE87A" w14:textId="5F2AFFC6"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0.0</w:t>
            </w:r>
          </w:p>
        </w:tc>
      </w:tr>
      <w:tr w:rsidR="00181DC9" w:rsidRPr="00181DC9" w14:paraId="469C2014" w14:textId="77777777" w:rsidTr="00F26D4B">
        <w:trPr>
          <w:trHeight w:val="80"/>
          <w:jc w:val="center"/>
        </w:trPr>
        <w:tc>
          <w:tcPr>
            <w:tcW w:w="4237" w:type="dxa"/>
            <w:noWrap/>
            <w:hideMark/>
          </w:tcPr>
          <w:p w14:paraId="6E22D0AD" w14:textId="77777777" w:rsidR="00181DC9" w:rsidRPr="00181DC9" w:rsidRDefault="00181DC9" w:rsidP="003367EC">
            <w:pPr>
              <w:jc w:val="both"/>
              <w:rPr>
                <w:rFonts w:ascii="Times New Roman" w:eastAsia="Times New Roman" w:hAnsi="Times New Roman" w:cs="Times New Roman"/>
                <w:color w:val="000000"/>
                <w:sz w:val="18"/>
                <w:szCs w:val="18"/>
              </w:rPr>
            </w:pPr>
          </w:p>
        </w:tc>
        <w:tc>
          <w:tcPr>
            <w:tcW w:w="1241" w:type="dxa"/>
            <w:noWrap/>
            <w:hideMark/>
          </w:tcPr>
          <w:p w14:paraId="48AC6765" w14:textId="77777777" w:rsidR="00181DC9" w:rsidRPr="00181DC9" w:rsidRDefault="00181DC9" w:rsidP="003367EC">
            <w:pPr>
              <w:jc w:val="both"/>
              <w:rPr>
                <w:rFonts w:ascii="Times New Roman" w:eastAsia="Times New Roman" w:hAnsi="Times New Roman" w:cs="Times New Roman"/>
                <w:sz w:val="20"/>
                <w:szCs w:val="20"/>
              </w:rPr>
            </w:pPr>
          </w:p>
        </w:tc>
        <w:tc>
          <w:tcPr>
            <w:tcW w:w="1401" w:type="dxa"/>
            <w:noWrap/>
            <w:hideMark/>
          </w:tcPr>
          <w:p w14:paraId="190772EC"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4DD08A6C"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545B1E09"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7E26AABF" w14:textId="77777777" w:rsidTr="00F26D4B">
        <w:trPr>
          <w:trHeight w:val="216"/>
          <w:jc w:val="center"/>
        </w:trPr>
        <w:tc>
          <w:tcPr>
            <w:tcW w:w="4237" w:type="dxa"/>
            <w:noWrap/>
            <w:hideMark/>
          </w:tcPr>
          <w:p w14:paraId="6E876CD0" w14:textId="20AEBA9F" w:rsidR="00181DC9" w:rsidRPr="00181DC9" w:rsidRDefault="00181DC9" w:rsidP="003367EC">
            <w:pPr>
              <w:jc w:val="both"/>
              <w:rPr>
                <w:rFonts w:ascii="Times New Roman" w:eastAsia="Times New Roman" w:hAnsi="Times New Roman" w:cs="Times New Roman"/>
                <w:b/>
                <w:bCs/>
                <w:color w:val="000000"/>
                <w:sz w:val="18"/>
                <w:szCs w:val="18"/>
              </w:rPr>
            </w:pPr>
            <w:r w:rsidRPr="00181DC9">
              <w:rPr>
                <w:rFonts w:ascii="Times New Roman" w:eastAsia="Times New Roman" w:hAnsi="Times New Roman" w:cs="Times New Roman"/>
                <w:b/>
                <w:bCs/>
                <w:color w:val="000000"/>
                <w:sz w:val="18"/>
                <w:szCs w:val="18"/>
              </w:rPr>
              <w:t>Availability of ICT devices</w:t>
            </w:r>
            <w:r w:rsidR="00950A25">
              <w:rPr>
                <w:rFonts w:ascii="Times New Roman" w:eastAsia="Times New Roman" w:hAnsi="Times New Roman" w:cs="Times New Roman"/>
                <w:b/>
                <w:bCs/>
                <w:color w:val="000000"/>
                <w:sz w:val="18"/>
                <w:szCs w:val="18"/>
              </w:rPr>
              <w:t>/services</w:t>
            </w:r>
          </w:p>
        </w:tc>
        <w:tc>
          <w:tcPr>
            <w:tcW w:w="1241" w:type="dxa"/>
            <w:noWrap/>
            <w:hideMark/>
          </w:tcPr>
          <w:p w14:paraId="5C6667B0" w14:textId="77777777" w:rsidR="00181DC9" w:rsidRPr="00181DC9" w:rsidRDefault="00181DC9" w:rsidP="003367EC">
            <w:pPr>
              <w:jc w:val="both"/>
              <w:rPr>
                <w:rFonts w:ascii="Times New Roman" w:eastAsia="Times New Roman" w:hAnsi="Times New Roman" w:cs="Times New Roman"/>
                <w:b/>
                <w:bCs/>
                <w:color w:val="000000"/>
                <w:sz w:val="18"/>
                <w:szCs w:val="18"/>
              </w:rPr>
            </w:pPr>
          </w:p>
        </w:tc>
        <w:tc>
          <w:tcPr>
            <w:tcW w:w="1401" w:type="dxa"/>
            <w:noWrap/>
            <w:hideMark/>
          </w:tcPr>
          <w:p w14:paraId="5FA4BC27" w14:textId="77777777" w:rsidR="00181DC9" w:rsidRPr="00181DC9" w:rsidRDefault="00181DC9" w:rsidP="003367EC">
            <w:pPr>
              <w:jc w:val="both"/>
              <w:rPr>
                <w:rFonts w:ascii="Times New Roman" w:eastAsia="Times New Roman" w:hAnsi="Times New Roman" w:cs="Times New Roman"/>
                <w:sz w:val="20"/>
                <w:szCs w:val="20"/>
              </w:rPr>
            </w:pPr>
          </w:p>
        </w:tc>
        <w:tc>
          <w:tcPr>
            <w:tcW w:w="1441" w:type="dxa"/>
            <w:noWrap/>
            <w:hideMark/>
          </w:tcPr>
          <w:p w14:paraId="4DD30F9D" w14:textId="77777777" w:rsidR="00181DC9" w:rsidRPr="00181DC9" w:rsidRDefault="00181DC9" w:rsidP="003367EC">
            <w:pPr>
              <w:jc w:val="both"/>
              <w:rPr>
                <w:rFonts w:ascii="Times New Roman" w:eastAsia="Times New Roman" w:hAnsi="Times New Roman" w:cs="Times New Roman"/>
                <w:sz w:val="20"/>
                <w:szCs w:val="20"/>
              </w:rPr>
            </w:pPr>
          </w:p>
        </w:tc>
        <w:tc>
          <w:tcPr>
            <w:tcW w:w="1216" w:type="dxa"/>
            <w:noWrap/>
            <w:hideMark/>
          </w:tcPr>
          <w:p w14:paraId="350AE602" w14:textId="77777777" w:rsidR="00181DC9" w:rsidRPr="00181DC9" w:rsidRDefault="00181DC9" w:rsidP="003367EC">
            <w:pPr>
              <w:jc w:val="both"/>
              <w:rPr>
                <w:rFonts w:ascii="Times New Roman" w:eastAsia="Times New Roman" w:hAnsi="Times New Roman" w:cs="Times New Roman"/>
                <w:sz w:val="20"/>
                <w:szCs w:val="20"/>
              </w:rPr>
            </w:pPr>
          </w:p>
        </w:tc>
      </w:tr>
      <w:tr w:rsidR="00181DC9" w:rsidRPr="00181DC9" w14:paraId="56AADD69" w14:textId="77777777" w:rsidTr="00F26D4B">
        <w:trPr>
          <w:trHeight w:val="196"/>
          <w:jc w:val="center"/>
        </w:trPr>
        <w:tc>
          <w:tcPr>
            <w:tcW w:w="4237" w:type="dxa"/>
            <w:noWrap/>
            <w:hideMark/>
          </w:tcPr>
          <w:p w14:paraId="2C71614A"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Television</w:t>
            </w:r>
          </w:p>
        </w:tc>
        <w:tc>
          <w:tcPr>
            <w:tcW w:w="1241" w:type="dxa"/>
            <w:noWrap/>
            <w:hideMark/>
          </w:tcPr>
          <w:p w14:paraId="14AE301F" w14:textId="34929631"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99.6</w:t>
            </w:r>
          </w:p>
        </w:tc>
        <w:tc>
          <w:tcPr>
            <w:tcW w:w="1401" w:type="dxa"/>
            <w:noWrap/>
            <w:hideMark/>
          </w:tcPr>
          <w:p w14:paraId="7978DFBD" w14:textId="38B49FB4"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96.1</w:t>
            </w:r>
          </w:p>
        </w:tc>
        <w:tc>
          <w:tcPr>
            <w:tcW w:w="1441" w:type="dxa"/>
            <w:noWrap/>
            <w:hideMark/>
          </w:tcPr>
          <w:p w14:paraId="2D2C44A1" w14:textId="33279D7F"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91.3</w:t>
            </w:r>
          </w:p>
        </w:tc>
        <w:tc>
          <w:tcPr>
            <w:tcW w:w="1216" w:type="dxa"/>
            <w:noWrap/>
            <w:hideMark/>
          </w:tcPr>
          <w:p w14:paraId="1651AEC8" w14:textId="3AC22FBF"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89.6</w:t>
            </w:r>
          </w:p>
        </w:tc>
      </w:tr>
      <w:tr w:rsidR="00181DC9" w:rsidRPr="00181DC9" w14:paraId="4A66143E" w14:textId="77777777" w:rsidTr="00F26D4B">
        <w:trPr>
          <w:trHeight w:val="196"/>
          <w:jc w:val="center"/>
        </w:trPr>
        <w:tc>
          <w:tcPr>
            <w:tcW w:w="4237" w:type="dxa"/>
            <w:noWrap/>
            <w:hideMark/>
          </w:tcPr>
          <w:p w14:paraId="73FCEC2B"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Fixed telephone</w:t>
            </w:r>
          </w:p>
        </w:tc>
        <w:tc>
          <w:tcPr>
            <w:tcW w:w="1241" w:type="dxa"/>
            <w:noWrap/>
            <w:hideMark/>
          </w:tcPr>
          <w:p w14:paraId="48FD2475" w14:textId="67D42DD1"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60.7</w:t>
            </w:r>
          </w:p>
        </w:tc>
        <w:tc>
          <w:tcPr>
            <w:tcW w:w="1401" w:type="dxa"/>
            <w:noWrap/>
            <w:hideMark/>
          </w:tcPr>
          <w:p w14:paraId="326C79A4" w14:textId="2CA12943"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59.6</w:t>
            </w:r>
          </w:p>
        </w:tc>
        <w:tc>
          <w:tcPr>
            <w:tcW w:w="1441" w:type="dxa"/>
            <w:noWrap/>
            <w:hideMark/>
          </w:tcPr>
          <w:p w14:paraId="068359F4" w14:textId="539DF6B9"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29.3</w:t>
            </w:r>
          </w:p>
        </w:tc>
        <w:tc>
          <w:tcPr>
            <w:tcW w:w="1216" w:type="dxa"/>
            <w:noWrap/>
            <w:hideMark/>
          </w:tcPr>
          <w:p w14:paraId="781EA327" w14:textId="46AE79A5"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4.3</w:t>
            </w:r>
          </w:p>
        </w:tc>
      </w:tr>
      <w:tr w:rsidR="00181DC9" w:rsidRPr="00181DC9" w14:paraId="3B30CC53" w14:textId="77777777" w:rsidTr="00F26D4B">
        <w:trPr>
          <w:trHeight w:val="196"/>
          <w:jc w:val="center"/>
        </w:trPr>
        <w:tc>
          <w:tcPr>
            <w:tcW w:w="4237" w:type="dxa"/>
            <w:noWrap/>
            <w:hideMark/>
          </w:tcPr>
          <w:p w14:paraId="492358C7"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Mobile phone</w:t>
            </w:r>
          </w:p>
        </w:tc>
        <w:tc>
          <w:tcPr>
            <w:tcW w:w="1241" w:type="dxa"/>
            <w:noWrap/>
            <w:hideMark/>
          </w:tcPr>
          <w:p w14:paraId="6C11A45B" w14:textId="5ED2CEB8"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92.6</w:t>
            </w:r>
          </w:p>
        </w:tc>
        <w:tc>
          <w:tcPr>
            <w:tcW w:w="1401" w:type="dxa"/>
            <w:noWrap/>
            <w:hideMark/>
          </w:tcPr>
          <w:p w14:paraId="7BDB1DA2" w14:textId="23158741"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89.1</w:t>
            </w:r>
          </w:p>
        </w:tc>
        <w:tc>
          <w:tcPr>
            <w:tcW w:w="1441" w:type="dxa"/>
            <w:noWrap/>
            <w:hideMark/>
          </w:tcPr>
          <w:p w14:paraId="200CC351" w14:textId="4E02EDE0"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92.9</w:t>
            </w:r>
          </w:p>
        </w:tc>
        <w:tc>
          <w:tcPr>
            <w:tcW w:w="1216" w:type="dxa"/>
            <w:noWrap/>
            <w:hideMark/>
          </w:tcPr>
          <w:p w14:paraId="24ADD0D2" w14:textId="2E7D7ED1"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97.4</w:t>
            </w:r>
          </w:p>
        </w:tc>
      </w:tr>
      <w:tr w:rsidR="00181DC9" w:rsidRPr="00181DC9" w14:paraId="09E28087" w14:textId="77777777" w:rsidTr="00F26D4B">
        <w:trPr>
          <w:trHeight w:val="196"/>
          <w:jc w:val="center"/>
        </w:trPr>
        <w:tc>
          <w:tcPr>
            <w:tcW w:w="4237" w:type="dxa"/>
            <w:noWrap/>
            <w:hideMark/>
          </w:tcPr>
          <w:p w14:paraId="5A1B634B"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 xml:space="preserve">Computer </w:t>
            </w:r>
          </w:p>
        </w:tc>
        <w:tc>
          <w:tcPr>
            <w:tcW w:w="1241" w:type="dxa"/>
            <w:noWrap/>
            <w:hideMark/>
          </w:tcPr>
          <w:p w14:paraId="67BD1799" w14:textId="64A4A93A"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47.0</w:t>
            </w:r>
          </w:p>
        </w:tc>
        <w:tc>
          <w:tcPr>
            <w:tcW w:w="1401" w:type="dxa"/>
            <w:noWrap/>
            <w:hideMark/>
          </w:tcPr>
          <w:p w14:paraId="5C3F433D" w14:textId="3F1C4647"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45.9</w:t>
            </w:r>
          </w:p>
        </w:tc>
        <w:tc>
          <w:tcPr>
            <w:tcW w:w="1441" w:type="dxa"/>
            <w:noWrap/>
            <w:hideMark/>
          </w:tcPr>
          <w:p w14:paraId="02036244" w14:textId="1D1E6C60"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28.4</w:t>
            </w:r>
          </w:p>
        </w:tc>
        <w:tc>
          <w:tcPr>
            <w:tcW w:w="1216" w:type="dxa"/>
            <w:noWrap/>
            <w:hideMark/>
          </w:tcPr>
          <w:p w14:paraId="56DD7BC8" w14:textId="2F039673"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44.3</w:t>
            </w:r>
          </w:p>
        </w:tc>
      </w:tr>
      <w:tr w:rsidR="00181DC9" w:rsidRPr="00181DC9" w14:paraId="39B857EB" w14:textId="77777777" w:rsidTr="00F26D4B">
        <w:trPr>
          <w:trHeight w:val="196"/>
          <w:jc w:val="center"/>
        </w:trPr>
        <w:tc>
          <w:tcPr>
            <w:tcW w:w="4237" w:type="dxa"/>
            <w:noWrap/>
            <w:hideMark/>
          </w:tcPr>
          <w:p w14:paraId="51696F7E" w14:textId="77777777" w:rsidR="00181DC9" w:rsidRPr="00181DC9" w:rsidRDefault="00181DC9" w:rsidP="003367EC">
            <w:pPr>
              <w:ind w:firstLineChars="200" w:firstLine="360"/>
              <w:jc w:val="both"/>
              <w:rPr>
                <w:rFonts w:ascii="Times New Roman" w:eastAsia="Times New Roman" w:hAnsi="Times New Roman" w:cs="Times New Roman"/>
                <w:color w:val="000000"/>
                <w:sz w:val="18"/>
                <w:szCs w:val="18"/>
              </w:rPr>
            </w:pPr>
            <w:r w:rsidRPr="00181DC9">
              <w:rPr>
                <w:rFonts w:ascii="Times New Roman" w:eastAsia="Times New Roman" w:hAnsi="Times New Roman" w:cs="Times New Roman"/>
                <w:color w:val="000000"/>
                <w:sz w:val="18"/>
                <w:szCs w:val="18"/>
              </w:rPr>
              <w:t>Internet</w:t>
            </w:r>
          </w:p>
        </w:tc>
        <w:tc>
          <w:tcPr>
            <w:tcW w:w="1241" w:type="dxa"/>
            <w:noWrap/>
            <w:hideMark/>
          </w:tcPr>
          <w:p w14:paraId="54E7144E" w14:textId="6F976773"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75.0</w:t>
            </w:r>
          </w:p>
        </w:tc>
        <w:tc>
          <w:tcPr>
            <w:tcW w:w="1401" w:type="dxa"/>
            <w:noWrap/>
            <w:hideMark/>
          </w:tcPr>
          <w:p w14:paraId="4002E4E1" w14:textId="097E043F"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72.1</w:t>
            </w:r>
          </w:p>
        </w:tc>
        <w:tc>
          <w:tcPr>
            <w:tcW w:w="1441" w:type="dxa"/>
            <w:noWrap/>
            <w:hideMark/>
          </w:tcPr>
          <w:p w14:paraId="4A135ED5" w14:textId="63942D2C" w:rsidR="00181DC9" w:rsidRPr="00181DC9" w:rsidRDefault="00F577EB"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76.4</w:t>
            </w:r>
          </w:p>
        </w:tc>
        <w:tc>
          <w:tcPr>
            <w:tcW w:w="1216" w:type="dxa"/>
            <w:noWrap/>
            <w:hideMark/>
          </w:tcPr>
          <w:p w14:paraId="6429FC13" w14:textId="62498DE7" w:rsidR="00181DC9" w:rsidRPr="00181DC9" w:rsidRDefault="00440168" w:rsidP="003367E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181DC9" w:rsidRPr="00181DC9">
              <w:rPr>
                <w:rFonts w:ascii="Times New Roman" w:eastAsia="Times New Roman" w:hAnsi="Times New Roman" w:cs="Times New Roman"/>
                <w:color w:val="000000"/>
                <w:sz w:val="18"/>
                <w:szCs w:val="18"/>
              </w:rPr>
              <w:t>76.5</w:t>
            </w:r>
          </w:p>
        </w:tc>
      </w:tr>
    </w:tbl>
    <w:p w14:paraId="7011A53D" w14:textId="77777777" w:rsidR="006D097A" w:rsidRDefault="006D097A" w:rsidP="005E25C5">
      <w:pPr>
        <w:pBdr>
          <w:bottom w:val="single" w:sz="4" w:space="0" w:color="auto"/>
        </w:pBdr>
        <w:ind w:left="284" w:firstLine="283"/>
        <w:jc w:val="both"/>
        <w:rPr>
          <w:rFonts w:ascii="Times New Roman" w:eastAsia="Times New Roman" w:hAnsi="Times New Roman" w:cs="Times New Roman"/>
          <w:b/>
          <w:bCs/>
          <w:color w:val="000000"/>
        </w:rPr>
      </w:pPr>
    </w:p>
    <w:p w14:paraId="395816C2" w14:textId="4372B8F9" w:rsidR="00A0463B" w:rsidRDefault="00A0463B" w:rsidP="003367EC">
      <w:pPr>
        <w:tabs>
          <w:tab w:val="left" w:pos="567"/>
        </w:tabs>
        <w:jc w:val="both"/>
        <w:rPr>
          <w:rFonts w:ascii="Times New Roman" w:eastAsia="Times New Roman" w:hAnsi="Times New Roman" w:cs="Times New Roman"/>
          <w:b/>
          <w:bCs/>
          <w:color w:val="000000"/>
        </w:rPr>
      </w:pPr>
    </w:p>
    <w:p w14:paraId="7F5076CA" w14:textId="77777777" w:rsidR="00181DC9" w:rsidRPr="003367EC" w:rsidRDefault="00181DC9" w:rsidP="003367EC">
      <w:pPr>
        <w:ind w:left="709"/>
        <w:jc w:val="both"/>
        <w:rPr>
          <w:rFonts w:ascii="Times New Roman" w:hAnsi="Times New Roman" w:cs="Times New Roman"/>
          <w:sz w:val="24"/>
          <w:szCs w:val="24"/>
        </w:rPr>
      </w:pPr>
    </w:p>
    <w:p w14:paraId="2B383E22" w14:textId="77777777" w:rsidR="00181DC9" w:rsidRPr="003367EC" w:rsidRDefault="00181DC9" w:rsidP="003367EC">
      <w:pPr>
        <w:ind w:left="709"/>
        <w:jc w:val="both"/>
        <w:rPr>
          <w:rFonts w:ascii="Times New Roman" w:hAnsi="Times New Roman" w:cs="Times New Roman"/>
          <w:sz w:val="24"/>
          <w:szCs w:val="24"/>
        </w:rPr>
      </w:pPr>
    </w:p>
    <w:sectPr w:rsidR="00181DC9" w:rsidRPr="003367EC" w:rsidSect="003367EC">
      <w:footerReference w:type="default" r:id="rId21"/>
      <w:type w:val="continuous"/>
      <w:pgSz w:w="11906" w:h="16838"/>
      <w:pgMar w:top="1276" w:right="1274" w:bottom="171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67F0" w14:textId="77777777" w:rsidR="003C5BF3" w:rsidRDefault="003C5BF3" w:rsidP="002F2F3E">
      <w:r>
        <w:separator/>
      </w:r>
    </w:p>
  </w:endnote>
  <w:endnote w:type="continuationSeparator" w:id="0">
    <w:p w14:paraId="62B0D5B9" w14:textId="77777777" w:rsidR="003C5BF3" w:rsidRDefault="003C5BF3" w:rsidP="002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61668"/>
      <w:docPartObj>
        <w:docPartGallery w:val="Page Numbers (Bottom of Page)"/>
        <w:docPartUnique/>
      </w:docPartObj>
    </w:sdtPr>
    <w:sdtEndPr>
      <w:rPr>
        <w:noProof/>
      </w:rPr>
    </w:sdtEndPr>
    <w:sdtContent>
      <w:p w14:paraId="2479BB6C" w14:textId="77777777" w:rsidR="00F12A16" w:rsidRDefault="00F12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17F719" w14:textId="77777777" w:rsidR="00F12A16" w:rsidRDefault="00F12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128E" w14:textId="77777777" w:rsidR="003C5BF3" w:rsidRDefault="003C5BF3" w:rsidP="002F2F3E">
      <w:r>
        <w:separator/>
      </w:r>
    </w:p>
  </w:footnote>
  <w:footnote w:type="continuationSeparator" w:id="0">
    <w:p w14:paraId="7442D21C" w14:textId="77777777" w:rsidR="003C5BF3" w:rsidRDefault="003C5BF3" w:rsidP="002F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A71"/>
    <w:multiLevelType w:val="hybridMultilevel"/>
    <w:tmpl w:val="121C02EE"/>
    <w:lvl w:ilvl="0" w:tplc="6BD08EA2">
      <w:start w:val="1"/>
      <w:numFmt w:val="lowerRoman"/>
      <w:lvlText w:val="(%1)"/>
      <w:lvlJc w:val="left"/>
      <w:pPr>
        <w:ind w:left="-526" w:hanging="360"/>
      </w:pPr>
      <w:rPr>
        <w:rFonts w:hint="default"/>
        <w:b w:val="0"/>
        <w:i w:val="0"/>
      </w:rPr>
    </w:lvl>
    <w:lvl w:ilvl="1" w:tplc="04090019" w:tentative="1">
      <w:start w:val="1"/>
      <w:numFmt w:val="lowerLetter"/>
      <w:lvlText w:val="%2."/>
      <w:lvlJc w:val="left"/>
      <w:pPr>
        <w:ind w:left="549" w:hanging="360"/>
      </w:pPr>
    </w:lvl>
    <w:lvl w:ilvl="2" w:tplc="0409001B" w:tentative="1">
      <w:start w:val="1"/>
      <w:numFmt w:val="lowerRoman"/>
      <w:lvlText w:val="%3."/>
      <w:lvlJc w:val="right"/>
      <w:pPr>
        <w:ind w:left="1269" w:hanging="180"/>
      </w:pPr>
    </w:lvl>
    <w:lvl w:ilvl="3" w:tplc="0409000F" w:tentative="1">
      <w:start w:val="1"/>
      <w:numFmt w:val="decimal"/>
      <w:lvlText w:val="%4."/>
      <w:lvlJc w:val="left"/>
      <w:pPr>
        <w:ind w:left="1989" w:hanging="360"/>
      </w:pPr>
    </w:lvl>
    <w:lvl w:ilvl="4" w:tplc="04090019" w:tentative="1">
      <w:start w:val="1"/>
      <w:numFmt w:val="lowerLetter"/>
      <w:lvlText w:val="%5."/>
      <w:lvlJc w:val="left"/>
      <w:pPr>
        <w:ind w:left="2709" w:hanging="360"/>
      </w:pPr>
    </w:lvl>
    <w:lvl w:ilvl="5" w:tplc="0409001B" w:tentative="1">
      <w:start w:val="1"/>
      <w:numFmt w:val="lowerRoman"/>
      <w:lvlText w:val="%6."/>
      <w:lvlJc w:val="right"/>
      <w:pPr>
        <w:ind w:left="3429" w:hanging="180"/>
      </w:pPr>
    </w:lvl>
    <w:lvl w:ilvl="6" w:tplc="0409000F" w:tentative="1">
      <w:start w:val="1"/>
      <w:numFmt w:val="decimal"/>
      <w:lvlText w:val="%7."/>
      <w:lvlJc w:val="left"/>
      <w:pPr>
        <w:ind w:left="4149" w:hanging="360"/>
      </w:pPr>
    </w:lvl>
    <w:lvl w:ilvl="7" w:tplc="04090019" w:tentative="1">
      <w:start w:val="1"/>
      <w:numFmt w:val="lowerLetter"/>
      <w:lvlText w:val="%8."/>
      <w:lvlJc w:val="left"/>
      <w:pPr>
        <w:ind w:left="4869" w:hanging="360"/>
      </w:pPr>
    </w:lvl>
    <w:lvl w:ilvl="8" w:tplc="0409001B" w:tentative="1">
      <w:start w:val="1"/>
      <w:numFmt w:val="lowerRoman"/>
      <w:lvlText w:val="%9."/>
      <w:lvlJc w:val="right"/>
      <w:pPr>
        <w:ind w:left="5589" w:hanging="180"/>
      </w:pPr>
    </w:lvl>
  </w:abstractNum>
  <w:abstractNum w:abstractNumId="1" w15:restartNumberingAfterBreak="0">
    <w:nsid w:val="04086708"/>
    <w:multiLevelType w:val="hybridMultilevel"/>
    <w:tmpl w:val="64F22A7E"/>
    <w:lvl w:ilvl="0" w:tplc="6BD08EA2">
      <w:start w:val="1"/>
      <w:numFmt w:val="lowerRoman"/>
      <w:lvlText w:val="(%1)"/>
      <w:lvlJc w:val="left"/>
      <w:pPr>
        <w:ind w:left="630" w:hanging="360"/>
      </w:pPr>
      <w:rPr>
        <w:rFonts w:hint="default"/>
        <w:b w:val="0"/>
        <w:i w:val="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 w15:restartNumberingAfterBreak="0">
    <w:nsid w:val="06F339A7"/>
    <w:multiLevelType w:val="hybridMultilevel"/>
    <w:tmpl w:val="076AB320"/>
    <w:lvl w:ilvl="0" w:tplc="6BD08EA2">
      <w:start w:val="1"/>
      <w:numFmt w:val="lowerRoman"/>
      <w:lvlText w:val="(%1)"/>
      <w:lvlJc w:val="left"/>
      <w:pPr>
        <w:ind w:left="630" w:hanging="360"/>
      </w:pPr>
      <w:rPr>
        <w:rFonts w:hint="default"/>
        <w:b w:val="0"/>
        <w:i w:val="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3" w15:restartNumberingAfterBreak="0">
    <w:nsid w:val="08652D1F"/>
    <w:multiLevelType w:val="hybridMultilevel"/>
    <w:tmpl w:val="5022817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CFF4855"/>
    <w:multiLevelType w:val="multilevel"/>
    <w:tmpl w:val="7278C3A0"/>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21A102E"/>
    <w:multiLevelType w:val="singleLevel"/>
    <w:tmpl w:val="0EAC255C"/>
    <w:lvl w:ilvl="0">
      <w:start w:val="1"/>
      <w:numFmt w:val="lowerRoman"/>
      <w:lvlText w:val="(%1)"/>
      <w:lvlJc w:val="left"/>
      <w:pPr>
        <w:tabs>
          <w:tab w:val="num" w:pos="1440"/>
        </w:tabs>
        <w:ind w:left="1440" w:hanging="720"/>
      </w:pPr>
      <w:rPr>
        <w:rFonts w:hint="default"/>
      </w:rPr>
    </w:lvl>
  </w:abstractNum>
  <w:abstractNum w:abstractNumId="6" w15:restartNumberingAfterBreak="0">
    <w:nsid w:val="125D3F98"/>
    <w:multiLevelType w:val="hybridMultilevel"/>
    <w:tmpl w:val="ED08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072078"/>
    <w:multiLevelType w:val="multilevel"/>
    <w:tmpl w:val="81FAC2E8"/>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90382F"/>
    <w:multiLevelType w:val="hybridMultilevel"/>
    <w:tmpl w:val="E6F6EA38"/>
    <w:lvl w:ilvl="0" w:tplc="98BA901C">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6D10A75"/>
    <w:multiLevelType w:val="multilevel"/>
    <w:tmpl w:val="C546A50C"/>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6E74E5B"/>
    <w:multiLevelType w:val="hybridMultilevel"/>
    <w:tmpl w:val="8F4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A2A96"/>
    <w:multiLevelType w:val="hybridMultilevel"/>
    <w:tmpl w:val="CB70FAE8"/>
    <w:lvl w:ilvl="0" w:tplc="69CAC52C">
      <w:start w:val="1"/>
      <w:numFmt w:val="lowerRoman"/>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0D0C82"/>
    <w:multiLevelType w:val="hybridMultilevel"/>
    <w:tmpl w:val="05D88B7C"/>
    <w:lvl w:ilvl="0" w:tplc="69CAC52C">
      <w:start w:val="1"/>
      <w:numFmt w:val="lowerRoman"/>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B0D71F6"/>
    <w:multiLevelType w:val="hybridMultilevel"/>
    <w:tmpl w:val="7286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40EBE"/>
    <w:multiLevelType w:val="hybridMultilevel"/>
    <w:tmpl w:val="7278E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367355"/>
    <w:multiLevelType w:val="hybridMultilevel"/>
    <w:tmpl w:val="BF967934"/>
    <w:lvl w:ilvl="0" w:tplc="69CAC52C">
      <w:start w:val="1"/>
      <w:numFmt w:val="lowerRoman"/>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A8728E1"/>
    <w:multiLevelType w:val="hybridMultilevel"/>
    <w:tmpl w:val="054C84FE"/>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17" w15:restartNumberingAfterBreak="0">
    <w:nsid w:val="2B6745F9"/>
    <w:multiLevelType w:val="hybridMultilevel"/>
    <w:tmpl w:val="ACC22944"/>
    <w:lvl w:ilvl="0" w:tplc="4760920E">
      <w:start w:val="201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03D12"/>
    <w:multiLevelType w:val="hybridMultilevel"/>
    <w:tmpl w:val="C450B0C2"/>
    <w:lvl w:ilvl="0" w:tplc="6BD08EA2">
      <w:start w:val="1"/>
      <w:numFmt w:val="lowerRoman"/>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CDE7A63"/>
    <w:multiLevelType w:val="hybridMultilevel"/>
    <w:tmpl w:val="DB64065A"/>
    <w:lvl w:ilvl="0" w:tplc="69CAC52C">
      <w:start w:val="1"/>
      <w:numFmt w:val="lowerRoman"/>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D39244D"/>
    <w:multiLevelType w:val="hybridMultilevel"/>
    <w:tmpl w:val="B9C2E3E2"/>
    <w:lvl w:ilvl="0" w:tplc="20000001">
      <w:start w:val="1"/>
      <w:numFmt w:val="bullet"/>
      <w:lvlText w:val=""/>
      <w:lvlJc w:val="left"/>
      <w:pPr>
        <w:ind w:left="3261" w:hanging="360"/>
      </w:pPr>
      <w:rPr>
        <w:rFonts w:ascii="Symbol" w:hAnsi="Symbol" w:hint="default"/>
      </w:rPr>
    </w:lvl>
    <w:lvl w:ilvl="1" w:tplc="20000003">
      <w:start w:val="1"/>
      <w:numFmt w:val="bullet"/>
      <w:lvlText w:val="o"/>
      <w:lvlJc w:val="left"/>
      <w:pPr>
        <w:ind w:left="5752" w:hanging="360"/>
      </w:pPr>
      <w:rPr>
        <w:rFonts w:ascii="Courier New" w:hAnsi="Courier New" w:cs="Courier New" w:hint="default"/>
      </w:rPr>
    </w:lvl>
    <w:lvl w:ilvl="2" w:tplc="20000005">
      <w:start w:val="1"/>
      <w:numFmt w:val="bullet"/>
      <w:lvlText w:val=""/>
      <w:lvlJc w:val="left"/>
      <w:pPr>
        <w:ind w:left="6472" w:hanging="360"/>
      </w:pPr>
      <w:rPr>
        <w:rFonts w:ascii="Wingdings" w:hAnsi="Wingdings" w:hint="default"/>
      </w:rPr>
    </w:lvl>
    <w:lvl w:ilvl="3" w:tplc="20000001">
      <w:start w:val="1"/>
      <w:numFmt w:val="bullet"/>
      <w:lvlText w:val=""/>
      <w:lvlJc w:val="left"/>
      <w:pPr>
        <w:ind w:left="7192" w:hanging="360"/>
      </w:pPr>
      <w:rPr>
        <w:rFonts w:ascii="Symbol" w:hAnsi="Symbol" w:hint="default"/>
      </w:rPr>
    </w:lvl>
    <w:lvl w:ilvl="4" w:tplc="20000003">
      <w:start w:val="1"/>
      <w:numFmt w:val="bullet"/>
      <w:lvlText w:val="o"/>
      <w:lvlJc w:val="left"/>
      <w:pPr>
        <w:ind w:left="7912" w:hanging="360"/>
      </w:pPr>
      <w:rPr>
        <w:rFonts w:ascii="Courier New" w:hAnsi="Courier New" w:cs="Courier New" w:hint="default"/>
      </w:rPr>
    </w:lvl>
    <w:lvl w:ilvl="5" w:tplc="20000005">
      <w:start w:val="1"/>
      <w:numFmt w:val="bullet"/>
      <w:lvlText w:val=""/>
      <w:lvlJc w:val="left"/>
      <w:pPr>
        <w:ind w:left="8632" w:hanging="360"/>
      </w:pPr>
      <w:rPr>
        <w:rFonts w:ascii="Wingdings" w:hAnsi="Wingdings" w:hint="default"/>
      </w:rPr>
    </w:lvl>
    <w:lvl w:ilvl="6" w:tplc="20000001">
      <w:start w:val="1"/>
      <w:numFmt w:val="bullet"/>
      <w:lvlText w:val=""/>
      <w:lvlJc w:val="left"/>
      <w:pPr>
        <w:ind w:left="9352" w:hanging="360"/>
      </w:pPr>
      <w:rPr>
        <w:rFonts w:ascii="Symbol" w:hAnsi="Symbol" w:hint="default"/>
      </w:rPr>
    </w:lvl>
    <w:lvl w:ilvl="7" w:tplc="20000003">
      <w:start w:val="1"/>
      <w:numFmt w:val="bullet"/>
      <w:lvlText w:val="o"/>
      <w:lvlJc w:val="left"/>
      <w:pPr>
        <w:ind w:left="10072" w:hanging="360"/>
      </w:pPr>
      <w:rPr>
        <w:rFonts w:ascii="Courier New" w:hAnsi="Courier New" w:cs="Courier New" w:hint="default"/>
      </w:rPr>
    </w:lvl>
    <w:lvl w:ilvl="8" w:tplc="20000005" w:tentative="1">
      <w:start w:val="1"/>
      <w:numFmt w:val="bullet"/>
      <w:lvlText w:val=""/>
      <w:lvlJc w:val="left"/>
      <w:pPr>
        <w:ind w:left="10792" w:hanging="360"/>
      </w:pPr>
      <w:rPr>
        <w:rFonts w:ascii="Wingdings" w:hAnsi="Wingdings" w:hint="default"/>
      </w:rPr>
    </w:lvl>
  </w:abstractNum>
  <w:abstractNum w:abstractNumId="21" w15:restartNumberingAfterBreak="0">
    <w:nsid w:val="32F06412"/>
    <w:multiLevelType w:val="hybridMultilevel"/>
    <w:tmpl w:val="AC56E3D2"/>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5BD5E87"/>
    <w:multiLevelType w:val="multilevel"/>
    <w:tmpl w:val="0EE8389E"/>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isLgl/>
      <w:lvlText w:val="%1.%2"/>
      <w:lvlJc w:val="left"/>
      <w:pPr>
        <w:tabs>
          <w:tab w:val="num" w:pos="720"/>
        </w:tabs>
        <w:ind w:left="720" w:hanging="720"/>
      </w:pPr>
      <w:rPr>
        <w:rFonts w:ascii="Arial" w:hAnsi="Arial" w:cs="Arial" w:hint="default"/>
        <w:b/>
      </w:rPr>
    </w:lvl>
    <w:lvl w:ilvl="2">
      <w:start w:val="1"/>
      <w:numFmt w:val="decimal"/>
      <w:isLgl/>
      <w:lvlText w:val="%1.%2.%3"/>
      <w:lvlJc w:val="left"/>
      <w:pPr>
        <w:tabs>
          <w:tab w:val="num" w:pos="720"/>
        </w:tabs>
        <w:ind w:left="720" w:hanging="720"/>
      </w:pPr>
      <w:rPr>
        <w:rFonts w:ascii="Times New Roman" w:hAnsi="Times New Roman" w:cs="Times New Roman"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8263CB0"/>
    <w:multiLevelType w:val="hybridMultilevel"/>
    <w:tmpl w:val="82580DB6"/>
    <w:lvl w:ilvl="0" w:tplc="6BD08EA2">
      <w:start w:val="1"/>
      <w:numFmt w:val="lowerRoman"/>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447AC5"/>
    <w:multiLevelType w:val="hybridMultilevel"/>
    <w:tmpl w:val="478EA7DA"/>
    <w:lvl w:ilvl="0" w:tplc="3D6255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67F38"/>
    <w:multiLevelType w:val="hybridMultilevel"/>
    <w:tmpl w:val="BAE0B6D4"/>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C2A5274"/>
    <w:multiLevelType w:val="multilevel"/>
    <w:tmpl w:val="52CA8D04"/>
    <w:lvl w:ilvl="0">
      <w:start w:val="1"/>
      <w:numFmt w:val="decimal"/>
      <w:lvlText w:val="%1."/>
      <w:lvlJc w:val="left"/>
      <w:pPr>
        <w:ind w:left="502" w:hanging="360"/>
      </w:pPr>
      <w:rPr>
        <w:rFonts w:hint="default"/>
        <w:b/>
      </w:r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862" w:hanging="720"/>
      </w:pPr>
      <w:rPr>
        <w:rFonts w:asciiTheme="minorHAnsi" w:hAnsiTheme="minorHAnsi" w:cstheme="minorBidi" w:hint="default"/>
      </w:rPr>
    </w:lvl>
    <w:lvl w:ilvl="3">
      <w:start w:val="1"/>
      <w:numFmt w:val="decimal"/>
      <w:isLgl/>
      <w:lvlText w:val="%1.%2.%3.%4"/>
      <w:lvlJc w:val="left"/>
      <w:pPr>
        <w:ind w:left="862" w:hanging="720"/>
      </w:pPr>
      <w:rPr>
        <w:rFonts w:asciiTheme="minorHAnsi" w:hAnsiTheme="minorHAnsi" w:cstheme="minorBidi" w:hint="default"/>
      </w:rPr>
    </w:lvl>
    <w:lvl w:ilvl="4">
      <w:start w:val="1"/>
      <w:numFmt w:val="decimal"/>
      <w:isLgl/>
      <w:lvlText w:val="%1.%2.%3.%4.%5"/>
      <w:lvlJc w:val="left"/>
      <w:pPr>
        <w:ind w:left="1222" w:hanging="1080"/>
      </w:pPr>
      <w:rPr>
        <w:rFonts w:asciiTheme="minorHAnsi" w:hAnsiTheme="minorHAnsi" w:cstheme="minorBidi" w:hint="default"/>
      </w:rPr>
    </w:lvl>
    <w:lvl w:ilvl="5">
      <w:start w:val="1"/>
      <w:numFmt w:val="decimal"/>
      <w:isLgl/>
      <w:lvlText w:val="%1.%2.%3.%4.%5.%6"/>
      <w:lvlJc w:val="left"/>
      <w:pPr>
        <w:ind w:left="1222" w:hanging="1080"/>
      </w:pPr>
      <w:rPr>
        <w:rFonts w:asciiTheme="minorHAnsi" w:hAnsiTheme="minorHAnsi" w:cstheme="minorBidi" w:hint="default"/>
      </w:rPr>
    </w:lvl>
    <w:lvl w:ilvl="6">
      <w:start w:val="1"/>
      <w:numFmt w:val="decimal"/>
      <w:isLgl/>
      <w:lvlText w:val="%1.%2.%3.%4.%5.%6.%7"/>
      <w:lvlJc w:val="left"/>
      <w:pPr>
        <w:ind w:left="1582" w:hanging="1440"/>
      </w:pPr>
      <w:rPr>
        <w:rFonts w:asciiTheme="minorHAnsi" w:hAnsiTheme="minorHAnsi" w:cstheme="minorBidi" w:hint="default"/>
      </w:rPr>
    </w:lvl>
    <w:lvl w:ilvl="7">
      <w:start w:val="1"/>
      <w:numFmt w:val="decimal"/>
      <w:isLgl/>
      <w:lvlText w:val="%1.%2.%3.%4.%5.%6.%7.%8"/>
      <w:lvlJc w:val="left"/>
      <w:pPr>
        <w:ind w:left="1582" w:hanging="1440"/>
      </w:pPr>
      <w:rPr>
        <w:rFonts w:asciiTheme="minorHAnsi" w:hAnsiTheme="minorHAnsi" w:cstheme="minorBidi" w:hint="default"/>
      </w:rPr>
    </w:lvl>
    <w:lvl w:ilvl="8">
      <w:start w:val="1"/>
      <w:numFmt w:val="decimal"/>
      <w:isLgl/>
      <w:lvlText w:val="%1.%2.%3.%4.%5.%6.%7.%8.%9"/>
      <w:lvlJc w:val="left"/>
      <w:pPr>
        <w:ind w:left="1942" w:hanging="1800"/>
      </w:pPr>
      <w:rPr>
        <w:rFonts w:asciiTheme="minorHAnsi" w:hAnsiTheme="minorHAnsi" w:cstheme="minorBidi" w:hint="default"/>
      </w:rPr>
    </w:lvl>
  </w:abstractNum>
  <w:abstractNum w:abstractNumId="27" w15:restartNumberingAfterBreak="0">
    <w:nsid w:val="3F783158"/>
    <w:multiLevelType w:val="hybridMultilevel"/>
    <w:tmpl w:val="64F22A7E"/>
    <w:lvl w:ilvl="0" w:tplc="6BD08EA2">
      <w:start w:val="1"/>
      <w:numFmt w:val="lowerRoman"/>
      <w:lvlText w:val="(%1)"/>
      <w:lvlJc w:val="left"/>
      <w:pPr>
        <w:ind w:left="630" w:hanging="360"/>
      </w:pPr>
      <w:rPr>
        <w:rFonts w:hint="default"/>
        <w:b w:val="0"/>
        <w:i w:val="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8" w15:restartNumberingAfterBreak="0">
    <w:nsid w:val="4066385E"/>
    <w:multiLevelType w:val="hybridMultilevel"/>
    <w:tmpl w:val="B4DE2072"/>
    <w:lvl w:ilvl="0" w:tplc="6BD08EA2">
      <w:start w:val="1"/>
      <w:numFmt w:val="lowerRoman"/>
      <w:lvlText w:val="(%1)"/>
      <w:lvlJc w:val="left"/>
      <w:pPr>
        <w:ind w:left="630" w:hanging="360"/>
      </w:pPr>
      <w:rPr>
        <w:rFonts w:hint="default"/>
        <w:b w:val="0"/>
        <w:i w:val="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9" w15:restartNumberingAfterBreak="0">
    <w:nsid w:val="429463BF"/>
    <w:multiLevelType w:val="hybridMultilevel"/>
    <w:tmpl w:val="D9A89BE0"/>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84F3264"/>
    <w:multiLevelType w:val="hybridMultilevel"/>
    <w:tmpl w:val="E376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AA5830"/>
    <w:multiLevelType w:val="hybridMultilevel"/>
    <w:tmpl w:val="6C9AC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917671"/>
    <w:multiLevelType w:val="hybridMultilevel"/>
    <w:tmpl w:val="294A658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3" w15:restartNumberingAfterBreak="0">
    <w:nsid w:val="4D8108BF"/>
    <w:multiLevelType w:val="hybridMultilevel"/>
    <w:tmpl w:val="76389E30"/>
    <w:lvl w:ilvl="0" w:tplc="69CAC52C">
      <w:start w:val="1"/>
      <w:numFmt w:val="lowerRoman"/>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4D70493"/>
    <w:multiLevelType w:val="hybridMultilevel"/>
    <w:tmpl w:val="57DE6B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AA4186E"/>
    <w:multiLevelType w:val="hybridMultilevel"/>
    <w:tmpl w:val="D85032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6" w15:restartNumberingAfterBreak="0">
    <w:nsid w:val="5C585857"/>
    <w:multiLevelType w:val="hybridMultilevel"/>
    <w:tmpl w:val="3A4259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B1EAD"/>
    <w:multiLevelType w:val="hybridMultilevel"/>
    <w:tmpl w:val="F24005BE"/>
    <w:lvl w:ilvl="0" w:tplc="6BD08EA2">
      <w:start w:val="1"/>
      <w:numFmt w:val="lowerRoman"/>
      <w:lvlText w:val="(%1)"/>
      <w:lvlJc w:val="left"/>
      <w:pPr>
        <w:ind w:left="630" w:hanging="360"/>
      </w:pPr>
      <w:rPr>
        <w:rFonts w:hint="default"/>
        <w:b w:val="0"/>
        <w:i w:val="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38" w15:restartNumberingAfterBreak="0">
    <w:nsid w:val="6C1540D4"/>
    <w:multiLevelType w:val="hybridMultilevel"/>
    <w:tmpl w:val="9D64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4477F"/>
    <w:multiLevelType w:val="hybridMultilevel"/>
    <w:tmpl w:val="C79E8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3C258D"/>
    <w:multiLevelType w:val="hybridMultilevel"/>
    <w:tmpl w:val="7A4647D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1" w15:restartNumberingAfterBreak="0">
    <w:nsid w:val="74EF5332"/>
    <w:multiLevelType w:val="hybridMultilevel"/>
    <w:tmpl w:val="D4A4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214AA9"/>
    <w:multiLevelType w:val="hybridMultilevel"/>
    <w:tmpl w:val="0CD6BDCA"/>
    <w:lvl w:ilvl="0" w:tplc="69CAC52C">
      <w:start w:val="1"/>
      <w:numFmt w:val="lowerRoman"/>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7F364F1"/>
    <w:multiLevelType w:val="hybridMultilevel"/>
    <w:tmpl w:val="75B05C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9673512"/>
    <w:multiLevelType w:val="multilevel"/>
    <w:tmpl w:val="5F98C44A"/>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5"/>
  </w:num>
  <w:num w:numId="2">
    <w:abstractNumId w:val="22"/>
  </w:num>
  <w:num w:numId="3">
    <w:abstractNumId w:val="36"/>
  </w:num>
  <w:num w:numId="4">
    <w:abstractNumId w:val="31"/>
  </w:num>
  <w:num w:numId="5">
    <w:abstractNumId w:val="17"/>
  </w:num>
  <w:num w:numId="6">
    <w:abstractNumId w:val="39"/>
  </w:num>
  <w:num w:numId="7">
    <w:abstractNumId w:val="23"/>
  </w:num>
  <w:num w:numId="8">
    <w:abstractNumId w:val="24"/>
  </w:num>
  <w:num w:numId="9">
    <w:abstractNumId w:val="8"/>
  </w:num>
  <w:num w:numId="10">
    <w:abstractNumId w:val="38"/>
  </w:num>
  <w:num w:numId="11">
    <w:abstractNumId w:val="21"/>
  </w:num>
  <w:num w:numId="12">
    <w:abstractNumId w:val="25"/>
  </w:num>
  <w:num w:numId="13">
    <w:abstractNumId w:val="29"/>
  </w:num>
  <w:num w:numId="14">
    <w:abstractNumId w:val="6"/>
  </w:num>
  <w:num w:numId="15">
    <w:abstractNumId w:val="41"/>
  </w:num>
  <w:num w:numId="16">
    <w:abstractNumId w:val="10"/>
  </w:num>
  <w:num w:numId="17">
    <w:abstractNumId w:val="30"/>
  </w:num>
  <w:num w:numId="18">
    <w:abstractNumId w:val="28"/>
  </w:num>
  <w:num w:numId="19">
    <w:abstractNumId w:val="37"/>
  </w:num>
  <w:num w:numId="20">
    <w:abstractNumId w:val="2"/>
  </w:num>
  <w:num w:numId="21">
    <w:abstractNumId w:val="0"/>
  </w:num>
  <w:num w:numId="22">
    <w:abstractNumId w:val="27"/>
  </w:num>
  <w:num w:numId="23">
    <w:abstractNumId w:val="1"/>
  </w:num>
  <w:num w:numId="24">
    <w:abstractNumId w:val="20"/>
  </w:num>
  <w:num w:numId="25">
    <w:abstractNumId w:val="3"/>
  </w:num>
  <w:num w:numId="26">
    <w:abstractNumId w:val="26"/>
  </w:num>
  <w:num w:numId="27">
    <w:abstractNumId w:val="43"/>
  </w:num>
  <w:num w:numId="28">
    <w:abstractNumId w:val="16"/>
  </w:num>
  <w:num w:numId="29">
    <w:abstractNumId w:val="13"/>
  </w:num>
  <w:num w:numId="30">
    <w:abstractNumId w:val="7"/>
  </w:num>
  <w:num w:numId="31">
    <w:abstractNumId w:val="40"/>
  </w:num>
  <w:num w:numId="32">
    <w:abstractNumId w:val="32"/>
  </w:num>
  <w:num w:numId="33">
    <w:abstractNumId w:val="34"/>
  </w:num>
  <w:num w:numId="34">
    <w:abstractNumId w:val="14"/>
  </w:num>
  <w:num w:numId="35">
    <w:abstractNumId w:val="44"/>
  </w:num>
  <w:num w:numId="36">
    <w:abstractNumId w:val="4"/>
  </w:num>
  <w:num w:numId="37">
    <w:abstractNumId w:val="9"/>
  </w:num>
  <w:num w:numId="38">
    <w:abstractNumId w:val="33"/>
  </w:num>
  <w:num w:numId="39">
    <w:abstractNumId w:val="15"/>
  </w:num>
  <w:num w:numId="40">
    <w:abstractNumId w:val="19"/>
  </w:num>
  <w:num w:numId="41">
    <w:abstractNumId w:val="12"/>
  </w:num>
  <w:num w:numId="42">
    <w:abstractNumId w:val="42"/>
  </w:num>
  <w:num w:numId="43">
    <w:abstractNumId w:val="11"/>
  </w:num>
  <w:num w:numId="44">
    <w:abstractNumId w:val="3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D4"/>
    <w:rsid w:val="00000505"/>
    <w:rsid w:val="0000154D"/>
    <w:rsid w:val="00002B90"/>
    <w:rsid w:val="00006793"/>
    <w:rsid w:val="000069F4"/>
    <w:rsid w:val="0000733E"/>
    <w:rsid w:val="000106E4"/>
    <w:rsid w:val="00012AB6"/>
    <w:rsid w:val="000136B2"/>
    <w:rsid w:val="0001414B"/>
    <w:rsid w:val="0001419C"/>
    <w:rsid w:val="00014C07"/>
    <w:rsid w:val="000162FE"/>
    <w:rsid w:val="00016566"/>
    <w:rsid w:val="00017481"/>
    <w:rsid w:val="00020134"/>
    <w:rsid w:val="0002292C"/>
    <w:rsid w:val="000232A9"/>
    <w:rsid w:val="0002333C"/>
    <w:rsid w:val="00023D7B"/>
    <w:rsid w:val="000268EC"/>
    <w:rsid w:val="00027D64"/>
    <w:rsid w:val="00034E18"/>
    <w:rsid w:val="00035C8C"/>
    <w:rsid w:val="000374CC"/>
    <w:rsid w:val="000405B9"/>
    <w:rsid w:val="000434D2"/>
    <w:rsid w:val="00043D65"/>
    <w:rsid w:val="00047B22"/>
    <w:rsid w:val="0005145D"/>
    <w:rsid w:val="0005465D"/>
    <w:rsid w:val="00055706"/>
    <w:rsid w:val="000571F4"/>
    <w:rsid w:val="0006156E"/>
    <w:rsid w:val="0006161C"/>
    <w:rsid w:val="00062782"/>
    <w:rsid w:val="00062EF5"/>
    <w:rsid w:val="00064CA0"/>
    <w:rsid w:val="00065E67"/>
    <w:rsid w:val="00070359"/>
    <w:rsid w:val="00071316"/>
    <w:rsid w:val="00071FCF"/>
    <w:rsid w:val="000724FB"/>
    <w:rsid w:val="00074B04"/>
    <w:rsid w:val="000807FA"/>
    <w:rsid w:val="000823C1"/>
    <w:rsid w:val="00083872"/>
    <w:rsid w:val="00084968"/>
    <w:rsid w:val="00085440"/>
    <w:rsid w:val="00086CC7"/>
    <w:rsid w:val="000871D0"/>
    <w:rsid w:val="00091BF3"/>
    <w:rsid w:val="00093E84"/>
    <w:rsid w:val="00095079"/>
    <w:rsid w:val="0009568E"/>
    <w:rsid w:val="000A03B5"/>
    <w:rsid w:val="000A19BF"/>
    <w:rsid w:val="000A2658"/>
    <w:rsid w:val="000A3800"/>
    <w:rsid w:val="000A5205"/>
    <w:rsid w:val="000A6BAF"/>
    <w:rsid w:val="000A7505"/>
    <w:rsid w:val="000B1C44"/>
    <w:rsid w:val="000B5198"/>
    <w:rsid w:val="000B575D"/>
    <w:rsid w:val="000B5B6C"/>
    <w:rsid w:val="000B5BDB"/>
    <w:rsid w:val="000C1E78"/>
    <w:rsid w:val="000C3BED"/>
    <w:rsid w:val="000C73CA"/>
    <w:rsid w:val="000D0467"/>
    <w:rsid w:val="000D0687"/>
    <w:rsid w:val="000D1A94"/>
    <w:rsid w:val="000D2C3B"/>
    <w:rsid w:val="000D36A7"/>
    <w:rsid w:val="000D43FA"/>
    <w:rsid w:val="000D5F58"/>
    <w:rsid w:val="000D6DFE"/>
    <w:rsid w:val="000E00FD"/>
    <w:rsid w:val="000E063A"/>
    <w:rsid w:val="000E09B9"/>
    <w:rsid w:val="000E10A8"/>
    <w:rsid w:val="000E18D4"/>
    <w:rsid w:val="000E1ED6"/>
    <w:rsid w:val="000E2368"/>
    <w:rsid w:val="000E2CBF"/>
    <w:rsid w:val="000E5B71"/>
    <w:rsid w:val="000E6F49"/>
    <w:rsid w:val="000E799B"/>
    <w:rsid w:val="000F1008"/>
    <w:rsid w:val="000F2DFA"/>
    <w:rsid w:val="000F30BA"/>
    <w:rsid w:val="000F7A5E"/>
    <w:rsid w:val="000F7EC5"/>
    <w:rsid w:val="00100070"/>
    <w:rsid w:val="001041FA"/>
    <w:rsid w:val="00104935"/>
    <w:rsid w:val="00106B79"/>
    <w:rsid w:val="0010731F"/>
    <w:rsid w:val="001073D4"/>
    <w:rsid w:val="00110109"/>
    <w:rsid w:val="00110B9C"/>
    <w:rsid w:val="00114E27"/>
    <w:rsid w:val="00114FB7"/>
    <w:rsid w:val="00115D9F"/>
    <w:rsid w:val="0011621F"/>
    <w:rsid w:val="001163BD"/>
    <w:rsid w:val="00116831"/>
    <w:rsid w:val="001177F0"/>
    <w:rsid w:val="00117D7A"/>
    <w:rsid w:val="00120706"/>
    <w:rsid w:val="001208B3"/>
    <w:rsid w:val="00121A90"/>
    <w:rsid w:val="0012218F"/>
    <w:rsid w:val="001233A0"/>
    <w:rsid w:val="00123805"/>
    <w:rsid w:val="00123D98"/>
    <w:rsid w:val="00126146"/>
    <w:rsid w:val="00130CB8"/>
    <w:rsid w:val="00130F54"/>
    <w:rsid w:val="00134A47"/>
    <w:rsid w:val="001379EE"/>
    <w:rsid w:val="00140122"/>
    <w:rsid w:val="00140698"/>
    <w:rsid w:val="0014130E"/>
    <w:rsid w:val="0014134D"/>
    <w:rsid w:val="00142911"/>
    <w:rsid w:val="001470C9"/>
    <w:rsid w:val="001532C7"/>
    <w:rsid w:val="00153885"/>
    <w:rsid w:val="00154214"/>
    <w:rsid w:val="00156C70"/>
    <w:rsid w:val="00157707"/>
    <w:rsid w:val="00161460"/>
    <w:rsid w:val="00161B3A"/>
    <w:rsid w:val="00161C39"/>
    <w:rsid w:val="00163434"/>
    <w:rsid w:val="00163998"/>
    <w:rsid w:val="00167081"/>
    <w:rsid w:val="00167293"/>
    <w:rsid w:val="00167876"/>
    <w:rsid w:val="00167BFA"/>
    <w:rsid w:val="001706FD"/>
    <w:rsid w:val="00170736"/>
    <w:rsid w:val="001740ED"/>
    <w:rsid w:val="00176050"/>
    <w:rsid w:val="00177D6E"/>
    <w:rsid w:val="001812E3"/>
    <w:rsid w:val="0018132A"/>
    <w:rsid w:val="0018133F"/>
    <w:rsid w:val="00181889"/>
    <w:rsid w:val="00181975"/>
    <w:rsid w:val="00181A61"/>
    <w:rsid w:val="00181DC9"/>
    <w:rsid w:val="00181EAE"/>
    <w:rsid w:val="0018568E"/>
    <w:rsid w:val="001858F8"/>
    <w:rsid w:val="00186AB0"/>
    <w:rsid w:val="00187C15"/>
    <w:rsid w:val="00190028"/>
    <w:rsid w:val="00191B9C"/>
    <w:rsid w:val="001920CD"/>
    <w:rsid w:val="00193E98"/>
    <w:rsid w:val="00194770"/>
    <w:rsid w:val="00194B87"/>
    <w:rsid w:val="00194E10"/>
    <w:rsid w:val="00195188"/>
    <w:rsid w:val="00195EFD"/>
    <w:rsid w:val="001A0534"/>
    <w:rsid w:val="001A22EE"/>
    <w:rsid w:val="001A3C7C"/>
    <w:rsid w:val="001A4568"/>
    <w:rsid w:val="001A7240"/>
    <w:rsid w:val="001B2194"/>
    <w:rsid w:val="001B2E10"/>
    <w:rsid w:val="001B31D8"/>
    <w:rsid w:val="001B3D87"/>
    <w:rsid w:val="001B476B"/>
    <w:rsid w:val="001B6707"/>
    <w:rsid w:val="001B6716"/>
    <w:rsid w:val="001B6727"/>
    <w:rsid w:val="001B7546"/>
    <w:rsid w:val="001B7C17"/>
    <w:rsid w:val="001C07C7"/>
    <w:rsid w:val="001C12F3"/>
    <w:rsid w:val="001C2F8A"/>
    <w:rsid w:val="001C38B0"/>
    <w:rsid w:val="001C48BE"/>
    <w:rsid w:val="001C72F3"/>
    <w:rsid w:val="001C7716"/>
    <w:rsid w:val="001D0615"/>
    <w:rsid w:val="001D306A"/>
    <w:rsid w:val="001D4615"/>
    <w:rsid w:val="001D609C"/>
    <w:rsid w:val="001D717C"/>
    <w:rsid w:val="001D7808"/>
    <w:rsid w:val="001E04FB"/>
    <w:rsid w:val="001E0DC4"/>
    <w:rsid w:val="001E492F"/>
    <w:rsid w:val="001E52CD"/>
    <w:rsid w:val="001E60B9"/>
    <w:rsid w:val="001E61DB"/>
    <w:rsid w:val="001E7D7B"/>
    <w:rsid w:val="001F05CE"/>
    <w:rsid w:val="001F408C"/>
    <w:rsid w:val="001F4291"/>
    <w:rsid w:val="00200D5B"/>
    <w:rsid w:val="00201192"/>
    <w:rsid w:val="002021FA"/>
    <w:rsid w:val="00202DA3"/>
    <w:rsid w:val="00204838"/>
    <w:rsid w:val="002049E2"/>
    <w:rsid w:val="00204F56"/>
    <w:rsid w:val="00206276"/>
    <w:rsid w:val="00206B8F"/>
    <w:rsid w:val="00207E01"/>
    <w:rsid w:val="00210D8D"/>
    <w:rsid w:val="00212641"/>
    <w:rsid w:val="0021634D"/>
    <w:rsid w:val="002169FB"/>
    <w:rsid w:val="0022051C"/>
    <w:rsid w:val="0022164E"/>
    <w:rsid w:val="002218EB"/>
    <w:rsid w:val="002236A7"/>
    <w:rsid w:val="00224C60"/>
    <w:rsid w:val="00224DF9"/>
    <w:rsid w:val="002273A4"/>
    <w:rsid w:val="00227C32"/>
    <w:rsid w:val="00227E9C"/>
    <w:rsid w:val="002305E0"/>
    <w:rsid w:val="002317AA"/>
    <w:rsid w:val="002337B4"/>
    <w:rsid w:val="00233E54"/>
    <w:rsid w:val="00233EF5"/>
    <w:rsid w:val="00234F1B"/>
    <w:rsid w:val="002414DF"/>
    <w:rsid w:val="00241978"/>
    <w:rsid w:val="00241B4C"/>
    <w:rsid w:val="002422DF"/>
    <w:rsid w:val="002428B6"/>
    <w:rsid w:val="0024462F"/>
    <w:rsid w:val="002462B4"/>
    <w:rsid w:val="0024661D"/>
    <w:rsid w:val="00247AD9"/>
    <w:rsid w:val="00247D16"/>
    <w:rsid w:val="00251099"/>
    <w:rsid w:val="002517DD"/>
    <w:rsid w:val="00252175"/>
    <w:rsid w:val="0025230C"/>
    <w:rsid w:val="00252C0F"/>
    <w:rsid w:val="00257361"/>
    <w:rsid w:val="00261BA9"/>
    <w:rsid w:val="002629C9"/>
    <w:rsid w:val="00265FB1"/>
    <w:rsid w:val="00266033"/>
    <w:rsid w:val="00266854"/>
    <w:rsid w:val="002674EC"/>
    <w:rsid w:val="002703D5"/>
    <w:rsid w:val="0027154D"/>
    <w:rsid w:val="002719A8"/>
    <w:rsid w:val="00271D09"/>
    <w:rsid w:val="00272D0F"/>
    <w:rsid w:val="00274AB8"/>
    <w:rsid w:val="0027747E"/>
    <w:rsid w:val="002777EB"/>
    <w:rsid w:val="00281201"/>
    <w:rsid w:val="00282D71"/>
    <w:rsid w:val="002832C8"/>
    <w:rsid w:val="0028353C"/>
    <w:rsid w:val="00283E53"/>
    <w:rsid w:val="00284DD7"/>
    <w:rsid w:val="00285919"/>
    <w:rsid w:val="00290585"/>
    <w:rsid w:val="00290C0D"/>
    <w:rsid w:val="00291D60"/>
    <w:rsid w:val="002944B3"/>
    <w:rsid w:val="00295E9C"/>
    <w:rsid w:val="002963D1"/>
    <w:rsid w:val="00297CCD"/>
    <w:rsid w:val="002A4C99"/>
    <w:rsid w:val="002A5424"/>
    <w:rsid w:val="002A61FD"/>
    <w:rsid w:val="002B011F"/>
    <w:rsid w:val="002B2119"/>
    <w:rsid w:val="002B2C19"/>
    <w:rsid w:val="002B5910"/>
    <w:rsid w:val="002B68C8"/>
    <w:rsid w:val="002B768A"/>
    <w:rsid w:val="002C1240"/>
    <w:rsid w:val="002C13BB"/>
    <w:rsid w:val="002C1AEB"/>
    <w:rsid w:val="002C2660"/>
    <w:rsid w:val="002C341E"/>
    <w:rsid w:val="002C37FD"/>
    <w:rsid w:val="002C5016"/>
    <w:rsid w:val="002D0378"/>
    <w:rsid w:val="002D1848"/>
    <w:rsid w:val="002D1AD3"/>
    <w:rsid w:val="002D1BC9"/>
    <w:rsid w:val="002D2228"/>
    <w:rsid w:val="002D2E43"/>
    <w:rsid w:val="002D389B"/>
    <w:rsid w:val="002D5EFA"/>
    <w:rsid w:val="002D60C8"/>
    <w:rsid w:val="002D60DB"/>
    <w:rsid w:val="002D6669"/>
    <w:rsid w:val="002E02B8"/>
    <w:rsid w:val="002E23F9"/>
    <w:rsid w:val="002E2CD2"/>
    <w:rsid w:val="002E5051"/>
    <w:rsid w:val="002E6A3C"/>
    <w:rsid w:val="002E7283"/>
    <w:rsid w:val="002E7452"/>
    <w:rsid w:val="002E74BE"/>
    <w:rsid w:val="002F0170"/>
    <w:rsid w:val="002F0FF9"/>
    <w:rsid w:val="002F2F3E"/>
    <w:rsid w:val="002F33B0"/>
    <w:rsid w:val="002F4772"/>
    <w:rsid w:val="002F5955"/>
    <w:rsid w:val="002F5980"/>
    <w:rsid w:val="002F65F3"/>
    <w:rsid w:val="002F6CFA"/>
    <w:rsid w:val="002F6FDF"/>
    <w:rsid w:val="002F7B7D"/>
    <w:rsid w:val="002F7E52"/>
    <w:rsid w:val="00303B81"/>
    <w:rsid w:val="00304B2A"/>
    <w:rsid w:val="00307F0D"/>
    <w:rsid w:val="0031016C"/>
    <w:rsid w:val="00312FB5"/>
    <w:rsid w:val="003144A8"/>
    <w:rsid w:val="00314AB2"/>
    <w:rsid w:val="00316025"/>
    <w:rsid w:val="00316C95"/>
    <w:rsid w:val="00317C2F"/>
    <w:rsid w:val="00320460"/>
    <w:rsid w:val="00322CD4"/>
    <w:rsid w:val="00323DB6"/>
    <w:rsid w:val="003243FC"/>
    <w:rsid w:val="00324526"/>
    <w:rsid w:val="00324C70"/>
    <w:rsid w:val="00324CCB"/>
    <w:rsid w:val="00326913"/>
    <w:rsid w:val="003302D0"/>
    <w:rsid w:val="00330658"/>
    <w:rsid w:val="003307FC"/>
    <w:rsid w:val="00330A79"/>
    <w:rsid w:val="00330E57"/>
    <w:rsid w:val="003323F6"/>
    <w:rsid w:val="00336141"/>
    <w:rsid w:val="003367EC"/>
    <w:rsid w:val="00336B3E"/>
    <w:rsid w:val="00337AD2"/>
    <w:rsid w:val="0034061F"/>
    <w:rsid w:val="00341FF4"/>
    <w:rsid w:val="00344C41"/>
    <w:rsid w:val="00345556"/>
    <w:rsid w:val="00345EEA"/>
    <w:rsid w:val="003460F9"/>
    <w:rsid w:val="00346B05"/>
    <w:rsid w:val="00353E25"/>
    <w:rsid w:val="003540CC"/>
    <w:rsid w:val="003544D9"/>
    <w:rsid w:val="00356D71"/>
    <w:rsid w:val="00363B75"/>
    <w:rsid w:val="00365C09"/>
    <w:rsid w:val="003678D0"/>
    <w:rsid w:val="00367FB4"/>
    <w:rsid w:val="00367FDE"/>
    <w:rsid w:val="00371B14"/>
    <w:rsid w:val="00371C64"/>
    <w:rsid w:val="00371FF2"/>
    <w:rsid w:val="003728E1"/>
    <w:rsid w:val="00373FED"/>
    <w:rsid w:val="003758C3"/>
    <w:rsid w:val="00377A16"/>
    <w:rsid w:val="00380125"/>
    <w:rsid w:val="0038018B"/>
    <w:rsid w:val="00380464"/>
    <w:rsid w:val="0038049B"/>
    <w:rsid w:val="00380D92"/>
    <w:rsid w:val="00382921"/>
    <w:rsid w:val="00383EF9"/>
    <w:rsid w:val="00384667"/>
    <w:rsid w:val="003846E7"/>
    <w:rsid w:val="0038683C"/>
    <w:rsid w:val="003869D8"/>
    <w:rsid w:val="00391116"/>
    <w:rsid w:val="0039171D"/>
    <w:rsid w:val="00391A7C"/>
    <w:rsid w:val="003921EA"/>
    <w:rsid w:val="00392D20"/>
    <w:rsid w:val="00392DF1"/>
    <w:rsid w:val="00393FCD"/>
    <w:rsid w:val="00397814"/>
    <w:rsid w:val="003A1A3B"/>
    <w:rsid w:val="003A240A"/>
    <w:rsid w:val="003A4E6A"/>
    <w:rsid w:val="003A4F11"/>
    <w:rsid w:val="003A62E7"/>
    <w:rsid w:val="003B03BD"/>
    <w:rsid w:val="003B04F5"/>
    <w:rsid w:val="003B2630"/>
    <w:rsid w:val="003B2A5F"/>
    <w:rsid w:val="003B3940"/>
    <w:rsid w:val="003B47BA"/>
    <w:rsid w:val="003B5BE5"/>
    <w:rsid w:val="003B6A59"/>
    <w:rsid w:val="003C1D5A"/>
    <w:rsid w:val="003C4043"/>
    <w:rsid w:val="003C4DFF"/>
    <w:rsid w:val="003C5424"/>
    <w:rsid w:val="003C5BF3"/>
    <w:rsid w:val="003C7A61"/>
    <w:rsid w:val="003D2827"/>
    <w:rsid w:val="003D286D"/>
    <w:rsid w:val="003D376B"/>
    <w:rsid w:val="003D5C88"/>
    <w:rsid w:val="003D70B5"/>
    <w:rsid w:val="003E1240"/>
    <w:rsid w:val="003E152D"/>
    <w:rsid w:val="003E188A"/>
    <w:rsid w:val="003E2462"/>
    <w:rsid w:val="003E5779"/>
    <w:rsid w:val="003E5954"/>
    <w:rsid w:val="003E7A57"/>
    <w:rsid w:val="003E7AA1"/>
    <w:rsid w:val="003F1F7A"/>
    <w:rsid w:val="003F20F2"/>
    <w:rsid w:val="003F23F9"/>
    <w:rsid w:val="003F4B85"/>
    <w:rsid w:val="003F592E"/>
    <w:rsid w:val="003F5B8A"/>
    <w:rsid w:val="003F64BC"/>
    <w:rsid w:val="003F6633"/>
    <w:rsid w:val="003F6753"/>
    <w:rsid w:val="004002E5"/>
    <w:rsid w:val="004005F4"/>
    <w:rsid w:val="004009DE"/>
    <w:rsid w:val="00400D44"/>
    <w:rsid w:val="0040218B"/>
    <w:rsid w:val="00402764"/>
    <w:rsid w:val="004042EB"/>
    <w:rsid w:val="0040508B"/>
    <w:rsid w:val="004054BE"/>
    <w:rsid w:val="004061F5"/>
    <w:rsid w:val="0040639E"/>
    <w:rsid w:val="00406A13"/>
    <w:rsid w:val="00406A7F"/>
    <w:rsid w:val="00407781"/>
    <w:rsid w:val="004107DA"/>
    <w:rsid w:val="00411F4F"/>
    <w:rsid w:val="00412524"/>
    <w:rsid w:val="0041294F"/>
    <w:rsid w:val="00413852"/>
    <w:rsid w:val="004157B4"/>
    <w:rsid w:val="004172AC"/>
    <w:rsid w:val="0041744B"/>
    <w:rsid w:val="00417B50"/>
    <w:rsid w:val="004200C8"/>
    <w:rsid w:val="00420871"/>
    <w:rsid w:val="00420DFC"/>
    <w:rsid w:val="0042134D"/>
    <w:rsid w:val="00421E2F"/>
    <w:rsid w:val="00422978"/>
    <w:rsid w:val="00422CFD"/>
    <w:rsid w:val="00423688"/>
    <w:rsid w:val="00424949"/>
    <w:rsid w:val="0042674E"/>
    <w:rsid w:val="00436231"/>
    <w:rsid w:val="00440168"/>
    <w:rsid w:val="0044433B"/>
    <w:rsid w:val="00444C02"/>
    <w:rsid w:val="0044577B"/>
    <w:rsid w:val="00445FDE"/>
    <w:rsid w:val="00447074"/>
    <w:rsid w:val="0044707C"/>
    <w:rsid w:val="0044711C"/>
    <w:rsid w:val="00450C52"/>
    <w:rsid w:val="004514C7"/>
    <w:rsid w:val="0045374C"/>
    <w:rsid w:val="004551E4"/>
    <w:rsid w:val="00456A42"/>
    <w:rsid w:val="00456CB2"/>
    <w:rsid w:val="00456F66"/>
    <w:rsid w:val="00460E8A"/>
    <w:rsid w:val="00461398"/>
    <w:rsid w:val="00464A45"/>
    <w:rsid w:val="00465703"/>
    <w:rsid w:val="00467E62"/>
    <w:rsid w:val="00471FA7"/>
    <w:rsid w:val="00472500"/>
    <w:rsid w:val="00472BA0"/>
    <w:rsid w:val="00472C12"/>
    <w:rsid w:val="00472D24"/>
    <w:rsid w:val="00473955"/>
    <w:rsid w:val="004739AA"/>
    <w:rsid w:val="00474866"/>
    <w:rsid w:val="00476E56"/>
    <w:rsid w:val="004778CD"/>
    <w:rsid w:val="00477C33"/>
    <w:rsid w:val="004804F2"/>
    <w:rsid w:val="00480D36"/>
    <w:rsid w:val="00482DE2"/>
    <w:rsid w:val="00483876"/>
    <w:rsid w:val="00483F9E"/>
    <w:rsid w:val="004840C2"/>
    <w:rsid w:val="00484407"/>
    <w:rsid w:val="00484D98"/>
    <w:rsid w:val="00484D9E"/>
    <w:rsid w:val="00484FAC"/>
    <w:rsid w:val="0048732B"/>
    <w:rsid w:val="00490D58"/>
    <w:rsid w:val="004937AC"/>
    <w:rsid w:val="00494FA2"/>
    <w:rsid w:val="004958A6"/>
    <w:rsid w:val="00495B01"/>
    <w:rsid w:val="00496AAF"/>
    <w:rsid w:val="004970A4"/>
    <w:rsid w:val="004975C4"/>
    <w:rsid w:val="004A12A0"/>
    <w:rsid w:val="004A1345"/>
    <w:rsid w:val="004A1408"/>
    <w:rsid w:val="004A2364"/>
    <w:rsid w:val="004A2866"/>
    <w:rsid w:val="004A46BD"/>
    <w:rsid w:val="004A4EF7"/>
    <w:rsid w:val="004A5250"/>
    <w:rsid w:val="004A6027"/>
    <w:rsid w:val="004B10D5"/>
    <w:rsid w:val="004B672B"/>
    <w:rsid w:val="004C126E"/>
    <w:rsid w:val="004C1E7E"/>
    <w:rsid w:val="004C2C2D"/>
    <w:rsid w:val="004C6245"/>
    <w:rsid w:val="004C653B"/>
    <w:rsid w:val="004D07D1"/>
    <w:rsid w:val="004D0975"/>
    <w:rsid w:val="004D1540"/>
    <w:rsid w:val="004D2336"/>
    <w:rsid w:val="004D2ECF"/>
    <w:rsid w:val="004D34B8"/>
    <w:rsid w:val="004D3784"/>
    <w:rsid w:val="004D3CC4"/>
    <w:rsid w:val="004D4FF0"/>
    <w:rsid w:val="004D5C06"/>
    <w:rsid w:val="004E03CD"/>
    <w:rsid w:val="004E2723"/>
    <w:rsid w:val="004E2CF7"/>
    <w:rsid w:val="004E52A7"/>
    <w:rsid w:val="004E68EB"/>
    <w:rsid w:val="004F0E21"/>
    <w:rsid w:val="004F1523"/>
    <w:rsid w:val="004F1CE6"/>
    <w:rsid w:val="004F2590"/>
    <w:rsid w:val="004F5A2B"/>
    <w:rsid w:val="0050151E"/>
    <w:rsid w:val="00502943"/>
    <w:rsid w:val="00505C98"/>
    <w:rsid w:val="0050611C"/>
    <w:rsid w:val="0051239C"/>
    <w:rsid w:val="00515631"/>
    <w:rsid w:val="005160B2"/>
    <w:rsid w:val="0051672F"/>
    <w:rsid w:val="0051735E"/>
    <w:rsid w:val="005209B4"/>
    <w:rsid w:val="0052330F"/>
    <w:rsid w:val="00524812"/>
    <w:rsid w:val="00525C17"/>
    <w:rsid w:val="005260B5"/>
    <w:rsid w:val="00526C93"/>
    <w:rsid w:val="00526E59"/>
    <w:rsid w:val="005271BF"/>
    <w:rsid w:val="005275F5"/>
    <w:rsid w:val="0053070A"/>
    <w:rsid w:val="005315E1"/>
    <w:rsid w:val="005332CB"/>
    <w:rsid w:val="00533B7B"/>
    <w:rsid w:val="00536ED6"/>
    <w:rsid w:val="0054056B"/>
    <w:rsid w:val="005435A4"/>
    <w:rsid w:val="005438DF"/>
    <w:rsid w:val="0054477B"/>
    <w:rsid w:val="00546851"/>
    <w:rsid w:val="00554902"/>
    <w:rsid w:val="00554C32"/>
    <w:rsid w:val="005569D7"/>
    <w:rsid w:val="005578FD"/>
    <w:rsid w:val="0055795E"/>
    <w:rsid w:val="005603C1"/>
    <w:rsid w:val="00561C94"/>
    <w:rsid w:val="00562B31"/>
    <w:rsid w:val="00563436"/>
    <w:rsid w:val="005647DB"/>
    <w:rsid w:val="00565D15"/>
    <w:rsid w:val="00566D18"/>
    <w:rsid w:val="00567C7A"/>
    <w:rsid w:val="00571E6E"/>
    <w:rsid w:val="00572280"/>
    <w:rsid w:val="0057383F"/>
    <w:rsid w:val="0057490D"/>
    <w:rsid w:val="00576013"/>
    <w:rsid w:val="00576F1A"/>
    <w:rsid w:val="00583244"/>
    <w:rsid w:val="0058486B"/>
    <w:rsid w:val="005856DF"/>
    <w:rsid w:val="00585A61"/>
    <w:rsid w:val="00585B69"/>
    <w:rsid w:val="0058651E"/>
    <w:rsid w:val="00587F53"/>
    <w:rsid w:val="00590B43"/>
    <w:rsid w:val="00591962"/>
    <w:rsid w:val="0059747D"/>
    <w:rsid w:val="005A1D23"/>
    <w:rsid w:val="005A22A3"/>
    <w:rsid w:val="005A2F45"/>
    <w:rsid w:val="005A2FAF"/>
    <w:rsid w:val="005A3C12"/>
    <w:rsid w:val="005A565F"/>
    <w:rsid w:val="005A69FB"/>
    <w:rsid w:val="005B0025"/>
    <w:rsid w:val="005B0A2F"/>
    <w:rsid w:val="005B1173"/>
    <w:rsid w:val="005B1273"/>
    <w:rsid w:val="005B12BB"/>
    <w:rsid w:val="005B3F30"/>
    <w:rsid w:val="005B4DD2"/>
    <w:rsid w:val="005B523C"/>
    <w:rsid w:val="005B5522"/>
    <w:rsid w:val="005B56E9"/>
    <w:rsid w:val="005B668E"/>
    <w:rsid w:val="005B6C89"/>
    <w:rsid w:val="005B719B"/>
    <w:rsid w:val="005B75FF"/>
    <w:rsid w:val="005C12CA"/>
    <w:rsid w:val="005C21AC"/>
    <w:rsid w:val="005C2369"/>
    <w:rsid w:val="005C243C"/>
    <w:rsid w:val="005C40FA"/>
    <w:rsid w:val="005C4FEC"/>
    <w:rsid w:val="005C5E4D"/>
    <w:rsid w:val="005C62AE"/>
    <w:rsid w:val="005C7AE0"/>
    <w:rsid w:val="005D2B22"/>
    <w:rsid w:val="005D2DCA"/>
    <w:rsid w:val="005D3657"/>
    <w:rsid w:val="005D6103"/>
    <w:rsid w:val="005D7105"/>
    <w:rsid w:val="005D7F68"/>
    <w:rsid w:val="005E0747"/>
    <w:rsid w:val="005E0A53"/>
    <w:rsid w:val="005E25C5"/>
    <w:rsid w:val="005E4194"/>
    <w:rsid w:val="005E558A"/>
    <w:rsid w:val="005E6061"/>
    <w:rsid w:val="005F0E2C"/>
    <w:rsid w:val="005F40AC"/>
    <w:rsid w:val="005F5B22"/>
    <w:rsid w:val="005F670C"/>
    <w:rsid w:val="005F69FA"/>
    <w:rsid w:val="00600417"/>
    <w:rsid w:val="00600F7E"/>
    <w:rsid w:val="00601FA5"/>
    <w:rsid w:val="006020BC"/>
    <w:rsid w:val="00602537"/>
    <w:rsid w:val="006053F9"/>
    <w:rsid w:val="00605E76"/>
    <w:rsid w:val="00606E0E"/>
    <w:rsid w:val="006116E0"/>
    <w:rsid w:val="006133D9"/>
    <w:rsid w:val="00615A0A"/>
    <w:rsid w:val="00615BAF"/>
    <w:rsid w:val="00615D74"/>
    <w:rsid w:val="00617966"/>
    <w:rsid w:val="006200AA"/>
    <w:rsid w:val="00620C8E"/>
    <w:rsid w:val="0062195F"/>
    <w:rsid w:val="00621FB7"/>
    <w:rsid w:val="00622566"/>
    <w:rsid w:val="006232DB"/>
    <w:rsid w:val="00624486"/>
    <w:rsid w:val="00624D35"/>
    <w:rsid w:val="00625673"/>
    <w:rsid w:val="00627384"/>
    <w:rsid w:val="00630B29"/>
    <w:rsid w:val="00631AA3"/>
    <w:rsid w:val="00634929"/>
    <w:rsid w:val="006372EC"/>
    <w:rsid w:val="0064008E"/>
    <w:rsid w:val="0064176B"/>
    <w:rsid w:val="0064381C"/>
    <w:rsid w:val="00645D82"/>
    <w:rsid w:val="00647807"/>
    <w:rsid w:val="0065042C"/>
    <w:rsid w:val="00651E0A"/>
    <w:rsid w:val="00652363"/>
    <w:rsid w:val="006526A0"/>
    <w:rsid w:val="00652C4B"/>
    <w:rsid w:val="00654946"/>
    <w:rsid w:val="00661512"/>
    <w:rsid w:val="00663825"/>
    <w:rsid w:val="00664DD5"/>
    <w:rsid w:val="006656C2"/>
    <w:rsid w:val="006656E7"/>
    <w:rsid w:val="006657F3"/>
    <w:rsid w:val="00667C50"/>
    <w:rsid w:val="006711EE"/>
    <w:rsid w:val="006713D2"/>
    <w:rsid w:val="006733F1"/>
    <w:rsid w:val="00674213"/>
    <w:rsid w:val="00674690"/>
    <w:rsid w:val="00674902"/>
    <w:rsid w:val="00675BA4"/>
    <w:rsid w:val="006812A6"/>
    <w:rsid w:val="00681748"/>
    <w:rsid w:val="0068297E"/>
    <w:rsid w:val="00683107"/>
    <w:rsid w:val="00684B13"/>
    <w:rsid w:val="0068608C"/>
    <w:rsid w:val="00691DB5"/>
    <w:rsid w:val="00693761"/>
    <w:rsid w:val="0069531A"/>
    <w:rsid w:val="0069686F"/>
    <w:rsid w:val="006A0902"/>
    <w:rsid w:val="006A0E31"/>
    <w:rsid w:val="006A34D3"/>
    <w:rsid w:val="006A606E"/>
    <w:rsid w:val="006A6D38"/>
    <w:rsid w:val="006B2555"/>
    <w:rsid w:val="006B5ABD"/>
    <w:rsid w:val="006B77BC"/>
    <w:rsid w:val="006C10FC"/>
    <w:rsid w:val="006C261E"/>
    <w:rsid w:val="006C2C3C"/>
    <w:rsid w:val="006C5906"/>
    <w:rsid w:val="006C6259"/>
    <w:rsid w:val="006C62EE"/>
    <w:rsid w:val="006C6802"/>
    <w:rsid w:val="006D0076"/>
    <w:rsid w:val="006D097A"/>
    <w:rsid w:val="006D1D5F"/>
    <w:rsid w:val="006D1E09"/>
    <w:rsid w:val="006D41A6"/>
    <w:rsid w:val="006D48A0"/>
    <w:rsid w:val="006D71C4"/>
    <w:rsid w:val="006D75BA"/>
    <w:rsid w:val="006E24A1"/>
    <w:rsid w:val="006E26ED"/>
    <w:rsid w:val="006E2C7A"/>
    <w:rsid w:val="006E3E70"/>
    <w:rsid w:val="006E495A"/>
    <w:rsid w:val="006E4C2C"/>
    <w:rsid w:val="006E5724"/>
    <w:rsid w:val="006E5CCC"/>
    <w:rsid w:val="006E5D2D"/>
    <w:rsid w:val="006F09E1"/>
    <w:rsid w:val="006F481F"/>
    <w:rsid w:val="006F5CEF"/>
    <w:rsid w:val="006F5EDA"/>
    <w:rsid w:val="006F6C7F"/>
    <w:rsid w:val="006F70FB"/>
    <w:rsid w:val="00701E3E"/>
    <w:rsid w:val="0070526C"/>
    <w:rsid w:val="007061B0"/>
    <w:rsid w:val="00711E73"/>
    <w:rsid w:val="007134A8"/>
    <w:rsid w:val="007143E4"/>
    <w:rsid w:val="00715142"/>
    <w:rsid w:val="007156ED"/>
    <w:rsid w:val="0071645D"/>
    <w:rsid w:val="00717B03"/>
    <w:rsid w:val="00720D97"/>
    <w:rsid w:val="00720F7A"/>
    <w:rsid w:val="00726A29"/>
    <w:rsid w:val="00726D04"/>
    <w:rsid w:val="00730426"/>
    <w:rsid w:val="0073095B"/>
    <w:rsid w:val="00732A82"/>
    <w:rsid w:val="00733995"/>
    <w:rsid w:val="00735530"/>
    <w:rsid w:val="00735C27"/>
    <w:rsid w:val="00736937"/>
    <w:rsid w:val="007414A4"/>
    <w:rsid w:val="00741926"/>
    <w:rsid w:val="007419B7"/>
    <w:rsid w:val="0074223D"/>
    <w:rsid w:val="00742738"/>
    <w:rsid w:val="0074285C"/>
    <w:rsid w:val="0074438A"/>
    <w:rsid w:val="00746002"/>
    <w:rsid w:val="00746869"/>
    <w:rsid w:val="00747FD5"/>
    <w:rsid w:val="0075085C"/>
    <w:rsid w:val="00750EFB"/>
    <w:rsid w:val="00751E1C"/>
    <w:rsid w:val="00753CE0"/>
    <w:rsid w:val="00755C51"/>
    <w:rsid w:val="007564F6"/>
    <w:rsid w:val="00756C56"/>
    <w:rsid w:val="007570F3"/>
    <w:rsid w:val="0075753F"/>
    <w:rsid w:val="00761DE8"/>
    <w:rsid w:val="00763208"/>
    <w:rsid w:val="00764BBD"/>
    <w:rsid w:val="00765201"/>
    <w:rsid w:val="00766390"/>
    <w:rsid w:val="007666FB"/>
    <w:rsid w:val="00767536"/>
    <w:rsid w:val="007677D9"/>
    <w:rsid w:val="00767C15"/>
    <w:rsid w:val="0077000A"/>
    <w:rsid w:val="007702BB"/>
    <w:rsid w:val="00770353"/>
    <w:rsid w:val="00770C0D"/>
    <w:rsid w:val="00770FAB"/>
    <w:rsid w:val="00771474"/>
    <w:rsid w:val="00773B1C"/>
    <w:rsid w:val="00773E3E"/>
    <w:rsid w:val="00774247"/>
    <w:rsid w:val="00775F47"/>
    <w:rsid w:val="00776EC7"/>
    <w:rsid w:val="00780EAF"/>
    <w:rsid w:val="0078137E"/>
    <w:rsid w:val="00782DA3"/>
    <w:rsid w:val="007830EE"/>
    <w:rsid w:val="00784810"/>
    <w:rsid w:val="007871A7"/>
    <w:rsid w:val="007872E3"/>
    <w:rsid w:val="00791689"/>
    <w:rsid w:val="00795625"/>
    <w:rsid w:val="007A01B2"/>
    <w:rsid w:val="007A0CF9"/>
    <w:rsid w:val="007A1483"/>
    <w:rsid w:val="007A22CA"/>
    <w:rsid w:val="007A341B"/>
    <w:rsid w:val="007A37AE"/>
    <w:rsid w:val="007A4499"/>
    <w:rsid w:val="007A46BA"/>
    <w:rsid w:val="007A4A79"/>
    <w:rsid w:val="007A5E52"/>
    <w:rsid w:val="007A696D"/>
    <w:rsid w:val="007A72DC"/>
    <w:rsid w:val="007B20EA"/>
    <w:rsid w:val="007B22D9"/>
    <w:rsid w:val="007B2C40"/>
    <w:rsid w:val="007B3CE6"/>
    <w:rsid w:val="007B4896"/>
    <w:rsid w:val="007B599F"/>
    <w:rsid w:val="007B677E"/>
    <w:rsid w:val="007B7101"/>
    <w:rsid w:val="007C3936"/>
    <w:rsid w:val="007C5633"/>
    <w:rsid w:val="007C6A5E"/>
    <w:rsid w:val="007C76E9"/>
    <w:rsid w:val="007D0CFD"/>
    <w:rsid w:val="007D1BFA"/>
    <w:rsid w:val="007D4904"/>
    <w:rsid w:val="007E0271"/>
    <w:rsid w:val="007E14ED"/>
    <w:rsid w:val="007E1959"/>
    <w:rsid w:val="007E1DEE"/>
    <w:rsid w:val="007E380D"/>
    <w:rsid w:val="007E4153"/>
    <w:rsid w:val="007E4C00"/>
    <w:rsid w:val="007E567D"/>
    <w:rsid w:val="007E7E47"/>
    <w:rsid w:val="007F6FB3"/>
    <w:rsid w:val="00801F37"/>
    <w:rsid w:val="00802ECE"/>
    <w:rsid w:val="00803B00"/>
    <w:rsid w:val="0080526E"/>
    <w:rsid w:val="00807908"/>
    <w:rsid w:val="0081073D"/>
    <w:rsid w:val="00810B47"/>
    <w:rsid w:val="00812986"/>
    <w:rsid w:val="0081661A"/>
    <w:rsid w:val="00817D50"/>
    <w:rsid w:val="00820174"/>
    <w:rsid w:val="00820705"/>
    <w:rsid w:val="00823363"/>
    <w:rsid w:val="008234D1"/>
    <w:rsid w:val="00823D50"/>
    <w:rsid w:val="008257B4"/>
    <w:rsid w:val="00826CD4"/>
    <w:rsid w:val="00827063"/>
    <w:rsid w:val="00830435"/>
    <w:rsid w:val="00831BF2"/>
    <w:rsid w:val="00832ACF"/>
    <w:rsid w:val="00833B4E"/>
    <w:rsid w:val="0083407A"/>
    <w:rsid w:val="00834E6C"/>
    <w:rsid w:val="00836B91"/>
    <w:rsid w:val="00840491"/>
    <w:rsid w:val="0084148E"/>
    <w:rsid w:val="008419EF"/>
    <w:rsid w:val="00842549"/>
    <w:rsid w:val="00842636"/>
    <w:rsid w:val="00844619"/>
    <w:rsid w:val="0084603E"/>
    <w:rsid w:val="008462FC"/>
    <w:rsid w:val="00850D5E"/>
    <w:rsid w:val="00850D84"/>
    <w:rsid w:val="00856F18"/>
    <w:rsid w:val="008632A7"/>
    <w:rsid w:val="00863E66"/>
    <w:rsid w:val="008669D2"/>
    <w:rsid w:val="00867E62"/>
    <w:rsid w:val="00870A64"/>
    <w:rsid w:val="00871374"/>
    <w:rsid w:val="00871E48"/>
    <w:rsid w:val="008724E1"/>
    <w:rsid w:val="008726E2"/>
    <w:rsid w:val="008760D4"/>
    <w:rsid w:val="0087784A"/>
    <w:rsid w:val="008808DD"/>
    <w:rsid w:val="008810AD"/>
    <w:rsid w:val="0088293B"/>
    <w:rsid w:val="00883BEE"/>
    <w:rsid w:val="00890466"/>
    <w:rsid w:val="00893331"/>
    <w:rsid w:val="008A009D"/>
    <w:rsid w:val="008A0578"/>
    <w:rsid w:val="008A21DA"/>
    <w:rsid w:val="008A2984"/>
    <w:rsid w:val="008A5355"/>
    <w:rsid w:val="008B0DD7"/>
    <w:rsid w:val="008B1B61"/>
    <w:rsid w:val="008B1FEE"/>
    <w:rsid w:val="008B2B8E"/>
    <w:rsid w:val="008B3002"/>
    <w:rsid w:val="008B34EF"/>
    <w:rsid w:val="008B3655"/>
    <w:rsid w:val="008B3DC0"/>
    <w:rsid w:val="008B4B6F"/>
    <w:rsid w:val="008B54D2"/>
    <w:rsid w:val="008C1E31"/>
    <w:rsid w:val="008C281B"/>
    <w:rsid w:val="008C35CF"/>
    <w:rsid w:val="008C37FA"/>
    <w:rsid w:val="008C3BD1"/>
    <w:rsid w:val="008C45BD"/>
    <w:rsid w:val="008C48BD"/>
    <w:rsid w:val="008C4E12"/>
    <w:rsid w:val="008C5801"/>
    <w:rsid w:val="008C5BB4"/>
    <w:rsid w:val="008C5E4B"/>
    <w:rsid w:val="008C5EFB"/>
    <w:rsid w:val="008C75F7"/>
    <w:rsid w:val="008C7EC4"/>
    <w:rsid w:val="008D05C1"/>
    <w:rsid w:val="008D09E1"/>
    <w:rsid w:val="008D3B9F"/>
    <w:rsid w:val="008D56BF"/>
    <w:rsid w:val="008D57ED"/>
    <w:rsid w:val="008D6246"/>
    <w:rsid w:val="008D79C3"/>
    <w:rsid w:val="008D7CFD"/>
    <w:rsid w:val="008D7E62"/>
    <w:rsid w:val="008E04A3"/>
    <w:rsid w:val="008E0EC2"/>
    <w:rsid w:val="008E25F6"/>
    <w:rsid w:val="008E3008"/>
    <w:rsid w:val="008E4E43"/>
    <w:rsid w:val="008E5866"/>
    <w:rsid w:val="008E6F4C"/>
    <w:rsid w:val="008E79B4"/>
    <w:rsid w:val="008E7D72"/>
    <w:rsid w:val="008F11E4"/>
    <w:rsid w:val="008F178E"/>
    <w:rsid w:val="008F20C6"/>
    <w:rsid w:val="008F40A6"/>
    <w:rsid w:val="008F4559"/>
    <w:rsid w:val="008F56FA"/>
    <w:rsid w:val="008F5B35"/>
    <w:rsid w:val="008F5BDF"/>
    <w:rsid w:val="008F6111"/>
    <w:rsid w:val="008F649F"/>
    <w:rsid w:val="008F727B"/>
    <w:rsid w:val="008F729E"/>
    <w:rsid w:val="008F7E56"/>
    <w:rsid w:val="00901CC1"/>
    <w:rsid w:val="009029B1"/>
    <w:rsid w:val="00902CB7"/>
    <w:rsid w:val="00903432"/>
    <w:rsid w:val="0090372F"/>
    <w:rsid w:val="00905783"/>
    <w:rsid w:val="00906A9E"/>
    <w:rsid w:val="009126E5"/>
    <w:rsid w:val="00914481"/>
    <w:rsid w:val="009153F1"/>
    <w:rsid w:val="009157E3"/>
    <w:rsid w:val="0091652A"/>
    <w:rsid w:val="00922146"/>
    <w:rsid w:val="00923B34"/>
    <w:rsid w:val="00926303"/>
    <w:rsid w:val="0092692E"/>
    <w:rsid w:val="0093014A"/>
    <w:rsid w:val="00930782"/>
    <w:rsid w:val="00931976"/>
    <w:rsid w:val="00940802"/>
    <w:rsid w:val="00940E08"/>
    <w:rsid w:val="009410BE"/>
    <w:rsid w:val="0094141C"/>
    <w:rsid w:val="00941A70"/>
    <w:rsid w:val="009431F4"/>
    <w:rsid w:val="009433B0"/>
    <w:rsid w:val="00943ABF"/>
    <w:rsid w:val="009452DD"/>
    <w:rsid w:val="00946AD7"/>
    <w:rsid w:val="009471F9"/>
    <w:rsid w:val="009506BE"/>
    <w:rsid w:val="00950A25"/>
    <w:rsid w:val="0095138B"/>
    <w:rsid w:val="009529DD"/>
    <w:rsid w:val="00952E78"/>
    <w:rsid w:val="009572D9"/>
    <w:rsid w:val="0096005E"/>
    <w:rsid w:val="00960876"/>
    <w:rsid w:val="0096305B"/>
    <w:rsid w:val="009630F9"/>
    <w:rsid w:val="00963E07"/>
    <w:rsid w:val="00964EFF"/>
    <w:rsid w:val="00965FFE"/>
    <w:rsid w:val="00966D19"/>
    <w:rsid w:val="00967B26"/>
    <w:rsid w:val="00971308"/>
    <w:rsid w:val="00972BE1"/>
    <w:rsid w:val="00974B1A"/>
    <w:rsid w:val="00974B79"/>
    <w:rsid w:val="00974FB6"/>
    <w:rsid w:val="00976706"/>
    <w:rsid w:val="00976B7F"/>
    <w:rsid w:val="0098029C"/>
    <w:rsid w:val="00980310"/>
    <w:rsid w:val="0098112A"/>
    <w:rsid w:val="0098249A"/>
    <w:rsid w:val="00983BBD"/>
    <w:rsid w:val="0098435D"/>
    <w:rsid w:val="00987D21"/>
    <w:rsid w:val="00991FA3"/>
    <w:rsid w:val="009929DF"/>
    <w:rsid w:val="00992A66"/>
    <w:rsid w:val="00992CBE"/>
    <w:rsid w:val="00993174"/>
    <w:rsid w:val="00994032"/>
    <w:rsid w:val="00994786"/>
    <w:rsid w:val="00995D99"/>
    <w:rsid w:val="0099757C"/>
    <w:rsid w:val="009A1078"/>
    <w:rsid w:val="009A2815"/>
    <w:rsid w:val="009A328A"/>
    <w:rsid w:val="009A424C"/>
    <w:rsid w:val="009A4F69"/>
    <w:rsid w:val="009A7771"/>
    <w:rsid w:val="009B0EF4"/>
    <w:rsid w:val="009B1805"/>
    <w:rsid w:val="009B1A17"/>
    <w:rsid w:val="009B3FA2"/>
    <w:rsid w:val="009B4D37"/>
    <w:rsid w:val="009C109C"/>
    <w:rsid w:val="009C2576"/>
    <w:rsid w:val="009C2BDF"/>
    <w:rsid w:val="009C360D"/>
    <w:rsid w:val="009C47F9"/>
    <w:rsid w:val="009C4A7A"/>
    <w:rsid w:val="009C4D29"/>
    <w:rsid w:val="009C501F"/>
    <w:rsid w:val="009C5AE5"/>
    <w:rsid w:val="009C61A6"/>
    <w:rsid w:val="009D0ADA"/>
    <w:rsid w:val="009D0ADD"/>
    <w:rsid w:val="009D1E9D"/>
    <w:rsid w:val="009D39CD"/>
    <w:rsid w:val="009D3CFF"/>
    <w:rsid w:val="009D43F6"/>
    <w:rsid w:val="009D6920"/>
    <w:rsid w:val="009D7114"/>
    <w:rsid w:val="009E2C94"/>
    <w:rsid w:val="009E3E82"/>
    <w:rsid w:val="009E5F14"/>
    <w:rsid w:val="009E74A5"/>
    <w:rsid w:val="009E77C4"/>
    <w:rsid w:val="009F0368"/>
    <w:rsid w:val="009F0848"/>
    <w:rsid w:val="009F0F08"/>
    <w:rsid w:val="009F32F4"/>
    <w:rsid w:val="009F68C0"/>
    <w:rsid w:val="009F6E65"/>
    <w:rsid w:val="009F7129"/>
    <w:rsid w:val="009F7719"/>
    <w:rsid w:val="00A0303B"/>
    <w:rsid w:val="00A0463B"/>
    <w:rsid w:val="00A0599F"/>
    <w:rsid w:val="00A05C76"/>
    <w:rsid w:val="00A076F3"/>
    <w:rsid w:val="00A11B48"/>
    <w:rsid w:val="00A1312C"/>
    <w:rsid w:val="00A162B8"/>
    <w:rsid w:val="00A16451"/>
    <w:rsid w:val="00A16742"/>
    <w:rsid w:val="00A20863"/>
    <w:rsid w:val="00A20BBD"/>
    <w:rsid w:val="00A20C23"/>
    <w:rsid w:val="00A22CEB"/>
    <w:rsid w:val="00A2314C"/>
    <w:rsid w:val="00A233B9"/>
    <w:rsid w:val="00A239BD"/>
    <w:rsid w:val="00A23BD0"/>
    <w:rsid w:val="00A3063C"/>
    <w:rsid w:val="00A320D1"/>
    <w:rsid w:val="00A406AA"/>
    <w:rsid w:val="00A40F9E"/>
    <w:rsid w:val="00A4190C"/>
    <w:rsid w:val="00A41BB3"/>
    <w:rsid w:val="00A41CC1"/>
    <w:rsid w:val="00A4201F"/>
    <w:rsid w:val="00A4265A"/>
    <w:rsid w:val="00A4289E"/>
    <w:rsid w:val="00A43742"/>
    <w:rsid w:val="00A44A8E"/>
    <w:rsid w:val="00A457C1"/>
    <w:rsid w:val="00A462AA"/>
    <w:rsid w:val="00A4652E"/>
    <w:rsid w:val="00A46BF5"/>
    <w:rsid w:val="00A47029"/>
    <w:rsid w:val="00A4789C"/>
    <w:rsid w:val="00A50BD8"/>
    <w:rsid w:val="00A51708"/>
    <w:rsid w:val="00A51A6B"/>
    <w:rsid w:val="00A51CAD"/>
    <w:rsid w:val="00A54027"/>
    <w:rsid w:val="00A54B59"/>
    <w:rsid w:val="00A55418"/>
    <w:rsid w:val="00A55657"/>
    <w:rsid w:val="00A55978"/>
    <w:rsid w:val="00A5647B"/>
    <w:rsid w:val="00A57C2C"/>
    <w:rsid w:val="00A57D3B"/>
    <w:rsid w:val="00A610EA"/>
    <w:rsid w:val="00A61BA6"/>
    <w:rsid w:val="00A6344E"/>
    <w:rsid w:val="00A638C0"/>
    <w:rsid w:val="00A63CE0"/>
    <w:rsid w:val="00A646EC"/>
    <w:rsid w:val="00A65484"/>
    <w:rsid w:val="00A66A89"/>
    <w:rsid w:val="00A67975"/>
    <w:rsid w:val="00A67D7E"/>
    <w:rsid w:val="00A72F46"/>
    <w:rsid w:val="00A74812"/>
    <w:rsid w:val="00A75B0D"/>
    <w:rsid w:val="00A7621C"/>
    <w:rsid w:val="00A766F6"/>
    <w:rsid w:val="00A76D95"/>
    <w:rsid w:val="00A76E59"/>
    <w:rsid w:val="00A77245"/>
    <w:rsid w:val="00A8097F"/>
    <w:rsid w:val="00A80EE2"/>
    <w:rsid w:val="00A815D5"/>
    <w:rsid w:val="00A81F3C"/>
    <w:rsid w:val="00A82BF5"/>
    <w:rsid w:val="00A82E41"/>
    <w:rsid w:val="00A8391B"/>
    <w:rsid w:val="00A84A8B"/>
    <w:rsid w:val="00A87221"/>
    <w:rsid w:val="00A90388"/>
    <w:rsid w:val="00A90803"/>
    <w:rsid w:val="00A9137A"/>
    <w:rsid w:val="00A915CD"/>
    <w:rsid w:val="00A92EAC"/>
    <w:rsid w:val="00A94D90"/>
    <w:rsid w:val="00A9640D"/>
    <w:rsid w:val="00AA07A3"/>
    <w:rsid w:val="00AA22CD"/>
    <w:rsid w:val="00AA492F"/>
    <w:rsid w:val="00AA4E5D"/>
    <w:rsid w:val="00AA560C"/>
    <w:rsid w:val="00AA668E"/>
    <w:rsid w:val="00AB0A93"/>
    <w:rsid w:val="00AB239A"/>
    <w:rsid w:val="00AB3447"/>
    <w:rsid w:val="00AB34E9"/>
    <w:rsid w:val="00AB387C"/>
    <w:rsid w:val="00AB492F"/>
    <w:rsid w:val="00AC0221"/>
    <w:rsid w:val="00AC09BE"/>
    <w:rsid w:val="00AC260E"/>
    <w:rsid w:val="00AC4372"/>
    <w:rsid w:val="00AC56ED"/>
    <w:rsid w:val="00AC5ADB"/>
    <w:rsid w:val="00AC6C66"/>
    <w:rsid w:val="00AC75AE"/>
    <w:rsid w:val="00AD1B4E"/>
    <w:rsid w:val="00AD2764"/>
    <w:rsid w:val="00AD294B"/>
    <w:rsid w:val="00AD2EEF"/>
    <w:rsid w:val="00AD37FD"/>
    <w:rsid w:val="00AD7F94"/>
    <w:rsid w:val="00AE018D"/>
    <w:rsid w:val="00AE141B"/>
    <w:rsid w:val="00AE2782"/>
    <w:rsid w:val="00AE331A"/>
    <w:rsid w:val="00AE3767"/>
    <w:rsid w:val="00AE52EC"/>
    <w:rsid w:val="00AE7E84"/>
    <w:rsid w:val="00AF1C9A"/>
    <w:rsid w:val="00AF41A8"/>
    <w:rsid w:val="00AF4E72"/>
    <w:rsid w:val="00AF714B"/>
    <w:rsid w:val="00B00A88"/>
    <w:rsid w:val="00B01D4A"/>
    <w:rsid w:val="00B027B1"/>
    <w:rsid w:val="00B03A2A"/>
    <w:rsid w:val="00B03BBF"/>
    <w:rsid w:val="00B112D8"/>
    <w:rsid w:val="00B13D16"/>
    <w:rsid w:val="00B15BC6"/>
    <w:rsid w:val="00B16A11"/>
    <w:rsid w:val="00B16AC0"/>
    <w:rsid w:val="00B20585"/>
    <w:rsid w:val="00B209AE"/>
    <w:rsid w:val="00B219E2"/>
    <w:rsid w:val="00B22269"/>
    <w:rsid w:val="00B243C7"/>
    <w:rsid w:val="00B24E8F"/>
    <w:rsid w:val="00B307E7"/>
    <w:rsid w:val="00B3367A"/>
    <w:rsid w:val="00B3568F"/>
    <w:rsid w:val="00B36517"/>
    <w:rsid w:val="00B36BAB"/>
    <w:rsid w:val="00B3735B"/>
    <w:rsid w:val="00B40340"/>
    <w:rsid w:val="00B40494"/>
    <w:rsid w:val="00B40B60"/>
    <w:rsid w:val="00B40CBE"/>
    <w:rsid w:val="00B4131F"/>
    <w:rsid w:val="00B4221B"/>
    <w:rsid w:val="00B45293"/>
    <w:rsid w:val="00B453E2"/>
    <w:rsid w:val="00B461EC"/>
    <w:rsid w:val="00B46339"/>
    <w:rsid w:val="00B472EE"/>
    <w:rsid w:val="00B477DD"/>
    <w:rsid w:val="00B507E2"/>
    <w:rsid w:val="00B50E99"/>
    <w:rsid w:val="00B533FB"/>
    <w:rsid w:val="00B53792"/>
    <w:rsid w:val="00B53FF0"/>
    <w:rsid w:val="00B54175"/>
    <w:rsid w:val="00B57BD3"/>
    <w:rsid w:val="00B61A79"/>
    <w:rsid w:val="00B61B39"/>
    <w:rsid w:val="00B61C22"/>
    <w:rsid w:val="00B63B26"/>
    <w:rsid w:val="00B660C0"/>
    <w:rsid w:val="00B66B3C"/>
    <w:rsid w:val="00B70265"/>
    <w:rsid w:val="00B718CB"/>
    <w:rsid w:val="00B720E8"/>
    <w:rsid w:val="00B72150"/>
    <w:rsid w:val="00B73567"/>
    <w:rsid w:val="00B7380C"/>
    <w:rsid w:val="00B73F51"/>
    <w:rsid w:val="00B7433A"/>
    <w:rsid w:val="00B745D4"/>
    <w:rsid w:val="00B74A1B"/>
    <w:rsid w:val="00B76D29"/>
    <w:rsid w:val="00B76DD0"/>
    <w:rsid w:val="00B811F5"/>
    <w:rsid w:val="00B821BF"/>
    <w:rsid w:val="00B86EF5"/>
    <w:rsid w:val="00B91A7E"/>
    <w:rsid w:val="00B940E2"/>
    <w:rsid w:val="00B9474E"/>
    <w:rsid w:val="00B94CB4"/>
    <w:rsid w:val="00B9767D"/>
    <w:rsid w:val="00BA076B"/>
    <w:rsid w:val="00BA2060"/>
    <w:rsid w:val="00BA26EF"/>
    <w:rsid w:val="00BA31EF"/>
    <w:rsid w:val="00BA34D7"/>
    <w:rsid w:val="00BA4245"/>
    <w:rsid w:val="00BA651B"/>
    <w:rsid w:val="00BA6CD4"/>
    <w:rsid w:val="00BA716D"/>
    <w:rsid w:val="00BA72A7"/>
    <w:rsid w:val="00BB0999"/>
    <w:rsid w:val="00BB0EE2"/>
    <w:rsid w:val="00BB14CC"/>
    <w:rsid w:val="00BB206B"/>
    <w:rsid w:val="00BB2F75"/>
    <w:rsid w:val="00BB3CD5"/>
    <w:rsid w:val="00BB3FA3"/>
    <w:rsid w:val="00BC23FE"/>
    <w:rsid w:val="00BC3A7C"/>
    <w:rsid w:val="00BC3A8E"/>
    <w:rsid w:val="00BC3FDA"/>
    <w:rsid w:val="00BC489F"/>
    <w:rsid w:val="00BC526A"/>
    <w:rsid w:val="00BC668F"/>
    <w:rsid w:val="00BC68E3"/>
    <w:rsid w:val="00BC75B7"/>
    <w:rsid w:val="00BC7958"/>
    <w:rsid w:val="00BD0A22"/>
    <w:rsid w:val="00BD1497"/>
    <w:rsid w:val="00BD32FD"/>
    <w:rsid w:val="00BD3FBA"/>
    <w:rsid w:val="00BD4B54"/>
    <w:rsid w:val="00BD63A7"/>
    <w:rsid w:val="00BD7410"/>
    <w:rsid w:val="00BE3848"/>
    <w:rsid w:val="00BE467D"/>
    <w:rsid w:val="00BE4C8F"/>
    <w:rsid w:val="00BE5B9B"/>
    <w:rsid w:val="00BF0D96"/>
    <w:rsid w:val="00BF1040"/>
    <w:rsid w:val="00BF32AC"/>
    <w:rsid w:val="00BF56AF"/>
    <w:rsid w:val="00BF625E"/>
    <w:rsid w:val="00C004B3"/>
    <w:rsid w:val="00C0098A"/>
    <w:rsid w:val="00C018C9"/>
    <w:rsid w:val="00C02029"/>
    <w:rsid w:val="00C025DC"/>
    <w:rsid w:val="00C031FF"/>
    <w:rsid w:val="00C04E78"/>
    <w:rsid w:val="00C05101"/>
    <w:rsid w:val="00C071C0"/>
    <w:rsid w:val="00C07C44"/>
    <w:rsid w:val="00C10535"/>
    <w:rsid w:val="00C11D87"/>
    <w:rsid w:val="00C157D2"/>
    <w:rsid w:val="00C17E5C"/>
    <w:rsid w:val="00C2401B"/>
    <w:rsid w:val="00C24799"/>
    <w:rsid w:val="00C24D96"/>
    <w:rsid w:val="00C25E8A"/>
    <w:rsid w:val="00C27FDF"/>
    <w:rsid w:val="00C345A4"/>
    <w:rsid w:val="00C34ECC"/>
    <w:rsid w:val="00C3562C"/>
    <w:rsid w:val="00C40008"/>
    <w:rsid w:val="00C40691"/>
    <w:rsid w:val="00C41819"/>
    <w:rsid w:val="00C41D9C"/>
    <w:rsid w:val="00C4250B"/>
    <w:rsid w:val="00C4291C"/>
    <w:rsid w:val="00C45187"/>
    <w:rsid w:val="00C45559"/>
    <w:rsid w:val="00C45D95"/>
    <w:rsid w:val="00C474E5"/>
    <w:rsid w:val="00C47C16"/>
    <w:rsid w:val="00C50AEE"/>
    <w:rsid w:val="00C51806"/>
    <w:rsid w:val="00C52ACE"/>
    <w:rsid w:val="00C54508"/>
    <w:rsid w:val="00C57A76"/>
    <w:rsid w:val="00C600FD"/>
    <w:rsid w:val="00C60181"/>
    <w:rsid w:val="00C60242"/>
    <w:rsid w:val="00C60771"/>
    <w:rsid w:val="00C60F35"/>
    <w:rsid w:val="00C62EA5"/>
    <w:rsid w:val="00C639E1"/>
    <w:rsid w:val="00C67E55"/>
    <w:rsid w:val="00C7103E"/>
    <w:rsid w:val="00C72DF7"/>
    <w:rsid w:val="00C73F8C"/>
    <w:rsid w:val="00C743EB"/>
    <w:rsid w:val="00C76E19"/>
    <w:rsid w:val="00C77B86"/>
    <w:rsid w:val="00C802FD"/>
    <w:rsid w:val="00C80ADF"/>
    <w:rsid w:val="00C82C42"/>
    <w:rsid w:val="00C82DCD"/>
    <w:rsid w:val="00C84B36"/>
    <w:rsid w:val="00C87139"/>
    <w:rsid w:val="00C90AF8"/>
    <w:rsid w:val="00C92AFC"/>
    <w:rsid w:val="00C934F9"/>
    <w:rsid w:val="00C93AF0"/>
    <w:rsid w:val="00C94CDE"/>
    <w:rsid w:val="00C95393"/>
    <w:rsid w:val="00CA2CDA"/>
    <w:rsid w:val="00CA5D01"/>
    <w:rsid w:val="00CA6180"/>
    <w:rsid w:val="00CA7313"/>
    <w:rsid w:val="00CB22AC"/>
    <w:rsid w:val="00CB31B4"/>
    <w:rsid w:val="00CB39C9"/>
    <w:rsid w:val="00CB42EB"/>
    <w:rsid w:val="00CB4BAF"/>
    <w:rsid w:val="00CB5A3E"/>
    <w:rsid w:val="00CB6DBE"/>
    <w:rsid w:val="00CB7F47"/>
    <w:rsid w:val="00CC055C"/>
    <w:rsid w:val="00CC0E5C"/>
    <w:rsid w:val="00CC2262"/>
    <w:rsid w:val="00CC2D40"/>
    <w:rsid w:val="00CC682F"/>
    <w:rsid w:val="00CC6F12"/>
    <w:rsid w:val="00CD22D0"/>
    <w:rsid w:val="00CD2B4D"/>
    <w:rsid w:val="00CD2C99"/>
    <w:rsid w:val="00CD3664"/>
    <w:rsid w:val="00CD5872"/>
    <w:rsid w:val="00CD6851"/>
    <w:rsid w:val="00CD70D9"/>
    <w:rsid w:val="00CE06A7"/>
    <w:rsid w:val="00CE0EC2"/>
    <w:rsid w:val="00CF02A4"/>
    <w:rsid w:val="00CF1AC4"/>
    <w:rsid w:val="00CF39B3"/>
    <w:rsid w:val="00CF4824"/>
    <w:rsid w:val="00CF4896"/>
    <w:rsid w:val="00D0004A"/>
    <w:rsid w:val="00D012AB"/>
    <w:rsid w:val="00D01D25"/>
    <w:rsid w:val="00D04978"/>
    <w:rsid w:val="00D05BCD"/>
    <w:rsid w:val="00D074C6"/>
    <w:rsid w:val="00D10B89"/>
    <w:rsid w:val="00D1403C"/>
    <w:rsid w:val="00D1433B"/>
    <w:rsid w:val="00D15E93"/>
    <w:rsid w:val="00D16E07"/>
    <w:rsid w:val="00D16F0F"/>
    <w:rsid w:val="00D1716C"/>
    <w:rsid w:val="00D20796"/>
    <w:rsid w:val="00D21BFF"/>
    <w:rsid w:val="00D250A8"/>
    <w:rsid w:val="00D251C3"/>
    <w:rsid w:val="00D25E0D"/>
    <w:rsid w:val="00D26326"/>
    <w:rsid w:val="00D276D6"/>
    <w:rsid w:val="00D302C8"/>
    <w:rsid w:val="00D3128F"/>
    <w:rsid w:val="00D3192B"/>
    <w:rsid w:val="00D32466"/>
    <w:rsid w:val="00D32E88"/>
    <w:rsid w:val="00D33A04"/>
    <w:rsid w:val="00D3492E"/>
    <w:rsid w:val="00D35D58"/>
    <w:rsid w:val="00D40AA1"/>
    <w:rsid w:val="00D4233D"/>
    <w:rsid w:val="00D42754"/>
    <w:rsid w:val="00D437E0"/>
    <w:rsid w:val="00D44626"/>
    <w:rsid w:val="00D454B1"/>
    <w:rsid w:val="00D4580F"/>
    <w:rsid w:val="00D4777B"/>
    <w:rsid w:val="00D51FF0"/>
    <w:rsid w:val="00D52105"/>
    <w:rsid w:val="00D527B1"/>
    <w:rsid w:val="00D52B2E"/>
    <w:rsid w:val="00D544BE"/>
    <w:rsid w:val="00D573B9"/>
    <w:rsid w:val="00D5774A"/>
    <w:rsid w:val="00D617DC"/>
    <w:rsid w:val="00D6314F"/>
    <w:rsid w:val="00D6323B"/>
    <w:rsid w:val="00D63C85"/>
    <w:rsid w:val="00D669EA"/>
    <w:rsid w:val="00D67A12"/>
    <w:rsid w:val="00D70742"/>
    <w:rsid w:val="00D72D48"/>
    <w:rsid w:val="00D77C8C"/>
    <w:rsid w:val="00D810DD"/>
    <w:rsid w:val="00D8171F"/>
    <w:rsid w:val="00D81942"/>
    <w:rsid w:val="00D83F48"/>
    <w:rsid w:val="00D843CC"/>
    <w:rsid w:val="00D8580F"/>
    <w:rsid w:val="00D876EC"/>
    <w:rsid w:val="00D91126"/>
    <w:rsid w:val="00D912D6"/>
    <w:rsid w:val="00D916EA"/>
    <w:rsid w:val="00D9268C"/>
    <w:rsid w:val="00D9270D"/>
    <w:rsid w:val="00D95506"/>
    <w:rsid w:val="00D95AED"/>
    <w:rsid w:val="00DA0E12"/>
    <w:rsid w:val="00DA3310"/>
    <w:rsid w:val="00DA3821"/>
    <w:rsid w:val="00DA63DA"/>
    <w:rsid w:val="00DA6403"/>
    <w:rsid w:val="00DA7FB5"/>
    <w:rsid w:val="00DB28E0"/>
    <w:rsid w:val="00DB3854"/>
    <w:rsid w:val="00DB6B52"/>
    <w:rsid w:val="00DB6CCB"/>
    <w:rsid w:val="00DB7897"/>
    <w:rsid w:val="00DC0869"/>
    <w:rsid w:val="00DC08ED"/>
    <w:rsid w:val="00DC0CF2"/>
    <w:rsid w:val="00DC27BC"/>
    <w:rsid w:val="00DC2DBD"/>
    <w:rsid w:val="00DC4B0C"/>
    <w:rsid w:val="00DC4F5C"/>
    <w:rsid w:val="00DC53CF"/>
    <w:rsid w:val="00DC7F39"/>
    <w:rsid w:val="00DD07B4"/>
    <w:rsid w:val="00DD203D"/>
    <w:rsid w:val="00DD3446"/>
    <w:rsid w:val="00DD3834"/>
    <w:rsid w:val="00DD3A54"/>
    <w:rsid w:val="00DD3C3B"/>
    <w:rsid w:val="00DD41BA"/>
    <w:rsid w:val="00DD4755"/>
    <w:rsid w:val="00DD4A35"/>
    <w:rsid w:val="00DD6117"/>
    <w:rsid w:val="00DD7520"/>
    <w:rsid w:val="00DE12D1"/>
    <w:rsid w:val="00DE15E0"/>
    <w:rsid w:val="00DE2010"/>
    <w:rsid w:val="00DF39A4"/>
    <w:rsid w:val="00DF52EB"/>
    <w:rsid w:val="00DF5B96"/>
    <w:rsid w:val="00DF628B"/>
    <w:rsid w:val="00DF7033"/>
    <w:rsid w:val="00DF723B"/>
    <w:rsid w:val="00E0024C"/>
    <w:rsid w:val="00E0242D"/>
    <w:rsid w:val="00E02D68"/>
    <w:rsid w:val="00E03286"/>
    <w:rsid w:val="00E036F2"/>
    <w:rsid w:val="00E0490D"/>
    <w:rsid w:val="00E049BF"/>
    <w:rsid w:val="00E04CCB"/>
    <w:rsid w:val="00E05461"/>
    <w:rsid w:val="00E063A5"/>
    <w:rsid w:val="00E068CF"/>
    <w:rsid w:val="00E12D02"/>
    <w:rsid w:val="00E13794"/>
    <w:rsid w:val="00E1409D"/>
    <w:rsid w:val="00E17D5C"/>
    <w:rsid w:val="00E226BC"/>
    <w:rsid w:val="00E23031"/>
    <w:rsid w:val="00E23372"/>
    <w:rsid w:val="00E240AE"/>
    <w:rsid w:val="00E24850"/>
    <w:rsid w:val="00E25973"/>
    <w:rsid w:val="00E260A3"/>
    <w:rsid w:val="00E308A4"/>
    <w:rsid w:val="00E326BB"/>
    <w:rsid w:val="00E335FC"/>
    <w:rsid w:val="00E33A45"/>
    <w:rsid w:val="00E33C83"/>
    <w:rsid w:val="00E373D6"/>
    <w:rsid w:val="00E41BAB"/>
    <w:rsid w:val="00E423D6"/>
    <w:rsid w:val="00E44BAD"/>
    <w:rsid w:val="00E45EAE"/>
    <w:rsid w:val="00E466A0"/>
    <w:rsid w:val="00E47609"/>
    <w:rsid w:val="00E47B0B"/>
    <w:rsid w:val="00E515AC"/>
    <w:rsid w:val="00E5391C"/>
    <w:rsid w:val="00E544CB"/>
    <w:rsid w:val="00E54F54"/>
    <w:rsid w:val="00E550D0"/>
    <w:rsid w:val="00E55E9F"/>
    <w:rsid w:val="00E564EC"/>
    <w:rsid w:val="00E567A3"/>
    <w:rsid w:val="00E56BEB"/>
    <w:rsid w:val="00E6389D"/>
    <w:rsid w:val="00E644C4"/>
    <w:rsid w:val="00E65109"/>
    <w:rsid w:val="00E66991"/>
    <w:rsid w:val="00E708C0"/>
    <w:rsid w:val="00E71606"/>
    <w:rsid w:val="00E716C9"/>
    <w:rsid w:val="00E7485D"/>
    <w:rsid w:val="00E74C41"/>
    <w:rsid w:val="00E75F14"/>
    <w:rsid w:val="00E764E6"/>
    <w:rsid w:val="00E76964"/>
    <w:rsid w:val="00E7706F"/>
    <w:rsid w:val="00E8396F"/>
    <w:rsid w:val="00E90BFE"/>
    <w:rsid w:val="00E92442"/>
    <w:rsid w:val="00E934E0"/>
    <w:rsid w:val="00E96649"/>
    <w:rsid w:val="00E969DA"/>
    <w:rsid w:val="00E9746D"/>
    <w:rsid w:val="00E979F5"/>
    <w:rsid w:val="00EA228A"/>
    <w:rsid w:val="00EA3913"/>
    <w:rsid w:val="00EA6382"/>
    <w:rsid w:val="00EB29B2"/>
    <w:rsid w:val="00EB4AE4"/>
    <w:rsid w:val="00EB6626"/>
    <w:rsid w:val="00EC1A8F"/>
    <w:rsid w:val="00EC3DED"/>
    <w:rsid w:val="00EC5620"/>
    <w:rsid w:val="00EC717C"/>
    <w:rsid w:val="00EC7967"/>
    <w:rsid w:val="00EC7AEE"/>
    <w:rsid w:val="00ED0DAF"/>
    <w:rsid w:val="00ED309C"/>
    <w:rsid w:val="00ED32E8"/>
    <w:rsid w:val="00ED43D9"/>
    <w:rsid w:val="00ED691F"/>
    <w:rsid w:val="00EE0F7F"/>
    <w:rsid w:val="00EE2011"/>
    <w:rsid w:val="00EE22E9"/>
    <w:rsid w:val="00EE4DC1"/>
    <w:rsid w:val="00EF0270"/>
    <w:rsid w:val="00EF150B"/>
    <w:rsid w:val="00EF172D"/>
    <w:rsid w:val="00EF2199"/>
    <w:rsid w:val="00EF3D3D"/>
    <w:rsid w:val="00EF4228"/>
    <w:rsid w:val="00EF4724"/>
    <w:rsid w:val="00EF5027"/>
    <w:rsid w:val="00F0080C"/>
    <w:rsid w:val="00F00BBE"/>
    <w:rsid w:val="00F00E19"/>
    <w:rsid w:val="00F0581F"/>
    <w:rsid w:val="00F05DF5"/>
    <w:rsid w:val="00F05E0D"/>
    <w:rsid w:val="00F06BC3"/>
    <w:rsid w:val="00F07317"/>
    <w:rsid w:val="00F0758E"/>
    <w:rsid w:val="00F10BA1"/>
    <w:rsid w:val="00F10E5F"/>
    <w:rsid w:val="00F11397"/>
    <w:rsid w:val="00F12A16"/>
    <w:rsid w:val="00F12D53"/>
    <w:rsid w:val="00F13167"/>
    <w:rsid w:val="00F1435D"/>
    <w:rsid w:val="00F160C4"/>
    <w:rsid w:val="00F16437"/>
    <w:rsid w:val="00F16D3B"/>
    <w:rsid w:val="00F20F47"/>
    <w:rsid w:val="00F2116E"/>
    <w:rsid w:val="00F2370F"/>
    <w:rsid w:val="00F2571D"/>
    <w:rsid w:val="00F25B20"/>
    <w:rsid w:val="00F26D4B"/>
    <w:rsid w:val="00F277C6"/>
    <w:rsid w:val="00F3152E"/>
    <w:rsid w:val="00F3184B"/>
    <w:rsid w:val="00F3213D"/>
    <w:rsid w:val="00F32768"/>
    <w:rsid w:val="00F32802"/>
    <w:rsid w:val="00F3397A"/>
    <w:rsid w:val="00F345D4"/>
    <w:rsid w:val="00F34E4D"/>
    <w:rsid w:val="00F34F8D"/>
    <w:rsid w:val="00F35921"/>
    <w:rsid w:val="00F35B87"/>
    <w:rsid w:val="00F36C8C"/>
    <w:rsid w:val="00F37A1F"/>
    <w:rsid w:val="00F405A1"/>
    <w:rsid w:val="00F44775"/>
    <w:rsid w:val="00F461DB"/>
    <w:rsid w:val="00F47426"/>
    <w:rsid w:val="00F5068B"/>
    <w:rsid w:val="00F51791"/>
    <w:rsid w:val="00F52653"/>
    <w:rsid w:val="00F540A2"/>
    <w:rsid w:val="00F54631"/>
    <w:rsid w:val="00F5530A"/>
    <w:rsid w:val="00F577EB"/>
    <w:rsid w:val="00F57A68"/>
    <w:rsid w:val="00F601DB"/>
    <w:rsid w:val="00F60D99"/>
    <w:rsid w:val="00F62214"/>
    <w:rsid w:val="00F6223F"/>
    <w:rsid w:val="00F6583A"/>
    <w:rsid w:val="00F714AB"/>
    <w:rsid w:val="00F71521"/>
    <w:rsid w:val="00F73120"/>
    <w:rsid w:val="00F73E53"/>
    <w:rsid w:val="00F74B8F"/>
    <w:rsid w:val="00F76531"/>
    <w:rsid w:val="00F84495"/>
    <w:rsid w:val="00F84FF8"/>
    <w:rsid w:val="00F86209"/>
    <w:rsid w:val="00F8753E"/>
    <w:rsid w:val="00F91496"/>
    <w:rsid w:val="00F91819"/>
    <w:rsid w:val="00F91A7B"/>
    <w:rsid w:val="00F93192"/>
    <w:rsid w:val="00F94412"/>
    <w:rsid w:val="00F948B2"/>
    <w:rsid w:val="00F94AEA"/>
    <w:rsid w:val="00F94BAB"/>
    <w:rsid w:val="00F96256"/>
    <w:rsid w:val="00FA1D05"/>
    <w:rsid w:val="00FA695A"/>
    <w:rsid w:val="00FA6CEB"/>
    <w:rsid w:val="00FB011E"/>
    <w:rsid w:val="00FB0CB1"/>
    <w:rsid w:val="00FB244F"/>
    <w:rsid w:val="00FB2C71"/>
    <w:rsid w:val="00FB59A1"/>
    <w:rsid w:val="00FB7681"/>
    <w:rsid w:val="00FB7886"/>
    <w:rsid w:val="00FC034A"/>
    <w:rsid w:val="00FC3B33"/>
    <w:rsid w:val="00FC6816"/>
    <w:rsid w:val="00FD0A54"/>
    <w:rsid w:val="00FD1159"/>
    <w:rsid w:val="00FD11B7"/>
    <w:rsid w:val="00FD2CC7"/>
    <w:rsid w:val="00FD402E"/>
    <w:rsid w:val="00FD5F4B"/>
    <w:rsid w:val="00FD7E12"/>
    <w:rsid w:val="00FE1180"/>
    <w:rsid w:val="00FE23CF"/>
    <w:rsid w:val="00FE2938"/>
    <w:rsid w:val="00FE2F62"/>
    <w:rsid w:val="00FE5D3C"/>
    <w:rsid w:val="00FE72E2"/>
    <w:rsid w:val="00FE7781"/>
    <w:rsid w:val="00FF0A68"/>
    <w:rsid w:val="00FF0CFC"/>
    <w:rsid w:val="00FF1E96"/>
    <w:rsid w:val="00FF4016"/>
    <w:rsid w:val="00FF4C24"/>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59D1"/>
  <w15:docId w15:val="{BB9D4B24-B0E2-4F34-AB2F-558EBDBC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2D0"/>
  </w:style>
  <w:style w:type="paragraph" w:styleId="Heading1">
    <w:name w:val="heading 1"/>
    <w:basedOn w:val="Normal"/>
    <w:next w:val="Normal"/>
    <w:link w:val="Heading1Char"/>
    <w:qFormat/>
    <w:rsid w:val="00336141"/>
    <w:pPr>
      <w:keepNext/>
      <w:spacing w:before="240" w:after="60"/>
      <w:outlineLvl w:val="0"/>
    </w:pPr>
    <w:rPr>
      <w:rFonts w:ascii="Cambria" w:eastAsia="Times New Roman" w:hAnsi="Cambria" w:cs="Times New Roman"/>
      <w:b/>
      <w:bCs/>
      <w:kern w:val="32"/>
      <w:sz w:val="32"/>
      <w:szCs w:val="32"/>
      <w:lang w:val="en-US"/>
    </w:rPr>
  </w:style>
  <w:style w:type="paragraph" w:styleId="Heading3">
    <w:name w:val="heading 3"/>
    <w:basedOn w:val="Normal"/>
    <w:next w:val="Normal"/>
    <w:link w:val="Heading3Char"/>
    <w:uiPriority w:val="9"/>
    <w:semiHidden/>
    <w:unhideWhenUsed/>
    <w:qFormat/>
    <w:rsid w:val="000F2D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F32802"/>
    <w:pPr>
      <w:ind w:firstLine="720"/>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semiHidden/>
    <w:rsid w:val="00F3280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32802"/>
    <w:pPr>
      <w:ind w:left="720"/>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336141"/>
    <w:rPr>
      <w:rFonts w:ascii="Cambria" w:eastAsia="Times New Roman" w:hAnsi="Cambria" w:cs="Times New Roman"/>
      <w:b/>
      <w:bCs/>
      <w:kern w:val="32"/>
      <w:sz w:val="32"/>
      <w:szCs w:val="32"/>
      <w:lang w:val="en-US"/>
    </w:rPr>
  </w:style>
  <w:style w:type="table" w:styleId="TableGrid">
    <w:name w:val="Table Grid"/>
    <w:basedOn w:val="TableNormal"/>
    <w:uiPriority w:val="59"/>
    <w:rsid w:val="009931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74812"/>
    <w:rPr>
      <w:rFonts w:ascii="Tahoma" w:hAnsi="Tahoma" w:cs="Tahoma"/>
      <w:sz w:val="16"/>
      <w:szCs w:val="16"/>
    </w:rPr>
  </w:style>
  <w:style w:type="character" w:customStyle="1" w:styleId="BalloonTextChar">
    <w:name w:val="Balloon Text Char"/>
    <w:basedOn w:val="DefaultParagraphFont"/>
    <w:link w:val="BalloonText"/>
    <w:uiPriority w:val="99"/>
    <w:semiHidden/>
    <w:rsid w:val="00A74812"/>
    <w:rPr>
      <w:rFonts w:ascii="Tahoma" w:hAnsi="Tahoma" w:cs="Tahoma"/>
      <w:sz w:val="16"/>
      <w:szCs w:val="16"/>
    </w:rPr>
  </w:style>
  <w:style w:type="character" w:customStyle="1" w:styleId="Heading3Char">
    <w:name w:val="Heading 3 Char"/>
    <w:basedOn w:val="DefaultParagraphFont"/>
    <w:link w:val="Heading3"/>
    <w:uiPriority w:val="9"/>
    <w:semiHidden/>
    <w:rsid w:val="000F2DF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F2DFA"/>
    <w:rPr>
      <w:color w:val="0000FF" w:themeColor="hyperlink"/>
      <w:u w:val="single"/>
    </w:rPr>
  </w:style>
  <w:style w:type="paragraph" w:styleId="Header">
    <w:name w:val="header"/>
    <w:basedOn w:val="Normal"/>
    <w:link w:val="HeaderChar"/>
    <w:uiPriority w:val="99"/>
    <w:unhideWhenUsed/>
    <w:rsid w:val="002F2F3E"/>
    <w:pPr>
      <w:tabs>
        <w:tab w:val="center" w:pos="4680"/>
        <w:tab w:val="right" w:pos="9360"/>
      </w:tabs>
    </w:pPr>
  </w:style>
  <w:style w:type="character" w:customStyle="1" w:styleId="HeaderChar">
    <w:name w:val="Header Char"/>
    <w:basedOn w:val="DefaultParagraphFont"/>
    <w:link w:val="Header"/>
    <w:uiPriority w:val="99"/>
    <w:rsid w:val="002F2F3E"/>
  </w:style>
  <w:style w:type="paragraph" w:styleId="Footer">
    <w:name w:val="footer"/>
    <w:basedOn w:val="Normal"/>
    <w:link w:val="FooterChar"/>
    <w:uiPriority w:val="99"/>
    <w:unhideWhenUsed/>
    <w:rsid w:val="002F2F3E"/>
    <w:pPr>
      <w:tabs>
        <w:tab w:val="center" w:pos="4680"/>
        <w:tab w:val="right" w:pos="9360"/>
      </w:tabs>
    </w:pPr>
  </w:style>
  <w:style w:type="character" w:customStyle="1" w:styleId="FooterChar">
    <w:name w:val="Footer Char"/>
    <w:basedOn w:val="DefaultParagraphFont"/>
    <w:link w:val="Footer"/>
    <w:uiPriority w:val="99"/>
    <w:rsid w:val="002F2F3E"/>
  </w:style>
  <w:style w:type="character" w:styleId="UnresolvedMention">
    <w:name w:val="Unresolved Mention"/>
    <w:basedOn w:val="DefaultParagraphFont"/>
    <w:uiPriority w:val="99"/>
    <w:semiHidden/>
    <w:unhideWhenUsed/>
    <w:rsid w:val="00941A70"/>
    <w:rPr>
      <w:color w:val="605E5C"/>
      <w:shd w:val="clear" w:color="auto" w:fill="E1DFDD"/>
    </w:rPr>
  </w:style>
  <w:style w:type="character" w:styleId="CommentReference">
    <w:name w:val="annotation reference"/>
    <w:basedOn w:val="DefaultParagraphFont"/>
    <w:uiPriority w:val="99"/>
    <w:semiHidden/>
    <w:unhideWhenUsed/>
    <w:rsid w:val="00456F66"/>
    <w:rPr>
      <w:sz w:val="16"/>
      <w:szCs w:val="16"/>
    </w:rPr>
  </w:style>
  <w:style w:type="paragraph" w:styleId="CommentText">
    <w:name w:val="annotation text"/>
    <w:basedOn w:val="Normal"/>
    <w:link w:val="CommentTextChar"/>
    <w:uiPriority w:val="99"/>
    <w:semiHidden/>
    <w:unhideWhenUsed/>
    <w:rsid w:val="00456F66"/>
    <w:rPr>
      <w:sz w:val="20"/>
      <w:szCs w:val="20"/>
    </w:rPr>
  </w:style>
  <w:style w:type="character" w:customStyle="1" w:styleId="CommentTextChar">
    <w:name w:val="Comment Text Char"/>
    <w:basedOn w:val="DefaultParagraphFont"/>
    <w:link w:val="CommentText"/>
    <w:uiPriority w:val="99"/>
    <w:semiHidden/>
    <w:rsid w:val="00456F66"/>
    <w:rPr>
      <w:sz w:val="20"/>
      <w:szCs w:val="20"/>
    </w:rPr>
  </w:style>
  <w:style w:type="paragraph" w:styleId="CommentSubject">
    <w:name w:val="annotation subject"/>
    <w:basedOn w:val="CommentText"/>
    <w:next w:val="CommentText"/>
    <w:link w:val="CommentSubjectChar"/>
    <w:uiPriority w:val="99"/>
    <w:semiHidden/>
    <w:unhideWhenUsed/>
    <w:rsid w:val="00456F66"/>
    <w:rPr>
      <w:b/>
      <w:bCs/>
    </w:rPr>
  </w:style>
  <w:style w:type="character" w:customStyle="1" w:styleId="CommentSubjectChar">
    <w:name w:val="Comment Subject Char"/>
    <w:basedOn w:val="CommentTextChar"/>
    <w:link w:val="CommentSubject"/>
    <w:uiPriority w:val="99"/>
    <w:semiHidden/>
    <w:rsid w:val="00456F66"/>
    <w:rPr>
      <w:b/>
      <w:bCs/>
      <w:sz w:val="20"/>
      <w:szCs w:val="20"/>
    </w:rPr>
  </w:style>
  <w:style w:type="paragraph" w:styleId="NormalWeb">
    <w:name w:val="Normal (Web)"/>
    <w:basedOn w:val="Normal"/>
    <w:uiPriority w:val="99"/>
    <w:semiHidden/>
    <w:unhideWhenUsed/>
    <w:rsid w:val="008B4B6F"/>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8B54D2"/>
    <w:pPr>
      <w:spacing w:after="60"/>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uiPriority w:val="11"/>
    <w:rsid w:val="008B54D2"/>
    <w:rPr>
      <w:rFonts w:ascii="Calibri Light" w:eastAsia="Times New Roman" w:hAnsi="Calibri Light" w:cs="Times New Roman"/>
      <w:sz w:val="24"/>
      <w:szCs w:val="24"/>
      <w:lang w:val="en-US"/>
    </w:rPr>
  </w:style>
  <w:style w:type="paragraph" w:styleId="Caption">
    <w:name w:val="caption"/>
    <w:basedOn w:val="Normal"/>
    <w:next w:val="Normal"/>
    <w:uiPriority w:val="35"/>
    <w:unhideWhenUsed/>
    <w:qFormat/>
    <w:rsid w:val="00FC6816"/>
    <w:pPr>
      <w:spacing w:after="200"/>
    </w:pPr>
    <w:rPr>
      <w:i/>
      <w:iCs/>
      <w:color w:val="1F497D" w:themeColor="text2"/>
      <w:sz w:val="18"/>
      <w:szCs w:val="18"/>
    </w:rPr>
  </w:style>
  <w:style w:type="paragraph" w:styleId="Revision">
    <w:name w:val="Revision"/>
    <w:hidden/>
    <w:uiPriority w:val="99"/>
    <w:semiHidden/>
    <w:rsid w:val="00206B8F"/>
  </w:style>
  <w:style w:type="table" w:styleId="TableGridLight">
    <w:name w:val="Grid Table Light"/>
    <w:basedOn w:val="TableNormal"/>
    <w:uiPriority w:val="40"/>
    <w:rsid w:val="00BA31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367">
      <w:bodyDiv w:val="1"/>
      <w:marLeft w:val="0"/>
      <w:marRight w:val="0"/>
      <w:marTop w:val="0"/>
      <w:marBottom w:val="0"/>
      <w:divBdr>
        <w:top w:val="none" w:sz="0" w:space="0" w:color="auto"/>
        <w:left w:val="none" w:sz="0" w:space="0" w:color="auto"/>
        <w:bottom w:val="none" w:sz="0" w:space="0" w:color="auto"/>
        <w:right w:val="none" w:sz="0" w:space="0" w:color="auto"/>
      </w:divBdr>
    </w:div>
    <w:div w:id="27877331">
      <w:bodyDiv w:val="1"/>
      <w:marLeft w:val="0"/>
      <w:marRight w:val="0"/>
      <w:marTop w:val="0"/>
      <w:marBottom w:val="0"/>
      <w:divBdr>
        <w:top w:val="none" w:sz="0" w:space="0" w:color="auto"/>
        <w:left w:val="none" w:sz="0" w:space="0" w:color="auto"/>
        <w:bottom w:val="none" w:sz="0" w:space="0" w:color="auto"/>
        <w:right w:val="none" w:sz="0" w:space="0" w:color="auto"/>
      </w:divBdr>
    </w:div>
    <w:div w:id="49304931">
      <w:bodyDiv w:val="1"/>
      <w:marLeft w:val="0"/>
      <w:marRight w:val="0"/>
      <w:marTop w:val="0"/>
      <w:marBottom w:val="0"/>
      <w:divBdr>
        <w:top w:val="none" w:sz="0" w:space="0" w:color="auto"/>
        <w:left w:val="none" w:sz="0" w:space="0" w:color="auto"/>
        <w:bottom w:val="none" w:sz="0" w:space="0" w:color="auto"/>
        <w:right w:val="none" w:sz="0" w:space="0" w:color="auto"/>
      </w:divBdr>
    </w:div>
    <w:div w:id="51320909">
      <w:bodyDiv w:val="1"/>
      <w:marLeft w:val="0"/>
      <w:marRight w:val="0"/>
      <w:marTop w:val="0"/>
      <w:marBottom w:val="0"/>
      <w:divBdr>
        <w:top w:val="none" w:sz="0" w:space="0" w:color="auto"/>
        <w:left w:val="none" w:sz="0" w:space="0" w:color="auto"/>
        <w:bottom w:val="none" w:sz="0" w:space="0" w:color="auto"/>
        <w:right w:val="none" w:sz="0" w:space="0" w:color="auto"/>
      </w:divBdr>
    </w:div>
    <w:div w:id="56435458">
      <w:bodyDiv w:val="1"/>
      <w:marLeft w:val="0"/>
      <w:marRight w:val="0"/>
      <w:marTop w:val="0"/>
      <w:marBottom w:val="0"/>
      <w:divBdr>
        <w:top w:val="none" w:sz="0" w:space="0" w:color="auto"/>
        <w:left w:val="none" w:sz="0" w:space="0" w:color="auto"/>
        <w:bottom w:val="none" w:sz="0" w:space="0" w:color="auto"/>
        <w:right w:val="none" w:sz="0" w:space="0" w:color="auto"/>
      </w:divBdr>
    </w:div>
    <w:div w:id="88938927">
      <w:bodyDiv w:val="1"/>
      <w:marLeft w:val="0"/>
      <w:marRight w:val="0"/>
      <w:marTop w:val="0"/>
      <w:marBottom w:val="0"/>
      <w:divBdr>
        <w:top w:val="none" w:sz="0" w:space="0" w:color="auto"/>
        <w:left w:val="none" w:sz="0" w:space="0" w:color="auto"/>
        <w:bottom w:val="none" w:sz="0" w:space="0" w:color="auto"/>
        <w:right w:val="none" w:sz="0" w:space="0" w:color="auto"/>
      </w:divBdr>
    </w:div>
    <w:div w:id="140125462">
      <w:bodyDiv w:val="1"/>
      <w:marLeft w:val="0"/>
      <w:marRight w:val="0"/>
      <w:marTop w:val="0"/>
      <w:marBottom w:val="0"/>
      <w:divBdr>
        <w:top w:val="none" w:sz="0" w:space="0" w:color="auto"/>
        <w:left w:val="none" w:sz="0" w:space="0" w:color="auto"/>
        <w:bottom w:val="none" w:sz="0" w:space="0" w:color="auto"/>
        <w:right w:val="none" w:sz="0" w:space="0" w:color="auto"/>
      </w:divBdr>
    </w:div>
    <w:div w:id="167210103">
      <w:bodyDiv w:val="1"/>
      <w:marLeft w:val="0"/>
      <w:marRight w:val="0"/>
      <w:marTop w:val="0"/>
      <w:marBottom w:val="0"/>
      <w:divBdr>
        <w:top w:val="none" w:sz="0" w:space="0" w:color="auto"/>
        <w:left w:val="none" w:sz="0" w:space="0" w:color="auto"/>
        <w:bottom w:val="none" w:sz="0" w:space="0" w:color="auto"/>
        <w:right w:val="none" w:sz="0" w:space="0" w:color="auto"/>
      </w:divBdr>
    </w:div>
    <w:div w:id="183179608">
      <w:bodyDiv w:val="1"/>
      <w:marLeft w:val="0"/>
      <w:marRight w:val="0"/>
      <w:marTop w:val="0"/>
      <w:marBottom w:val="0"/>
      <w:divBdr>
        <w:top w:val="none" w:sz="0" w:space="0" w:color="auto"/>
        <w:left w:val="none" w:sz="0" w:space="0" w:color="auto"/>
        <w:bottom w:val="none" w:sz="0" w:space="0" w:color="auto"/>
        <w:right w:val="none" w:sz="0" w:space="0" w:color="auto"/>
      </w:divBdr>
    </w:div>
    <w:div w:id="214392642">
      <w:bodyDiv w:val="1"/>
      <w:marLeft w:val="0"/>
      <w:marRight w:val="0"/>
      <w:marTop w:val="0"/>
      <w:marBottom w:val="0"/>
      <w:divBdr>
        <w:top w:val="none" w:sz="0" w:space="0" w:color="auto"/>
        <w:left w:val="none" w:sz="0" w:space="0" w:color="auto"/>
        <w:bottom w:val="none" w:sz="0" w:space="0" w:color="auto"/>
        <w:right w:val="none" w:sz="0" w:space="0" w:color="auto"/>
      </w:divBdr>
    </w:div>
    <w:div w:id="227424643">
      <w:bodyDiv w:val="1"/>
      <w:marLeft w:val="0"/>
      <w:marRight w:val="0"/>
      <w:marTop w:val="0"/>
      <w:marBottom w:val="0"/>
      <w:divBdr>
        <w:top w:val="none" w:sz="0" w:space="0" w:color="auto"/>
        <w:left w:val="none" w:sz="0" w:space="0" w:color="auto"/>
        <w:bottom w:val="none" w:sz="0" w:space="0" w:color="auto"/>
        <w:right w:val="none" w:sz="0" w:space="0" w:color="auto"/>
      </w:divBdr>
    </w:div>
    <w:div w:id="248270040">
      <w:bodyDiv w:val="1"/>
      <w:marLeft w:val="0"/>
      <w:marRight w:val="0"/>
      <w:marTop w:val="0"/>
      <w:marBottom w:val="0"/>
      <w:divBdr>
        <w:top w:val="none" w:sz="0" w:space="0" w:color="auto"/>
        <w:left w:val="none" w:sz="0" w:space="0" w:color="auto"/>
        <w:bottom w:val="none" w:sz="0" w:space="0" w:color="auto"/>
        <w:right w:val="none" w:sz="0" w:space="0" w:color="auto"/>
      </w:divBdr>
    </w:div>
    <w:div w:id="273172802">
      <w:bodyDiv w:val="1"/>
      <w:marLeft w:val="0"/>
      <w:marRight w:val="0"/>
      <w:marTop w:val="0"/>
      <w:marBottom w:val="0"/>
      <w:divBdr>
        <w:top w:val="none" w:sz="0" w:space="0" w:color="auto"/>
        <w:left w:val="none" w:sz="0" w:space="0" w:color="auto"/>
        <w:bottom w:val="none" w:sz="0" w:space="0" w:color="auto"/>
        <w:right w:val="none" w:sz="0" w:space="0" w:color="auto"/>
      </w:divBdr>
    </w:div>
    <w:div w:id="278221153">
      <w:bodyDiv w:val="1"/>
      <w:marLeft w:val="0"/>
      <w:marRight w:val="0"/>
      <w:marTop w:val="0"/>
      <w:marBottom w:val="0"/>
      <w:divBdr>
        <w:top w:val="none" w:sz="0" w:space="0" w:color="auto"/>
        <w:left w:val="none" w:sz="0" w:space="0" w:color="auto"/>
        <w:bottom w:val="none" w:sz="0" w:space="0" w:color="auto"/>
        <w:right w:val="none" w:sz="0" w:space="0" w:color="auto"/>
      </w:divBdr>
    </w:div>
    <w:div w:id="278683992">
      <w:bodyDiv w:val="1"/>
      <w:marLeft w:val="0"/>
      <w:marRight w:val="0"/>
      <w:marTop w:val="0"/>
      <w:marBottom w:val="0"/>
      <w:divBdr>
        <w:top w:val="none" w:sz="0" w:space="0" w:color="auto"/>
        <w:left w:val="none" w:sz="0" w:space="0" w:color="auto"/>
        <w:bottom w:val="none" w:sz="0" w:space="0" w:color="auto"/>
        <w:right w:val="none" w:sz="0" w:space="0" w:color="auto"/>
      </w:divBdr>
    </w:div>
    <w:div w:id="313340159">
      <w:bodyDiv w:val="1"/>
      <w:marLeft w:val="0"/>
      <w:marRight w:val="0"/>
      <w:marTop w:val="0"/>
      <w:marBottom w:val="0"/>
      <w:divBdr>
        <w:top w:val="none" w:sz="0" w:space="0" w:color="auto"/>
        <w:left w:val="none" w:sz="0" w:space="0" w:color="auto"/>
        <w:bottom w:val="none" w:sz="0" w:space="0" w:color="auto"/>
        <w:right w:val="none" w:sz="0" w:space="0" w:color="auto"/>
      </w:divBdr>
    </w:div>
    <w:div w:id="318383863">
      <w:bodyDiv w:val="1"/>
      <w:marLeft w:val="0"/>
      <w:marRight w:val="0"/>
      <w:marTop w:val="0"/>
      <w:marBottom w:val="0"/>
      <w:divBdr>
        <w:top w:val="none" w:sz="0" w:space="0" w:color="auto"/>
        <w:left w:val="none" w:sz="0" w:space="0" w:color="auto"/>
        <w:bottom w:val="none" w:sz="0" w:space="0" w:color="auto"/>
        <w:right w:val="none" w:sz="0" w:space="0" w:color="auto"/>
      </w:divBdr>
    </w:div>
    <w:div w:id="332757418">
      <w:bodyDiv w:val="1"/>
      <w:marLeft w:val="0"/>
      <w:marRight w:val="0"/>
      <w:marTop w:val="0"/>
      <w:marBottom w:val="0"/>
      <w:divBdr>
        <w:top w:val="none" w:sz="0" w:space="0" w:color="auto"/>
        <w:left w:val="none" w:sz="0" w:space="0" w:color="auto"/>
        <w:bottom w:val="none" w:sz="0" w:space="0" w:color="auto"/>
        <w:right w:val="none" w:sz="0" w:space="0" w:color="auto"/>
      </w:divBdr>
    </w:div>
    <w:div w:id="341668357">
      <w:bodyDiv w:val="1"/>
      <w:marLeft w:val="0"/>
      <w:marRight w:val="0"/>
      <w:marTop w:val="0"/>
      <w:marBottom w:val="0"/>
      <w:divBdr>
        <w:top w:val="none" w:sz="0" w:space="0" w:color="auto"/>
        <w:left w:val="none" w:sz="0" w:space="0" w:color="auto"/>
        <w:bottom w:val="none" w:sz="0" w:space="0" w:color="auto"/>
        <w:right w:val="none" w:sz="0" w:space="0" w:color="auto"/>
      </w:divBdr>
    </w:div>
    <w:div w:id="350689269">
      <w:bodyDiv w:val="1"/>
      <w:marLeft w:val="0"/>
      <w:marRight w:val="0"/>
      <w:marTop w:val="0"/>
      <w:marBottom w:val="0"/>
      <w:divBdr>
        <w:top w:val="none" w:sz="0" w:space="0" w:color="auto"/>
        <w:left w:val="none" w:sz="0" w:space="0" w:color="auto"/>
        <w:bottom w:val="none" w:sz="0" w:space="0" w:color="auto"/>
        <w:right w:val="none" w:sz="0" w:space="0" w:color="auto"/>
      </w:divBdr>
    </w:div>
    <w:div w:id="356661262">
      <w:bodyDiv w:val="1"/>
      <w:marLeft w:val="0"/>
      <w:marRight w:val="0"/>
      <w:marTop w:val="0"/>
      <w:marBottom w:val="0"/>
      <w:divBdr>
        <w:top w:val="none" w:sz="0" w:space="0" w:color="auto"/>
        <w:left w:val="none" w:sz="0" w:space="0" w:color="auto"/>
        <w:bottom w:val="none" w:sz="0" w:space="0" w:color="auto"/>
        <w:right w:val="none" w:sz="0" w:space="0" w:color="auto"/>
      </w:divBdr>
    </w:div>
    <w:div w:id="384716704">
      <w:bodyDiv w:val="1"/>
      <w:marLeft w:val="0"/>
      <w:marRight w:val="0"/>
      <w:marTop w:val="0"/>
      <w:marBottom w:val="0"/>
      <w:divBdr>
        <w:top w:val="none" w:sz="0" w:space="0" w:color="auto"/>
        <w:left w:val="none" w:sz="0" w:space="0" w:color="auto"/>
        <w:bottom w:val="none" w:sz="0" w:space="0" w:color="auto"/>
        <w:right w:val="none" w:sz="0" w:space="0" w:color="auto"/>
      </w:divBdr>
    </w:div>
    <w:div w:id="412706116">
      <w:bodyDiv w:val="1"/>
      <w:marLeft w:val="0"/>
      <w:marRight w:val="0"/>
      <w:marTop w:val="0"/>
      <w:marBottom w:val="0"/>
      <w:divBdr>
        <w:top w:val="none" w:sz="0" w:space="0" w:color="auto"/>
        <w:left w:val="none" w:sz="0" w:space="0" w:color="auto"/>
        <w:bottom w:val="none" w:sz="0" w:space="0" w:color="auto"/>
        <w:right w:val="none" w:sz="0" w:space="0" w:color="auto"/>
      </w:divBdr>
    </w:div>
    <w:div w:id="412776595">
      <w:bodyDiv w:val="1"/>
      <w:marLeft w:val="0"/>
      <w:marRight w:val="0"/>
      <w:marTop w:val="0"/>
      <w:marBottom w:val="0"/>
      <w:divBdr>
        <w:top w:val="none" w:sz="0" w:space="0" w:color="auto"/>
        <w:left w:val="none" w:sz="0" w:space="0" w:color="auto"/>
        <w:bottom w:val="none" w:sz="0" w:space="0" w:color="auto"/>
        <w:right w:val="none" w:sz="0" w:space="0" w:color="auto"/>
      </w:divBdr>
    </w:div>
    <w:div w:id="420835252">
      <w:bodyDiv w:val="1"/>
      <w:marLeft w:val="0"/>
      <w:marRight w:val="0"/>
      <w:marTop w:val="0"/>
      <w:marBottom w:val="0"/>
      <w:divBdr>
        <w:top w:val="none" w:sz="0" w:space="0" w:color="auto"/>
        <w:left w:val="none" w:sz="0" w:space="0" w:color="auto"/>
        <w:bottom w:val="none" w:sz="0" w:space="0" w:color="auto"/>
        <w:right w:val="none" w:sz="0" w:space="0" w:color="auto"/>
      </w:divBdr>
    </w:div>
    <w:div w:id="435561217">
      <w:bodyDiv w:val="1"/>
      <w:marLeft w:val="0"/>
      <w:marRight w:val="0"/>
      <w:marTop w:val="0"/>
      <w:marBottom w:val="0"/>
      <w:divBdr>
        <w:top w:val="none" w:sz="0" w:space="0" w:color="auto"/>
        <w:left w:val="none" w:sz="0" w:space="0" w:color="auto"/>
        <w:bottom w:val="none" w:sz="0" w:space="0" w:color="auto"/>
        <w:right w:val="none" w:sz="0" w:space="0" w:color="auto"/>
      </w:divBdr>
    </w:div>
    <w:div w:id="441413306">
      <w:bodyDiv w:val="1"/>
      <w:marLeft w:val="0"/>
      <w:marRight w:val="0"/>
      <w:marTop w:val="0"/>
      <w:marBottom w:val="0"/>
      <w:divBdr>
        <w:top w:val="none" w:sz="0" w:space="0" w:color="auto"/>
        <w:left w:val="none" w:sz="0" w:space="0" w:color="auto"/>
        <w:bottom w:val="none" w:sz="0" w:space="0" w:color="auto"/>
        <w:right w:val="none" w:sz="0" w:space="0" w:color="auto"/>
      </w:divBdr>
    </w:div>
    <w:div w:id="452133360">
      <w:bodyDiv w:val="1"/>
      <w:marLeft w:val="0"/>
      <w:marRight w:val="0"/>
      <w:marTop w:val="0"/>
      <w:marBottom w:val="0"/>
      <w:divBdr>
        <w:top w:val="none" w:sz="0" w:space="0" w:color="auto"/>
        <w:left w:val="none" w:sz="0" w:space="0" w:color="auto"/>
        <w:bottom w:val="none" w:sz="0" w:space="0" w:color="auto"/>
        <w:right w:val="none" w:sz="0" w:space="0" w:color="auto"/>
      </w:divBdr>
    </w:div>
    <w:div w:id="463043725">
      <w:bodyDiv w:val="1"/>
      <w:marLeft w:val="0"/>
      <w:marRight w:val="0"/>
      <w:marTop w:val="0"/>
      <w:marBottom w:val="0"/>
      <w:divBdr>
        <w:top w:val="none" w:sz="0" w:space="0" w:color="auto"/>
        <w:left w:val="none" w:sz="0" w:space="0" w:color="auto"/>
        <w:bottom w:val="none" w:sz="0" w:space="0" w:color="auto"/>
        <w:right w:val="none" w:sz="0" w:space="0" w:color="auto"/>
      </w:divBdr>
    </w:div>
    <w:div w:id="486938829">
      <w:bodyDiv w:val="1"/>
      <w:marLeft w:val="0"/>
      <w:marRight w:val="0"/>
      <w:marTop w:val="0"/>
      <w:marBottom w:val="0"/>
      <w:divBdr>
        <w:top w:val="none" w:sz="0" w:space="0" w:color="auto"/>
        <w:left w:val="none" w:sz="0" w:space="0" w:color="auto"/>
        <w:bottom w:val="none" w:sz="0" w:space="0" w:color="auto"/>
        <w:right w:val="none" w:sz="0" w:space="0" w:color="auto"/>
      </w:divBdr>
    </w:div>
    <w:div w:id="551189858">
      <w:bodyDiv w:val="1"/>
      <w:marLeft w:val="0"/>
      <w:marRight w:val="0"/>
      <w:marTop w:val="0"/>
      <w:marBottom w:val="0"/>
      <w:divBdr>
        <w:top w:val="none" w:sz="0" w:space="0" w:color="auto"/>
        <w:left w:val="none" w:sz="0" w:space="0" w:color="auto"/>
        <w:bottom w:val="none" w:sz="0" w:space="0" w:color="auto"/>
        <w:right w:val="none" w:sz="0" w:space="0" w:color="auto"/>
      </w:divBdr>
    </w:div>
    <w:div w:id="567303823">
      <w:bodyDiv w:val="1"/>
      <w:marLeft w:val="0"/>
      <w:marRight w:val="0"/>
      <w:marTop w:val="0"/>
      <w:marBottom w:val="0"/>
      <w:divBdr>
        <w:top w:val="none" w:sz="0" w:space="0" w:color="auto"/>
        <w:left w:val="none" w:sz="0" w:space="0" w:color="auto"/>
        <w:bottom w:val="none" w:sz="0" w:space="0" w:color="auto"/>
        <w:right w:val="none" w:sz="0" w:space="0" w:color="auto"/>
      </w:divBdr>
    </w:div>
    <w:div w:id="570579173">
      <w:bodyDiv w:val="1"/>
      <w:marLeft w:val="0"/>
      <w:marRight w:val="0"/>
      <w:marTop w:val="0"/>
      <w:marBottom w:val="0"/>
      <w:divBdr>
        <w:top w:val="none" w:sz="0" w:space="0" w:color="auto"/>
        <w:left w:val="none" w:sz="0" w:space="0" w:color="auto"/>
        <w:bottom w:val="none" w:sz="0" w:space="0" w:color="auto"/>
        <w:right w:val="none" w:sz="0" w:space="0" w:color="auto"/>
      </w:divBdr>
    </w:div>
    <w:div w:id="570888750">
      <w:bodyDiv w:val="1"/>
      <w:marLeft w:val="0"/>
      <w:marRight w:val="0"/>
      <w:marTop w:val="0"/>
      <w:marBottom w:val="0"/>
      <w:divBdr>
        <w:top w:val="none" w:sz="0" w:space="0" w:color="auto"/>
        <w:left w:val="none" w:sz="0" w:space="0" w:color="auto"/>
        <w:bottom w:val="none" w:sz="0" w:space="0" w:color="auto"/>
        <w:right w:val="none" w:sz="0" w:space="0" w:color="auto"/>
      </w:divBdr>
    </w:div>
    <w:div w:id="578638553">
      <w:bodyDiv w:val="1"/>
      <w:marLeft w:val="0"/>
      <w:marRight w:val="0"/>
      <w:marTop w:val="0"/>
      <w:marBottom w:val="0"/>
      <w:divBdr>
        <w:top w:val="none" w:sz="0" w:space="0" w:color="auto"/>
        <w:left w:val="none" w:sz="0" w:space="0" w:color="auto"/>
        <w:bottom w:val="none" w:sz="0" w:space="0" w:color="auto"/>
        <w:right w:val="none" w:sz="0" w:space="0" w:color="auto"/>
      </w:divBdr>
    </w:div>
    <w:div w:id="598946201">
      <w:bodyDiv w:val="1"/>
      <w:marLeft w:val="0"/>
      <w:marRight w:val="0"/>
      <w:marTop w:val="0"/>
      <w:marBottom w:val="0"/>
      <w:divBdr>
        <w:top w:val="none" w:sz="0" w:space="0" w:color="auto"/>
        <w:left w:val="none" w:sz="0" w:space="0" w:color="auto"/>
        <w:bottom w:val="none" w:sz="0" w:space="0" w:color="auto"/>
        <w:right w:val="none" w:sz="0" w:space="0" w:color="auto"/>
      </w:divBdr>
    </w:div>
    <w:div w:id="628050812">
      <w:bodyDiv w:val="1"/>
      <w:marLeft w:val="0"/>
      <w:marRight w:val="0"/>
      <w:marTop w:val="0"/>
      <w:marBottom w:val="0"/>
      <w:divBdr>
        <w:top w:val="none" w:sz="0" w:space="0" w:color="auto"/>
        <w:left w:val="none" w:sz="0" w:space="0" w:color="auto"/>
        <w:bottom w:val="none" w:sz="0" w:space="0" w:color="auto"/>
        <w:right w:val="none" w:sz="0" w:space="0" w:color="auto"/>
      </w:divBdr>
    </w:div>
    <w:div w:id="628245942">
      <w:bodyDiv w:val="1"/>
      <w:marLeft w:val="0"/>
      <w:marRight w:val="0"/>
      <w:marTop w:val="0"/>
      <w:marBottom w:val="0"/>
      <w:divBdr>
        <w:top w:val="none" w:sz="0" w:space="0" w:color="auto"/>
        <w:left w:val="none" w:sz="0" w:space="0" w:color="auto"/>
        <w:bottom w:val="none" w:sz="0" w:space="0" w:color="auto"/>
        <w:right w:val="none" w:sz="0" w:space="0" w:color="auto"/>
      </w:divBdr>
    </w:div>
    <w:div w:id="665936298">
      <w:bodyDiv w:val="1"/>
      <w:marLeft w:val="0"/>
      <w:marRight w:val="0"/>
      <w:marTop w:val="0"/>
      <w:marBottom w:val="0"/>
      <w:divBdr>
        <w:top w:val="none" w:sz="0" w:space="0" w:color="auto"/>
        <w:left w:val="none" w:sz="0" w:space="0" w:color="auto"/>
        <w:bottom w:val="none" w:sz="0" w:space="0" w:color="auto"/>
        <w:right w:val="none" w:sz="0" w:space="0" w:color="auto"/>
      </w:divBdr>
    </w:div>
    <w:div w:id="667370820">
      <w:bodyDiv w:val="1"/>
      <w:marLeft w:val="0"/>
      <w:marRight w:val="0"/>
      <w:marTop w:val="0"/>
      <w:marBottom w:val="0"/>
      <w:divBdr>
        <w:top w:val="none" w:sz="0" w:space="0" w:color="auto"/>
        <w:left w:val="none" w:sz="0" w:space="0" w:color="auto"/>
        <w:bottom w:val="none" w:sz="0" w:space="0" w:color="auto"/>
        <w:right w:val="none" w:sz="0" w:space="0" w:color="auto"/>
      </w:divBdr>
    </w:div>
    <w:div w:id="667516078">
      <w:bodyDiv w:val="1"/>
      <w:marLeft w:val="0"/>
      <w:marRight w:val="0"/>
      <w:marTop w:val="0"/>
      <w:marBottom w:val="0"/>
      <w:divBdr>
        <w:top w:val="none" w:sz="0" w:space="0" w:color="auto"/>
        <w:left w:val="none" w:sz="0" w:space="0" w:color="auto"/>
        <w:bottom w:val="none" w:sz="0" w:space="0" w:color="auto"/>
        <w:right w:val="none" w:sz="0" w:space="0" w:color="auto"/>
      </w:divBdr>
    </w:div>
    <w:div w:id="671252431">
      <w:bodyDiv w:val="1"/>
      <w:marLeft w:val="0"/>
      <w:marRight w:val="0"/>
      <w:marTop w:val="0"/>
      <w:marBottom w:val="0"/>
      <w:divBdr>
        <w:top w:val="none" w:sz="0" w:space="0" w:color="auto"/>
        <w:left w:val="none" w:sz="0" w:space="0" w:color="auto"/>
        <w:bottom w:val="none" w:sz="0" w:space="0" w:color="auto"/>
        <w:right w:val="none" w:sz="0" w:space="0" w:color="auto"/>
      </w:divBdr>
    </w:div>
    <w:div w:id="687875950">
      <w:bodyDiv w:val="1"/>
      <w:marLeft w:val="0"/>
      <w:marRight w:val="0"/>
      <w:marTop w:val="0"/>
      <w:marBottom w:val="0"/>
      <w:divBdr>
        <w:top w:val="none" w:sz="0" w:space="0" w:color="auto"/>
        <w:left w:val="none" w:sz="0" w:space="0" w:color="auto"/>
        <w:bottom w:val="none" w:sz="0" w:space="0" w:color="auto"/>
        <w:right w:val="none" w:sz="0" w:space="0" w:color="auto"/>
      </w:divBdr>
    </w:div>
    <w:div w:id="689530841">
      <w:bodyDiv w:val="1"/>
      <w:marLeft w:val="0"/>
      <w:marRight w:val="0"/>
      <w:marTop w:val="0"/>
      <w:marBottom w:val="0"/>
      <w:divBdr>
        <w:top w:val="none" w:sz="0" w:space="0" w:color="auto"/>
        <w:left w:val="none" w:sz="0" w:space="0" w:color="auto"/>
        <w:bottom w:val="none" w:sz="0" w:space="0" w:color="auto"/>
        <w:right w:val="none" w:sz="0" w:space="0" w:color="auto"/>
      </w:divBdr>
    </w:div>
    <w:div w:id="690254337">
      <w:bodyDiv w:val="1"/>
      <w:marLeft w:val="0"/>
      <w:marRight w:val="0"/>
      <w:marTop w:val="0"/>
      <w:marBottom w:val="0"/>
      <w:divBdr>
        <w:top w:val="none" w:sz="0" w:space="0" w:color="auto"/>
        <w:left w:val="none" w:sz="0" w:space="0" w:color="auto"/>
        <w:bottom w:val="none" w:sz="0" w:space="0" w:color="auto"/>
        <w:right w:val="none" w:sz="0" w:space="0" w:color="auto"/>
      </w:divBdr>
    </w:div>
    <w:div w:id="700979321">
      <w:bodyDiv w:val="1"/>
      <w:marLeft w:val="0"/>
      <w:marRight w:val="0"/>
      <w:marTop w:val="0"/>
      <w:marBottom w:val="0"/>
      <w:divBdr>
        <w:top w:val="none" w:sz="0" w:space="0" w:color="auto"/>
        <w:left w:val="none" w:sz="0" w:space="0" w:color="auto"/>
        <w:bottom w:val="none" w:sz="0" w:space="0" w:color="auto"/>
        <w:right w:val="none" w:sz="0" w:space="0" w:color="auto"/>
      </w:divBdr>
    </w:div>
    <w:div w:id="705957298">
      <w:bodyDiv w:val="1"/>
      <w:marLeft w:val="0"/>
      <w:marRight w:val="0"/>
      <w:marTop w:val="0"/>
      <w:marBottom w:val="0"/>
      <w:divBdr>
        <w:top w:val="none" w:sz="0" w:space="0" w:color="auto"/>
        <w:left w:val="none" w:sz="0" w:space="0" w:color="auto"/>
        <w:bottom w:val="none" w:sz="0" w:space="0" w:color="auto"/>
        <w:right w:val="none" w:sz="0" w:space="0" w:color="auto"/>
      </w:divBdr>
    </w:div>
    <w:div w:id="749304436">
      <w:bodyDiv w:val="1"/>
      <w:marLeft w:val="0"/>
      <w:marRight w:val="0"/>
      <w:marTop w:val="0"/>
      <w:marBottom w:val="0"/>
      <w:divBdr>
        <w:top w:val="none" w:sz="0" w:space="0" w:color="auto"/>
        <w:left w:val="none" w:sz="0" w:space="0" w:color="auto"/>
        <w:bottom w:val="none" w:sz="0" w:space="0" w:color="auto"/>
        <w:right w:val="none" w:sz="0" w:space="0" w:color="auto"/>
      </w:divBdr>
    </w:div>
    <w:div w:id="761991448">
      <w:bodyDiv w:val="1"/>
      <w:marLeft w:val="0"/>
      <w:marRight w:val="0"/>
      <w:marTop w:val="0"/>
      <w:marBottom w:val="0"/>
      <w:divBdr>
        <w:top w:val="none" w:sz="0" w:space="0" w:color="auto"/>
        <w:left w:val="none" w:sz="0" w:space="0" w:color="auto"/>
        <w:bottom w:val="none" w:sz="0" w:space="0" w:color="auto"/>
        <w:right w:val="none" w:sz="0" w:space="0" w:color="auto"/>
      </w:divBdr>
    </w:div>
    <w:div w:id="787041785">
      <w:bodyDiv w:val="1"/>
      <w:marLeft w:val="0"/>
      <w:marRight w:val="0"/>
      <w:marTop w:val="0"/>
      <w:marBottom w:val="0"/>
      <w:divBdr>
        <w:top w:val="none" w:sz="0" w:space="0" w:color="auto"/>
        <w:left w:val="none" w:sz="0" w:space="0" w:color="auto"/>
        <w:bottom w:val="none" w:sz="0" w:space="0" w:color="auto"/>
        <w:right w:val="none" w:sz="0" w:space="0" w:color="auto"/>
      </w:divBdr>
    </w:div>
    <w:div w:id="791094136">
      <w:bodyDiv w:val="1"/>
      <w:marLeft w:val="0"/>
      <w:marRight w:val="0"/>
      <w:marTop w:val="0"/>
      <w:marBottom w:val="0"/>
      <w:divBdr>
        <w:top w:val="none" w:sz="0" w:space="0" w:color="auto"/>
        <w:left w:val="none" w:sz="0" w:space="0" w:color="auto"/>
        <w:bottom w:val="none" w:sz="0" w:space="0" w:color="auto"/>
        <w:right w:val="none" w:sz="0" w:space="0" w:color="auto"/>
      </w:divBdr>
    </w:div>
    <w:div w:id="803934058">
      <w:bodyDiv w:val="1"/>
      <w:marLeft w:val="0"/>
      <w:marRight w:val="0"/>
      <w:marTop w:val="0"/>
      <w:marBottom w:val="0"/>
      <w:divBdr>
        <w:top w:val="none" w:sz="0" w:space="0" w:color="auto"/>
        <w:left w:val="none" w:sz="0" w:space="0" w:color="auto"/>
        <w:bottom w:val="none" w:sz="0" w:space="0" w:color="auto"/>
        <w:right w:val="none" w:sz="0" w:space="0" w:color="auto"/>
      </w:divBdr>
    </w:div>
    <w:div w:id="808783137">
      <w:bodyDiv w:val="1"/>
      <w:marLeft w:val="0"/>
      <w:marRight w:val="0"/>
      <w:marTop w:val="0"/>
      <w:marBottom w:val="0"/>
      <w:divBdr>
        <w:top w:val="none" w:sz="0" w:space="0" w:color="auto"/>
        <w:left w:val="none" w:sz="0" w:space="0" w:color="auto"/>
        <w:bottom w:val="none" w:sz="0" w:space="0" w:color="auto"/>
        <w:right w:val="none" w:sz="0" w:space="0" w:color="auto"/>
      </w:divBdr>
    </w:div>
    <w:div w:id="811943248">
      <w:bodyDiv w:val="1"/>
      <w:marLeft w:val="0"/>
      <w:marRight w:val="0"/>
      <w:marTop w:val="0"/>
      <w:marBottom w:val="0"/>
      <w:divBdr>
        <w:top w:val="none" w:sz="0" w:space="0" w:color="auto"/>
        <w:left w:val="none" w:sz="0" w:space="0" w:color="auto"/>
        <w:bottom w:val="none" w:sz="0" w:space="0" w:color="auto"/>
        <w:right w:val="none" w:sz="0" w:space="0" w:color="auto"/>
      </w:divBdr>
    </w:div>
    <w:div w:id="813714523">
      <w:bodyDiv w:val="1"/>
      <w:marLeft w:val="0"/>
      <w:marRight w:val="0"/>
      <w:marTop w:val="0"/>
      <w:marBottom w:val="0"/>
      <w:divBdr>
        <w:top w:val="none" w:sz="0" w:space="0" w:color="auto"/>
        <w:left w:val="none" w:sz="0" w:space="0" w:color="auto"/>
        <w:bottom w:val="none" w:sz="0" w:space="0" w:color="auto"/>
        <w:right w:val="none" w:sz="0" w:space="0" w:color="auto"/>
      </w:divBdr>
    </w:div>
    <w:div w:id="819887445">
      <w:bodyDiv w:val="1"/>
      <w:marLeft w:val="0"/>
      <w:marRight w:val="0"/>
      <w:marTop w:val="0"/>
      <w:marBottom w:val="0"/>
      <w:divBdr>
        <w:top w:val="none" w:sz="0" w:space="0" w:color="auto"/>
        <w:left w:val="none" w:sz="0" w:space="0" w:color="auto"/>
        <w:bottom w:val="none" w:sz="0" w:space="0" w:color="auto"/>
        <w:right w:val="none" w:sz="0" w:space="0" w:color="auto"/>
      </w:divBdr>
    </w:div>
    <w:div w:id="821042638">
      <w:bodyDiv w:val="1"/>
      <w:marLeft w:val="0"/>
      <w:marRight w:val="0"/>
      <w:marTop w:val="0"/>
      <w:marBottom w:val="0"/>
      <w:divBdr>
        <w:top w:val="none" w:sz="0" w:space="0" w:color="auto"/>
        <w:left w:val="none" w:sz="0" w:space="0" w:color="auto"/>
        <w:bottom w:val="none" w:sz="0" w:space="0" w:color="auto"/>
        <w:right w:val="none" w:sz="0" w:space="0" w:color="auto"/>
      </w:divBdr>
    </w:div>
    <w:div w:id="839001718">
      <w:bodyDiv w:val="1"/>
      <w:marLeft w:val="0"/>
      <w:marRight w:val="0"/>
      <w:marTop w:val="0"/>
      <w:marBottom w:val="0"/>
      <w:divBdr>
        <w:top w:val="none" w:sz="0" w:space="0" w:color="auto"/>
        <w:left w:val="none" w:sz="0" w:space="0" w:color="auto"/>
        <w:bottom w:val="none" w:sz="0" w:space="0" w:color="auto"/>
        <w:right w:val="none" w:sz="0" w:space="0" w:color="auto"/>
      </w:divBdr>
    </w:div>
    <w:div w:id="857886179">
      <w:bodyDiv w:val="1"/>
      <w:marLeft w:val="0"/>
      <w:marRight w:val="0"/>
      <w:marTop w:val="0"/>
      <w:marBottom w:val="0"/>
      <w:divBdr>
        <w:top w:val="none" w:sz="0" w:space="0" w:color="auto"/>
        <w:left w:val="none" w:sz="0" w:space="0" w:color="auto"/>
        <w:bottom w:val="none" w:sz="0" w:space="0" w:color="auto"/>
        <w:right w:val="none" w:sz="0" w:space="0" w:color="auto"/>
      </w:divBdr>
    </w:div>
    <w:div w:id="866915382">
      <w:bodyDiv w:val="1"/>
      <w:marLeft w:val="0"/>
      <w:marRight w:val="0"/>
      <w:marTop w:val="0"/>
      <w:marBottom w:val="0"/>
      <w:divBdr>
        <w:top w:val="none" w:sz="0" w:space="0" w:color="auto"/>
        <w:left w:val="none" w:sz="0" w:space="0" w:color="auto"/>
        <w:bottom w:val="none" w:sz="0" w:space="0" w:color="auto"/>
        <w:right w:val="none" w:sz="0" w:space="0" w:color="auto"/>
      </w:divBdr>
    </w:div>
    <w:div w:id="880093119">
      <w:bodyDiv w:val="1"/>
      <w:marLeft w:val="0"/>
      <w:marRight w:val="0"/>
      <w:marTop w:val="0"/>
      <w:marBottom w:val="0"/>
      <w:divBdr>
        <w:top w:val="none" w:sz="0" w:space="0" w:color="auto"/>
        <w:left w:val="none" w:sz="0" w:space="0" w:color="auto"/>
        <w:bottom w:val="none" w:sz="0" w:space="0" w:color="auto"/>
        <w:right w:val="none" w:sz="0" w:space="0" w:color="auto"/>
      </w:divBdr>
    </w:div>
    <w:div w:id="905915527">
      <w:bodyDiv w:val="1"/>
      <w:marLeft w:val="0"/>
      <w:marRight w:val="0"/>
      <w:marTop w:val="0"/>
      <w:marBottom w:val="0"/>
      <w:divBdr>
        <w:top w:val="none" w:sz="0" w:space="0" w:color="auto"/>
        <w:left w:val="none" w:sz="0" w:space="0" w:color="auto"/>
        <w:bottom w:val="none" w:sz="0" w:space="0" w:color="auto"/>
        <w:right w:val="none" w:sz="0" w:space="0" w:color="auto"/>
      </w:divBdr>
    </w:div>
    <w:div w:id="914321729">
      <w:bodyDiv w:val="1"/>
      <w:marLeft w:val="0"/>
      <w:marRight w:val="0"/>
      <w:marTop w:val="0"/>
      <w:marBottom w:val="0"/>
      <w:divBdr>
        <w:top w:val="none" w:sz="0" w:space="0" w:color="auto"/>
        <w:left w:val="none" w:sz="0" w:space="0" w:color="auto"/>
        <w:bottom w:val="none" w:sz="0" w:space="0" w:color="auto"/>
        <w:right w:val="none" w:sz="0" w:space="0" w:color="auto"/>
      </w:divBdr>
    </w:div>
    <w:div w:id="922959219">
      <w:bodyDiv w:val="1"/>
      <w:marLeft w:val="0"/>
      <w:marRight w:val="0"/>
      <w:marTop w:val="0"/>
      <w:marBottom w:val="0"/>
      <w:divBdr>
        <w:top w:val="none" w:sz="0" w:space="0" w:color="auto"/>
        <w:left w:val="none" w:sz="0" w:space="0" w:color="auto"/>
        <w:bottom w:val="none" w:sz="0" w:space="0" w:color="auto"/>
        <w:right w:val="none" w:sz="0" w:space="0" w:color="auto"/>
      </w:divBdr>
    </w:div>
    <w:div w:id="930897260">
      <w:bodyDiv w:val="1"/>
      <w:marLeft w:val="0"/>
      <w:marRight w:val="0"/>
      <w:marTop w:val="0"/>
      <w:marBottom w:val="0"/>
      <w:divBdr>
        <w:top w:val="none" w:sz="0" w:space="0" w:color="auto"/>
        <w:left w:val="none" w:sz="0" w:space="0" w:color="auto"/>
        <w:bottom w:val="none" w:sz="0" w:space="0" w:color="auto"/>
        <w:right w:val="none" w:sz="0" w:space="0" w:color="auto"/>
      </w:divBdr>
    </w:div>
    <w:div w:id="933513221">
      <w:bodyDiv w:val="1"/>
      <w:marLeft w:val="0"/>
      <w:marRight w:val="0"/>
      <w:marTop w:val="0"/>
      <w:marBottom w:val="0"/>
      <w:divBdr>
        <w:top w:val="none" w:sz="0" w:space="0" w:color="auto"/>
        <w:left w:val="none" w:sz="0" w:space="0" w:color="auto"/>
        <w:bottom w:val="none" w:sz="0" w:space="0" w:color="auto"/>
        <w:right w:val="none" w:sz="0" w:space="0" w:color="auto"/>
      </w:divBdr>
    </w:div>
    <w:div w:id="941035174">
      <w:bodyDiv w:val="1"/>
      <w:marLeft w:val="0"/>
      <w:marRight w:val="0"/>
      <w:marTop w:val="0"/>
      <w:marBottom w:val="0"/>
      <w:divBdr>
        <w:top w:val="none" w:sz="0" w:space="0" w:color="auto"/>
        <w:left w:val="none" w:sz="0" w:space="0" w:color="auto"/>
        <w:bottom w:val="none" w:sz="0" w:space="0" w:color="auto"/>
        <w:right w:val="none" w:sz="0" w:space="0" w:color="auto"/>
      </w:divBdr>
    </w:div>
    <w:div w:id="964894559">
      <w:bodyDiv w:val="1"/>
      <w:marLeft w:val="0"/>
      <w:marRight w:val="0"/>
      <w:marTop w:val="0"/>
      <w:marBottom w:val="0"/>
      <w:divBdr>
        <w:top w:val="none" w:sz="0" w:space="0" w:color="auto"/>
        <w:left w:val="none" w:sz="0" w:space="0" w:color="auto"/>
        <w:bottom w:val="none" w:sz="0" w:space="0" w:color="auto"/>
        <w:right w:val="none" w:sz="0" w:space="0" w:color="auto"/>
      </w:divBdr>
    </w:div>
    <w:div w:id="1000547581">
      <w:bodyDiv w:val="1"/>
      <w:marLeft w:val="0"/>
      <w:marRight w:val="0"/>
      <w:marTop w:val="0"/>
      <w:marBottom w:val="0"/>
      <w:divBdr>
        <w:top w:val="none" w:sz="0" w:space="0" w:color="auto"/>
        <w:left w:val="none" w:sz="0" w:space="0" w:color="auto"/>
        <w:bottom w:val="none" w:sz="0" w:space="0" w:color="auto"/>
        <w:right w:val="none" w:sz="0" w:space="0" w:color="auto"/>
      </w:divBdr>
    </w:div>
    <w:div w:id="1004167023">
      <w:bodyDiv w:val="1"/>
      <w:marLeft w:val="0"/>
      <w:marRight w:val="0"/>
      <w:marTop w:val="0"/>
      <w:marBottom w:val="0"/>
      <w:divBdr>
        <w:top w:val="none" w:sz="0" w:space="0" w:color="auto"/>
        <w:left w:val="none" w:sz="0" w:space="0" w:color="auto"/>
        <w:bottom w:val="none" w:sz="0" w:space="0" w:color="auto"/>
        <w:right w:val="none" w:sz="0" w:space="0" w:color="auto"/>
      </w:divBdr>
    </w:div>
    <w:div w:id="1017848061">
      <w:bodyDiv w:val="1"/>
      <w:marLeft w:val="0"/>
      <w:marRight w:val="0"/>
      <w:marTop w:val="0"/>
      <w:marBottom w:val="0"/>
      <w:divBdr>
        <w:top w:val="none" w:sz="0" w:space="0" w:color="auto"/>
        <w:left w:val="none" w:sz="0" w:space="0" w:color="auto"/>
        <w:bottom w:val="none" w:sz="0" w:space="0" w:color="auto"/>
        <w:right w:val="none" w:sz="0" w:space="0" w:color="auto"/>
      </w:divBdr>
    </w:div>
    <w:div w:id="1024595247">
      <w:bodyDiv w:val="1"/>
      <w:marLeft w:val="0"/>
      <w:marRight w:val="0"/>
      <w:marTop w:val="0"/>
      <w:marBottom w:val="0"/>
      <w:divBdr>
        <w:top w:val="none" w:sz="0" w:space="0" w:color="auto"/>
        <w:left w:val="none" w:sz="0" w:space="0" w:color="auto"/>
        <w:bottom w:val="none" w:sz="0" w:space="0" w:color="auto"/>
        <w:right w:val="none" w:sz="0" w:space="0" w:color="auto"/>
      </w:divBdr>
    </w:div>
    <w:div w:id="1028678191">
      <w:bodyDiv w:val="1"/>
      <w:marLeft w:val="0"/>
      <w:marRight w:val="0"/>
      <w:marTop w:val="0"/>
      <w:marBottom w:val="0"/>
      <w:divBdr>
        <w:top w:val="none" w:sz="0" w:space="0" w:color="auto"/>
        <w:left w:val="none" w:sz="0" w:space="0" w:color="auto"/>
        <w:bottom w:val="none" w:sz="0" w:space="0" w:color="auto"/>
        <w:right w:val="none" w:sz="0" w:space="0" w:color="auto"/>
      </w:divBdr>
    </w:div>
    <w:div w:id="1057581849">
      <w:bodyDiv w:val="1"/>
      <w:marLeft w:val="0"/>
      <w:marRight w:val="0"/>
      <w:marTop w:val="0"/>
      <w:marBottom w:val="0"/>
      <w:divBdr>
        <w:top w:val="none" w:sz="0" w:space="0" w:color="auto"/>
        <w:left w:val="none" w:sz="0" w:space="0" w:color="auto"/>
        <w:bottom w:val="none" w:sz="0" w:space="0" w:color="auto"/>
        <w:right w:val="none" w:sz="0" w:space="0" w:color="auto"/>
      </w:divBdr>
    </w:div>
    <w:div w:id="1085146986">
      <w:bodyDiv w:val="1"/>
      <w:marLeft w:val="0"/>
      <w:marRight w:val="0"/>
      <w:marTop w:val="0"/>
      <w:marBottom w:val="0"/>
      <w:divBdr>
        <w:top w:val="none" w:sz="0" w:space="0" w:color="auto"/>
        <w:left w:val="none" w:sz="0" w:space="0" w:color="auto"/>
        <w:bottom w:val="none" w:sz="0" w:space="0" w:color="auto"/>
        <w:right w:val="none" w:sz="0" w:space="0" w:color="auto"/>
      </w:divBdr>
    </w:div>
    <w:div w:id="1182359592">
      <w:bodyDiv w:val="1"/>
      <w:marLeft w:val="0"/>
      <w:marRight w:val="0"/>
      <w:marTop w:val="0"/>
      <w:marBottom w:val="0"/>
      <w:divBdr>
        <w:top w:val="none" w:sz="0" w:space="0" w:color="auto"/>
        <w:left w:val="none" w:sz="0" w:space="0" w:color="auto"/>
        <w:bottom w:val="none" w:sz="0" w:space="0" w:color="auto"/>
        <w:right w:val="none" w:sz="0" w:space="0" w:color="auto"/>
      </w:divBdr>
    </w:div>
    <w:div w:id="1198082408">
      <w:bodyDiv w:val="1"/>
      <w:marLeft w:val="0"/>
      <w:marRight w:val="0"/>
      <w:marTop w:val="0"/>
      <w:marBottom w:val="0"/>
      <w:divBdr>
        <w:top w:val="none" w:sz="0" w:space="0" w:color="auto"/>
        <w:left w:val="none" w:sz="0" w:space="0" w:color="auto"/>
        <w:bottom w:val="none" w:sz="0" w:space="0" w:color="auto"/>
        <w:right w:val="none" w:sz="0" w:space="0" w:color="auto"/>
      </w:divBdr>
    </w:div>
    <w:div w:id="1200439301">
      <w:bodyDiv w:val="1"/>
      <w:marLeft w:val="0"/>
      <w:marRight w:val="0"/>
      <w:marTop w:val="0"/>
      <w:marBottom w:val="0"/>
      <w:divBdr>
        <w:top w:val="none" w:sz="0" w:space="0" w:color="auto"/>
        <w:left w:val="none" w:sz="0" w:space="0" w:color="auto"/>
        <w:bottom w:val="none" w:sz="0" w:space="0" w:color="auto"/>
        <w:right w:val="none" w:sz="0" w:space="0" w:color="auto"/>
      </w:divBdr>
    </w:div>
    <w:div w:id="1201818546">
      <w:bodyDiv w:val="1"/>
      <w:marLeft w:val="0"/>
      <w:marRight w:val="0"/>
      <w:marTop w:val="0"/>
      <w:marBottom w:val="0"/>
      <w:divBdr>
        <w:top w:val="none" w:sz="0" w:space="0" w:color="auto"/>
        <w:left w:val="none" w:sz="0" w:space="0" w:color="auto"/>
        <w:bottom w:val="none" w:sz="0" w:space="0" w:color="auto"/>
        <w:right w:val="none" w:sz="0" w:space="0" w:color="auto"/>
      </w:divBdr>
    </w:div>
    <w:div w:id="1212380054">
      <w:bodyDiv w:val="1"/>
      <w:marLeft w:val="0"/>
      <w:marRight w:val="0"/>
      <w:marTop w:val="0"/>
      <w:marBottom w:val="0"/>
      <w:divBdr>
        <w:top w:val="none" w:sz="0" w:space="0" w:color="auto"/>
        <w:left w:val="none" w:sz="0" w:space="0" w:color="auto"/>
        <w:bottom w:val="none" w:sz="0" w:space="0" w:color="auto"/>
        <w:right w:val="none" w:sz="0" w:space="0" w:color="auto"/>
      </w:divBdr>
    </w:div>
    <w:div w:id="1234201523">
      <w:bodyDiv w:val="1"/>
      <w:marLeft w:val="0"/>
      <w:marRight w:val="0"/>
      <w:marTop w:val="0"/>
      <w:marBottom w:val="0"/>
      <w:divBdr>
        <w:top w:val="none" w:sz="0" w:space="0" w:color="auto"/>
        <w:left w:val="none" w:sz="0" w:space="0" w:color="auto"/>
        <w:bottom w:val="none" w:sz="0" w:space="0" w:color="auto"/>
        <w:right w:val="none" w:sz="0" w:space="0" w:color="auto"/>
      </w:divBdr>
    </w:div>
    <w:div w:id="1236433519">
      <w:bodyDiv w:val="1"/>
      <w:marLeft w:val="0"/>
      <w:marRight w:val="0"/>
      <w:marTop w:val="0"/>
      <w:marBottom w:val="0"/>
      <w:divBdr>
        <w:top w:val="none" w:sz="0" w:space="0" w:color="auto"/>
        <w:left w:val="none" w:sz="0" w:space="0" w:color="auto"/>
        <w:bottom w:val="none" w:sz="0" w:space="0" w:color="auto"/>
        <w:right w:val="none" w:sz="0" w:space="0" w:color="auto"/>
      </w:divBdr>
    </w:div>
    <w:div w:id="1253049955">
      <w:bodyDiv w:val="1"/>
      <w:marLeft w:val="0"/>
      <w:marRight w:val="0"/>
      <w:marTop w:val="0"/>
      <w:marBottom w:val="0"/>
      <w:divBdr>
        <w:top w:val="none" w:sz="0" w:space="0" w:color="auto"/>
        <w:left w:val="none" w:sz="0" w:space="0" w:color="auto"/>
        <w:bottom w:val="none" w:sz="0" w:space="0" w:color="auto"/>
        <w:right w:val="none" w:sz="0" w:space="0" w:color="auto"/>
      </w:divBdr>
    </w:div>
    <w:div w:id="1396048699">
      <w:bodyDiv w:val="1"/>
      <w:marLeft w:val="0"/>
      <w:marRight w:val="0"/>
      <w:marTop w:val="0"/>
      <w:marBottom w:val="0"/>
      <w:divBdr>
        <w:top w:val="none" w:sz="0" w:space="0" w:color="auto"/>
        <w:left w:val="none" w:sz="0" w:space="0" w:color="auto"/>
        <w:bottom w:val="none" w:sz="0" w:space="0" w:color="auto"/>
        <w:right w:val="none" w:sz="0" w:space="0" w:color="auto"/>
      </w:divBdr>
    </w:div>
    <w:div w:id="1398934369">
      <w:bodyDiv w:val="1"/>
      <w:marLeft w:val="0"/>
      <w:marRight w:val="0"/>
      <w:marTop w:val="0"/>
      <w:marBottom w:val="0"/>
      <w:divBdr>
        <w:top w:val="none" w:sz="0" w:space="0" w:color="auto"/>
        <w:left w:val="none" w:sz="0" w:space="0" w:color="auto"/>
        <w:bottom w:val="none" w:sz="0" w:space="0" w:color="auto"/>
        <w:right w:val="none" w:sz="0" w:space="0" w:color="auto"/>
      </w:divBdr>
    </w:div>
    <w:div w:id="1407150860">
      <w:bodyDiv w:val="1"/>
      <w:marLeft w:val="0"/>
      <w:marRight w:val="0"/>
      <w:marTop w:val="0"/>
      <w:marBottom w:val="0"/>
      <w:divBdr>
        <w:top w:val="none" w:sz="0" w:space="0" w:color="auto"/>
        <w:left w:val="none" w:sz="0" w:space="0" w:color="auto"/>
        <w:bottom w:val="none" w:sz="0" w:space="0" w:color="auto"/>
        <w:right w:val="none" w:sz="0" w:space="0" w:color="auto"/>
      </w:divBdr>
    </w:div>
    <w:div w:id="1410226278">
      <w:bodyDiv w:val="1"/>
      <w:marLeft w:val="0"/>
      <w:marRight w:val="0"/>
      <w:marTop w:val="0"/>
      <w:marBottom w:val="0"/>
      <w:divBdr>
        <w:top w:val="none" w:sz="0" w:space="0" w:color="auto"/>
        <w:left w:val="none" w:sz="0" w:space="0" w:color="auto"/>
        <w:bottom w:val="none" w:sz="0" w:space="0" w:color="auto"/>
        <w:right w:val="none" w:sz="0" w:space="0" w:color="auto"/>
      </w:divBdr>
    </w:div>
    <w:div w:id="1416587628">
      <w:bodyDiv w:val="1"/>
      <w:marLeft w:val="0"/>
      <w:marRight w:val="0"/>
      <w:marTop w:val="0"/>
      <w:marBottom w:val="0"/>
      <w:divBdr>
        <w:top w:val="none" w:sz="0" w:space="0" w:color="auto"/>
        <w:left w:val="none" w:sz="0" w:space="0" w:color="auto"/>
        <w:bottom w:val="none" w:sz="0" w:space="0" w:color="auto"/>
        <w:right w:val="none" w:sz="0" w:space="0" w:color="auto"/>
      </w:divBdr>
    </w:div>
    <w:div w:id="1418017682">
      <w:bodyDiv w:val="1"/>
      <w:marLeft w:val="0"/>
      <w:marRight w:val="0"/>
      <w:marTop w:val="0"/>
      <w:marBottom w:val="0"/>
      <w:divBdr>
        <w:top w:val="none" w:sz="0" w:space="0" w:color="auto"/>
        <w:left w:val="none" w:sz="0" w:space="0" w:color="auto"/>
        <w:bottom w:val="none" w:sz="0" w:space="0" w:color="auto"/>
        <w:right w:val="none" w:sz="0" w:space="0" w:color="auto"/>
      </w:divBdr>
    </w:div>
    <w:div w:id="1419211605">
      <w:bodyDiv w:val="1"/>
      <w:marLeft w:val="0"/>
      <w:marRight w:val="0"/>
      <w:marTop w:val="0"/>
      <w:marBottom w:val="0"/>
      <w:divBdr>
        <w:top w:val="none" w:sz="0" w:space="0" w:color="auto"/>
        <w:left w:val="none" w:sz="0" w:space="0" w:color="auto"/>
        <w:bottom w:val="none" w:sz="0" w:space="0" w:color="auto"/>
        <w:right w:val="none" w:sz="0" w:space="0" w:color="auto"/>
      </w:divBdr>
    </w:div>
    <w:div w:id="1426655288">
      <w:bodyDiv w:val="1"/>
      <w:marLeft w:val="0"/>
      <w:marRight w:val="0"/>
      <w:marTop w:val="0"/>
      <w:marBottom w:val="0"/>
      <w:divBdr>
        <w:top w:val="none" w:sz="0" w:space="0" w:color="auto"/>
        <w:left w:val="none" w:sz="0" w:space="0" w:color="auto"/>
        <w:bottom w:val="none" w:sz="0" w:space="0" w:color="auto"/>
        <w:right w:val="none" w:sz="0" w:space="0" w:color="auto"/>
      </w:divBdr>
    </w:div>
    <w:div w:id="1431779831">
      <w:bodyDiv w:val="1"/>
      <w:marLeft w:val="0"/>
      <w:marRight w:val="0"/>
      <w:marTop w:val="0"/>
      <w:marBottom w:val="0"/>
      <w:divBdr>
        <w:top w:val="none" w:sz="0" w:space="0" w:color="auto"/>
        <w:left w:val="none" w:sz="0" w:space="0" w:color="auto"/>
        <w:bottom w:val="none" w:sz="0" w:space="0" w:color="auto"/>
        <w:right w:val="none" w:sz="0" w:space="0" w:color="auto"/>
      </w:divBdr>
    </w:div>
    <w:div w:id="1456413364">
      <w:bodyDiv w:val="1"/>
      <w:marLeft w:val="0"/>
      <w:marRight w:val="0"/>
      <w:marTop w:val="0"/>
      <w:marBottom w:val="0"/>
      <w:divBdr>
        <w:top w:val="none" w:sz="0" w:space="0" w:color="auto"/>
        <w:left w:val="none" w:sz="0" w:space="0" w:color="auto"/>
        <w:bottom w:val="none" w:sz="0" w:space="0" w:color="auto"/>
        <w:right w:val="none" w:sz="0" w:space="0" w:color="auto"/>
      </w:divBdr>
    </w:div>
    <w:div w:id="1458722030">
      <w:bodyDiv w:val="1"/>
      <w:marLeft w:val="0"/>
      <w:marRight w:val="0"/>
      <w:marTop w:val="0"/>
      <w:marBottom w:val="0"/>
      <w:divBdr>
        <w:top w:val="none" w:sz="0" w:space="0" w:color="auto"/>
        <w:left w:val="none" w:sz="0" w:space="0" w:color="auto"/>
        <w:bottom w:val="none" w:sz="0" w:space="0" w:color="auto"/>
        <w:right w:val="none" w:sz="0" w:space="0" w:color="auto"/>
      </w:divBdr>
    </w:div>
    <w:div w:id="1460032442">
      <w:bodyDiv w:val="1"/>
      <w:marLeft w:val="0"/>
      <w:marRight w:val="0"/>
      <w:marTop w:val="0"/>
      <w:marBottom w:val="0"/>
      <w:divBdr>
        <w:top w:val="none" w:sz="0" w:space="0" w:color="auto"/>
        <w:left w:val="none" w:sz="0" w:space="0" w:color="auto"/>
        <w:bottom w:val="none" w:sz="0" w:space="0" w:color="auto"/>
        <w:right w:val="none" w:sz="0" w:space="0" w:color="auto"/>
      </w:divBdr>
    </w:div>
    <w:div w:id="1465150408">
      <w:bodyDiv w:val="1"/>
      <w:marLeft w:val="0"/>
      <w:marRight w:val="0"/>
      <w:marTop w:val="0"/>
      <w:marBottom w:val="0"/>
      <w:divBdr>
        <w:top w:val="none" w:sz="0" w:space="0" w:color="auto"/>
        <w:left w:val="none" w:sz="0" w:space="0" w:color="auto"/>
        <w:bottom w:val="none" w:sz="0" w:space="0" w:color="auto"/>
        <w:right w:val="none" w:sz="0" w:space="0" w:color="auto"/>
      </w:divBdr>
    </w:div>
    <w:div w:id="1489664822">
      <w:bodyDiv w:val="1"/>
      <w:marLeft w:val="0"/>
      <w:marRight w:val="0"/>
      <w:marTop w:val="0"/>
      <w:marBottom w:val="0"/>
      <w:divBdr>
        <w:top w:val="none" w:sz="0" w:space="0" w:color="auto"/>
        <w:left w:val="none" w:sz="0" w:space="0" w:color="auto"/>
        <w:bottom w:val="none" w:sz="0" w:space="0" w:color="auto"/>
        <w:right w:val="none" w:sz="0" w:space="0" w:color="auto"/>
      </w:divBdr>
    </w:div>
    <w:div w:id="1507358623">
      <w:bodyDiv w:val="1"/>
      <w:marLeft w:val="0"/>
      <w:marRight w:val="0"/>
      <w:marTop w:val="0"/>
      <w:marBottom w:val="0"/>
      <w:divBdr>
        <w:top w:val="none" w:sz="0" w:space="0" w:color="auto"/>
        <w:left w:val="none" w:sz="0" w:space="0" w:color="auto"/>
        <w:bottom w:val="none" w:sz="0" w:space="0" w:color="auto"/>
        <w:right w:val="none" w:sz="0" w:space="0" w:color="auto"/>
      </w:divBdr>
    </w:div>
    <w:div w:id="1527450715">
      <w:bodyDiv w:val="1"/>
      <w:marLeft w:val="0"/>
      <w:marRight w:val="0"/>
      <w:marTop w:val="0"/>
      <w:marBottom w:val="0"/>
      <w:divBdr>
        <w:top w:val="none" w:sz="0" w:space="0" w:color="auto"/>
        <w:left w:val="none" w:sz="0" w:space="0" w:color="auto"/>
        <w:bottom w:val="none" w:sz="0" w:space="0" w:color="auto"/>
        <w:right w:val="none" w:sz="0" w:space="0" w:color="auto"/>
      </w:divBdr>
    </w:div>
    <w:div w:id="1538934709">
      <w:bodyDiv w:val="1"/>
      <w:marLeft w:val="0"/>
      <w:marRight w:val="0"/>
      <w:marTop w:val="0"/>
      <w:marBottom w:val="0"/>
      <w:divBdr>
        <w:top w:val="none" w:sz="0" w:space="0" w:color="auto"/>
        <w:left w:val="none" w:sz="0" w:space="0" w:color="auto"/>
        <w:bottom w:val="none" w:sz="0" w:space="0" w:color="auto"/>
        <w:right w:val="none" w:sz="0" w:space="0" w:color="auto"/>
      </w:divBdr>
    </w:div>
    <w:div w:id="1548293350">
      <w:bodyDiv w:val="1"/>
      <w:marLeft w:val="0"/>
      <w:marRight w:val="0"/>
      <w:marTop w:val="0"/>
      <w:marBottom w:val="0"/>
      <w:divBdr>
        <w:top w:val="none" w:sz="0" w:space="0" w:color="auto"/>
        <w:left w:val="none" w:sz="0" w:space="0" w:color="auto"/>
        <w:bottom w:val="none" w:sz="0" w:space="0" w:color="auto"/>
        <w:right w:val="none" w:sz="0" w:space="0" w:color="auto"/>
      </w:divBdr>
    </w:div>
    <w:div w:id="1576669906">
      <w:bodyDiv w:val="1"/>
      <w:marLeft w:val="0"/>
      <w:marRight w:val="0"/>
      <w:marTop w:val="0"/>
      <w:marBottom w:val="0"/>
      <w:divBdr>
        <w:top w:val="none" w:sz="0" w:space="0" w:color="auto"/>
        <w:left w:val="none" w:sz="0" w:space="0" w:color="auto"/>
        <w:bottom w:val="none" w:sz="0" w:space="0" w:color="auto"/>
        <w:right w:val="none" w:sz="0" w:space="0" w:color="auto"/>
      </w:divBdr>
    </w:div>
    <w:div w:id="1580553510">
      <w:bodyDiv w:val="1"/>
      <w:marLeft w:val="0"/>
      <w:marRight w:val="0"/>
      <w:marTop w:val="0"/>
      <w:marBottom w:val="0"/>
      <w:divBdr>
        <w:top w:val="none" w:sz="0" w:space="0" w:color="auto"/>
        <w:left w:val="none" w:sz="0" w:space="0" w:color="auto"/>
        <w:bottom w:val="none" w:sz="0" w:space="0" w:color="auto"/>
        <w:right w:val="none" w:sz="0" w:space="0" w:color="auto"/>
      </w:divBdr>
    </w:div>
    <w:div w:id="1585384237">
      <w:bodyDiv w:val="1"/>
      <w:marLeft w:val="0"/>
      <w:marRight w:val="0"/>
      <w:marTop w:val="0"/>
      <w:marBottom w:val="0"/>
      <w:divBdr>
        <w:top w:val="none" w:sz="0" w:space="0" w:color="auto"/>
        <w:left w:val="none" w:sz="0" w:space="0" w:color="auto"/>
        <w:bottom w:val="none" w:sz="0" w:space="0" w:color="auto"/>
        <w:right w:val="none" w:sz="0" w:space="0" w:color="auto"/>
      </w:divBdr>
    </w:div>
    <w:div w:id="1592006315">
      <w:bodyDiv w:val="1"/>
      <w:marLeft w:val="0"/>
      <w:marRight w:val="0"/>
      <w:marTop w:val="0"/>
      <w:marBottom w:val="0"/>
      <w:divBdr>
        <w:top w:val="none" w:sz="0" w:space="0" w:color="auto"/>
        <w:left w:val="none" w:sz="0" w:space="0" w:color="auto"/>
        <w:bottom w:val="none" w:sz="0" w:space="0" w:color="auto"/>
        <w:right w:val="none" w:sz="0" w:space="0" w:color="auto"/>
      </w:divBdr>
    </w:div>
    <w:div w:id="1608539484">
      <w:bodyDiv w:val="1"/>
      <w:marLeft w:val="0"/>
      <w:marRight w:val="0"/>
      <w:marTop w:val="0"/>
      <w:marBottom w:val="0"/>
      <w:divBdr>
        <w:top w:val="none" w:sz="0" w:space="0" w:color="auto"/>
        <w:left w:val="none" w:sz="0" w:space="0" w:color="auto"/>
        <w:bottom w:val="none" w:sz="0" w:space="0" w:color="auto"/>
        <w:right w:val="none" w:sz="0" w:space="0" w:color="auto"/>
      </w:divBdr>
    </w:div>
    <w:div w:id="1610625365">
      <w:bodyDiv w:val="1"/>
      <w:marLeft w:val="0"/>
      <w:marRight w:val="0"/>
      <w:marTop w:val="0"/>
      <w:marBottom w:val="0"/>
      <w:divBdr>
        <w:top w:val="none" w:sz="0" w:space="0" w:color="auto"/>
        <w:left w:val="none" w:sz="0" w:space="0" w:color="auto"/>
        <w:bottom w:val="none" w:sz="0" w:space="0" w:color="auto"/>
        <w:right w:val="none" w:sz="0" w:space="0" w:color="auto"/>
      </w:divBdr>
    </w:div>
    <w:div w:id="1623146252">
      <w:bodyDiv w:val="1"/>
      <w:marLeft w:val="0"/>
      <w:marRight w:val="0"/>
      <w:marTop w:val="0"/>
      <w:marBottom w:val="0"/>
      <w:divBdr>
        <w:top w:val="none" w:sz="0" w:space="0" w:color="auto"/>
        <w:left w:val="none" w:sz="0" w:space="0" w:color="auto"/>
        <w:bottom w:val="none" w:sz="0" w:space="0" w:color="auto"/>
        <w:right w:val="none" w:sz="0" w:space="0" w:color="auto"/>
      </w:divBdr>
    </w:div>
    <w:div w:id="1629507449">
      <w:bodyDiv w:val="1"/>
      <w:marLeft w:val="0"/>
      <w:marRight w:val="0"/>
      <w:marTop w:val="0"/>
      <w:marBottom w:val="0"/>
      <w:divBdr>
        <w:top w:val="none" w:sz="0" w:space="0" w:color="auto"/>
        <w:left w:val="none" w:sz="0" w:space="0" w:color="auto"/>
        <w:bottom w:val="none" w:sz="0" w:space="0" w:color="auto"/>
        <w:right w:val="none" w:sz="0" w:space="0" w:color="auto"/>
      </w:divBdr>
    </w:div>
    <w:div w:id="1642298793">
      <w:bodyDiv w:val="1"/>
      <w:marLeft w:val="0"/>
      <w:marRight w:val="0"/>
      <w:marTop w:val="0"/>
      <w:marBottom w:val="0"/>
      <w:divBdr>
        <w:top w:val="none" w:sz="0" w:space="0" w:color="auto"/>
        <w:left w:val="none" w:sz="0" w:space="0" w:color="auto"/>
        <w:bottom w:val="none" w:sz="0" w:space="0" w:color="auto"/>
        <w:right w:val="none" w:sz="0" w:space="0" w:color="auto"/>
      </w:divBdr>
    </w:div>
    <w:div w:id="1670985616">
      <w:bodyDiv w:val="1"/>
      <w:marLeft w:val="0"/>
      <w:marRight w:val="0"/>
      <w:marTop w:val="0"/>
      <w:marBottom w:val="0"/>
      <w:divBdr>
        <w:top w:val="none" w:sz="0" w:space="0" w:color="auto"/>
        <w:left w:val="none" w:sz="0" w:space="0" w:color="auto"/>
        <w:bottom w:val="none" w:sz="0" w:space="0" w:color="auto"/>
        <w:right w:val="none" w:sz="0" w:space="0" w:color="auto"/>
      </w:divBdr>
    </w:div>
    <w:div w:id="1677465668">
      <w:bodyDiv w:val="1"/>
      <w:marLeft w:val="0"/>
      <w:marRight w:val="0"/>
      <w:marTop w:val="0"/>
      <w:marBottom w:val="0"/>
      <w:divBdr>
        <w:top w:val="none" w:sz="0" w:space="0" w:color="auto"/>
        <w:left w:val="none" w:sz="0" w:space="0" w:color="auto"/>
        <w:bottom w:val="none" w:sz="0" w:space="0" w:color="auto"/>
        <w:right w:val="none" w:sz="0" w:space="0" w:color="auto"/>
      </w:divBdr>
    </w:div>
    <w:div w:id="1678070436">
      <w:bodyDiv w:val="1"/>
      <w:marLeft w:val="0"/>
      <w:marRight w:val="0"/>
      <w:marTop w:val="0"/>
      <w:marBottom w:val="0"/>
      <w:divBdr>
        <w:top w:val="none" w:sz="0" w:space="0" w:color="auto"/>
        <w:left w:val="none" w:sz="0" w:space="0" w:color="auto"/>
        <w:bottom w:val="none" w:sz="0" w:space="0" w:color="auto"/>
        <w:right w:val="none" w:sz="0" w:space="0" w:color="auto"/>
      </w:divBdr>
    </w:div>
    <w:div w:id="1690254889">
      <w:bodyDiv w:val="1"/>
      <w:marLeft w:val="0"/>
      <w:marRight w:val="0"/>
      <w:marTop w:val="0"/>
      <w:marBottom w:val="0"/>
      <w:divBdr>
        <w:top w:val="none" w:sz="0" w:space="0" w:color="auto"/>
        <w:left w:val="none" w:sz="0" w:space="0" w:color="auto"/>
        <w:bottom w:val="none" w:sz="0" w:space="0" w:color="auto"/>
        <w:right w:val="none" w:sz="0" w:space="0" w:color="auto"/>
      </w:divBdr>
    </w:div>
    <w:div w:id="1695182102">
      <w:bodyDiv w:val="1"/>
      <w:marLeft w:val="0"/>
      <w:marRight w:val="0"/>
      <w:marTop w:val="0"/>
      <w:marBottom w:val="0"/>
      <w:divBdr>
        <w:top w:val="none" w:sz="0" w:space="0" w:color="auto"/>
        <w:left w:val="none" w:sz="0" w:space="0" w:color="auto"/>
        <w:bottom w:val="none" w:sz="0" w:space="0" w:color="auto"/>
        <w:right w:val="none" w:sz="0" w:space="0" w:color="auto"/>
      </w:divBdr>
    </w:div>
    <w:div w:id="1712805582">
      <w:bodyDiv w:val="1"/>
      <w:marLeft w:val="0"/>
      <w:marRight w:val="0"/>
      <w:marTop w:val="0"/>
      <w:marBottom w:val="0"/>
      <w:divBdr>
        <w:top w:val="none" w:sz="0" w:space="0" w:color="auto"/>
        <w:left w:val="none" w:sz="0" w:space="0" w:color="auto"/>
        <w:bottom w:val="none" w:sz="0" w:space="0" w:color="auto"/>
        <w:right w:val="none" w:sz="0" w:space="0" w:color="auto"/>
      </w:divBdr>
    </w:div>
    <w:div w:id="1738899161">
      <w:bodyDiv w:val="1"/>
      <w:marLeft w:val="0"/>
      <w:marRight w:val="0"/>
      <w:marTop w:val="0"/>
      <w:marBottom w:val="0"/>
      <w:divBdr>
        <w:top w:val="none" w:sz="0" w:space="0" w:color="auto"/>
        <w:left w:val="none" w:sz="0" w:space="0" w:color="auto"/>
        <w:bottom w:val="none" w:sz="0" w:space="0" w:color="auto"/>
        <w:right w:val="none" w:sz="0" w:space="0" w:color="auto"/>
      </w:divBdr>
    </w:div>
    <w:div w:id="1770546767">
      <w:bodyDiv w:val="1"/>
      <w:marLeft w:val="0"/>
      <w:marRight w:val="0"/>
      <w:marTop w:val="0"/>
      <w:marBottom w:val="0"/>
      <w:divBdr>
        <w:top w:val="none" w:sz="0" w:space="0" w:color="auto"/>
        <w:left w:val="none" w:sz="0" w:space="0" w:color="auto"/>
        <w:bottom w:val="none" w:sz="0" w:space="0" w:color="auto"/>
        <w:right w:val="none" w:sz="0" w:space="0" w:color="auto"/>
      </w:divBdr>
    </w:div>
    <w:div w:id="1784574465">
      <w:bodyDiv w:val="1"/>
      <w:marLeft w:val="0"/>
      <w:marRight w:val="0"/>
      <w:marTop w:val="0"/>
      <w:marBottom w:val="0"/>
      <w:divBdr>
        <w:top w:val="none" w:sz="0" w:space="0" w:color="auto"/>
        <w:left w:val="none" w:sz="0" w:space="0" w:color="auto"/>
        <w:bottom w:val="none" w:sz="0" w:space="0" w:color="auto"/>
        <w:right w:val="none" w:sz="0" w:space="0" w:color="auto"/>
      </w:divBdr>
    </w:div>
    <w:div w:id="1837571430">
      <w:bodyDiv w:val="1"/>
      <w:marLeft w:val="0"/>
      <w:marRight w:val="0"/>
      <w:marTop w:val="0"/>
      <w:marBottom w:val="0"/>
      <w:divBdr>
        <w:top w:val="none" w:sz="0" w:space="0" w:color="auto"/>
        <w:left w:val="none" w:sz="0" w:space="0" w:color="auto"/>
        <w:bottom w:val="none" w:sz="0" w:space="0" w:color="auto"/>
        <w:right w:val="none" w:sz="0" w:space="0" w:color="auto"/>
      </w:divBdr>
    </w:div>
    <w:div w:id="1873808899">
      <w:bodyDiv w:val="1"/>
      <w:marLeft w:val="0"/>
      <w:marRight w:val="0"/>
      <w:marTop w:val="0"/>
      <w:marBottom w:val="0"/>
      <w:divBdr>
        <w:top w:val="none" w:sz="0" w:space="0" w:color="auto"/>
        <w:left w:val="none" w:sz="0" w:space="0" w:color="auto"/>
        <w:bottom w:val="none" w:sz="0" w:space="0" w:color="auto"/>
        <w:right w:val="none" w:sz="0" w:space="0" w:color="auto"/>
      </w:divBdr>
    </w:div>
    <w:div w:id="1883251614">
      <w:bodyDiv w:val="1"/>
      <w:marLeft w:val="0"/>
      <w:marRight w:val="0"/>
      <w:marTop w:val="0"/>
      <w:marBottom w:val="0"/>
      <w:divBdr>
        <w:top w:val="none" w:sz="0" w:space="0" w:color="auto"/>
        <w:left w:val="none" w:sz="0" w:space="0" w:color="auto"/>
        <w:bottom w:val="none" w:sz="0" w:space="0" w:color="auto"/>
        <w:right w:val="none" w:sz="0" w:space="0" w:color="auto"/>
      </w:divBdr>
    </w:div>
    <w:div w:id="1914008165">
      <w:bodyDiv w:val="1"/>
      <w:marLeft w:val="0"/>
      <w:marRight w:val="0"/>
      <w:marTop w:val="0"/>
      <w:marBottom w:val="0"/>
      <w:divBdr>
        <w:top w:val="none" w:sz="0" w:space="0" w:color="auto"/>
        <w:left w:val="none" w:sz="0" w:space="0" w:color="auto"/>
        <w:bottom w:val="none" w:sz="0" w:space="0" w:color="auto"/>
        <w:right w:val="none" w:sz="0" w:space="0" w:color="auto"/>
      </w:divBdr>
    </w:div>
    <w:div w:id="1935165373">
      <w:bodyDiv w:val="1"/>
      <w:marLeft w:val="0"/>
      <w:marRight w:val="0"/>
      <w:marTop w:val="0"/>
      <w:marBottom w:val="0"/>
      <w:divBdr>
        <w:top w:val="none" w:sz="0" w:space="0" w:color="auto"/>
        <w:left w:val="none" w:sz="0" w:space="0" w:color="auto"/>
        <w:bottom w:val="none" w:sz="0" w:space="0" w:color="auto"/>
        <w:right w:val="none" w:sz="0" w:space="0" w:color="auto"/>
      </w:divBdr>
    </w:div>
    <w:div w:id="1943611341">
      <w:bodyDiv w:val="1"/>
      <w:marLeft w:val="0"/>
      <w:marRight w:val="0"/>
      <w:marTop w:val="0"/>
      <w:marBottom w:val="0"/>
      <w:divBdr>
        <w:top w:val="none" w:sz="0" w:space="0" w:color="auto"/>
        <w:left w:val="none" w:sz="0" w:space="0" w:color="auto"/>
        <w:bottom w:val="none" w:sz="0" w:space="0" w:color="auto"/>
        <w:right w:val="none" w:sz="0" w:space="0" w:color="auto"/>
      </w:divBdr>
    </w:div>
    <w:div w:id="1949923995">
      <w:bodyDiv w:val="1"/>
      <w:marLeft w:val="0"/>
      <w:marRight w:val="0"/>
      <w:marTop w:val="0"/>
      <w:marBottom w:val="0"/>
      <w:divBdr>
        <w:top w:val="none" w:sz="0" w:space="0" w:color="auto"/>
        <w:left w:val="none" w:sz="0" w:space="0" w:color="auto"/>
        <w:bottom w:val="none" w:sz="0" w:space="0" w:color="auto"/>
        <w:right w:val="none" w:sz="0" w:space="0" w:color="auto"/>
      </w:divBdr>
    </w:div>
    <w:div w:id="1953003853">
      <w:bodyDiv w:val="1"/>
      <w:marLeft w:val="0"/>
      <w:marRight w:val="0"/>
      <w:marTop w:val="0"/>
      <w:marBottom w:val="0"/>
      <w:divBdr>
        <w:top w:val="none" w:sz="0" w:space="0" w:color="auto"/>
        <w:left w:val="none" w:sz="0" w:space="0" w:color="auto"/>
        <w:bottom w:val="none" w:sz="0" w:space="0" w:color="auto"/>
        <w:right w:val="none" w:sz="0" w:space="0" w:color="auto"/>
      </w:divBdr>
    </w:div>
    <w:div w:id="2012021306">
      <w:bodyDiv w:val="1"/>
      <w:marLeft w:val="0"/>
      <w:marRight w:val="0"/>
      <w:marTop w:val="0"/>
      <w:marBottom w:val="0"/>
      <w:divBdr>
        <w:top w:val="none" w:sz="0" w:space="0" w:color="auto"/>
        <w:left w:val="none" w:sz="0" w:space="0" w:color="auto"/>
        <w:bottom w:val="none" w:sz="0" w:space="0" w:color="auto"/>
        <w:right w:val="none" w:sz="0" w:space="0" w:color="auto"/>
      </w:divBdr>
    </w:div>
    <w:div w:id="2041470633">
      <w:bodyDiv w:val="1"/>
      <w:marLeft w:val="0"/>
      <w:marRight w:val="0"/>
      <w:marTop w:val="0"/>
      <w:marBottom w:val="0"/>
      <w:divBdr>
        <w:top w:val="none" w:sz="0" w:space="0" w:color="auto"/>
        <w:left w:val="none" w:sz="0" w:space="0" w:color="auto"/>
        <w:bottom w:val="none" w:sz="0" w:space="0" w:color="auto"/>
        <w:right w:val="none" w:sz="0" w:space="0" w:color="auto"/>
      </w:divBdr>
    </w:div>
    <w:div w:id="2066491077">
      <w:bodyDiv w:val="1"/>
      <w:marLeft w:val="0"/>
      <w:marRight w:val="0"/>
      <w:marTop w:val="0"/>
      <w:marBottom w:val="0"/>
      <w:divBdr>
        <w:top w:val="none" w:sz="0" w:space="0" w:color="auto"/>
        <w:left w:val="none" w:sz="0" w:space="0" w:color="auto"/>
        <w:bottom w:val="none" w:sz="0" w:space="0" w:color="auto"/>
        <w:right w:val="none" w:sz="0" w:space="0" w:color="auto"/>
      </w:divBdr>
    </w:div>
    <w:div w:id="2069918018">
      <w:bodyDiv w:val="1"/>
      <w:marLeft w:val="0"/>
      <w:marRight w:val="0"/>
      <w:marTop w:val="0"/>
      <w:marBottom w:val="0"/>
      <w:divBdr>
        <w:top w:val="none" w:sz="0" w:space="0" w:color="auto"/>
        <w:left w:val="none" w:sz="0" w:space="0" w:color="auto"/>
        <w:bottom w:val="none" w:sz="0" w:space="0" w:color="auto"/>
        <w:right w:val="none" w:sz="0" w:space="0" w:color="auto"/>
      </w:divBdr>
    </w:div>
    <w:div w:id="2090930162">
      <w:bodyDiv w:val="1"/>
      <w:marLeft w:val="0"/>
      <w:marRight w:val="0"/>
      <w:marTop w:val="0"/>
      <w:marBottom w:val="0"/>
      <w:divBdr>
        <w:top w:val="none" w:sz="0" w:space="0" w:color="auto"/>
        <w:left w:val="none" w:sz="0" w:space="0" w:color="auto"/>
        <w:bottom w:val="none" w:sz="0" w:space="0" w:color="auto"/>
        <w:right w:val="none" w:sz="0" w:space="0" w:color="auto"/>
      </w:divBdr>
    </w:div>
    <w:div w:id="2091346670">
      <w:bodyDiv w:val="1"/>
      <w:marLeft w:val="0"/>
      <w:marRight w:val="0"/>
      <w:marTop w:val="0"/>
      <w:marBottom w:val="0"/>
      <w:divBdr>
        <w:top w:val="none" w:sz="0" w:space="0" w:color="auto"/>
        <w:left w:val="none" w:sz="0" w:space="0" w:color="auto"/>
        <w:bottom w:val="none" w:sz="0" w:space="0" w:color="auto"/>
        <w:right w:val="none" w:sz="0" w:space="0" w:color="auto"/>
      </w:divBdr>
    </w:div>
    <w:div w:id="2100174693">
      <w:bodyDiv w:val="1"/>
      <w:marLeft w:val="0"/>
      <w:marRight w:val="0"/>
      <w:marTop w:val="0"/>
      <w:marBottom w:val="0"/>
      <w:divBdr>
        <w:top w:val="none" w:sz="0" w:space="0" w:color="auto"/>
        <w:left w:val="none" w:sz="0" w:space="0" w:color="auto"/>
        <w:bottom w:val="none" w:sz="0" w:space="0" w:color="auto"/>
        <w:right w:val="none" w:sz="0" w:space="0" w:color="auto"/>
      </w:divBdr>
    </w:div>
    <w:div w:id="21367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mailto:lbhowon@govmu.org"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soogun@govmu.org"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lbhowon@govm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ssoogun@govm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F12A5B-8E11-4AF3-B242-6AFA0AB2A9BF}"/>
</file>

<file path=customXml/itemProps2.xml><?xml version="1.0" encoding="utf-8"?>
<ds:datastoreItem xmlns:ds="http://schemas.openxmlformats.org/officeDocument/2006/customXml" ds:itemID="{99520056-AFD4-4FDA-8ADB-A73B2BEC8198}"/>
</file>

<file path=customXml/itemProps3.xml><?xml version="1.0" encoding="utf-8"?>
<ds:datastoreItem xmlns:ds="http://schemas.openxmlformats.org/officeDocument/2006/customXml" ds:itemID="{B8180C19-23CB-4787-9D1F-A754710DF26B}"/>
</file>

<file path=customXml/itemProps4.xml><?xml version="1.0" encoding="utf-8"?>
<ds:datastoreItem xmlns:ds="http://schemas.openxmlformats.org/officeDocument/2006/customXml" ds:itemID="{D28ECF9F-E58E-434F-ACA9-C2A7888FF9E7}"/>
</file>

<file path=docProps/app.xml><?xml version="1.0" encoding="utf-8"?>
<Properties xmlns="http://schemas.openxmlformats.org/officeDocument/2006/extended-properties" xmlns:vt="http://schemas.openxmlformats.org/officeDocument/2006/docPropsVTypes">
  <Template>Normal</Template>
  <TotalTime>476</TotalTime>
  <Pages>16</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dc:creator>
  <cp:lastModifiedBy>Kamini Keerpal</cp:lastModifiedBy>
  <cp:revision>42</cp:revision>
  <cp:lastPrinted>2022-11-16T12:51:00Z</cp:lastPrinted>
  <dcterms:created xsi:type="dcterms:W3CDTF">2022-11-15T07:48:00Z</dcterms:created>
  <dcterms:modified xsi:type="dcterms:W3CDTF">2022-11-16T13:00:00Z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