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rsidR="00127F4A" w:rsidRPr="00717FD5" w:rsidRDefault="00127F4A" w:rsidP="00127F4A">
      <w:pPr>
        <w:tabs>
          <w:tab w:val="left" w:pos="90"/>
        </w:tabs>
        <w:jc w:val="center"/>
        <w:rPr>
          <w:sz w:val="22"/>
          <w:szCs w:val="22"/>
          <w:lang w:val="en-GB"/>
        </w:rPr>
      </w:pPr>
    </w:p>
    <w:p w:rsidR="00127F4A" w:rsidRDefault="00E83BBF" w:rsidP="00E83BBF">
      <w:pPr>
        <w:tabs>
          <w:tab w:val="left" w:pos="90"/>
        </w:tabs>
        <w:jc w:val="center"/>
        <w:rPr>
          <w:b/>
          <w:sz w:val="24"/>
          <w:szCs w:val="24"/>
          <w:lang w:val="en-GB"/>
        </w:rPr>
      </w:pPr>
      <w:r>
        <w:rPr>
          <w:b/>
          <w:sz w:val="24"/>
          <w:szCs w:val="24"/>
          <w:lang w:val="en-GB"/>
        </w:rPr>
        <w:t>3</w:t>
      </w:r>
      <w:r w:rsidRPr="00E83BBF">
        <w:rPr>
          <w:b/>
          <w:sz w:val="24"/>
          <w:szCs w:val="24"/>
          <w:vertAlign w:val="superscript"/>
          <w:lang w:val="en-GB"/>
        </w:rPr>
        <w:t>rd</w:t>
      </w:r>
      <w:r w:rsidR="00127F4A" w:rsidRPr="001110D7">
        <w:rPr>
          <w:b/>
          <w:sz w:val="24"/>
          <w:szCs w:val="24"/>
          <w:lang w:val="en-GB"/>
        </w:rPr>
        <w:t xml:space="preserve"> Quarter </w:t>
      </w:r>
      <w:r w:rsidR="001471F5">
        <w:rPr>
          <w:b/>
          <w:sz w:val="24"/>
          <w:szCs w:val="24"/>
          <w:lang w:val="en-GB"/>
        </w:rPr>
        <w:t>2021</w:t>
      </w:r>
    </w:p>
    <w:p w:rsidR="006C6EC3" w:rsidRPr="001110D7" w:rsidRDefault="006C6EC3" w:rsidP="00C12232">
      <w:pPr>
        <w:tabs>
          <w:tab w:val="left" w:pos="90"/>
        </w:tabs>
        <w:spacing w:line="120" w:lineRule="auto"/>
        <w:jc w:val="center"/>
        <w:rPr>
          <w:b/>
          <w:sz w:val="24"/>
          <w:szCs w:val="24"/>
          <w:lang w:val="en-GB"/>
        </w:rPr>
      </w:pPr>
    </w:p>
    <w:p w:rsidR="00127F4A" w:rsidRDefault="00127F4A" w:rsidP="00127F4A">
      <w:pPr>
        <w:tabs>
          <w:tab w:val="left" w:pos="90"/>
        </w:tabs>
        <w:jc w:val="both"/>
        <w:rPr>
          <w:b/>
          <w:sz w:val="22"/>
          <w:szCs w:val="22"/>
          <w:lang w:val="en-GB"/>
        </w:rPr>
      </w:pPr>
    </w:p>
    <w:p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rsidR="00127F4A" w:rsidRPr="0014436A" w:rsidRDefault="00127F4A" w:rsidP="00127F4A">
      <w:pPr>
        <w:spacing w:line="23" w:lineRule="atLeast"/>
        <w:ind w:right="171"/>
        <w:jc w:val="both"/>
        <w:rPr>
          <w:b/>
          <w:sz w:val="22"/>
          <w:szCs w:val="22"/>
          <w:lang w:val="en-GB"/>
        </w:rPr>
      </w:pPr>
      <w:r w:rsidRPr="0014436A">
        <w:rPr>
          <w:b/>
          <w:sz w:val="22"/>
          <w:szCs w:val="22"/>
          <w:lang w:val="en-GB"/>
        </w:rPr>
        <w:lastRenderedPageBreak/>
        <w:t>1.  Introduction</w:t>
      </w:r>
    </w:p>
    <w:p w:rsidR="00426202" w:rsidRDefault="00426202" w:rsidP="00127F4A">
      <w:pPr>
        <w:pStyle w:val="BodyTextIndent"/>
        <w:ind w:right="119" w:firstLine="0"/>
        <w:rPr>
          <w:sz w:val="22"/>
          <w:szCs w:val="22"/>
          <w:lang w:val="en-GB"/>
        </w:rPr>
      </w:pPr>
    </w:p>
    <w:p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E83BBF">
        <w:rPr>
          <w:sz w:val="22"/>
          <w:szCs w:val="22"/>
          <w:lang w:val="en-GB"/>
        </w:rPr>
        <w:t>third</w:t>
      </w:r>
      <w:r w:rsidRPr="0014436A">
        <w:rPr>
          <w:sz w:val="22"/>
          <w:szCs w:val="22"/>
          <w:lang w:val="en-GB"/>
        </w:rPr>
        <w:t xml:space="preserve"> qu</w:t>
      </w:r>
      <w:r w:rsidR="003648D1">
        <w:rPr>
          <w:sz w:val="22"/>
          <w:szCs w:val="22"/>
          <w:lang w:val="en-GB"/>
        </w:rPr>
        <w:t>a</w:t>
      </w:r>
      <w:r w:rsidR="001471F5">
        <w:rPr>
          <w:sz w:val="22"/>
          <w:szCs w:val="22"/>
          <w:lang w:val="en-GB"/>
        </w:rPr>
        <w:t>rter of 2021</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rsidR="00127F4A" w:rsidRPr="0014436A" w:rsidRDefault="00127F4A" w:rsidP="00127F4A">
      <w:pPr>
        <w:pStyle w:val="BodyTextIndent"/>
        <w:ind w:right="119" w:firstLine="0"/>
        <w:rPr>
          <w:sz w:val="22"/>
          <w:szCs w:val="22"/>
          <w:lang w:val="en-GB"/>
        </w:rPr>
      </w:pPr>
    </w:p>
    <w:p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rsidR="00127F4A" w:rsidRPr="0014436A" w:rsidRDefault="00127F4A" w:rsidP="00127F4A">
      <w:pPr>
        <w:pStyle w:val="BodyTextIndent"/>
        <w:tabs>
          <w:tab w:val="left" w:pos="90"/>
        </w:tabs>
        <w:spacing w:line="23" w:lineRule="atLeast"/>
        <w:ind w:right="171" w:firstLine="0"/>
        <w:rPr>
          <w:sz w:val="22"/>
          <w:szCs w:val="22"/>
          <w:lang w:val="en-GB"/>
        </w:rPr>
      </w:pPr>
    </w:p>
    <w:p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E83BBF">
        <w:rPr>
          <w:b/>
          <w:sz w:val="22"/>
          <w:szCs w:val="22"/>
          <w:lang w:val="en-GB"/>
        </w:rPr>
        <w:t>October</w:t>
      </w:r>
      <w:r w:rsidR="001471F5">
        <w:rPr>
          <w:b/>
          <w:sz w:val="22"/>
          <w:szCs w:val="22"/>
          <w:lang w:val="en-GB"/>
        </w:rPr>
        <w:t xml:space="preserve"> 2020</w:t>
      </w:r>
      <w:r w:rsidR="00E83BBF">
        <w:rPr>
          <w:b/>
          <w:sz w:val="22"/>
          <w:szCs w:val="22"/>
          <w:lang w:val="en-GB"/>
        </w:rPr>
        <w:t xml:space="preserve"> to September</w:t>
      </w:r>
      <w:r w:rsidR="001471F5">
        <w:rPr>
          <w:b/>
          <w:sz w:val="22"/>
          <w:szCs w:val="22"/>
          <w:lang w:val="en-GB"/>
        </w:rPr>
        <w:t xml:space="preserve"> 2021</w:t>
      </w:r>
      <w:r w:rsidRPr="0014436A">
        <w:rPr>
          <w:b/>
          <w:sz w:val="22"/>
          <w:szCs w:val="22"/>
          <w:lang w:val="en-GB"/>
        </w:rPr>
        <w:t>)</w:t>
      </w:r>
    </w:p>
    <w:p w:rsidR="00127F4A" w:rsidRPr="0014436A" w:rsidRDefault="00127F4A" w:rsidP="00127F4A">
      <w:pPr>
        <w:pStyle w:val="BodyTextIndent"/>
        <w:ind w:right="119" w:firstLine="0"/>
        <w:rPr>
          <w:sz w:val="22"/>
          <w:szCs w:val="22"/>
          <w:lang w:val="en-GB"/>
        </w:rPr>
      </w:pPr>
    </w:p>
    <w:p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1B413B">
        <w:rPr>
          <w:spacing w:val="-1"/>
          <w:sz w:val="22"/>
        </w:rPr>
        <w:t>106.</w:t>
      </w:r>
      <w:r w:rsidR="00E83BBF">
        <w:rPr>
          <w:spacing w:val="-1"/>
          <w:sz w:val="22"/>
        </w:rPr>
        <w:t>8</w:t>
      </w:r>
      <w:r>
        <w:rPr>
          <w:spacing w:val="41"/>
          <w:sz w:val="22"/>
        </w:rPr>
        <w:t xml:space="preserve"> </w:t>
      </w:r>
      <w:r>
        <w:rPr>
          <w:sz w:val="22"/>
        </w:rPr>
        <w:t>in</w:t>
      </w:r>
      <w:r>
        <w:rPr>
          <w:spacing w:val="19"/>
          <w:sz w:val="22"/>
        </w:rPr>
        <w:t xml:space="preserve"> </w:t>
      </w:r>
      <w:r w:rsidR="00E83BBF">
        <w:rPr>
          <w:spacing w:val="19"/>
          <w:sz w:val="22"/>
        </w:rPr>
        <w:t>October</w:t>
      </w:r>
      <w:r>
        <w:rPr>
          <w:spacing w:val="19"/>
          <w:sz w:val="22"/>
        </w:rPr>
        <w:t xml:space="preserve"> 2020</w:t>
      </w:r>
      <w:r>
        <w:rPr>
          <w:spacing w:val="22"/>
          <w:sz w:val="22"/>
        </w:rPr>
        <w:t xml:space="preserve"> </w:t>
      </w:r>
      <w:r>
        <w:rPr>
          <w:spacing w:val="-1"/>
          <w:sz w:val="22"/>
        </w:rPr>
        <w:t>maintained</w:t>
      </w:r>
      <w:r>
        <w:rPr>
          <w:spacing w:val="21"/>
          <w:sz w:val="22"/>
        </w:rPr>
        <w:t xml:space="preserve"> </w:t>
      </w:r>
      <w:r>
        <w:rPr>
          <w:sz w:val="22"/>
        </w:rPr>
        <w:t>an</w:t>
      </w:r>
      <w:r>
        <w:rPr>
          <w:spacing w:val="21"/>
          <w:sz w:val="22"/>
        </w:rPr>
        <w:t xml:space="preserve"> </w:t>
      </w:r>
      <w:r>
        <w:rPr>
          <w:spacing w:val="-1"/>
          <w:sz w:val="22"/>
        </w:rPr>
        <w:t>increasing</w:t>
      </w:r>
      <w:r>
        <w:rPr>
          <w:spacing w:val="19"/>
          <w:sz w:val="22"/>
        </w:rPr>
        <w:t xml:space="preserve"> </w:t>
      </w:r>
      <w:r>
        <w:rPr>
          <w:sz w:val="22"/>
        </w:rPr>
        <w:t>trend,</w:t>
      </w:r>
      <w:r>
        <w:rPr>
          <w:spacing w:val="22"/>
          <w:sz w:val="22"/>
        </w:rPr>
        <w:t xml:space="preserve"> </w:t>
      </w:r>
      <w:r>
        <w:rPr>
          <w:sz w:val="22"/>
        </w:rPr>
        <w:t>to</w:t>
      </w:r>
      <w:r>
        <w:rPr>
          <w:spacing w:val="30"/>
          <w:sz w:val="22"/>
        </w:rPr>
        <w:t xml:space="preserve"> </w:t>
      </w:r>
      <w:r>
        <w:rPr>
          <w:spacing w:val="-1"/>
          <w:sz w:val="22"/>
        </w:rPr>
        <w:t>reach</w:t>
      </w:r>
      <w:r>
        <w:rPr>
          <w:spacing w:val="-3"/>
          <w:sz w:val="22"/>
        </w:rPr>
        <w:t xml:space="preserve"> </w:t>
      </w:r>
      <w:r w:rsidR="00E83BBF">
        <w:rPr>
          <w:spacing w:val="-1"/>
          <w:sz w:val="22"/>
        </w:rPr>
        <w:t>117.0</w:t>
      </w:r>
      <w:r>
        <w:rPr>
          <w:spacing w:val="-5"/>
          <w:sz w:val="22"/>
        </w:rPr>
        <w:t xml:space="preserve"> </w:t>
      </w:r>
      <w:r>
        <w:rPr>
          <w:sz w:val="22"/>
        </w:rPr>
        <w:t>in</w:t>
      </w:r>
      <w:r>
        <w:rPr>
          <w:spacing w:val="-3"/>
          <w:sz w:val="22"/>
        </w:rPr>
        <w:t xml:space="preserve"> </w:t>
      </w:r>
      <w:r w:rsidR="00E83BBF">
        <w:rPr>
          <w:spacing w:val="-3"/>
          <w:sz w:val="22"/>
        </w:rPr>
        <w:t>September</w:t>
      </w:r>
      <w:r w:rsidR="001B413B">
        <w:rPr>
          <w:spacing w:val="-3"/>
          <w:sz w:val="22"/>
        </w:rPr>
        <w:t xml:space="preserve"> </w:t>
      </w:r>
      <w:r>
        <w:rPr>
          <w:spacing w:val="-3"/>
          <w:sz w:val="22"/>
        </w:rPr>
        <w:t>2021.</w:t>
      </w:r>
    </w:p>
    <w:p w:rsidR="005475F4" w:rsidRDefault="005475F4" w:rsidP="00127F4A">
      <w:pPr>
        <w:pStyle w:val="BodyTextIndent"/>
        <w:ind w:right="119" w:firstLine="0"/>
        <w:rPr>
          <w:sz w:val="22"/>
          <w:szCs w:val="22"/>
          <w:lang w:val="en-GB"/>
        </w:rPr>
      </w:pPr>
    </w:p>
    <w:p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rsidR="005475F4" w:rsidRPr="005475F4" w:rsidRDefault="00E83BBF" w:rsidP="005475F4">
      <w:pPr>
        <w:pStyle w:val="BodyTextIndent"/>
        <w:ind w:right="119" w:firstLine="0"/>
        <w:jc w:val="center"/>
        <w:rPr>
          <w:b/>
          <w:sz w:val="22"/>
          <w:szCs w:val="22"/>
          <w:lang w:val="en-GB"/>
        </w:rPr>
      </w:pPr>
      <w:r>
        <w:rPr>
          <w:b/>
          <w:sz w:val="22"/>
          <w:szCs w:val="22"/>
          <w:lang w:val="en-GB"/>
        </w:rPr>
        <w:t>October</w:t>
      </w:r>
      <w:r w:rsidR="00DD4F01">
        <w:rPr>
          <w:b/>
          <w:sz w:val="22"/>
          <w:szCs w:val="22"/>
          <w:lang w:val="en-GB"/>
        </w:rPr>
        <w:t xml:space="preserve"> 2020</w:t>
      </w:r>
      <w:r w:rsidR="005475F4" w:rsidRPr="005475F4">
        <w:rPr>
          <w:b/>
          <w:sz w:val="22"/>
          <w:szCs w:val="22"/>
          <w:lang w:val="en-GB"/>
        </w:rPr>
        <w:t xml:space="preserve"> to </w:t>
      </w:r>
      <w:r>
        <w:rPr>
          <w:b/>
          <w:sz w:val="22"/>
          <w:szCs w:val="22"/>
          <w:lang w:val="en-GB"/>
        </w:rPr>
        <w:t>September</w:t>
      </w:r>
      <w:r w:rsidR="00DD4F01">
        <w:rPr>
          <w:b/>
          <w:sz w:val="22"/>
          <w:szCs w:val="22"/>
          <w:lang w:val="en-GB"/>
        </w:rPr>
        <w:t xml:space="preserve"> 2021</w:t>
      </w:r>
    </w:p>
    <w:p w:rsidR="00C4278E" w:rsidRDefault="00E83BBF" w:rsidP="00127F4A">
      <w:pPr>
        <w:pStyle w:val="BodyTextIndent"/>
        <w:ind w:right="119" w:firstLine="0"/>
        <w:rPr>
          <w:b/>
          <w:sz w:val="22"/>
          <w:szCs w:val="22"/>
          <w:lang w:val="en-GB"/>
        </w:rPr>
      </w:pPr>
      <w:r w:rsidRPr="00E83BBF">
        <w:rPr>
          <w:noProof/>
          <w:lang w:val="en-GB" w:eastAsia="en-GB"/>
        </w:rPr>
        <w:drawing>
          <wp:inline distT="0" distB="0" distL="0" distR="0">
            <wp:extent cx="2997835" cy="2100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2100006"/>
                    </a:xfrm>
                    <a:prstGeom prst="rect">
                      <a:avLst/>
                    </a:prstGeom>
                    <a:noFill/>
                    <a:ln>
                      <a:noFill/>
                    </a:ln>
                  </pic:spPr>
                </pic:pic>
              </a:graphicData>
            </a:graphic>
          </wp:inline>
        </w:drawing>
      </w:r>
    </w:p>
    <w:p w:rsidR="000F1B35" w:rsidRDefault="000F1B35" w:rsidP="00127F4A">
      <w:pPr>
        <w:pStyle w:val="BodyTextIndent"/>
        <w:ind w:right="119" w:firstLine="0"/>
        <w:rPr>
          <w:b/>
          <w:sz w:val="22"/>
          <w:szCs w:val="22"/>
          <w:lang w:val="en-GB"/>
        </w:rPr>
      </w:pPr>
    </w:p>
    <w:p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E83BBF">
        <w:rPr>
          <w:b/>
          <w:sz w:val="22"/>
          <w:szCs w:val="22"/>
          <w:lang w:val="en-GB"/>
        </w:rPr>
        <w:t>July</w:t>
      </w:r>
      <w:r w:rsidR="00BE78DE">
        <w:rPr>
          <w:b/>
          <w:sz w:val="22"/>
          <w:szCs w:val="22"/>
          <w:lang w:val="en-GB"/>
        </w:rPr>
        <w:t xml:space="preserve"> </w:t>
      </w:r>
      <w:r w:rsidR="00355092">
        <w:rPr>
          <w:b/>
          <w:sz w:val="22"/>
          <w:szCs w:val="22"/>
          <w:lang w:val="en-GB"/>
        </w:rPr>
        <w:t xml:space="preserve">to </w:t>
      </w:r>
      <w:r w:rsidR="00E83BBF">
        <w:rPr>
          <w:b/>
          <w:sz w:val="22"/>
          <w:szCs w:val="22"/>
          <w:lang w:val="en-GB"/>
        </w:rPr>
        <w:t>September</w:t>
      </w:r>
      <w:r w:rsidR="006B33D4">
        <w:rPr>
          <w:b/>
          <w:sz w:val="22"/>
          <w:szCs w:val="22"/>
          <w:lang w:val="en-GB"/>
        </w:rPr>
        <w:t xml:space="preserve"> 2021</w:t>
      </w:r>
      <w:r w:rsidRPr="0014436A">
        <w:rPr>
          <w:b/>
          <w:sz w:val="22"/>
          <w:szCs w:val="22"/>
          <w:lang w:val="en-GB"/>
        </w:rPr>
        <w:t>)</w:t>
      </w:r>
    </w:p>
    <w:p w:rsidR="00127F4A" w:rsidRDefault="00127F4A" w:rsidP="00623923">
      <w:pPr>
        <w:pStyle w:val="BodyTextIndent"/>
        <w:spacing w:line="120" w:lineRule="auto"/>
        <w:ind w:right="119" w:firstLine="0"/>
        <w:rPr>
          <w:sz w:val="22"/>
          <w:szCs w:val="22"/>
          <w:lang w:val="en-GB"/>
        </w:rPr>
      </w:pPr>
    </w:p>
    <w:p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E83BBF">
        <w:rPr>
          <w:sz w:val="22"/>
          <w:szCs w:val="22"/>
          <w:lang w:val="en-GB"/>
        </w:rPr>
        <w:t>112.4</w:t>
      </w:r>
      <w:r w:rsidR="00F552C0">
        <w:rPr>
          <w:sz w:val="22"/>
          <w:szCs w:val="22"/>
          <w:lang w:val="en-GB"/>
        </w:rPr>
        <w:t xml:space="preserve"> </w:t>
      </w:r>
      <w:r w:rsidR="0002143B">
        <w:rPr>
          <w:sz w:val="22"/>
          <w:szCs w:val="22"/>
          <w:lang w:val="en-GB"/>
        </w:rPr>
        <w:t xml:space="preserve">at the end of </w:t>
      </w:r>
      <w:r w:rsidR="00E83BBF">
        <w:rPr>
          <w:sz w:val="22"/>
          <w:szCs w:val="22"/>
          <w:lang w:val="en-GB"/>
        </w:rPr>
        <w:t>June</w:t>
      </w:r>
      <w:r w:rsidR="0002143B">
        <w:rPr>
          <w:sz w:val="22"/>
          <w:szCs w:val="22"/>
          <w:lang w:val="en-GB"/>
        </w:rPr>
        <w:t xml:space="preserve"> 2021</w:t>
      </w:r>
      <w:r w:rsidR="0025678B">
        <w:rPr>
          <w:sz w:val="22"/>
          <w:szCs w:val="22"/>
          <w:lang w:val="en-GB"/>
        </w:rPr>
        <w:t xml:space="preserve">, </w:t>
      </w:r>
      <w:r w:rsidR="00FB5C1D">
        <w:rPr>
          <w:sz w:val="22"/>
          <w:szCs w:val="22"/>
          <w:lang w:val="en-GB"/>
        </w:rPr>
        <w:t>increa</w:t>
      </w:r>
      <w:r w:rsidR="00E83BBF">
        <w:rPr>
          <w:sz w:val="22"/>
          <w:szCs w:val="22"/>
          <w:lang w:val="en-GB"/>
        </w:rPr>
        <w:t>sed by 1.9</w:t>
      </w:r>
      <w:r w:rsidR="006B33D4">
        <w:rPr>
          <w:sz w:val="22"/>
          <w:szCs w:val="22"/>
          <w:lang w:val="en-GB"/>
        </w:rPr>
        <w:t xml:space="preserve">% </w:t>
      </w:r>
      <w:r w:rsidR="00E83BBF">
        <w:rPr>
          <w:sz w:val="22"/>
          <w:szCs w:val="22"/>
          <w:lang w:val="en-GB"/>
        </w:rPr>
        <w:t>to reach 114.5</w:t>
      </w:r>
      <w:r w:rsidR="0002143B">
        <w:rPr>
          <w:sz w:val="22"/>
          <w:szCs w:val="22"/>
          <w:lang w:val="en-GB"/>
        </w:rPr>
        <w:t xml:space="preserve"> </w:t>
      </w:r>
      <w:r w:rsidR="006B33D4">
        <w:rPr>
          <w:sz w:val="22"/>
          <w:szCs w:val="22"/>
          <w:lang w:val="en-GB"/>
        </w:rPr>
        <w:t xml:space="preserve">in </w:t>
      </w:r>
      <w:r w:rsidR="00E83BBF">
        <w:rPr>
          <w:sz w:val="22"/>
          <w:szCs w:val="22"/>
          <w:lang w:val="en-GB"/>
        </w:rPr>
        <w:t xml:space="preserve">July </w:t>
      </w:r>
      <w:r w:rsidR="006B33D4">
        <w:rPr>
          <w:sz w:val="22"/>
          <w:szCs w:val="22"/>
          <w:lang w:val="en-GB"/>
        </w:rPr>
        <w:t>2021</w:t>
      </w:r>
      <w:r w:rsidR="0002143B">
        <w:rPr>
          <w:sz w:val="22"/>
          <w:szCs w:val="22"/>
          <w:lang w:val="en-GB"/>
        </w:rPr>
        <w:t>. The increase is</w:t>
      </w:r>
      <w:r w:rsidR="006B33D4">
        <w:rPr>
          <w:sz w:val="22"/>
          <w:szCs w:val="22"/>
          <w:lang w:val="en-GB"/>
        </w:rPr>
        <w:t xml:space="preserve"> mainly due to </w:t>
      </w:r>
      <w:r w:rsidR="00F4409C">
        <w:rPr>
          <w:sz w:val="22"/>
          <w:szCs w:val="22"/>
          <w:lang w:val="en-GB"/>
        </w:rPr>
        <w:t>increases in the prices of</w:t>
      </w:r>
      <w:r w:rsidR="005E3F0D">
        <w:rPr>
          <w:sz w:val="22"/>
          <w:szCs w:val="22"/>
          <w:lang w:val="en-GB"/>
        </w:rPr>
        <w:t xml:space="preserve"> </w:t>
      </w:r>
      <w:r w:rsidR="00625517">
        <w:rPr>
          <w:sz w:val="22"/>
          <w:szCs w:val="22"/>
          <w:lang w:val="en-GB"/>
        </w:rPr>
        <w:t>cement (0.4</w:t>
      </w:r>
      <w:r w:rsidR="005E2EB9">
        <w:rPr>
          <w:sz w:val="22"/>
          <w:szCs w:val="22"/>
          <w:lang w:val="en-GB"/>
        </w:rPr>
        <w:t>%)</w:t>
      </w:r>
      <w:r w:rsidR="00625517">
        <w:rPr>
          <w:sz w:val="22"/>
          <w:szCs w:val="22"/>
          <w:lang w:val="en-GB"/>
        </w:rPr>
        <w:t xml:space="preserve">, premixed concrete (0.6%), premixed mortar (3.9%), </w:t>
      </w:r>
      <w:r w:rsidR="00330A43">
        <w:rPr>
          <w:sz w:val="22"/>
          <w:szCs w:val="22"/>
          <w:lang w:val="en-GB"/>
        </w:rPr>
        <w:t>steel bar</w:t>
      </w:r>
      <w:r w:rsidR="00625517">
        <w:rPr>
          <w:sz w:val="22"/>
          <w:szCs w:val="22"/>
          <w:lang w:val="en-GB"/>
        </w:rPr>
        <w:t>s (5.9</w:t>
      </w:r>
      <w:r w:rsidR="000A62C3">
        <w:rPr>
          <w:sz w:val="22"/>
          <w:szCs w:val="22"/>
          <w:lang w:val="en-GB"/>
        </w:rPr>
        <w:t>%)</w:t>
      </w:r>
      <w:r w:rsidR="00625517">
        <w:rPr>
          <w:sz w:val="22"/>
          <w:szCs w:val="22"/>
          <w:lang w:val="en-GB"/>
        </w:rPr>
        <w:t>, timber carpentry (13.5%)</w:t>
      </w:r>
      <w:r w:rsidR="0039457D">
        <w:rPr>
          <w:sz w:val="22"/>
          <w:szCs w:val="22"/>
          <w:lang w:val="en-GB"/>
        </w:rPr>
        <w:t>, timber joinery (1.7%), tiles and granite (6.3%), paint (4.9%), laminated flooring (7.6%), plumbing (3.1%), sanitary installation (2.9%), electrical installation (6.6%) and transport (5.8%)</w:t>
      </w:r>
      <w:r w:rsidR="0002143B">
        <w:rPr>
          <w:sz w:val="22"/>
          <w:szCs w:val="22"/>
          <w:lang w:val="en-GB"/>
        </w:rPr>
        <w:t>.</w:t>
      </w:r>
    </w:p>
    <w:p w:rsidR="006C6EC3" w:rsidRDefault="006C6EC3" w:rsidP="00330A43">
      <w:pPr>
        <w:pStyle w:val="BodyTextIndent"/>
        <w:ind w:right="5" w:firstLine="0"/>
        <w:rPr>
          <w:sz w:val="22"/>
          <w:szCs w:val="22"/>
          <w:lang w:val="en-GB"/>
        </w:rPr>
      </w:pPr>
    </w:p>
    <w:p w:rsidR="001C6491" w:rsidRDefault="0025678B" w:rsidP="00127F4A">
      <w:pPr>
        <w:pStyle w:val="BodyTextIndent"/>
        <w:ind w:right="5" w:firstLine="0"/>
        <w:rPr>
          <w:sz w:val="22"/>
          <w:szCs w:val="22"/>
          <w:lang w:val="en-GB"/>
        </w:rPr>
      </w:pPr>
      <w:r>
        <w:rPr>
          <w:sz w:val="22"/>
          <w:szCs w:val="22"/>
          <w:lang w:val="en-GB"/>
        </w:rPr>
        <w:lastRenderedPageBreak/>
        <w:t xml:space="preserve">The index </w:t>
      </w:r>
      <w:r w:rsidR="00503833">
        <w:rPr>
          <w:sz w:val="22"/>
          <w:szCs w:val="22"/>
          <w:lang w:val="en-GB"/>
        </w:rPr>
        <w:t>further increased by 0.7</w:t>
      </w:r>
      <w:r w:rsidR="00DB7830">
        <w:rPr>
          <w:sz w:val="22"/>
          <w:szCs w:val="22"/>
          <w:lang w:val="en-GB"/>
        </w:rPr>
        <w:t xml:space="preserve">% in </w:t>
      </w:r>
      <w:r w:rsidR="00DF047E">
        <w:rPr>
          <w:sz w:val="22"/>
          <w:szCs w:val="22"/>
          <w:lang w:val="en-GB"/>
        </w:rPr>
        <w:t>August 2021 reaching 115.3</w:t>
      </w:r>
      <w:r w:rsidR="00503833">
        <w:rPr>
          <w:sz w:val="22"/>
          <w:szCs w:val="22"/>
          <w:lang w:val="en-GB"/>
        </w:rPr>
        <w:t>. The 0.7</w:t>
      </w:r>
      <w:r w:rsidR="00CA0C84">
        <w:rPr>
          <w:sz w:val="22"/>
          <w:szCs w:val="22"/>
          <w:lang w:val="en-GB"/>
        </w:rPr>
        <w:t xml:space="preserve">% increase is </w:t>
      </w:r>
      <w:r w:rsidR="00B731EA">
        <w:rPr>
          <w:sz w:val="22"/>
          <w:szCs w:val="22"/>
          <w:lang w:val="en-GB"/>
        </w:rPr>
        <w:t xml:space="preserve">mainly </w:t>
      </w:r>
      <w:r w:rsidR="00DB7830">
        <w:rPr>
          <w:sz w:val="22"/>
          <w:szCs w:val="22"/>
          <w:lang w:val="en-GB"/>
        </w:rPr>
        <w:t xml:space="preserve">due to increases </w:t>
      </w:r>
      <w:r w:rsidR="00CA0C84">
        <w:rPr>
          <w:sz w:val="22"/>
          <w:szCs w:val="22"/>
          <w:lang w:val="en-GB"/>
        </w:rPr>
        <w:t xml:space="preserve">in the prices of </w:t>
      </w:r>
      <w:r w:rsidR="00DF047E">
        <w:rPr>
          <w:sz w:val="22"/>
          <w:szCs w:val="22"/>
          <w:lang w:val="en-GB"/>
        </w:rPr>
        <w:t>premixed mortar (0.4%), steel bars (3.1</w:t>
      </w:r>
      <w:r w:rsidR="00C509F5">
        <w:rPr>
          <w:sz w:val="22"/>
          <w:szCs w:val="22"/>
          <w:lang w:val="en-GB"/>
        </w:rPr>
        <w:t xml:space="preserve">%), </w:t>
      </w:r>
      <w:r w:rsidR="00A21D36">
        <w:rPr>
          <w:sz w:val="22"/>
          <w:szCs w:val="22"/>
          <w:lang w:val="en-GB"/>
        </w:rPr>
        <w:t>timber carpentry (</w:t>
      </w:r>
      <w:r w:rsidR="00DF047E">
        <w:rPr>
          <w:sz w:val="22"/>
          <w:szCs w:val="22"/>
          <w:lang w:val="en-GB"/>
        </w:rPr>
        <w:t>11.0</w:t>
      </w:r>
      <w:r w:rsidR="00A21D36">
        <w:rPr>
          <w:sz w:val="22"/>
          <w:szCs w:val="22"/>
          <w:lang w:val="en-GB"/>
        </w:rPr>
        <w:t>%)</w:t>
      </w:r>
      <w:r w:rsidR="00C509F5">
        <w:rPr>
          <w:sz w:val="22"/>
          <w:szCs w:val="22"/>
          <w:lang w:val="en-GB"/>
        </w:rPr>
        <w:t>,</w:t>
      </w:r>
      <w:r w:rsidR="00DF047E">
        <w:rPr>
          <w:sz w:val="22"/>
          <w:szCs w:val="22"/>
          <w:lang w:val="en-GB"/>
        </w:rPr>
        <w:t xml:space="preserve"> timber joinery (2.7%),</w:t>
      </w:r>
      <w:r w:rsidR="00C509F5">
        <w:rPr>
          <w:sz w:val="22"/>
          <w:szCs w:val="22"/>
          <w:lang w:val="en-GB"/>
        </w:rPr>
        <w:t xml:space="preserve"> </w:t>
      </w:r>
      <w:r w:rsidR="00DF047E">
        <w:rPr>
          <w:sz w:val="22"/>
          <w:szCs w:val="22"/>
          <w:lang w:val="en-GB"/>
        </w:rPr>
        <w:t>tiles and granite (0.9</w:t>
      </w:r>
      <w:r w:rsidR="00A21D36">
        <w:rPr>
          <w:sz w:val="22"/>
          <w:szCs w:val="22"/>
          <w:lang w:val="en-GB"/>
        </w:rPr>
        <w:t>%)</w:t>
      </w:r>
      <w:r w:rsidR="00DF047E">
        <w:rPr>
          <w:sz w:val="22"/>
          <w:szCs w:val="22"/>
          <w:lang w:val="en-GB"/>
        </w:rPr>
        <w:t xml:space="preserve">, </w:t>
      </w:r>
      <w:r w:rsidR="00A21D36">
        <w:rPr>
          <w:sz w:val="22"/>
          <w:szCs w:val="22"/>
          <w:lang w:val="en-GB"/>
        </w:rPr>
        <w:t>laminated flooring (1.5%)</w:t>
      </w:r>
      <w:r w:rsidR="00D43CAD">
        <w:rPr>
          <w:sz w:val="22"/>
          <w:szCs w:val="22"/>
          <w:lang w:val="en-GB"/>
        </w:rPr>
        <w:t>, plumbing (0.4%)</w:t>
      </w:r>
      <w:r w:rsidR="008B1037">
        <w:rPr>
          <w:sz w:val="22"/>
          <w:szCs w:val="22"/>
          <w:lang w:val="en-GB"/>
        </w:rPr>
        <w:t xml:space="preserve"> </w:t>
      </w:r>
      <w:r w:rsidR="004D5349">
        <w:rPr>
          <w:sz w:val="22"/>
          <w:szCs w:val="22"/>
          <w:lang w:val="en-GB"/>
        </w:rPr>
        <w:t xml:space="preserve">and </w:t>
      </w:r>
      <w:r w:rsidR="00D43CAD">
        <w:rPr>
          <w:sz w:val="22"/>
          <w:szCs w:val="22"/>
          <w:lang w:val="en-GB"/>
        </w:rPr>
        <w:t>electrical installation (</w:t>
      </w:r>
      <w:r w:rsidR="004D5349">
        <w:rPr>
          <w:sz w:val="22"/>
          <w:szCs w:val="22"/>
          <w:lang w:val="en-GB"/>
        </w:rPr>
        <w:t>1.4</w:t>
      </w:r>
      <w:r w:rsidR="00D43CAD">
        <w:rPr>
          <w:sz w:val="22"/>
          <w:szCs w:val="22"/>
          <w:lang w:val="en-GB"/>
        </w:rPr>
        <w:t>%)</w:t>
      </w:r>
      <w:r w:rsidR="005D51B8">
        <w:rPr>
          <w:sz w:val="22"/>
          <w:szCs w:val="22"/>
          <w:lang w:val="en-GB"/>
        </w:rPr>
        <w:t>.</w:t>
      </w:r>
    </w:p>
    <w:p w:rsidR="001C6491" w:rsidRDefault="001C6491" w:rsidP="002347E6">
      <w:pPr>
        <w:pStyle w:val="BodyTextIndent"/>
        <w:spacing w:line="120" w:lineRule="auto"/>
        <w:ind w:right="6" w:firstLine="0"/>
        <w:rPr>
          <w:sz w:val="22"/>
          <w:szCs w:val="22"/>
          <w:lang w:val="en-GB"/>
        </w:rPr>
      </w:pPr>
    </w:p>
    <w:p w:rsidR="005D51B8" w:rsidRDefault="00CC6252" w:rsidP="005D51B8">
      <w:pPr>
        <w:pStyle w:val="BodyTextIndent"/>
        <w:ind w:right="5" w:firstLine="0"/>
        <w:rPr>
          <w:sz w:val="22"/>
          <w:szCs w:val="22"/>
          <w:lang w:val="en-GB"/>
        </w:rPr>
      </w:pPr>
      <w:r>
        <w:rPr>
          <w:sz w:val="22"/>
          <w:szCs w:val="22"/>
          <w:lang w:val="en-GB"/>
        </w:rPr>
        <w:t xml:space="preserve">In </w:t>
      </w:r>
      <w:r w:rsidR="00637FE1">
        <w:rPr>
          <w:sz w:val="22"/>
          <w:szCs w:val="22"/>
          <w:lang w:val="en-GB"/>
        </w:rPr>
        <w:t>September</w:t>
      </w:r>
      <w:r w:rsidR="00AD2041">
        <w:rPr>
          <w:sz w:val="22"/>
          <w:szCs w:val="22"/>
          <w:lang w:val="en-GB"/>
        </w:rPr>
        <w:t xml:space="preserve"> 2021, </w:t>
      </w:r>
      <w:r w:rsidR="00000482">
        <w:rPr>
          <w:sz w:val="22"/>
          <w:szCs w:val="22"/>
          <w:lang w:val="en-GB"/>
        </w:rPr>
        <w:t xml:space="preserve">the index </w:t>
      </w:r>
      <w:r w:rsidR="00637FE1">
        <w:rPr>
          <w:sz w:val="22"/>
          <w:szCs w:val="22"/>
          <w:lang w:val="en-GB"/>
        </w:rPr>
        <w:t>went up by 1.5</w:t>
      </w:r>
      <w:r w:rsidR="009969AC">
        <w:rPr>
          <w:sz w:val="22"/>
          <w:szCs w:val="22"/>
          <w:lang w:val="en-GB"/>
        </w:rPr>
        <w:t xml:space="preserve">% to reach </w:t>
      </w:r>
      <w:r w:rsidR="00637FE1">
        <w:rPr>
          <w:sz w:val="22"/>
          <w:szCs w:val="22"/>
          <w:lang w:val="en-GB"/>
        </w:rPr>
        <w:t>117.0</w:t>
      </w:r>
      <w:r w:rsidR="009969AC">
        <w:rPr>
          <w:sz w:val="22"/>
          <w:szCs w:val="22"/>
          <w:lang w:val="en-GB"/>
        </w:rPr>
        <w:t xml:space="preserve"> </w:t>
      </w:r>
      <w:r w:rsidR="00C12232">
        <w:rPr>
          <w:sz w:val="22"/>
          <w:szCs w:val="22"/>
          <w:lang w:val="en-GB"/>
        </w:rPr>
        <w:t xml:space="preserve">mainly </w:t>
      </w:r>
      <w:r w:rsidR="009969AC">
        <w:rPr>
          <w:sz w:val="22"/>
          <w:szCs w:val="22"/>
          <w:lang w:val="en-GB"/>
        </w:rPr>
        <w:t xml:space="preserve">as a result of higher prices of the following: </w:t>
      </w:r>
      <w:r w:rsidR="00637FE1">
        <w:rPr>
          <w:sz w:val="22"/>
          <w:szCs w:val="22"/>
          <w:lang w:val="en-GB"/>
        </w:rPr>
        <w:t>cement (4.3%</w:t>
      </w:r>
      <w:r w:rsidR="00000482">
        <w:rPr>
          <w:sz w:val="22"/>
          <w:szCs w:val="22"/>
          <w:lang w:val="en-GB"/>
        </w:rPr>
        <w:t>), s</w:t>
      </w:r>
      <w:r w:rsidR="00D807AB">
        <w:rPr>
          <w:sz w:val="22"/>
          <w:szCs w:val="22"/>
          <w:lang w:val="en-GB"/>
        </w:rPr>
        <w:t>teel bars (4</w:t>
      </w:r>
      <w:r w:rsidR="00637FE1">
        <w:rPr>
          <w:sz w:val="22"/>
          <w:szCs w:val="22"/>
          <w:lang w:val="en-GB"/>
        </w:rPr>
        <w:t>.3</w:t>
      </w:r>
      <w:r w:rsidR="00A80384">
        <w:rPr>
          <w:sz w:val="22"/>
          <w:szCs w:val="22"/>
          <w:lang w:val="en-GB"/>
        </w:rPr>
        <w:t xml:space="preserve">%), </w:t>
      </w:r>
      <w:r w:rsidR="00637FE1">
        <w:rPr>
          <w:sz w:val="22"/>
          <w:szCs w:val="22"/>
          <w:lang w:val="en-GB"/>
        </w:rPr>
        <w:t>timber carpentry (0.6%), timber joinery (2.3%), aluminium openings (3.4</w:t>
      </w:r>
      <w:r w:rsidR="00D807AB">
        <w:rPr>
          <w:sz w:val="22"/>
          <w:szCs w:val="22"/>
          <w:lang w:val="en-GB"/>
        </w:rPr>
        <w:t>%)</w:t>
      </w:r>
      <w:r w:rsidR="00637FE1">
        <w:rPr>
          <w:sz w:val="22"/>
          <w:szCs w:val="22"/>
          <w:lang w:val="en-GB"/>
        </w:rPr>
        <w:t xml:space="preserve">, tiles and granite (1.9%), </w:t>
      </w:r>
      <w:r w:rsidR="005D51B8">
        <w:rPr>
          <w:sz w:val="22"/>
          <w:szCs w:val="22"/>
          <w:lang w:val="en-GB"/>
        </w:rPr>
        <w:t>plumbing (5.9%)</w:t>
      </w:r>
      <w:r w:rsidR="00461264">
        <w:rPr>
          <w:sz w:val="22"/>
          <w:szCs w:val="22"/>
          <w:lang w:val="en-GB"/>
        </w:rPr>
        <w:t xml:space="preserve"> </w:t>
      </w:r>
      <w:r w:rsidR="005D51B8">
        <w:rPr>
          <w:sz w:val="22"/>
          <w:szCs w:val="22"/>
          <w:lang w:val="en-GB"/>
        </w:rPr>
        <w:t>and electrical installation (3.3%)</w:t>
      </w:r>
      <w:r w:rsidR="00E95630">
        <w:rPr>
          <w:sz w:val="22"/>
          <w:szCs w:val="22"/>
          <w:lang w:val="en-GB"/>
        </w:rPr>
        <w:t>.</w:t>
      </w:r>
    </w:p>
    <w:p w:rsidR="00127F4A" w:rsidRDefault="00127F4A" w:rsidP="00127F4A">
      <w:pPr>
        <w:pStyle w:val="BodyTextIndent"/>
        <w:ind w:right="5" w:firstLine="0"/>
        <w:rPr>
          <w:sz w:val="22"/>
          <w:szCs w:val="22"/>
          <w:lang w:val="en-GB"/>
        </w:rPr>
      </w:pPr>
    </w:p>
    <w:p w:rsidR="002268B7" w:rsidRDefault="002268B7" w:rsidP="00623923">
      <w:pPr>
        <w:pStyle w:val="BodyTextIndent"/>
        <w:spacing w:line="120" w:lineRule="auto"/>
        <w:ind w:right="119" w:firstLine="0"/>
        <w:rPr>
          <w:sz w:val="22"/>
          <w:szCs w:val="22"/>
          <w:lang w:val="en-GB"/>
        </w:rPr>
      </w:pPr>
    </w:p>
    <w:p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rsidR="00B97B9A" w:rsidRDefault="00B97B9A" w:rsidP="00B97B9A">
      <w:pPr>
        <w:pStyle w:val="BodyTextIndent"/>
        <w:spacing w:line="120" w:lineRule="auto"/>
        <w:ind w:right="113" w:firstLine="0"/>
        <w:jc w:val="center"/>
        <w:rPr>
          <w:b/>
          <w:noProof/>
          <w:sz w:val="22"/>
          <w:szCs w:val="22"/>
        </w:rPr>
      </w:pPr>
    </w:p>
    <w:p w:rsidR="00330D21" w:rsidRDefault="00646F42" w:rsidP="00583968">
      <w:pPr>
        <w:pStyle w:val="BodyTextIndent"/>
        <w:ind w:right="115" w:firstLine="0"/>
        <w:rPr>
          <w:sz w:val="22"/>
          <w:szCs w:val="22"/>
          <w:lang w:val="en-GB"/>
        </w:rPr>
      </w:pPr>
      <w:r w:rsidRPr="00646F42">
        <w:rPr>
          <w:noProof/>
          <w:lang w:val="en-GB" w:eastAsia="en-GB"/>
        </w:rPr>
        <w:drawing>
          <wp:inline distT="0" distB="0" distL="0" distR="0">
            <wp:extent cx="2886075" cy="2114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2114550"/>
                    </a:xfrm>
                    <a:prstGeom prst="rect">
                      <a:avLst/>
                    </a:prstGeom>
                    <a:noFill/>
                    <a:ln>
                      <a:noFill/>
                    </a:ln>
                  </pic:spPr>
                </pic:pic>
              </a:graphicData>
            </a:graphic>
          </wp:inline>
        </w:drawing>
      </w:r>
    </w:p>
    <w:p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A0334B">
        <w:rPr>
          <w:sz w:val="22"/>
          <w:szCs w:val="22"/>
          <w:lang w:val="en-GB"/>
        </w:rPr>
        <w:t>increased by 7</w:t>
      </w:r>
      <w:r w:rsidR="00646F42">
        <w:rPr>
          <w:sz w:val="22"/>
          <w:szCs w:val="22"/>
          <w:lang w:val="en-GB"/>
        </w:rPr>
        <w:t>.9</w:t>
      </w:r>
      <w:r>
        <w:rPr>
          <w:sz w:val="22"/>
          <w:szCs w:val="22"/>
          <w:lang w:val="en-GB"/>
        </w:rPr>
        <w:t xml:space="preserve">% in </w:t>
      </w:r>
      <w:r w:rsidR="00432106">
        <w:rPr>
          <w:sz w:val="22"/>
          <w:szCs w:val="22"/>
          <w:lang w:val="en-GB"/>
        </w:rPr>
        <w:t>July</w:t>
      </w:r>
      <w:r w:rsidR="00A0334B">
        <w:rPr>
          <w:sz w:val="22"/>
          <w:szCs w:val="22"/>
          <w:lang w:val="en-GB"/>
        </w:rPr>
        <w:t xml:space="preserve"> 2021, 8.6</w:t>
      </w:r>
      <w:r w:rsidR="00C675A6">
        <w:rPr>
          <w:sz w:val="22"/>
          <w:szCs w:val="22"/>
          <w:lang w:val="en-GB"/>
        </w:rPr>
        <w:t>%</w:t>
      </w:r>
      <w:r w:rsidR="00CC1C20">
        <w:rPr>
          <w:sz w:val="22"/>
          <w:szCs w:val="22"/>
          <w:lang w:val="en-GB"/>
        </w:rPr>
        <w:t xml:space="preserve"> in </w:t>
      </w:r>
      <w:r w:rsidR="00646F42">
        <w:rPr>
          <w:sz w:val="22"/>
          <w:szCs w:val="22"/>
          <w:lang w:val="en-GB"/>
        </w:rPr>
        <w:t>August</w:t>
      </w:r>
      <w:r w:rsidR="00C675A6">
        <w:rPr>
          <w:sz w:val="22"/>
          <w:szCs w:val="22"/>
          <w:lang w:val="en-GB"/>
        </w:rPr>
        <w:t xml:space="preserve"> </w:t>
      </w:r>
      <w:r w:rsidR="00F921EF">
        <w:rPr>
          <w:sz w:val="22"/>
          <w:szCs w:val="22"/>
          <w:lang w:val="en-GB"/>
        </w:rPr>
        <w:t>2021</w:t>
      </w:r>
      <w:r w:rsidR="00A0334B">
        <w:rPr>
          <w:sz w:val="22"/>
          <w:szCs w:val="22"/>
          <w:lang w:val="en-GB"/>
        </w:rPr>
        <w:t xml:space="preserve"> and 9.9</w:t>
      </w:r>
      <w:r w:rsidR="00CC1C20">
        <w:rPr>
          <w:sz w:val="22"/>
          <w:szCs w:val="22"/>
          <w:lang w:val="en-GB"/>
        </w:rPr>
        <w:t xml:space="preserve">% in </w:t>
      </w:r>
      <w:r w:rsidR="00646F42">
        <w:rPr>
          <w:sz w:val="22"/>
          <w:szCs w:val="22"/>
          <w:lang w:val="en-GB"/>
        </w:rPr>
        <w:t>September</w:t>
      </w:r>
      <w:r w:rsidR="00F921EF">
        <w:rPr>
          <w:sz w:val="22"/>
          <w:szCs w:val="22"/>
          <w:lang w:val="en-GB"/>
        </w:rPr>
        <w:t xml:space="preserve"> 2021</w:t>
      </w:r>
      <w:r w:rsidR="00CC1C20">
        <w:rPr>
          <w:sz w:val="22"/>
          <w:szCs w:val="22"/>
          <w:lang w:val="en-GB"/>
        </w:rPr>
        <w:t xml:space="preserve">. </w:t>
      </w:r>
      <w:r>
        <w:rPr>
          <w:sz w:val="22"/>
          <w:szCs w:val="22"/>
          <w:lang w:val="en-GB"/>
        </w:rPr>
        <w:t>(Table 1.3).</w:t>
      </w:r>
      <w:r w:rsidRPr="0014436A">
        <w:rPr>
          <w:noProof/>
          <w:sz w:val="22"/>
          <w:szCs w:val="22"/>
        </w:rPr>
        <w:t xml:space="preserve"> </w:t>
      </w:r>
    </w:p>
    <w:p w:rsidR="006F237C" w:rsidRDefault="006F237C" w:rsidP="00583968">
      <w:pPr>
        <w:pStyle w:val="BodyTextIndent"/>
        <w:ind w:right="115" w:firstLine="0"/>
        <w:rPr>
          <w:noProof/>
          <w:sz w:val="22"/>
          <w:szCs w:val="22"/>
        </w:rPr>
      </w:pPr>
    </w:p>
    <w:p w:rsidR="00DA4273" w:rsidRDefault="00DA4273" w:rsidP="00295D56">
      <w:pPr>
        <w:pStyle w:val="BodyTextIndent"/>
        <w:spacing w:line="120" w:lineRule="auto"/>
        <w:ind w:right="113" w:firstLine="0"/>
        <w:jc w:val="center"/>
        <w:rPr>
          <w:b/>
          <w:noProof/>
          <w:sz w:val="22"/>
          <w:szCs w:val="22"/>
        </w:rPr>
      </w:pPr>
    </w:p>
    <w:p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rsidR="0023169B" w:rsidRDefault="00646F42" w:rsidP="00127F4A">
      <w:pPr>
        <w:jc w:val="both"/>
        <w:rPr>
          <w:b/>
          <w:sz w:val="22"/>
          <w:szCs w:val="22"/>
          <w:lang w:val="en-GB"/>
        </w:rPr>
      </w:pPr>
      <w:r w:rsidRPr="00646F42">
        <w:rPr>
          <w:noProof/>
          <w:lang w:val="en-GB" w:eastAsia="en-GB"/>
        </w:rPr>
        <w:drawing>
          <wp:inline distT="0" distB="0" distL="0" distR="0">
            <wp:extent cx="299720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200" cy="2114550"/>
                    </a:xfrm>
                    <a:prstGeom prst="rect">
                      <a:avLst/>
                    </a:prstGeom>
                    <a:noFill/>
                    <a:ln>
                      <a:noFill/>
                    </a:ln>
                  </pic:spPr>
                </pic:pic>
              </a:graphicData>
            </a:graphic>
          </wp:inline>
        </w:drawing>
      </w:r>
    </w:p>
    <w:p w:rsidR="00EC0AD1" w:rsidRDefault="00EC0AD1" w:rsidP="00127F4A">
      <w:pPr>
        <w:jc w:val="both"/>
        <w:rPr>
          <w:b/>
          <w:sz w:val="22"/>
          <w:szCs w:val="22"/>
          <w:lang w:val="en-GB"/>
        </w:rPr>
      </w:pPr>
    </w:p>
    <w:p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rsidR="00127F4A" w:rsidRPr="0014436A" w:rsidRDefault="00127F4A" w:rsidP="00127F4A">
      <w:pPr>
        <w:jc w:val="both"/>
        <w:rPr>
          <w:sz w:val="22"/>
          <w:szCs w:val="22"/>
          <w:lang w:val="en-GB"/>
        </w:rPr>
      </w:pPr>
    </w:p>
    <w:p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rsidR="00127F4A" w:rsidRPr="0014436A" w:rsidRDefault="00127F4A" w:rsidP="00127F4A">
      <w:pPr>
        <w:jc w:val="both"/>
        <w:rPr>
          <w:sz w:val="22"/>
          <w:szCs w:val="22"/>
          <w:lang w:val="en-GB"/>
        </w:rPr>
      </w:pPr>
    </w:p>
    <w:p w:rsidR="00127F4A" w:rsidRDefault="00A55762" w:rsidP="00127F4A">
      <w:pPr>
        <w:jc w:val="both"/>
        <w:rPr>
          <w:sz w:val="22"/>
          <w:lang w:val="en-GB"/>
        </w:rPr>
      </w:pPr>
      <w:r>
        <w:rPr>
          <w:sz w:val="22"/>
          <w:lang w:val="en-GB"/>
        </w:rPr>
        <w:t xml:space="preserve">From </w:t>
      </w:r>
      <w:r w:rsidR="00646F42">
        <w:rPr>
          <w:sz w:val="22"/>
          <w:lang w:val="en-GB"/>
        </w:rPr>
        <w:t>July</w:t>
      </w:r>
      <w:r w:rsidR="00173E33">
        <w:rPr>
          <w:sz w:val="22"/>
          <w:lang w:val="en-GB"/>
        </w:rPr>
        <w:t xml:space="preserve"> </w:t>
      </w:r>
      <w:r w:rsidR="003A15C7">
        <w:rPr>
          <w:sz w:val="22"/>
          <w:lang w:val="en-GB"/>
        </w:rPr>
        <w:t xml:space="preserve">to </w:t>
      </w:r>
      <w:r w:rsidR="00646F42">
        <w:rPr>
          <w:sz w:val="22"/>
          <w:lang w:val="en-GB"/>
        </w:rPr>
        <w:t>September</w:t>
      </w:r>
      <w:r w:rsidR="00173E33">
        <w:rPr>
          <w:sz w:val="22"/>
          <w:lang w:val="en-GB"/>
        </w:rPr>
        <w:t xml:space="preserve"> 2021</w:t>
      </w:r>
      <w:r w:rsidR="003A15C7">
        <w:rPr>
          <w:sz w:val="22"/>
          <w:lang w:val="en-GB"/>
        </w:rPr>
        <w:t xml:space="preserve">, the sub-indices for </w:t>
      </w:r>
      <w:r w:rsidR="003E6269">
        <w:rPr>
          <w:sz w:val="22"/>
          <w:lang w:val="en-GB"/>
        </w:rPr>
        <w:t>“Labour”</w:t>
      </w:r>
      <w:r w:rsidR="00646F42">
        <w:rPr>
          <w:sz w:val="22"/>
          <w:lang w:val="en-GB"/>
        </w:rPr>
        <w:t xml:space="preserve"> and </w:t>
      </w:r>
      <w:r w:rsidR="007C2E19" w:rsidRPr="008F6137">
        <w:rPr>
          <w:sz w:val="22"/>
          <w:szCs w:val="22"/>
        </w:rPr>
        <w:t>“</w:t>
      </w:r>
      <w:r w:rsidR="00F97E6B">
        <w:rPr>
          <w:sz w:val="22"/>
          <w:szCs w:val="22"/>
        </w:rPr>
        <w:t>Hire of plant</w:t>
      </w:r>
      <w:r w:rsidR="007C2E19" w:rsidRPr="008F6137">
        <w:rPr>
          <w:sz w:val="22"/>
          <w:szCs w:val="22"/>
        </w:rPr>
        <w:t>”</w:t>
      </w:r>
      <w:r w:rsidR="00646F42">
        <w:rPr>
          <w:sz w:val="22"/>
          <w:szCs w:val="22"/>
        </w:rPr>
        <w:t xml:space="preserve"> </w:t>
      </w:r>
      <w:r w:rsidR="003A15C7">
        <w:rPr>
          <w:sz w:val="22"/>
          <w:lang w:val="en-GB"/>
        </w:rPr>
        <w:t>remained unchanged</w:t>
      </w:r>
      <w:r w:rsidR="00127F4A">
        <w:rPr>
          <w:sz w:val="22"/>
          <w:lang w:val="en-GB"/>
        </w:rPr>
        <w:t>.</w:t>
      </w:r>
    </w:p>
    <w:p w:rsidR="00127F4A" w:rsidRDefault="00127F4A" w:rsidP="00127F4A">
      <w:pPr>
        <w:pStyle w:val="BodyTextIndent"/>
        <w:ind w:right="115" w:firstLine="0"/>
        <w:rPr>
          <w:sz w:val="22"/>
          <w:lang w:val="en-GB"/>
        </w:rPr>
      </w:pPr>
    </w:p>
    <w:p w:rsidR="00436863" w:rsidRDefault="00436863" w:rsidP="003E6269">
      <w:pPr>
        <w:pStyle w:val="BodyTextIndent"/>
        <w:ind w:right="5" w:firstLine="0"/>
        <w:rPr>
          <w:sz w:val="22"/>
          <w:szCs w:val="22"/>
          <w:lang w:val="en-GB"/>
        </w:rPr>
      </w:pPr>
      <w:r w:rsidRPr="008F6137">
        <w:rPr>
          <w:sz w:val="22"/>
          <w:szCs w:val="22"/>
        </w:rPr>
        <w:t>The “Materials” sub-index</w:t>
      </w:r>
      <w:r w:rsidR="00D26C72">
        <w:rPr>
          <w:sz w:val="22"/>
          <w:szCs w:val="22"/>
        </w:rPr>
        <w:t xml:space="preserve"> </w:t>
      </w:r>
      <w:r w:rsidR="00646F42">
        <w:rPr>
          <w:sz w:val="22"/>
          <w:szCs w:val="22"/>
        </w:rPr>
        <w:t>increased by 2.4</w:t>
      </w:r>
      <w:r w:rsidR="005C44E3" w:rsidRPr="008F6137">
        <w:rPr>
          <w:sz w:val="22"/>
          <w:szCs w:val="22"/>
        </w:rPr>
        <w:t xml:space="preserve">% in </w:t>
      </w:r>
      <w:r w:rsidR="00646F42">
        <w:rPr>
          <w:sz w:val="22"/>
          <w:szCs w:val="22"/>
        </w:rPr>
        <w:t>July</w:t>
      </w:r>
      <w:r w:rsidR="00E774F8">
        <w:rPr>
          <w:sz w:val="22"/>
          <w:szCs w:val="22"/>
        </w:rPr>
        <w:t xml:space="preserve"> 2021</w:t>
      </w:r>
      <w:r w:rsidR="005C44E3" w:rsidRPr="008F6137">
        <w:rPr>
          <w:sz w:val="22"/>
          <w:szCs w:val="22"/>
        </w:rPr>
        <w:t xml:space="preserve"> </w:t>
      </w:r>
      <w:r w:rsidR="00E774F8">
        <w:rPr>
          <w:sz w:val="22"/>
          <w:szCs w:val="22"/>
        </w:rPr>
        <w:t xml:space="preserve">mainly </w:t>
      </w:r>
      <w:r w:rsidR="003A15C7">
        <w:rPr>
          <w:sz w:val="22"/>
          <w:szCs w:val="22"/>
        </w:rPr>
        <w:t xml:space="preserve">due to </w:t>
      </w:r>
      <w:r w:rsidR="009A55BE">
        <w:rPr>
          <w:sz w:val="22"/>
          <w:szCs w:val="22"/>
        </w:rPr>
        <w:t xml:space="preserve">increases in the prices </w:t>
      </w:r>
      <w:r w:rsidR="00E95630">
        <w:rPr>
          <w:sz w:val="22"/>
          <w:szCs w:val="22"/>
          <w:lang w:val="en-GB"/>
        </w:rPr>
        <w:t>cement (0.4%), premixed concrete (0.6%), premixed mortar (3.9%), steel bars (5.9%), timber carpentry (13.5%), timber joinery (1.7%), tiles and granite (6.3%), paint (4.9%), laminated flooring (7.6%), plumbing (3.1%), sanitary installation (2.9%) and electrical installation (6.6%)</w:t>
      </w:r>
      <w:r w:rsidR="003E6269">
        <w:rPr>
          <w:sz w:val="22"/>
          <w:szCs w:val="22"/>
          <w:lang w:val="en-GB"/>
        </w:rPr>
        <w:t>.</w:t>
      </w:r>
      <w:r w:rsidR="00E95630">
        <w:rPr>
          <w:sz w:val="22"/>
          <w:szCs w:val="22"/>
          <w:lang w:val="en-GB"/>
        </w:rPr>
        <w:t xml:space="preserve"> In August</w:t>
      </w:r>
      <w:r w:rsidR="003E6269">
        <w:rPr>
          <w:sz w:val="22"/>
          <w:szCs w:val="22"/>
          <w:lang w:val="en-GB"/>
        </w:rPr>
        <w:t xml:space="preserve"> 2021</w:t>
      </w:r>
      <w:r w:rsidR="00E95630">
        <w:rPr>
          <w:sz w:val="22"/>
          <w:szCs w:val="22"/>
          <w:lang w:val="en-GB"/>
        </w:rPr>
        <w:t>, the sub-index increased by 1.0</w:t>
      </w:r>
      <w:r w:rsidR="003E6269">
        <w:rPr>
          <w:sz w:val="22"/>
          <w:szCs w:val="22"/>
          <w:lang w:val="en-GB"/>
        </w:rPr>
        <w:t xml:space="preserve">% mainly due to increases in the prices of </w:t>
      </w:r>
      <w:r w:rsidR="00E95630">
        <w:rPr>
          <w:sz w:val="22"/>
          <w:szCs w:val="22"/>
          <w:lang w:val="en-GB"/>
        </w:rPr>
        <w:t>premixed mortar (0.4%), steel bars (3.1%), timber carpentry (11.0%), timber joinery (2.7%), tiles and granite (0.9%), laminated flooring (1.5%), plumbing (0.4%) and electrical installation (1.4%)</w:t>
      </w:r>
      <w:r w:rsidR="003E6269">
        <w:rPr>
          <w:sz w:val="22"/>
          <w:szCs w:val="22"/>
          <w:lang w:val="en-GB"/>
        </w:rPr>
        <w:t>. The su</w:t>
      </w:r>
      <w:r w:rsidR="00E95630">
        <w:rPr>
          <w:sz w:val="22"/>
          <w:szCs w:val="22"/>
          <w:lang w:val="en-GB"/>
        </w:rPr>
        <w:t>b-index further increased by 2.0% in September</w:t>
      </w:r>
      <w:r w:rsidR="003E6269">
        <w:rPr>
          <w:sz w:val="22"/>
          <w:szCs w:val="22"/>
          <w:lang w:val="en-GB"/>
        </w:rPr>
        <w:t xml:space="preserve"> 2021, as a result of increases in the prices of </w:t>
      </w:r>
      <w:r w:rsidR="00A0334B">
        <w:rPr>
          <w:sz w:val="22"/>
          <w:szCs w:val="22"/>
          <w:lang w:val="en-GB"/>
        </w:rPr>
        <w:t>the following: c</w:t>
      </w:r>
      <w:r w:rsidR="00E95630">
        <w:rPr>
          <w:sz w:val="22"/>
          <w:szCs w:val="22"/>
          <w:lang w:val="en-GB"/>
        </w:rPr>
        <w:t>ement (4.3%), steel bars (4.3%), timber carpentry (0.6%), timber joinery (2.3%), aluminium openings (3.4%), tiles and granite (1.9%), plumbing (5.9%)</w:t>
      </w:r>
      <w:r w:rsidR="00E776BB">
        <w:rPr>
          <w:sz w:val="22"/>
          <w:szCs w:val="22"/>
          <w:lang w:val="en-GB"/>
        </w:rPr>
        <w:t xml:space="preserve"> </w:t>
      </w:r>
      <w:r w:rsidR="00E95630">
        <w:rPr>
          <w:sz w:val="22"/>
          <w:szCs w:val="22"/>
          <w:lang w:val="en-GB"/>
        </w:rPr>
        <w:t>and electrical installation (3.3%).</w:t>
      </w:r>
    </w:p>
    <w:p w:rsidR="00E95630" w:rsidRDefault="00E95630" w:rsidP="003E6269">
      <w:pPr>
        <w:pStyle w:val="BodyTextIndent"/>
        <w:ind w:right="5" w:firstLine="0"/>
        <w:rPr>
          <w:sz w:val="22"/>
          <w:szCs w:val="22"/>
          <w:lang w:val="en-GB"/>
        </w:rPr>
      </w:pPr>
    </w:p>
    <w:p w:rsidR="00E95630" w:rsidRPr="00186FD9" w:rsidRDefault="00E95630" w:rsidP="003E6269">
      <w:pPr>
        <w:pStyle w:val="BodyTextIndent"/>
        <w:ind w:right="5" w:firstLine="0"/>
        <w:rPr>
          <w:sz w:val="22"/>
          <w:szCs w:val="22"/>
          <w:lang w:val="en-GB"/>
        </w:rPr>
      </w:pPr>
      <w:r>
        <w:rPr>
          <w:sz w:val="22"/>
          <w:szCs w:val="22"/>
          <w:lang w:val="en-GB"/>
        </w:rPr>
        <w:t>The “Transport” sub-index increased by 5.8% in July 2021 and remained unchanged in August and September 2021.</w:t>
      </w:r>
    </w:p>
    <w:p w:rsidR="009657FC" w:rsidRPr="008F6137" w:rsidRDefault="009657FC" w:rsidP="00127F4A">
      <w:pPr>
        <w:pStyle w:val="BodyTextIndent"/>
        <w:ind w:right="115" w:firstLine="0"/>
        <w:rPr>
          <w:sz w:val="22"/>
          <w:szCs w:val="22"/>
          <w:lang w:val="en-GB"/>
        </w:rPr>
      </w:pPr>
    </w:p>
    <w:p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E95630">
        <w:rPr>
          <w:sz w:val="22"/>
          <w:szCs w:val="22"/>
          <w:lang w:val="en-GB"/>
        </w:rPr>
        <w:t>October</w:t>
      </w:r>
      <w:r w:rsidR="0069206C">
        <w:rPr>
          <w:sz w:val="22"/>
          <w:szCs w:val="22"/>
          <w:lang w:val="en-GB"/>
        </w:rPr>
        <w:t xml:space="preserve"> </w:t>
      </w:r>
      <w:r w:rsidR="00996511">
        <w:rPr>
          <w:sz w:val="22"/>
          <w:szCs w:val="22"/>
          <w:lang w:val="en-GB"/>
        </w:rPr>
        <w:t>2020</w:t>
      </w:r>
      <w:r w:rsidR="00AD4D57">
        <w:rPr>
          <w:sz w:val="22"/>
          <w:szCs w:val="22"/>
          <w:lang w:val="en-GB"/>
        </w:rPr>
        <w:t xml:space="preserve"> to </w:t>
      </w:r>
      <w:r w:rsidR="00E95630">
        <w:rPr>
          <w:sz w:val="22"/>
          <w:szCs w:val="22"/>
          <w:lang w:val="en-GB"/>
        </w:rPr>
        <w:t>September</w:t>
      </w:r>
      <w:r w:rsidR="00996511">
        <w:rPr>
          <w:sz w:val="22"/>
          <w:szCs w:val="22"/>
          <w:lang w:val="en-GB"/>
        </w:rPr>
        <w:t xml:space="preserve"> 2021</w:t>
      </w:r>
      <w:r w:rsidR="00AD4D57">
        <w:rPr>
          <w:sz w:val="22"/>
          <w:szCs w:val="22"/>
          <w:lang w:val="en-GB"/>
        </w:rPr>
        <w:t xml:space="preserve"> </w:t>
      </w:r>
      <w:r w:rsidRPr="008F6137">
        <w:rPr>
          <w:sz w:val="22"/>
          <w:szCs w:val="22"/>
          <w:lang w:val="en-GB"/>
        </w:rPr>
        <w:t>are shown in Table 1.4.</w:t>
      </w:r>
    </w:p>
    <w:p w:rsidR="00127F4A" w:rsidRPr="008F6137" w:rsidRDefault="00127F4A" w:rsidP="00127F4A">
      <w:pPr>
        <w:jc w:val="both"/>
        <w:rPr>
          <w:sz w:val="22"/>
          <w:szCs w:val="22"/>
          <w:lang w:val="en-GB"/>
        </w:rPr>
      </w:pPr>
    </w:p>
    <w:p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rsidR="00127F4A" w:rsidRPr="008F6137" w:rsidRDefault="00127F4A" w:rsidP="00127F4A">
      <w:pPr>
        <w:jc w:val="both"/>
        <w:rPr>
          <w:sz w:val="22"/>
          <w:szCs w:val="22"/>
          <w:lang w:val="en-GB"/>
        </w:rPr>
      </w:pPr>
    </w:p>
    <w:p w:rsidR="00065052" w:rsidRDefault="00065052" w:rsidP="00127F4A">
      <w:pPr>
        <w:jc w:val="both"/>
        <w:rPr>
          <w:b/>
          <w:sz w:val="22"/>
          <w:szCs w:val="22"/>
          <w:lang w:val="en-GB"/>
        </w:rPr>
      </w:pPr>
    </w:p>
    <w:p w:rsidR="00127F4A" w:rsidRPr="008F6137" w:rsidRDefault="00127F4A" w:rsidP="00127F4A">
      <w:pPr>
        <w:jc w:val="both"/>
        <w:rPr>
          <w:b/>
          <w:sz w:val="22"/>
          <w:szCs w:val="22"/>
          <w:lang w:val="en-GB"/>
        </w:rPr>
      </w:pPr>
      <w:r w:rsidRPr="008F6137">
        <w:rPr>
          <w:b/>
          <w:sz w:val="22"/>
          <w:szCs w:val="22"/>
          <w:lang w:val="en-GB"/>
        </w:rPr>
        <w:t>5.  Changes by Work Category</w:t>
      </w:r>
    </w:p>
    <w:p w:rsidR="00127F4A" w:rsidRPr="008F6137" w:rsidRDefault="00127F4A" w:rsidP="00432106">
      <w:pPr>
        <w:spacing w:line="120" w:lineRule="auto"/>
        <w:jc w:val="both"/>
        <w:rPr>
          <w:sz w:val="22"/>
          <w:szCs w:val="22"/>
          <w:lang w:val="en-GB"/>
        </w:rPr>
      </w:pPr>
    </w:p>
    <w:p w:rsidR="00127F4A" w:rsidRPr="008F6137" w:rsidRDefault="00127F4A" w:rsidP="00127F4A">
      <w:pPr>
        <w:jc w:val="both"/>
        <w:rPr>
          <w:sz w:val="22"/>
          <w:szCs w:val="22"/>
          <w:lang w:val="en-GB"/>
        </w:rPr>
      </w:pPr>
      <w:r w:rsidRPr="008F6137">
        <w:rPr>
          <w:sz w:val="22"/>
          <w:szCs w:val="22"/>
          <w:lang w:val="en-GB"/>
        </w:rPr>
        <w:t>Changes by work category are shown in Tables 2.1 to 2.5.</w:t>
      </w:r>
    </w:p>
    <w:p w:rsidR="00127F4A" w:rsidRPr="008F6137" w:rsidRDefault="00127F4A" w:rsidP="00127F4A">
      <w:pPr>
        <w:jc w:val="both"/>
        <w:rPr>
          <w:sz w:val="22"/>
          <w:szCs w:val="22"/>
          <w:lang w:val="en-GB"/>
        </w:rPr>
      </w:pPr>
    </w:p>
    <w:p w:rsidR="00633831" w:rsidRDefault="00FC20C4" w:rsidP="00633831">
      <w:pPr>
        <w:jc w:val="both"/>
        <w:rPr>
          <w:sz w:val="22"/>
          <w:szCs w:val="22"/>
        </w:rPr>
      </w:pPr>
      <w:r>
        <w:rPr>
          <w:sz w:val="22"/>
          <w:szCs w:val="22"/>
        </w:rPr>
        <w:t xml:space="preserve">In </w:t>
      </w:r>
      <w:r w:rsidR="00BC7D77">
        <w:rPr>
          <w:sz w:val="22"/>
          <w:szCs w:val="22"/>
        </w:rPr>
        <w:t>July</w:t>
      </w:r>
      <w:r w:rsidR="00633831">
        <w:rPr>
          <w:sz w:val="22"/>
          <w:szCs w:val="22"/>
        </w:rPr>
        <w:t xml:space="preserve"> 2021</w:t>
      </w:r>
      <w:r w:rsidR="00B23935">
        <w:rPr>
          <w:sz w:val="22"/>
          <w:szCs w:val="22"/>
        </w:rPr>
        <w:t xml:space="preserve">, </w:t>
      </w:r>
      <w:r w:rsidR="009E1559">
        <w:rPr>
          <w:sz w:val="22"/>
          <w:szCs w:val="22"/>
        </w:rPr>
        <w:t>the grey building sub-ind</w:t>
      </w:r>
      <w:r w:rsidR="00BC7D77">
        <w:rPr>
          <w:sz w:val="22"/>
          <w:szCs w:val="22"/>
        </w:rPr>
        <w:t>ex registered an increase of 1.8</w:t>
      </w:r>
      <w:r w:rsidR="009E1559">
        <w:rPr>
          <w:sz w:val="22"/>
          <w:szCs w:val="22"/>
        </w:rPr>
        <w:t>% to reac</w:t>
      </w:r>
      <w:r w:rsidR="00BC7D77">
        <w:rPr>
          <w:sz w:val="22"/>
          <w:szCs w:val="22"/>
        </w:rPr>
        <w:t xml:space="preserve">h 116.9 from 114.8 in June </w:t>
      </w:r>
      <w:r w:rsidR="00934082">
        <w:rPr>
          <w:sz w:val="22"/>
          <w:szCs w:val="22"/>
        </w:rPr>
        <w:t>2021</w:t>
      </w:r>
      <w:r w:rsidR="009E1559">
        <w:rPr>
          <w:sz w:val="22"/>
          <w:szCs w:val="22"/>
        </w:rPr>
        <w:t xml:space="preserve">. </w:t>
      </w:r>
      <w:r w:rsidR="00633831">
        <w:rPr>
          <w:sz w:val="22"/>
          <w:szCs w:val="22"/>
        </w:rPr>
        <w:t xml:space="preserve">This increase was mainly due </w:t>
      </w:r>
      <w:r w:rsidR="0074387C">
        <w:rPr>
          <w:sz w:val="22"/>
          <w:szCs w:val="22"/>
        </w:rPr>
        <w:t>to i</w:t>
      </w:r>
      <w:r w:rsidR="00633831">
        <w:rPr>
          <w:sz w:val="22"/>
          <w:szCs w:val="22"/>
        </w:rPr>
        <w:t xml:space="preserve">ncreases </w:t>
      </w:r>
      <w:r w:rsidR="0074387C">
        <w:rPr>
          <w:sz w:val="22"/>
          <w:szCs w:val="22"/>
        </w:rPr>
        <w:t xml:space="preserve">of </w:t>
      </w:r>
      <w:r w:rsidR="00BC7D77">
        <w:rPr>
          <w:sz w:val="22"/>
          <w:szCs w:val="22"/>
          <w:lang w:val="en-GB"/>
        </w:rPr>
        <w:t>cement (0.4%), premixed concrete (0.6%), premixed mortar (3.9%), steel bars (5.9%) and timber carpentry (13.5%)</w:t>
      </w:r>
      <w:r w:rsidR="00633831">
        <w:rPr>
          <w:sz w:val="22"/>
          <w:szCs w:val="22"/>
        </w:rPr>
        <w:t xml:space="preserve">. </w:t>
      </w:r>
    </w:p>
    <w:p w:rsidR="008A18D7" w:rsidRDefault="00FC20C4" w:rsidP="008A18D7">
      <w:pPr>
        <w:jc w:val="both"/>
        <w:rPr>
          <w:sz w:val="22"/>
          <w:szCs w:val="22"/>
        </w:rPr>
      </w:pPr>
      <w:r>
        <w:rPr>
          <w:sz w:val="22"/>
          <w:szCs w:val="22"/>
        </w:rPr>
        <w:t>.</w:t>
      </w:r>
    </w:p>
    <w:p w:rsidR="00F83974" w:rsidRDefault="00F83974" w:rsidP="007C41BA">
      <w:pPr>
        <w:jc w:val="both"/>
        <w:rPr>
          <w:sz w:val="22"/>
          <w:szCs w:val="22"/>
        </w:rPr>
      </w:pPr>
      <w:r>
        <w:rPr>
          <w:sz w:val="22"/>
          <w:szCs w:val="22"/>
        </w:rPr>
        <w:t xml:space="preserve">At the level of work categories, the main changes are as follows: </w:t>
      </w:r>
      <w:r w:rsidR="00BC10C4">
        <w:rPr>
          <w:sz w:val="22"/>
          <w:szCs w:val="22"/>
        </w:rPr>
        <w:t>“Concrete works” (</w:t>
      </w:r>
      <w:r w:rsidR="007C41BA">
        <w:rPr>
          <w:sz w:val="22"/>
          <w:szCs w:val="22"/>
        </w:rPr>
        <w:t>0.6</w:t>
      </w:r>
      <w:r w:rsidR="00B642AF">
        <w:rPr>
          <w:sz w:val="22"/>
          <w:szCs w:val="22"/>
        </w:rPr>
        <w:t>%)</w:t>
      </w:r>
      <w:r w:rsidR="00BC10C4">
        <w:rPr>
          <w:sz w:val="22"/>
          <w:szCs w:val="22"/>
        </w:rPr>
        <w:t xml:space="preserve">, </w:t>
      </w:r>
      <w:r>
        <w:rPr>
          <w:sz w:val="22"/>
          <w:szCs w:val="22"/>
        </w:rPr>
        <w:t>“Reinforcement” (</w:t>
      </w:r>
      <w:r w:rsidR="007C41BA">
        <w:rPr>
          <w:sz w:val="22"/>
          <w:szCs w:val="22"/>
        </w:rPr>
        <w:t>5.0</w:t>
      </w:r>
      <w:r>
        <w:rPr>
          <w:sz w:val="22"/>
          <w:szCs w:val="22"/>
        </w:rPr>
        <w:t>%</w:t>
      </w:r>
      <w:r w:rsidR="00B642AF">
        <w:rPr>
          <w:sz w:val="22"/>
          <w:szCs w:val="22"/>
        </w:rPr>
        <w:t>)</w:t>
      </w:r>
      <w:r w:rsidR="00BC10C4">
        <w:rPr>
          <w:sz w:val="22"/>
          <w:szCs w:val="22"/>
        </w:rPr>
        <w:t>, “Formwork”</w:t>
      </w:r>
      <w:r w:rsidR="007C41BA">
        <w:rPr>
          <w:sz w:val="22"/>
          <w:szCs w:val="22"/>
        </w:rPr>
        <w:t xml:space="preserve"> </w:t>
      </w:r>
      <w:r w:rsidR="00BC10C4">
        <w:rPr>
          <w:sz w:val="22"/>
          <w:szCs w:val="22"/>
        </w:rPr>
        <w:t>(</w:t>
      </w:r>
      <w:r w:rsidR="007C41BA">
        <w:rPr>
          <w:sz w:val="22"/>
          <w:szCs w:val="22"/>
        </w:rPr>
        <w:t>4.5</w:t>
      </w:r>
      <w:r w:rsidR="00BC10C4">
        <w:rPr>
          <w:sz w:val="22"/>
          <w:szCs w:val="22"/>
        </w:rPr>
        <w:t>%)</w:t>
      </w:r>
      <w:r w:rsidR="003A0AEA">
        <w:rPr>
          <w:sz w:val="22"/>
          <w:szCs w:val="22"/>
        </w:rPr>
        <w:t xml:space="preserve">, </w:t>
      </w:r>
      <w:r w:rsidR="007C41BA">
        <w:rPr>
          <w:sz w:val="22"/>
          <w:szCs w:val="22"/>
        </w:rPr>
        <w:t>“</w:t>
      </w:r>
      <w:r w:rsidR="007C41BA" w:rsidRPr="005515E8">
        <w:rPr>
          <w:sz w:val="22"/>
          <w:szCs w:val="22"/>
        </w:rPr>
        <w:t>Plastering to ceilings and walls</w:t>
      </w:r>
      <w:r w:rsidR="00140726">
        <w:rPr>
          <w:sz w:val="22"/>
          <w:szCs w:val="22"/>
        </w:rPr>
        <w:t>” (2.2%)</w:t>
      </w:r>
      <w:r w:rsidR="003A0AEA">
        <w:rPr>
          <w:sz w:val="22"/>
          <w:szCs w:val="22"/>
        </w:rPr>
        <w:t xml:space="preserve">, </w:t>
      </w:r>
      <w:r w:rsidR="00140726">
        <w:rPr>
          <w:sz w:val="22"/>
          <w:szCs w:val="22"/>
        </w:rPr>
        <w:t xml:space="preserve">“Tiling” </w:t>
      </w:r>
      <w:r w:rsidR="00140726">
        <w:rPr>
          <w:sz w:val="22"/>
          <w:szCs w:val="22"/>
        </w:rPr>
        <w:lastRenderedPageBreak/>
        <w:t>(5.6%)</w:t>
      </w:r>
      <w:r w:rsidR="003A0AEA">
        <w:rPr>
          <w:sz w:val="22"/>
          <w:szCs w:val="22"/>
        </w:rPr>
        <w:t>,</w:t>
      </w:r>
      <w:r w:rsidR="007C41BA">
        <w:rPr>
          <w:sz w:val="22"/>
          <w:szCs w:val="22"/>
        </w:rPr>
        <w:t xml:space="preserve"> “Parquet” (7.1%), “Electrical works” (4.4%)</w:t>
      </w:r>
      <w:r w:rsidR="00E45752">
        <w:rPr>
          <w:sz w:val="22"/>
          <w:szCs w:val="22"/>
        </w:rPr>
        <w:t xml:space="preserve"> and</w:t>
      </w:r>
      <w:r w:rsidR="003A0AEA">
        <w:rPr>
          <w:sz w:val="22"/>
          <w:szCs w:val="22"/>
        </w:rPr>
        <w:t xml:space="preserve"> </w:t>
      </w:r>
      <w:r w:rsidR="007C41BA">
        <w:rPr>
          <w:sz w:val="22"/>
          <w:szCs w:val="22"/>
        </w:rPr>
        <w:t>“Plumbing and drainage” (1.9%).</w:t>
      </w:r>
    </w:p>
    <w:p w:rsidR="003A699B" w:rsidRPr="000E1C3B" w:rsidRDefault="003A699B" w:rsidP="00F83974">
      <w:pPr>
        <w:jc w:val="both"/>
        <w:rPr>
          <w:sz w:val="22"/>
          <w:szCs w:val="22"/>
        </w:rPr>
      </w:pPr>
    </w:p>
    <w:p w:rsidR="0076143E" w:rsidRDefault="0076143E" w:rsidP="00FC58F9">
      <w:pPr>
        <w:jc w:val="both"/>
        <w:rPr>
          <w:sz w:val="22"/>
          <w:szCs w:val="22"/>
          <w:lang w:val="en-GB"/>
        </w:rPr>
      </w:pPr>
      <w:r>
        <w:rPr>
          <w:sz w:val="22"/>
          <w:szCs w:val="22"/>
        </w:rPr>
        <w:t xml:space="preserve">The grey building sub-index </w:t>
      </w:r>
      <w:r w:rsidR="00FC58F9">
        <w:rPr>
          <w:sz w:val="22"/>
          <w:szCs w:val="22"/>
        </w:rPr>
        <w:t>further increased by 0.9</w:t>
      </w:r>
      <w:r w:rsidR="0019477D">
        <w:rPr>
          <w:sz w:val="22"/>
          <w:szCs w:val="22"/>
        </w:rPr>
        <w:t xml:space="preserve">% in </w:t>
      </w:r>
      <w:r w:rsidR="00FC58F9">
        <w:rPr>
          <w:sz w:val="22"/>
          <w:szCs w:val="22"/>
        </w:rPr>
        <w:t>August 2021 to reach 118.0</w:t>
      </w:r>
      <w:r w:rsidR="0019477D">
        <w:rPr>
          <w:sz w:val="22"/>
          <w:szCs w:val="22"/>
        </w:rPr>
        <w:t xml:space="preserve">. </w:t>
      </w:r>
      <w:r w:rsidR="00FC58F9">
        <w:rPr>
          <w:sz w:val="22"/>
          <w:szCs w:val="22"/>
        </w:rPr>
        <w:t>The 0.9</w:t>
      </w:r>
      <w:r w:rsidR="00F455BD">
        <w:rPr>
          <w:sz w:val="22"/>
          <w:szCs w:val="22"/>
        </w:rPr>
        <w:t xml:space="preserve">% increase </w:t>
      </w:r>
      <w:r w:rsidR="00580B28">
        <w:rPr>
          <w:sz w:val="22"/>
          <w:szCs w:val="22"/>
        </w:rPr>
        <w:t>is due</w:t>
      </w:r>
      <w:r w:rsidR="00F455BD">
        <w:rPr>
          <w:sz w:val="22"/>
          <w:szCs w:val="22"/>
          <w:lang w:val="en-GB"/>
        </w:rPr>
        <w:t xml:space="preserve"> </w:t>
      </w:r>
      <w:r w:rsidR="00EC0AD1">
        <w:rPr>
          <w:sz w:val="22"/>
          <w:szCs w:val="22"/>
          <w:lang w:val="en-GB"/>
        </w:rPr>
        <w:t xml:space="preserve">mainly </w:t>
      </w:r>
      <w:r w:rsidR="00F455BD">
        <w:rPr>
          <w:sz w:val="22"/>
          <w:szCs w:val="22"/>
          <w:lang w:val="en-GB"/>
        </w:rPr>
        <w:t xml:space="preserve">to increases in the prices of </w:t>
      </w:r>
      <w:r w:rsidR="00FC58F9">
        <w:rPr>
          <w:sz w:val="22"/>
          <w:szCs w:val="22"/>
          <w:lang w:val="en-GB"/>
        </w:rPr>
        <w:t>premixed mortar (0.4%), steel bars (3.1%) and timber carpentry (11.0%).</w:t>
      </w:r>
    </w:p>
    <w:p w:rsidR="00F455BD" w:rsidRDefault="00F455BD" w:rsidP="00DC209B">
      <w:pPr>
        <w:jc w:val="both"/>
        <w:rPr>
          <w:sz w:val="22"/>
          <w:szCs w:val="22"/>
          <w:lang w:val="en-GB"/>
        </w:rPr>
      </w:pPr>
    </w:p>
    <w:p w:rsidR="006A00CB" w:rsidRDefault="00F455BD" w:rsidP="00FC58F9">
      <w:pPr>
        <w:jc w:val="both"/>
        <w:rPr>
          <w:sz w:val="22"/>
          <w:szCs w:val="22"/>
          <w:lang w:val="en-GB"/>
        </w:rPr>
      </w:pPr>
      <w:r>
        <w:rPr>
          <w:sz w:val="22"/>
          <w:szCs w:val="22"/>
          <w:lang w:val="en-GB"/>
        </w:rPr>
        <w:t>At the level of work categories,</w:t>
      </w:r>
      <w:r w:rsidR="00BB7781">
        <w:rPr>
          <w:sz w:val="22"/>
          <w:szCs w:val="22"/>
          <w:lang w:val="en-GB"/>
        </w:rPr>
        <w:t xml:space="preserve"> the main changes are </w:t>
      </w:r>
      <w:r w:rsidR="00FC58F9">
        <w:rPr>
          <w:sz w:val="22"/>
          <w:szCs w:val="22"/>
        </w:rPr>
        <w:t xml:space="preserve">“Reinforcement” (2.6%), </w:t>
      </w:r>
      <w:r w:rsidR="00972C78">
        <w:rPr>
          <w:sz w:val="22"/>
          <w:szCs w:val="22"/>
        </w:rPr>
        <w:t xml:space="preserve">and </w:t>
      </w:r>
      <w:r w:rsidR="00FC58F9">
        <w:rPr>
          <w:sz w:val="22"/>
          <w:szCs w:val="22"/>
        </w:rPr>
        <w:t>“Formwork” (3.6%)</w:t>
      </w:r>
      <w:r w:rsidR="00A247E1">
        <w:rPr>
          <w:sz w:val="22"/>
          <w:szCs w:val="22"/>
        </w:rPr>
        <w:t>.</w:t>
      </w:r>
    </w:p>
    <w:p w:rsidR="002D05CC" w:rsidRDefault="002D05CC" w:rsidP="00127F4A">
      <w:pPr>
        <w:jc w:val="both"/>
        <w:rPr>
          <w:sz w:val="22"/>
          <w:szCs w:val="22"/>
        </w:rPr>
      </w:pPr>
    </w:p>
    <w:p w:rsidR="002D05CC" w:rsidRDefault="004823F2" w:rsidP="00127F4A">
      <w:pPr>
        <w:jc w:val="both"/>
        <w:rPr>
          <w:sz w:val="22"/>
          <w:szCs w:val="22"/>
        </w:rPr>
      </w:pPr>
      <w:r>
        <w:rPr>
          <w:sz w:val="22"/>
          <w:szCs w:val="22"/>
        </w:rPr>
        <w:t>In September</w:t>
      </w:r>
      <w:r w:rsidR="002D05CC">
        <w:rPr>
          <w:sz w:val="22"/>
          <w:szCs w:val="22"/>
        </w:rPr>
        <w:t xml:space="preserve"> 2021, the grey building sub-index </w:t>
      </w:r>
      <w:r>
        <w:rPr>
          <w:sz w:val="22"/>
          <w:szCs w:val="22"/>
        </w:rPr>
        <w:t>increased by 0.9</w:t>
      </w:r>
      <w:r w:rsidR="00872BF7">
        <w:rPr>
          <w:sz w:val="22"/>
          <w:szCs w:val="22"/>
        </w:rPr>
        <w:t xml:space="preserve">% to reach </w:t>
      </w:r>
      <w:r>
        <w:rPr>
          <w:sz w:val="22"/>
          <w:szCs w:val="22"/>
        </w:rPr>
        <w:t>119.1</w:t>
      </w:r>
      <w:r w:rsidR="002D05CC">
        <w:rPr>
          <w:sz w:val="22"/>
          <w:szCs w:val="22"/>
        </w:rPr>
        <w:t xml:space="preserve">. </w:t>
      </w:r>
      <w:r w:rsidR="00143EFB">
        <w:rPr>
          <w:sz w:val="22"/>
          <w:szCs w:val="22"/>
        </w:rPr>
        <w:t xml:space="preserve">This increase resulted </w:t>
      </w:r>
      <w:r w:rsidR="00EC0AD1">
        <w:rPr>
          <w:sz w:val="22"/>
          <w:szCs w:val="22"/>
        </w:rPr>
        <w:t xml:space="preserve">mainly </w:t>
      </w:r>
      <w:r w:rsidR="00143EFB">
        <w:rPr>
          <w:sz w:val="22"/>
          <w:szCs w:val="22"/>
        </w:rPr>
        <w:t xml:space="preserve">from increases in the prices </w:t>
      </w:r>
      <w:r w:rsidR="00A0334B">
        <w:rPr>
          <w:sz w:val="22"/>
          <w:szCs w:val="22"/>
          <w:lang w:val="en-GB"/>
        </w:rPr>
        <w:t>cement (4.3%</w:t>
      </w:r>
      <w:bookmarkStart w:id="0" w:name="_GoBack"/>
      <w:bookmarkEnd w:id="0"/>
      <w:r>
        <w:rPr>
          <w:sz w:val="22"/>
          <w:szCs w:val="22"/>
          <w:lang w:val="en-GB"/>
        </w:rPr>
        <w:t>), steel bars (4.3%)</w:t>
      </w:r>
      <w:r w:rsidR="00FA384C">
        <w:rPr>
          <w:sz w:val="22"/>
          <w:szCs w:val="22"/>
          <w:lang w:val="en-GB"/>
        </w:rPr>
        <w:t xml:space="preserve"> and </w:t>
      </w:r>
      <w:r>
        <w:rPr>
          <w:sz w:val="22"/>
          <w:szCs w:val="22"/>
          <w:lang w:val="en-GB"/>
        </w:rPr>
        <w:t>timber carpentry (0.6%)</w:t>
      </w:r>
      <w:r w:rsidR="00143EFB">
        <w:rPr>
          <w:sz w:val="22"/>
          <w:szCs w:val="22"/>
          <w:lang w:val="en-GB"/>
        </w:rPr>
        <w:t>.</w:t>
      </w:r>
      <w:r w:rsidR="00143EFB">
        <w:rPr>
          <w:sz w:val="22"/>
          <w:szCs w:val="22"/>
        </w:rPr>
        <w:t xml:space="preserve"> </w:t>
      </w:r>
    </w:p>
    <w:p w:rsidR="00C22ABC" w:rsidRDefault="00C22ABC" w:rsidP="00127F4A">
      <w:pPr>
        <w:jc w:val="both"/>
        <w:rPr>
          <w:sz w:val="22"/>
          <w:szCs w:val="22"/>
        </w:rPr>
      </w:pPr>
    </w:p>
    <w:p w:rsidR="00C22ABC" w:rsidRDefault="00C22ABC" w:rsidP="00127F4A">
      <w:pPr>
        <w:jc w:val="both"/>
        <w:rPr>
          <w:sz w:val="22"/>
          <w:szCs w:val="22"/>
        </w:rPr>
      </w:pPr>
      <w:r>
        <w:rPr>
          <w:sz w:val="22"/>
          <w:szCs w:val="22"/>
        </w:rPr>
        <w:t xml:space="preserve">At the level of work categories, the main changes are: </w:t>
      </w:r>
    </w:p>
    <w:p w:rsidR="000F1B35" w:rsidRDefault="00466729" w:rsidP="00127F4A">
      <w:pPr>
        <w:jc w:val="both"/>
        <w:rPr>
          <w:sz w:val="22"/>
          <w:szCs w:val="22"/>
        </w:rPr>
      </w:pPr>
      <w:r>
        <w:rPr>
          <w:sz w:val="22"/>
          <w:szCs w:val="22"/>
        </w:rPr>
        <w:t>“Concrete works” (</w:t>
      </w:r>
      <w:r w:rsidR="00E65C50">
        <w:rPr>
          <w:sz w:val="22"/>
          <w:szCs w:val="22"/>
        </w:rPr>
        <w:t>0.6</w:t>
      </w:r>
      <w:r>
        <w:rPr>
          <w:sz w:val="22"/>
          <w:szCs w:val="22"/>
        </w:rPr>
        <w:t>%), “Reinforcement” (</w:t>
      </w:r>
      <w:r w:rsidR="00E65C50">
        <w:rPr>
          <w:sz w:val="22"/>
          <w:szCs w:val="22"/>
        </w:rPr>
        <w:t>3.8</w:t>
      </w:r>
      <w:r w:rsidR="00127C21">
        <w:rPr>
          <w:sz w:val="22"/>
          <w:szCs w:val="22"/>
        </w:rPr>
        <w:t>%)</w:t>
      </w:r>
      <w:r>
        <w:rPr>
          <w:sz w:val="22"/>
          <w:szCs w:val="22"/>
        </w:rPr>
        <w:t>, “External openings” (</w:t>
      </w:r>
      <w:r w:rsidR="00E65C50">
        <w:rPr>
          <w:sz w:val="22"/>
          <w:szCs w:val="22"/>
        </w:rPr>
        <w:t>3.1</w:t>
      </w:r>
      <w:r w:rsidR="00C22ABC">
        <w:rPr>
          <w:sz w:val="22"/>
          <w:szCs w:val="22"/>
        </w:rPr>
        <w:t xml:space="preserve">%), </w:t>
      </w:r>
      <w:r w:rsidR="00E65C50">
        <w:rPr>
          <w:sz w:val="22"/>
          <w:szCs w:val="22"/>
        </w:rPr>
        <w:t>and “Plumbing and Drainage” (3.5</w:t>
      </w:r>
      <w:r w:rsidR="00C22ABC">
        <w:rPr>
          <w:sz w:val="22"/>
          <w:szCs w:val="22"/>
        </w:rPr>
        <w:t>%).</w:t>
      </w:r>
      <w:r w:rsidR="008F6137">
        <w:rPr>
          <w:sz w:val="22"/>
          <w:szCs w:val="22"/>
        </w:rPr>
        <w:t xml:space="preserve"> </w:t>
      </w:r>
    </w:p>
    <w:p w:rsidR="00C22ABC" w:rsidRDefault="00C22ABC" w:rsidP="00127F4A">
      <w:pPr>
        <w:jc w:val="both"/>
        <w:rPr>
          <w:sz w:val="22"/>
          <w:szCs w:val="22"/>
        </w:rPr>
      </w:pPr>
    </w:p>
    <w:p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9F7B4A">
        <w:rPr>
          <w:sz w:val="22"/>
          <w:szCs w:val="22"/>
          <w:lang w:val="en-GB"/>
        </w:rPr>
        <w:t>October 2020</w:t>
      </w:r>
      <w:r w:rsidRPr="0014436A">
        <w:rPr>
          <w:sz w:val="22"/>
          <w:szCs w:val="22"/>
          <w:lang w:val="en-GB"/>
        </w:rPr>
        <w:t>.</w:t>
      </w:r>
    </w:p>
    <w:p w:rsidR="00127F4A" w:rsidRPr="0014436A" w:rsidRDefault="00127F4A" w:rsidP="00127F4A">
      <w:pPr>
        <w:jc w:val="both"/>
        <w:rPr>
          <w:sz w:val="22"/>
          <w:szCs w:val="22"/>
          <w:lang w:val="en-GB"/>
        </w:rPr>
      </w:pPr>
    </w:p>
    <w:p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rsidR="00127F4A" w:rsidRDefault="00127F4A" w:rsidP="00127F4A">
      <w:pPr>
        <w:jc w:val="both"/>
        <w:rPr>
          <w:b/>
          <w:sz w:val="22"/>
          <w:szCs w:val="22"/>
          <w:lang w:val="en-GB"/>
        </w:rPr>
      </w:pPr>
    </w:p>
    <w:p w:rsidR="00127F4A" w:rsidRPr="0014436A" w:rsidRDefault="00127F4A" w:rsidP="00127F4A">
      <w:pPr>
        <w:jc w:val="both"/>
        <w:rPr>
          <w:sz w:val="22"/>
          <w:szCs w:val="22"/>
          <w:u w:val="single"/>
          <w:lang w:val="en-GB"/>
        </w:rPr>
      </w:pPr>
      <w:r w:rsidRPr="0014436A">
        <w:rPr>
          <w:b/>
          <w:sz w:val="22"/>
          <w:szCs w:val="22"/>
          <w:lang w:val="en-GB"/>
        </w:rPr>
        <w:t>6.  Past Trends</w:t>
      </w:r>
    </w:p>
    <w:p w:rsidR="00127F4A" w:rsidRPr="0014436A" w:rsidRDefault="00127F4A" w:rsidP="00432106">
      <w:pPr>
        <w:spacing w:line="120" w:lineRule="auto"/>
        <w:jc w:val="both"/>
        <w:rPr>
          <w:b/>
          <w:sz w:val="22"/>
          <w:szCs w:val="22"/>
          <w:lang w:val="en-GB"/>
        </w:rPr>
      </w:pPr>
    </w:p>
    <w:p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rsidR="00127F4A" w:rsidRPr="0014436A" w:rsidRDefault="00127F4A" w:rsidP="00127F4A">
      <w:pPr>
        <w:jc w:val="both"/>
        <w:rPr>
          <w:sz w:val="22"/>
          <w:szCs w:val="22"/>
          <w:lang w:val="en-GB"/>
        </w:rPr>
      </w:pPr>
    </w:p>
    <w:p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rsidR="004412C0" w:rsidRDefault="004412C0" w:rsidP="00127F4A">
      <w:pPr>
        <w:pStyle w:val="BodyText"/>
        <w:tabs>
          <w:tab w:val="left" w:pos="90"/>
        </w:tabs>
        <w:spacing w:line="23" w:lineRule="atLeast"/>
        <w:jc w:val="both"/>
        <w:rPr>
          <w:szCs w:val="22"/>
          <w:lang w:val="en-GB"/>
        </w:rPr>
      </w:pPr>
    </w:p>
    <w:p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rsidR="00127F4A" w:rsidRDefault="009F7B4A" w:rsidP="00127F4A">
      <w:pPr>
        <w:tabs>
          <w:tab w:val="left" w:pos="90"/>
        </w:tabs>
        <w:jc w:val="both"/>
        <w:rPr>
          <w:b/>
          <w:i/>
          <w:sz w:val="22"/>
          <w:szCs w:val="22"/>
          <w:lang w:val="en-GB"/>
        </w:rPr>
      </w:pPr>
      <w:r>
        <w:rPr>
          <w:b/>
          <w:i/>
          <w:sz w:val="22"/>
          <w:szCs w:val="22"/>
          <w:lang w:val="en-GB"/>
        </w:rPr>
        <w:t>22</w:t>
      </w:r>
      <w:r w:rsidR="00D16F1B">
        <w:rPr>
          <w:b/>
          <w:i/>
          <w:sz w:val="22"/>
          <w:szCs w:val="22"/>
          <w:lang w:val="en-GB"/>
        </w:rPr>
        <w:t xml:space="preserve"> </w:t>
      </w:r>
      <w:r>
        <w:rPr>
          <w:b/>
          <w:i/>
          <w:sz w:val="22"/>
          <w:szCs w:val="22"/>
          <w:lang w:val="en-GB"/>
        </w:rPr>
        <w:t>October</w:t>
      </w:r>
      <w:r w:rsidR="00282250">
        <w:rPr>
          <w:b/>
          <w:i/>
          <w:sz w:val="22"/>
          <w:szCs w:val="22"/>
          <w:lang w:val="en-GB"/>
        </w:rPr>
        <w:t xml:space="preserve"> 2021</w:t>
      </w:r>
    </w:p>
    <w:p w:rsidR="00F66ED4" w:rsidRDefault="006F69AE"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96510EE" wp14:editId="7547477C">
                <wp:simplePos x="0" y="0"/>
                <wp:positionH relativeFrom="column">
                  <wp:posOffset>4445</wp:posOffset>
                </wp:positionH>
                <wp:positionV relativeFrom="paragraph">
                  <wp:posOffset>22860</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rsidR="00F80132" w:rsidRPr="001B58A9" w:rsidRDefault="00F80132"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rsidR="00F80132" w:rsidRPr="001B58A9" w:rsidRDefault="00F80132" w:rsidP="00127F4A">
                            <w:pPr>
                              <w:spacing w:before="60"/>
                              <w:rPr>
                                <w:b/>
                                <w:sz w:val="18"/>
                                <w:szCs w:val="18"/>
                              </w:rPr>
                            </w:pPr>
                            <w:r w:rsidRPr="001B58A9">
                              <w:rPr>
                                <w:b/>
                                <w:sz w:val="18"/>
                                <w:szCs w:val="18"/>
                              </w:rPr>
                              <w:tab/>
                            </w:r>
                            <w:r w:rsidRPr="001B58A9">
                              <w:rPr>
                                <w:b/>
                                <w:sz w:val="18"/>
                                <w:szCs w:val="18"/>
                              </w:rPr>
                              <w:tab/>
                              <w:t>Ms. F. Victor (Senior Statistical Officer)</w:t>
                            </w:r>
                          </w:p>
                          <w:p w:rsidR="00F80132" w:rsidRPr="00EC0175" w:rsidRDefault="00F80132"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rsidR="00F80132" w:rsidRPr="001B58A9" w:rsidRDefault="00F80132" w:rsidP="00127F4A">
                            <w:pPr>
                              <w:spacing w:before="60"/>
                              <w:rPr>
                                <w:b/>
                                <w:sz w:val="18"/>
                                <w:szCs w:val="18"/>
                                <w:lang w:val="fr-FR"/>
                              </w:rPr>
                            </w:pPr>
                            <w:r w:rsidRPr="001B58A9">
                              <w:rPr>
                                <w:b/>
                                <w:sz w:val="18"/>
                                <w:szCs w:val="18"/>
                                <w:lang w:val="fr-FR"/>
                              </w:rPr>
                              <w:tab/>
                            </w:r>
                            <w:r w:rsidRPr="001B58A9">
                              <w:rPr>
                                <w:b/>
                                <w:sz w:val="18"/>
                                <w:szCs w:val="18"/>
                                <w:lang w:val="fr-FR"/>
                              </w:rPr>
                              <w:tab/>
                              <w:t>LIC Centre</w:t>
                            </w:r>
                            <w:r w:rsidR="00432106">
                              <w:rPr>
                                <w:b/>
                                <w:sz w:val="18"/>
                                <w:szCs w:val="18"/>
                                <w:lang w:val="fr-FR"/>
                              </w:rPr>
                              <w:t xml:space="preserve">, </w:t>
                            </w:r>
                            <w:r w:rsidRPr="001B58A9">
                              <w:rPr>
                                <w:b/>
                                <w:sz w:val="18"/>
                                <w:szCs w:val="18"/>
                                <w:lang w:val="fr-FR"/>
                              </w:rPr>
                              <w:t>Port-Louis</w:t>
                            </w:r>
                          </w:p>
                          <w:p w:rsidR="00F80132" w:rsidRPr="001B58A9" w:rsidRDefault="00F80132"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rsidR="00F80132" w:rsidRPr="001B58A9" w:rsidRDefault="00F80132"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rsidR="00F80132" w:rsidRPr="001B58A9" w:rsidRDefault="00F80132" w:rsidP="00127F4A">
                            <w:pPr>
                              <w:spacing w:before="60"/>
                              <w:rPr>
                                <w:b/>
                                <w:sz w:val="18"/>
                                <w:szCs w:val="18"/>
                              </w:rPr>
                            </w:pPr>
                            <w:r w:rsidRPr="001B58A9">
                              <w:rPr>
                                <w:b/>
                                <w:sz w:val="18"/>
                                <w:szCs w:val="18"/>
                              </w:rPr>
                              <w:tab/>
                            </w:r>
                            <w:r w:rsidRPr="001B58A9">
                              <w:rPr>
                                <w:b/>
                                <w:sz w:val="18"/>
                                <w:szCs w:val="18"/>
                              </w:rPr>
                              <w:tab/>
                              <w:t>Email: cso_construction@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510EE" id="_x0000_t202" coordsize="21600,21600" o:spt="202" path="m,l,21600r21600,l21600,xe">
                <v:stroke joinstyle="miter"/>
                <v:path gradientshapeok="t" o:connecttype="rect"/>
              </v:shapetype>
              <v:shape id="Text Box 96" o:spid="_x0000_s1026" type="#_x0000_t202" style="position:absolute;left:0;text-align:left;margin-left:.35pt;margin-top:1.8pt;width:243.0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PUkJJDdAAAABgEAAA8AAABkcnMvZG93bnJl&#10;di54bWxMj81OwzAQhO9IvIO1SFwQdfqjNIQ4FUICwa0UBFc33iYR9jrYbhrenuUEx9GMZr6pNpOz&#10;YsQQe08K5rMMBFLjTU+tgrfXh+sCREyajLaeUME3RtjU52eVLo0/0QuOu9QKLqFYagVdSkMpZWw6&#10;dDrO/IDE3sEHpxPL0EoT9InLnZWLLMul0z3xQqcHvO+w+dwdnYJi9TR+xOfl9r3JD/YmXa3Hx6+g&#10;1OXFdHcLIuGU/sLwi8/oUDPT3h/JRGEVrDmnYJmDYHNV5Pxjr2CR5XOQdSX/49c/AAAA//8DAFBL&#10;AQItABQABgAIAAAAIQC2gziS/gAAAOEBAAATAAAAAAAAAAAAAAAAAAAAAABbQ29udGVudF9UeXBl&#10;c10ueG1sUEsBAi0AFAAGAAgAAAAhADj9If/WAAAAlAEAAAsAAAAAAAAAAAAAAAAALwEAAF9yZWxz&#10;Ly5yZWxzUEsBAi0AFAAGAAgAAAAhAKi/hF0rAgAAUgQAAA4AAAAAAAAAAAAAAAAALgIAAGRycy9l&#10;Mm9Eb2MueG1sUEsBAi0AFAAGAAgAAAAhAPUkJJDdAAAABgEAAA8AAAAAAAAAAAAAAAAAhQQAAGRy&#10;cy9kb3ducmV2LnhtbFBLBQYAAAAABAAEAPMAAACPBQAAAAA=&#10;" o:allowincell="f">
                <v:textbox>
                  <w:txbxContent>
                    <w:p w:rsidR="00F80132" w:rsidRPr="001B58A9" w:rsidRDefault="00F80132"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rsidR="00F80132" w:rsidRPr="001B58A9" w:rsidRDefault="00F80132" w:rsidP="00127F4A">
                      <w:pPr>
                        <w:spacing w:before="60"/>
                        <w:rPr>
                          <w:b/>
                          <w:sz w:val="18"/>
                          <w:szCs w:val="18"/>
                        </w:rPr>
                      </w:pPr>
                      <w:r w:rsidRPr="001B58A9">
                        <w:rPr>
                          <w:b/>
                          <w:sz w:val="18"/>
                          <w:szCs w:val="18"/>
                        </w:rPr>
                        <w:tab/>
                      </w:r>
                      <w:r w:rsidRPr="001B58A9">
                        <w:rPr>
                          <w:b/>
                          <w:sz w:val="18"/>
                          <w:szCs w:val="18"/>
                        </w:rPr>
                        <w:tab/>
                        <w:t>Ms. F. Victor (Senior Statistical Officer)</w:t>
                      </w:r>
                    </w:p>
                    <w:p w:rsidR="00F80132" w:rsidRPr="00EC0175" w:rsidRDefault="00F80132" w:rsidP="00127F4A">
                      <w:pPr>
                        <w:spacing w:before="60"/>
                        <w:rPr>
                          <w:b/>
                          <w:sz w:val="18"/>
                          <w:szCs w:val="18"/>
                          <w:lang w:val="fr-FR"/>
                        </w:rPr>
                      </w:pPr>
                      <w:r w:rsidRPr="001B58A9">
                        <w:rPr>
                          <w:b/>
                          <w:sz w:val="18"/>
                          <w:szCs w:val="18"/>
                        </w:rPr>
                        <w:tab/>
                      </w:r>
                      <w:r w:rsidRPr="001B58A9">
                        <w:rPr>
                          <w:b/>
                          <w:sz w:val="18"/>
                          <w:szCs w:val="18"/>
                        </w:rPr>
                        <w:tab/>
                      </w:r>
                      <w:proofErr w:type="spellStart"/>
                      <w:r w:rsidRPr="00EC0175">
                        <w:rPr>
                          <w:b/>
                          <w:sz w:val="18"/>
                          <w:szCs w:val="18"/>
                          <w:lang w:val="fr-FR"/>
                        </w:rPr>
                        <w:t>Statistics</w:t>
                      </w:r>
                      <w:proofErr w:type="spellEnd"/>
                      <w:r w:rsidRPr="00EC0175">
                        <w:rPr>
                          <w:b/>
                          <w:sz w:val="18"/>
                          <w:szCs w:val="18"/>
                          <w:lang w:val="fr-FR"/>
                        </w:rPr>
                        <w:t xml:space="preserve"> </w:t>
                      </w:r>
                      <w:proofErr w:type="spellStart"/>
                      <w:r w:rsidRPr="00EC0175">
                        <w:rPr>
                          <w:b/>
                          <w:sz w:val="18"/>
                          <w:szCs w:val="18"/>
                          <w:lang w:val="fr-FR"/>
                        </w:rPr>
                        <w:t>Mauritius</w:t>
                      </w:r>
                      <w:proofErr w:type="spellEnd"/>
                    </w:p>
                    <w:p w:rsidR="00F80132" w:rsidRPr="001B58A9" w:rsidRDefault="00F80132" w:rsidP="00127F4A">
                      <w:pPr>
                        <w:spacing w:before="60"/>
                        <w:rPr>
                          <w:b/>
                          <w:sz w:val="18"/>
                          <w:szCs w:val="18"/>
                          <w:lang w:val="fr-FR"/>
                        </w:rPr>
                      </w:pPr>
                      <w:r w:rsidRPr="001B58A9">
                        <w:rPr>
                          <w:b/>
                          <w:sz w:val="18"/>
                          <w:szCs w:val="18"/>
                          <w:lang w:val="fr-FR"/>
                        </w:rPr>
                        <w:tab/>
                      </w:r>
                      <w:r w:rsidRPr="001B58A9">
                        <w:rPr>
                          <w:b/>
                          <w:sz w:val="18"/>
                          <w:szCs w:val="18"/>
                          <w:lang w:val="fr-FR"/>
                        </w:rPr>
                        <w:tab/>
                        <w:t>LIC Centre</w:t>
                      </w:r>
                      <w:r w:rsidR="00432106">
                        <w:rPr>
                          <w:b/>
                          <w:sz w:val="18"/>
                          <w:szCs w:val="18"/>
                          <w:lang w:val="fr-FR"/>
                        </w:rPr>
                        <w:t xml:space="preserve">, </w:t>
                      </w:r>
                      <w:r w:rsidRPr="001B58A9">
                        <w:rPr>
                          <w:b/>
                          <w:sz w:val="18"/>
                          <w:szCs w:val="18"/>
                          <w:lang w:val="fr-FR"/>
                        </w:rPr>
                        <w:t>Port-Louis</w:t>
                      </w:r>
                    </w:p>
                    <w:p w:rsidR="00F80132" w:rsidRPr="001B58A9" w:rsidRDefault="00F80132"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rsidR="00F80132" w:rsidRPr="001B58A9" w:rsidRDefault="00F80132"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rsidR="00F80132" w:rsidRPr="001B58A9" w:rsidRDefault="00F80132"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v:textbox>
              </v:shape>
            </w:pict>
          </mc:Fallback>
        </mc:AlternateContent>
      </w:r>
    </w:p>
    <w:p w:rsidR="00127F4A" w:rsidRDefault="00127F4A"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1E61BC" w:rsidRDefault="001E61BC" w:rsidP="00127F4A">
      <w:pPr>
        <w:tabs>
          <w:tab w:val="left" w:pos="90"/>
        </w:tabs>
        <w:jc w:val="both"/>
        <w:rPr>
          <w:sz w:val="22"/>
          <w:szCs w:val="22"/>
          <w:lang w:val="en-GB"/>
        </w:rPr>
      </w:pPr>
    </w:p>
    <w:p w:rsidR="00A763EF" w:rsidRDefault="00A763EF" w:rsidP="00A763EF">
      <w:pPr>
        <w:tabs>
          <w:tab w:val="left" w:pos="90"/>
        </w:tabs>
        <w:jc w:val="both"/>
        <w:rPr>
          <w:sz w:val="22"/>
          <w:szCs w:val="22"/>
          <w:lang w:val="en-GB"/>
        </w:rPr>
        <w:sectPr w:rsidR="00A763EF" w:rsidSect="000F1B35">
          <w:headerReference w:type="even" r:id="rId16"/>
          <w:headerReference w:type="default" r:id="rId17"/>
          <w:headerReference w:type="first" r:id="rId18"/>
          <w:type w:val="continuous"/>
          <w:pgSz w:w="11909" w:h="16834" w:code="9"/>
          <w:pgMar w:top="1276" w:right="1134" w:bottom="567" w:left="1134" w:header="720" w:footer="720" w:gutter="0"/>
          <w:pgNumType w:start="15"/>
          <w:cols w:num="2" w:space="198"/>
          <w:titlePg/>
          <w:docGrid w:linePitch="272"/>
        </w:sectPr>
      </w:pPr>
    </w:p>
    <w:p w:rsidR="00282250" w:rsidRDefault="00282250" w:rsidP="00140726">
      <w:pPr>
        <w:rPr>
          <w:b/>
          <w:sz w:val="26"/>
          <w:u w:val="single"/>
        </w:rPr>
      </w:pPr>
    </w:p>
    <w:p w:rsidR="006F69AE" w:rsidRDefault="006F69AE" w:rsidP="00A67BAA">
      <w:pPr>
        <w:ind w:left="8640" w:firstLine="720"/>
        <w:rPr>
          <w:b/>
          <w:sz w:val="26"/>
          <w:u w:val="single"/>
        </w:rPr>
      </w:pPr>
    </w:p>
    <w:p w:rsidR="00B76FB0" w:rsidRPr="00A67BAA" w:rsidRDefault="00A67BAA" w:rsidP="00A67BAA">
      <w:pPr>
        <w:ind w:left="8640" w:firstLine="720"/>
        <w:rPr>
          <w:b/>
          <w:sz w:val="26"/>
          <w:u w:val="single"/>
        </w:rPr>
      </w:pPr>
      <w:r w:rsidRPr="00A67BAA">
        <w:rPr>
          <w:b/>
          <w:sz w:val="26"/>
          <w:u w:val="single"/>
        </w:rPr>
        <w:lastRenderedPageBreak/>
        <w:t>Annex</w:t>
      </w:r>
    </w:p>
    <w:p w:rsidR="003E2658" w:rsidRDefault="003E2658" w:rsidP="00426202">
      <w:pPr>
        <w:rPr>
          <w:b/>
          <w:sz w:val="26"/>
        </w:rPr>
      </w:pPr>
    </w:p>
    <w:p w:rsidR="00A763EF" w:rsidRPr="005B6F42" w:rsidRDefault="00A763EF" w:rsidP="00F66ED4">
      <w:pPr>
        <w:jc w:val="center"/>
        <w:rPr>
          <w:b/>
          <w:sz w:val="26"/>
        </w:rPr>
      </w:pPr>
      <w:r w:rsidRPr="005B6F42">
        <w:rPr>
          <w:b/>
          <w:sz w:val="26"/>
        </w:rPr>
        <w:t>Technical Note</w:t>
      </w:r>
    </w:p>
    <w:p w:rsidR="00A763EF" w:rsidRPr="005B6F42" w:rsidRDefault="00A763EF" w:rsidP="00A763EF">
      <w:pPr>
        <w:jc w:val="center"/>
        <w:rPr>
          <w:b/>
          <w:sz w:val="24"/>
        </w:rPr>
      </w:pPr>
    </w:p>
    <w:p w:rsidR="00A763EF" w:rsidRPr="005B6F42" w:rsidRDefault="00A763EF" w:rsidP="00A763EF">
      <w:pPr>
        <w:jc w:val="center"/>
        <w:rPr>
          <w:b/>
          <w:sz w:val="24"/>
          <w:u w:val="single"/>
        </w:rPr>
      </w:pPr>
      <w:r w:rsidRPr="005B6F42">
        <w:rPr>
          <w:b/>
          <w:sz w:val="24"/>
          <w:u w:val="single"/>
        </w:rPr>
        <w:t>Methodology for the compilation of the Construction Price Index</w:t>
      </w:r>
    </w:p>
    <w:p w:rsidR="00A763EF" w:rsidRPr="005B6F42" w:rsidRDefault="00A763EF" w:rsidP="00A763EF">
      <w:pPr>
        <w:jc w:val="both"/>
        <w:rPr>
          <w:sz w:val="24"/>
        </w:rPr>
      </w:pP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Introduction</w:t>
      </w:r>
    </w:p>
    <w:p w:rsidR="00A763EF" w:rsidRDefault="00A763EF" w:rsidP="00A763EF">
      <w:pPr>
        <w:spacing w:line="120" w:lineRule="auto"/>
        <w:jc w:val="both"/>
        <w:rPr>
          <w:sz w:val="24"/>
        </w:rPr>
      </w:pPr>
    </w:p>
    <w:p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Types of Construction Price Indices</w:t>
      </w:r>
    </w:p>
    <w:p w:rsidR="00A763EF" w:rsidRDefault="00A763EF" w:rsidP="00A763EF">
      <w:pPr>
        <w:spacing w:line="120" w:lineRule="auto"/>
        <w:jc w:val="both"/>
        <w:rPr>
          <w:sz w:val="24"/>
        </w:rPr>
      </w:pPr>
    </w:p>
    <w:p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rsidR="00A763EF" w:rsidRPr="005B6F42" w:rsidRDefault="00A763EF" w:rsidP="00A763EF">
      <w:pPr>
        <w:jc w:val="both"/>
        <w:rPr>
          <w:sz w:val="24"/>
        </w:rPr>
      </w:pPr>
    </w:p>
    <w:p w:rsidR="00A763EF" w:rsidRPr="005B6F42" w:rsidRDefault="00A763EF" w:rsidP="00A763EF">
      <w:pPr>
        <w:keepNext/>
        <w:jc w:val="both"/>
        <w:outlineLvl w:val="0"/>
        <w:rPr>
          <w:i/>
          <w:sz w:val="24"/>
          <w:u w:val="single"/>
        </w:rPr>
      </w:pPr>
      <w:r w:rsidRPr="005B6F42">
        <w:rPr>
          <w:i/>
          <w:sz w:val="24"/>
          <w:u w:val="single"/>
        </w:rPr>
        <w:t xml:space="preserve">The Output Price Index </w:t>
      </w:r>
    </w:p>
    <w:p w:rsidR="00A763EF" w:rsidRPr="005B6F42" w:rsidRDefault="00A763EF" w:rsidP="00A763EF">
      <w:pPr>
        <w:jc w:val="both"/>
        <w:rPr>
          <w:sz w:val="24"/>
        </w:rPr>
      </w:pPr>
      <w:r w:rsidRPr="005B6F42">
        <w:rPr>
          <w:sz w:val="24"/>
        </w:rPr>
        <w:t>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labour, as well as changes in overhead costs and profits.</w:t>
      </w:r>
    </w:p>
    <w:p w:rsidR="00A763EF" w:rsidRPr="005B6F42" w:rsidRDefault="00A763EF" w:rsidP="00A763EF">
      <w:pPr>
        <w:ind w:left="720" w:firstLine="720"/>
        <w:jc w:val="both"/>
        <w:rPr>
          <w:sz w:val="24"/>
        </w:rPr>
      </w:pPr>
    </w:p>
    <w:p w:rsidR="00A763EF" w:rsidRPr="005B6F42" w:rsidRDefault="00A763EF" w:rsidP="00A763EF">
      <w:pPr>
        <w:keepNext/>
        <w:jc w:val="both"/>
        <w:outlineLvl w:val="0"/>
        <w:rPr>
          <w:i/>
          <w:sz w:val="24"/>
          <w:u w:val="single"/>
        </w:rPr>
      </w:pPr>
      <w:r w:rsidRPr="005B6F42">
        <w:rPr>
          <w:i/>
          <w:sz w:val="24"/>
          <w:u w:val="single"/>
        </w:rPr>
        <w:t>The Input Price Index</w:t>
      </w:r>
    </w:p>
    <w:p w:rsidR="00A763EF" w:rsidRPr="005B6F42" w:rsidRDefault="00A763EF" w:rsidP="00A763EF">
      <w:pPr>
        <w:jc w:val="both"/>
        <w:rPr>
          <w:sz w:val="24"/>
        </w:rPr>
      </w:pPr>
      <w:r w:rsidRPr="005B6F42">
        <w:rPr>
          <w:sz w:val="24"/>
        </w:rPr>
        <w:t>The index is based on prices of a representative selection of basic inputs (labour, plant, materials and transport) that go into the construction work. Hence, the input price index measures the change in the cost of resources to the contractor, and not the change in the price that the client pays.</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 xml:space="preserve">Selection of representative dwelling </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Weighting scheme</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labour,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r w:rsidRPr="005B6F42">
        <w:rPr>
          <w:sz w:val="24"/>
        </w:rPr>
        <w:t>labour,</w:t>
      </w:r>
      <w:r w:rsidR="0026400D">
        <w:rPr>
          <w:sz w:val="24"/>
        </w:rPr>
        <w:t xml:space="preserve"> plant, materials and transport</w:t>
      </w:r>
      <w:r w:rsidR="00735C7B">
        <w:rPr>
          <w:sz w:val="24"/>
        </w:rPr>
        <w:t>, and also for “grey building”</w:t>
      </w:r>
      <w:r w:rsidRPr="005B6F42">
        <w:rPr>
          <w:sz w:val="24"/>
        </w:rPr>
        <w:t xml:space="preserve">. </w:t>
      </w:r>
    </w:p>
    <w:p w:rsidR="00A763EF" w:rsidRDefault="00A763EF" w:rsidP="00A763EF">
      <w:pPr>
        <w:jc w:val="both"/>
        <w:rPr>
          <w:sz w:val="24"/>
        </w:rPr>
      </w:pPr>
    </w:p>
    <w:p w:rsidR="00EF6254" w:rsidRDefault="00EF6254" w:rsidP="00A763EF">
      <w:pPr>
        <w:jc w:val="both"/>
        <w:rPr>
          <w:sz w:val="24"/>
        </w:rPr>
      </w:pPr>
    </w:p>
    <w:p w:rsidR="00CE0A3B" w:rsidRDefault="00CE0A3B" w:rsidP="00A763EF">
      <w:pPr>
        <w:jc w:val="both"/>
        <w:rPr>
          <w:sz w:val="24"/>
        </w:rPr>
      </w:pPr>
    </w:p>
    <w:p w:rsidR="00A763EF" w:rsidRPr="005B6F42" w:rsidRDefault="00A763EF" w:rsidP="00A763EF">
      <w:pPr>
        <w:numPr>
          <w:ilvl w:val="0"/>
          <w:numId w:val="3"/>
        </w:numPr>
        <w:jc w:val="both"/>
        <w:rPr>
          <w:b/>
          <w:sz w:val="24"/>
        </w:rPr>
      </w:pPr>
      <w:r w:rsidRPr="005B6F42">
        <w:rPr>
          <w:b/>
          <w:sz w:val="24"/>
        </w:rPr>
        <w:lastRenderedPageBreak/>
        <w:t>Data collection</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Calculation of the Construction Price Index</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The Construction Price Index is a weighted average of price relatives of individual items, based on the modified Laspeyres formula:</w:t>
      </w:r>
    </w:p>
    <w:p w:rsidR="00A763EF" w:rsidRPr="005B6F42" w:rsidRDefault="00A763EF" w:rsidP="00A763EF">
      <w:pPr>
        <w:jc w:val="both"/>
        <w:rPr>
          <w:sz w:val="24"/>
        </w:rPr>
      </w:pPr>
      <w:r w:rsidRPr="005B6F42">
        <w:rPr>
          <w:sz w:val="24"/>
        </w:rPr>
        <w:t xml:space="preserve">        </w:t>
      </w:r>
    </w:p>
    <w:p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P</w:t>
      </w:r>
      <w:r w:rsidRPr="005B6F42">
        <w:rPr>
          <w:sz w:val="28"/>
          <w:vertAlign w:val="subscript"/>
        </w:rPr>
        <w:t>io</w:t>
      </w:r>
      <w:r>
        <w:rPr>
          <w:sz w:val="28"/>
        </w:rPr>
        <w:t xml:space="preserve">) </w:t>
      </w:r>
      <w:r w:rsidRPr="005B6F42">
        <w:rPr>
          <w:sz w:val="28"/>
        </w:rPr>
        <w:t xml:space="preserve">  x   100</w:t>
      </w:r>
    </w:p>
    <w:p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rsidR="00A763EF" w:rsidRPr="005B6F42" w:rsidRDefault="00A763EF" w:rsidP="00A763EF">
      <w:pPr>
        <w:jc w:val="both"/>
        <w:rPr>
          <w:sz w:val="24"/>
          <w:vertAlign w:val="subscript"/>
        </w:rPr>
      </w:pPr>
    </w:p>
    <w:p w:rsidR="00A763EF" w:rsidRPr="005B6F42" w:rsidRDefault="00A763EF" w:rsidP="00A763EF">
      <w:pPr>
        <w:jc w:val="both"/>
        <w:rPr>
          <w:sz w:val="24"/>
        </w:rPr>
      </w:pPr>
      <w:r w:rsidRPr="005B6F42">
        <w:rPr>
          <w:sz w:val="24"/>
        </w:rPr>
        <w:t>where</w:t>
      </w:r>
      <w:r w:rsidRPr="005B6F42">
        <w:rPr>
          <w:sz w:val="24"/>
        </w:rPr>
        <w:tab/>
      </w:r>
      <w:r w:rsidRPr="005B6F42">
        <w:rPr>
          <w:b/>
          <w:sz w:val="24"/>
        </w:rPr>
        <w:t>I</w:t>
      </w:r>
      <w:r w:rsidRPr="005B6F42">
        <w:rPr>
          <w:b/>
          <w:sz w:val="24"/>
          <w:vertAlign w:val="subscript"/>
        </w:rPr>
        <w:t>t</w:t>
      </w:r>
      <w:r w:rsidRPr="005B6F42">
        <w:rPr>
          <w:sz w:val="24"/>
        </w:rPr>
        <w:t xml:space="preserve"> = index for current period t</w:t>
      </w:r>
    </w:p>
    <w:p w:rsidR="00A763EF" w:rsidRPr="005B6F42" w:rsidRDefault="00A763EF" w:rsidP="00A763EF">
      <w:pPr>
        <w:jc w:val="both"/>
        <w:rPr>
          <w:sz w:val="24"/>
        </w:rPr>
      </w:pPr>
      <w:r w:rsidRPr="005B6F42">
        <w:rPr>
          <w:sz w:val="24"/>
        </w:rPr>
        <w:tab/>
        <w:t>P</w:t>
      </w:r>
      <w:r w:rsidRPr="005B6F42">
        <w:rPr>
          <w:sz w:val="24"/>
          <w:vertAlign w:val="subscript"/>
        </w:rPr>
        <w:t xml:space="preserve">io  </w:t>
      </w:r>
      <w:r w:rsidRPr="005B6F42">
        <w:rPr>
          <w:sz w:val="24"/>
        </w:rPr>
        <w:t>= price of item i at base period 0</w:t>
      </w:r>
    </w:p>
    <w:p w:rsidR="00A763EF" w:rsidRPr="005B6F42" w:rsidRDefault="00A763EF" w:rsidP="00A763EF">
      <w:pPr>
        <w:jc w:val="both"/>
        <w:rPr>
          <w:sz w:val="24"/>
        </w:rPr>
      </w:pPr>
      <w:r w:rsidRPr="005B6F42">
        <w:rPr>
          <w:sz w:val="24"/>
        </w:rPr>
        <w:tab/>
        <w:t>P</w:t>
      </w:r>
      <w:r w:rsidRPr="005B6F42">
        <w:rPr>
          <w:sz w:val="24"/>
          <w:vertAlign w:val="subscript"/>
        </w:rPr>
        <w:t xml:space="preserve">it </w:t>
      </w:r>
      <w:r w:rsidRPr="005B6F42">
        <w:rPr>
          <w:sz w:val="24"/>
        </w:rPr>
        <w:t xml:space="preserve"> = price of item i at current period t</w:t>
      </w:r>
    </w:p>
    <w:p w:rsidR="00A763EF" w:rsidRPr="005B6F42" w:rsidRDefault="00A763EF" w:rsidP="00A763EF">
      <w:pPr>
        <w:ind w:left="720"/>
        <w:jc w:val="both"/>
        <w:rPr>
          <w:sz w:val="24"/>
        </w:rPr>
      </w:pPr>
      <w:r w:rsidRPr="005B6F42">
        <w:rPr>
          <w:sz w:val="24"/>
        </w:rPr>
        <w:t>W</w:t>
      </w:r>
      <w:r w:rsidRPr="005B6F42">
        <w:rPr>
          <w:sz w:val="24"/>
          <w:vertAlign w:val="subscript"/>
        </w:rPr>
        <w:t>i</w:t>
      </w:r>
      <w:r w:rsidRPr="005B6F42">
        <w:rPr>
          <w:sz w:val="24"/>
        </w:rPr>
        <w:t xml:space="preserve">  = weight of item i</w:t>
      </w:r>
    </w:p>
    <w:p w:rsidR="00A763EF" w:rsidRPr="005B6F42" w:rsidRDefault="00A763EF" w:rsidP="00A763EF">
      <w:pPr>
        <w:jc w:val="both"/>
        <w:rPr>
          <w:sz w:val="24"/>
        </w:rPr>
      </w:pPr>
    </w:p>
    <w:p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rsidR="00EF6254" w:rsidRPr="005B6F42" w:rsidRDefault="00EF6254" w:rsidP="00A763EF">
      <w:pPr>
        <w:jc w:val="both"/>
        <w:rPr>
          <w:sz w:val="24"/>
        </w:rPr>
      </w:pPr>
    </w:p>
    <w:p w:rsidR="00A763EF" w:rsidRPr="005B6F42" w:rsidRDefault="00A763EF" w:rsidP="00A763EF">
      <w:pPr>
        <w:numPr>
          <w:ilvl w:val="0"/>
          <w:numId w:val="3"/>
        </w:numPr>
        <w:jc w:val="both"/>
        <w:rPr>
          <w:b/>
          <w:sz w:val="24"/>
        </w:rPr>
      </w:pPr>
      <w:r w:rsidRPr="005B6F42">
        <w:rPr>
          <w:b/>
          <w:sz w:val="24"/>
        </w:rPr>
        <w:t>Uses</w:t>
      </w:r>
    </w:p>
    <w:p w:rsidR="00A763EF" w:rsidRPr="005B6F42" w:rsidRDefault="00A763EF" w:rsidP="00A763EF">
      <w:pPr>
        <w:spacing w:line="120" w:lineRule="auto"/>
        <w:jc w:val="both"/>
        <w:rPr>
          <w:b/>
          <w:sz w:val="24"/>
        </w:rPr>
      </w:pPr>
    </w:p>
    <w:p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rsidR="00A763EF" w:rsidRPr="005B6F42" w:rsidRDefault="00A763EF" w:rsidP="00A763EF">
      <w:pPr>
        <w:jc w:val="both"/>
        <w:rPr>
          <w:sz w:val="24"/>
        </w:rPr>
      </w:pPr>
    </w:p>
    <w:p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rsidR="00A763EF" w:rsidRPr="005B6F42" w:rsidRDefault="00A763EF" w:rsidP="00A763EF">
      <w:pPr>
        <w:jc w:val="both"/>
        <w:rPr>
          <w:sz w:val="24"/>
        </w:rPr>
      </w:pPr>
    </w:p>
    <w:p w:rsidR="00A763EF" w:rsidRPr="005B6F42" w:rsidRDefault="00A763EF" w:rsidP="00A763EF">
      <w:pPr>
        <w:numPr>
          <w:ilvl w:val="0"/>
          <w:numId w:val="3"/>
        </w:numPr>
        <w:jc w:val="both"/>
        <w:rPr>
          <w:b/>
          <w:sz w:val="24"/>
        </w:rPr>
      </w:pPr>
      <w:r w:rsidRPr="005B6F42">
        <w:rPr>
          <w:b/>
          <w:sz w:val="24"/>
        </w:rPr>
        <w:t>Description of model dwelling</w:t>
      </w:r>
    </w:p>
    <w:p w:rsidR="00A763EF" w:rsidRPr="005B6F42" w:rsidRDefault="00A763EF" w:rsidP="00A763EF">
      <w:pPr>
        <w:spacing w:line="120" w:lineRule="auto"/>
        <w:jc w:val="both"/>
        <w:rPr>
          <w:b/>
          <w:sz w:val="24"/>
        </w:rPr>
      </w:pPr>
    </w:p>
    <w:p w:rsidR="00A763EF" w:rsidRPr="005B6F42" w:rsidRDefault="00A763EF" w:rsidP="00A763EF">
      <w:pPr>
        <w:jc w:val="both"/>
        <w:rPr>
          <w:sz w:val="24"/>
        </w:rPr>
      </w:pPr>
      <w:r w:rsidRPr="005B6F42">
        <w:rPr>
          <w:sz w:val="24"/>
        </w:rPr>
        <w:t>The model used is a single storey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erall area is inclusive of 17 square metres (183</w:t>
      </w:r>
      <w:r w:rsidRPr="005B6F42">
        <w:rPr>
          <w:sz w:val="24"/>
        </w:rPr>
        <w:t xml:space="preserve"> square feet) in respect of a garage.</w:t>
      </w:r>
    </w:p>
    <w:p w:rsidR="00A763EF" w:rsidRPr="005B6F42" w:rsidRDefault="00A763EF" w:rsidP="00A763EF">
      <w:pPr>
        <w:jc w:val="both"/>
        <w:rPr>
          <w:sz w:val="24"/>
        </w:rPr>
      </w:pPr>
    </w:p>
    <w:p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aluminium openings for windows and entrance door, screeded floor and roof, tiling to floor</w:t>
      </w:r>
      <w:r w:rsidR="001954B6">
        <w:rPr>
          <w:sz w:val="24"/>
        </w:rPr>
        <w:t xml:space="preserve">s, </w:t>
      </w:r>
      <w:r w:rsidRPr="005B6F42">
        <w:rPr>
          <w:sz w:val="24"/>
        </w:rPr>
        <w:t>walls of w.c.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rsidR="00A763EF" w:rsidRPr="005B6F42" w:rsidRDefault="00A763EF" w:rsidP="00A763EF">
      <w:pPr>
        <w:jc w:val="both"/>
        <w:rPr>
          <w:sz w:val="24"/>
        </w:rPr>
      </w:pPr>
      <w:r w:rsidRPr="005B6F42">
        <w:rPr>
          <w:sz w:val="24"/>
        </w:rPr>
        <w:t xml:space="preserve"> </w:t>
      </w:r>
    </w:p>
    <w:p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two-storey house eventually. Site works are restricted to spreading and leveling surplus excavated material around the site.</w:t>
      </w:r>
    </w:p>
    <w:p w:rsidR="00A763EF" w:rsidRPr="005B6F42" w:rsidRDefault="00A763EF" w:rsidP="00A763EF">
      <w:pPr>
        <w:jc w:val="both"/>
        <w:rPr>
          <w:sz w:val="24"/>
        </w:rPr>
      </w:pPr>
    </w:p>
    <w:p w:rsidR="00A763EF" w:rsidRDefault="00A763EF" w:rsidP="00A763EF">
      <w:pPr>
        <w:jc w:val="both"/>
        <w:rPr>
          <w:sz w:val="24"/>
        </w:rPr>
      </w:pPr>
      <w:r w:rsidRPr="005B6F42">
        <w:rPr>
          <w:sz w:val="24"/>
        </w:rPr>
        <w:t>The index excludes the cost of the building permit and the draughtman’s fee.</w:t>
      </w:r>
    </w:p>
    <w:p w:rsidR="00A763EF" w:rsidRPr="005B6F42" w:rsidRDefault="00A763EF" w:rsidP="00A763EF">
      <w:pPr>
        <w:jc w:val="both"/>
        <w:rPr>
          <w:sz w:val="24"/>
        </w:rPr>
      </w:pPr>
    </w:p>
    <w:p w:rsidR="00A763EF" w:rsidRDefault="00A763EF" w:rsidP="00A763EF">
      <w:pPr>
        <w:jc w:val="both"/>
        <w:rPr>
          <w:sz w:val="24"/>
        </w:rPr>
      </w:pPr>
      <w:r w:rsidRPr="005B6F42">
        <w:rPr>
          <w:sz w:val="24"/>
        </w:rPr>
        <w:t>It is assumed that although the house is not constructed by a contractor, the client has recourse to the services of a foreman.</w:t>
      </w:r>
    </w:p>
    <w:p w:rsidR="00A763EF" w:rsidRPr="001C78D2" w:rsidRDefault="00A763EF" w:rsidP="00A763EF">
      <w:pPr>
        <w:jc w:val="both"/>
        <w:rPr>
          <w:sz w:val="24"/>
        </w:rPr>
        <w:sectPr w:rsidR="00A763EF" w:rsidRPr="001C78D2"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rsidR="00A763EF" w:rsidRDefault="00A763EF" w:rsidP="00A763EF">
      <w:pPr>
        <w:rPr>
          <w:sz w:val="22"/>
          <w:szCs w:val="22"/>
          <w:lang w:val="en-GB"/>
        </w:rPr>
      </w:pPr>
    </w:p>
    <w:p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D3" w:rsidRDefault="004E70D3">
      <w:r>
        <w:separator/>
      </w:r>
    </w:p>
    <w:p w:rsidR="004E70D3" w:rsidRDefault="004E70D3"/>
  </w:endnote>
  <w:endnote w:type="continuationSeparator" w:id="0">
    <w:p w:rsidR="004E70D3" w:rsidRDefault="004E70D3">
      <w:r>
        <w:continuationSeparator/>
      </w:r>
    </w:p>
    <w:p w:rsidR="004E70D3" w:rsidRDefault="004E7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D3" w:rsidRDefault="004E70D3">
      <w:r>
        <w:separator/>
      </w:r>
    </w:p>
    <w:p w:rsidR="004E70D3" w:rsidRDefault="004E70D3"/>
  </w:footnote>
  <w:footnote w:type="continuationSeparator" w:id="0">
    <w:p w:rsidR="004E70D3" w:rsidRDefault="004E70D3">
      <w:r>
        <w:continuationSeparator/>
      </w:r>
    </w:p>
    <w:p w:rsidR="004E70D3" w:rsidRDefault="004E70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132" w:rsidRDefault="00F801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0132" w:rsidRDefault="00F801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0132" w:rsidRDefault="00F80132">
    <w:pPr>
      <w:pStyle w:val="Header"/>
    </w:pPr>
  </w:p>
  <w:p w:rsidR="00F80132" w:rsidRDefault="00F8013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t>2</w:t>
    </w:r>
  </w:p>
  <w:p w:rsidR="00F80132" w:rsidRDefault="00F80132">
    <w:pPr>
      <w:pStyle w:val="Header"/>
    </w:pPr>
  </w:p>
  <w:p w:rsidR="00F80132" w:rsidRDefault="00F8013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jc w:val="center"/>
    </w:pPr>
    <w:r>
      <w:fldChar w:fldCharType="begin"/>
    </w:r>
    <w:r>
      <w:instrText xml:space="preserve"> PAGE   \* MERGEFORMAT </w:instrText>
    </w:r>
    <w:r>
      <w:fldChar w:fldCharType="separate"/>
    </w:r>
    <w:r>
      <w:rPr>
        <w:noProof/>
      </w:rPr>
      <w:t>15</w:t>
    </w:r>
    <w:r>
      <w:rPr>
        <w:noProof/>
      </w:rPr>
      <w:fldChar w:fldCharType="end"/>
    </w:r>
  </w:p>
  <w:p w:rsidR="00F80132" w:rsidRDefault="00F8013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0132" w:rsidRDefault="00F80132">
    <w:pPr>
      <w:pStyle w:val="Header"/>
    </w:pPr>
  </w:p>
  <w:p w:rsidR="00F80132" w:rsidRDefault="00F8013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jc w:val="center"/>
    </w:pPr>
    <w:r>
      <w:fldChar w:fldCharType="begin"/>
    </w:r>
    <w:r>
      <w:instrText xml:space="preserve"> PAGE   \* MERGEFORMAT </w:instrText>
    </w:r>
    <w:r>
      <w:fldChar w:fldCharType="separate"/>
    </w:r>
    <w:r w:rsidR="00A0334B">
      <w:rPr>
        <w:noProof/>
      </w:rPr>
      <w:t>16</w:t>
    </w:r>
    <w:r>
      <w:rPr>
        <w:noProof/>
      </w:rPr>
      <w:fldChar w:fldCharType="end"/>
    </w:r>
  </w:p>
  <w:p w:rsidR="00F80132" w:rsidRDefault="00F8013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432106">
    <w:pPr>
      <w:pStyle w:val="Header"/>
      <w:jc w:val="center"/>
    </w:pPr>
    <w:r>
      <w:t>14</w:t>
    </w:r>
  </w:p>
  <w:p w:rsidR="00F80132" w:rsidRDefault="00F80132">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32" w:rsidRDefault="00F80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0132" w:rsidRDefault="00F801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0482"/>
    <w:rsid w:val="00000521"/>
    <w:rsid w:val="00002E98"/>
    <w:rsid w:val="0000543B"/>
    <w:rsid w:val="00005FFB"/>
    <w:rsid w:val="000063A0"/>
    <w:rsid w:val="0000666D"/>
    <w:rsid w:val="00013601"/>
    <w:rsid w:val="000177FC"/>
    <w:rsid w:val="00020CBD"/>
    <w:rsid w:val="00021080"/>
    <w:rsid w:val="0002118D"/>
    <w:rsid w:val="0002143B"/>
    <w:rsid w:val="00024D55"/>
    <w:rsid w:val="00026C2D"/>
    <w:rsid w:val="00030B97"/>
    <w:rsid w:val="00031106"/>
    <w:rsid w:val="000321AA"/>
    <w:rsid w:val="00033F74"/>
    <w:rsid w:val="00037E97"/>
    <w:rsid w:val="00040222"/>
    <w:rsid w:val="000404B3"/>
    <w:rsid w:val="00041400"/>
    <w:rsid w:val="00042780"/>
    <w:rsid w:val="00044D77"/>
    <w:rsid w:val="00045AB8"/>
    <w:rsid w:val="00046AE4"/>
    <w:rsid w:val="000524A5"/>
    <w:rsid w:val="00052DBA"/>
    <w:rsid w:val="00052DBD"/>
    <w:rsid w:val="0005420F"/>
    <w:rsid w:val="000543D1"/>
    <w:rsid w:val="00055432"/>
    <w:rsid w:val="00057903"/>
    <w:rsid w:val="000616B1"/>
    <w:rsid w:val="00064278"/>
    <w:rsid w:val="00065052"/>
    <w:rsid w:val="00074F9E"/>
    <w:rsid w:val="00081CF6"/>
    <w:rsid w:val="0008459A"/>
    <w:rsid w:val="00084DF7"/>
    <w:rsid w:val="00092D47"/>
    <w:rsid w:val="000951D7"/>
    <w:rsid w:val="0009692B"/>
    <w:rsid w:val="000A25F3"/>
    <w:rsid w:val="000A2E86"/>
    <w:rsid w:val="000A332A"/>
    <w:rsid w:val="000A556C"/>
    <w:rsid w:val="000A62C3"/>
    <w:rsid w:val="000B1723"/>
    <w:rsid w:val="000B324C"/>
    <w:rsid w:val="000B3E2E"/>
    <w:rsid w:val="000B4B41"/>
    <w:rsid w:val="000B5243"/>
    <w:rsid w:val="000C118C"/>
    <w:rsid w:val="000C2038"/>
    <w:rsid w:val="000C2624"/>
    <w:rsid w:val="000C52C5"/>
    <w:rsid w:val="000D6A6B"/>
    <w:rsid w:val="000D6DF3"/>
    <w:rsid w:val="000E1C3B"/>
    <w:rsid w:val="000E2FC2"/>
    <w:rsid w:val="000E341D"/>
    <w:rsid w:val="000E4505"/>
    <w:rsid w:val="000F16B1"/>
    <w:rsid w:val="000F1B35"/>
    <w:rsid w:val="000F2F40"/>
    <w:rsid w:val="000F3CC2"/>
    <w:rsid w:val="000F44A0"/>
    <w:rsid w:val="000F4A33"/>
    <w:rsid w:val="0010015A"/>
    <w:rsid w:val="00102AB3"/>
    <w:rsid w:val="00103387"/>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A83"/>
    <w:rsid w:val="00127C21"/>
    <w:rsid w:val="00127F4A"/>
    <w:rsid w:val="0013002A"/>
    <w:rsid w:val="001305D1"/>
    <w:rsid w:val="00140726"/>
    <w:rsid w:val="00141040"/>
    <w:rsid w:val="00141E41"/>
    <w:rsid w:val="00143EFB"/>
    <w:rsid w:val="00144591"/>
    <w:rsid w:val="00145D5F"/>
    <w:rsid w:val="00146A20"/>
    <w:rsid w:val="00146E6E"/>
    <w:rsid w:val="001471F5"/>
    <w:rsid w:val="00147339"/>
    <w:rsid w:val="00147E1D"/>
    <w:rsid w:val="00150ABD"/>
    <w:rsid w:val="00153E59"/>
    <w:rsid w:val="00154475"/>
    <w:rsid w:val="00154E89"/>
    <w:rsid w:val="00156A33"/>
    <w:rsid w:val="00157647"/>
    <w:rsid w:val="00160DD5"/>
    <w:rsid w:val="00166A84"/>
    <w:rsid w:val="00167169"/>
    <w:rsid w:val="0017182A"/>
    <w:rsid w:val="00171D7F"/>
    <w:rsid w:val="00173E33"/>
    <w:rsid w:val="00175DAD"/>
    <w:rsid w:val="00176EEC"/>
    <w:rsid w:val="00181F6B"/>
    <w:rsid w:val="001832A8"/>
    <w:rsid w:val="001848F1"/>
    <w:rsid w:val="00185253"/>
    <w:rsid w:val="00186FD9"/>
    <w:rsid w:val="00187A6B"/>
    <w:rsid w:val="0019012A"/>
    <w:rsid w:val="00190690"/>
    <w:rsid w:val="0019477D"/>
    <w:rsid w:val="001954B6"/>
    <w:rsid w:val="001961CD"/>
    <w:rsid w:val="00197CE1"/>
    <w:rsid w:val="001A292E"/>
    <w:rsid w:val="001A3922"/>
    <w:rsid w:val="001A4524"/>
    <w:rsid w:val="001B0FBA"/>
    <w:rsid w:val="001B21FE"/>
    <w:rsid w:val="001B3E12"/>
    <w:rsid w:val="001B413B"/>
    <w:rsid w:val="001B41D2"/>
    <w:rsid w:val="001B482E"/>
    <w:rsid w:val="001B56A4"/>
    <w:rsid w:val="001B58A9"/>
    <w:rsid w:val="001B5AB2"/>
    <w:rsid w:val="001B606F"/>
    <w:rsid w:val="001B6290"/>
    <w:rsid w:val="001C0570"/>
    <w:rsid w:val="001C0C6B"/>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61BC"/>
    <w:rsid w:val="001E6696"/>
    <w:rsid w:val="001E7150"/>
    <w:rsid w:val="001E7AA8"/>
    <w:rsid w:val="001F0648"/>
    <w:rsid w:val="001F0B09"/>
    <w:rsid w:val="001F2586"/>
    <w:rsid w:val="001F345D"/>
    <w:rsid w:val="001F3F0C"/>
    <w:rsid w:val="001F507B"/>
    <w:rsid w:val="002006EE"/>
    <w:rsid w:val="0020350D"/>
    <w:rsid w:val="002050BE"/>
    <w:rsid w:val="00205BD1"/>
    <w:rsid w:val="002070D9"/>
    <w:rsid w:val="0020718E"/>
    <w:rsid w:val="00212B0D"/>
    <w:rsid w:val="00215800"/>
    <w:rsid w:val="00216583"/>
    <w:rsid w:val="00221B75"/>
    <w:rsid w:val="00221DA1"/>
    <w:rsid w:val="0022390B"/>
    <w:rsid w:val="00223914"/>
    <w:rsid w:val="00224234"/>
    <w:rsid w:val="002268B7"/>
    <w:rsid w:val="00230306"/>
    <w:rsid w:val="0023169B"/>
    <w:rsid w:val="0023273F"/>
    <w:rsid w:val="00233F69"/>
    <w:rsid w:val="002347E6"/>
    <w:rsid w:val="00240B8C"/>
    <w:rsid w:val="00242A29"/>
    <w:rsid w:val="002442D2"/>
    <w:rsid w:val="002458B2"/>
    <w:rsid w:val="00246239"/>
    <w:rsid w:val="00247302"/>
    <w:rsid w:val="00250EA0"/>
    <w:rsid w:val="00251950"/>
    <w:rsid w:val="0025281A"/>
    <w:rsid w:val="002533F8"/>
    <w:rsid w:val="00253C30"/>
    <w:rsid w:val="002541D6"/>
    <w:rsid w:val="002552E9"/>
    <w:rsid w:val="00255FA0"/>
    <w:rsid w:val="002566EF"/>
    <w:rsid w:val="0025678B"/>
    <w:rsid w:val="00257D26"/>
    <w:rsid w:val="00260FFA"/>
    <w:rsid w:val="00263745"/>
    <w:rsid w:val="0026400D"/>
    <w:rsid w:val="00270AC5"/>
    <w:rsid w:val="002729F3"/>
    <w:rsid w:val="00275978"/>
    <w:rsid w:val="00277BBD"/>
    <w:rsid w:val="00277E91"/>
    <w:rsid w:val="0028129B"/>
    <w:rsid w:val="002819A3"/>
    <w:rsid w:val="00282250"/>
    <w:rsid w:val="0028455D"/>
    <w:rsid w:val="00287102"/>
    <w:rsid w:val="002904C6"/>
    <w:rsid w:val="00290F82"/>
    <w:rsid w:val="00291385"/>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F0959"/>
    <w:rsid w:val="002F1900"/>
    <w:rsid w:val="002F5930"/>
    <w:rsid w:val="003025B5"/>
    <w:rsid w:val="00306E4B"/>
    <w:rsid w:val="00307743"/>
    <w:rsid w:val="0031028C"/>
    <w:rsid w:val="00310EC5"/>
    <w:rsid w:val="00311015"/>
    <w:rsid w:val="00311428"/>
    <w:rsid w:val="00312375"/>
    <w:rsid w:val="00313600"/>
    <w:rsid w:val="00314D4F"/>
    <w:rsid w:val="00315770"/>
    <w:rsid w:val="00316CE7"/>
    <w:rsid w:val="00316F4D"/>
    <w:rsid w:val="0031712E"/>
    <w:rsid w:val="00317E4F"/>
    <w:rsid w:val="00320950"/>
    <w:rsid w:val="00320C72"/>
    <w:rsid w:val="003211B6"/>
    <w:rsid w:val="00322C9E"/>
    <w:rsid w:val="00324564"/>
    <w:rsid w:val="00324B1F"/>
    <w:rsid w:val="00330A43"/>
    <w:rsid w:val="00330D21"/>
    <w:rsid w:val="003318EC"/>
    <w:rsid w:val="0033343B"/>
    <w:rsid w:val="003360D9"/>
    <w:rsid w:val="00337EDF"/>
    <w:rsid w:val="0034367E"/>
    <w:rsid w:val="00343AF0"/>
    <w:rsid w:val="00350145"/>
    <w:rsid w:val="00351880"/>
    <w:rsid w:val="00355092"/>
    <w:rsid w:val="00362B6C"/>
    <w:rsid w:val="003648D1"/>
    <w:rsid w:val="00366B13"/>
    <w:rsid w:val="003722D8"/>
    <w:rsid w:val="00372918"/>
    <w:rsid w:val="00374E0F"/>
    <w:rsid w:val="00376F87"/>
    <w:rsid w:val="00380FBB"/>
    <w:rsid w:val="00383BF0"/>
    <w:rsid w:val="003843CA"/>
    <w:rsid w:val="00386214"/>
    <w:rsid w:val="003874DD"/>
    <w:rsid w:val="0038796A"/>
    <w:rsid w:val="003907F2"/>
    <w:rsid w:val="0039457D"/>
    <w:rsid w:val="00395F05"/>
    <w:rsid w:val="003A090F"/>
    <w:rsid w:val="003A0AEA"/>
    <w:rsid w:val="003A158F"/>
    <w:rsid w:val="003A15C7"/>
    <w:rsid w:val="003A22BF"/>
    <w:rsid w:val="003A40CF"/>
    <w:rsid w:val="003A4142"/>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5749"/>
    <w:rsid w:val="003C672D"/>
    <w:rsid w:val="003D1B2E"/>
    <w:rsid w:val="003D2808"/>
    <w:rsid w:val="003D3087"/>
    <w:rsid w:val="003D3E87"/>
    <w:rsid w:val="003D4281"/>
    <w:rsid w:val="003D5EA8"/>
    <w:rsid w:val="003D645E"/>
    <w:rsid w:val="003E1736"/>
    <w:rsid w:val="003E2658"/>
    <w:rsid w:val="003E461B"/>
    <w:rsid w:val="003E6269"/>
    <w:rsid w:val="003E7090"/>
    <w:rsid w:val="003E70E3"/>
    <w:rsid w:val="003F0FCF"/>
    <w:rsid w:val="003F1B8B"/>
    <w:rsid w:val="003F1D16"/>
    <w:rsid w:val="003F2144"/>
    <w:rsid w:val="003F5BE4"/>
    <w:rsid w:val="0040119D"/>
    <w:rsid w:val="004011CA"/>
    <w:rsid w:val="00401AA2"/>
    <w:rsid w:val="00402AF8"/>
    <w:rsid w:val="00404DF8"/>
    <w:rsid w:val="004074E5"/>
    <w:rsid w:val="00411F04"/>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71CE"/>
    <w:rsid w:val="00437BB1"/>
    <w:rsid w:val="00437F49"/>
    <w:rsid w:val="004412C0"/>
    <w:rsid w:val="00442524"/>
    <w:rsid w:val="0044406D"/>
    <w:rsid w:val="00450D29"/>
    <w:rsid w:val="00451CCE"/>
    <w:rsid w:val="0045326E"/>
    <w:rsid w:val="00460F33"/>
    <w:rsid w:val="00461264"/>
    <w:rsid w:val="004615B4"/>
    <w:rsid w:val="00465260"/>
    <w:rsid w:val="004665E1"/>
    <w:rsid w:val="00466729"/>
    <w:rsid w:val="00471F06"/>
    <w:rsid w:val="00472762"/>
    <w:rsid w:val="004728B3"/>
    <w:rsid w:val="004760B5"/>
    <w:rsid w:val="00477BAE"/>
    <w:rsid w:val="004823F2"/>
    <w:rsid w:val="00485B0F"/>
    <w:rsid w:val="004903C8"/>
    <w:rsid w:val="004914A0"/>
    <w:rsid w:val="004934E9"/>
    <w:rsid w:val="004951A4"/>
    <w:rsid w:val="00497247"/>
    <w:rsid w:val="00497FC5"/>
    <w:rsid w:val="004A1405"/>
    <w:rsid w:val="004A163D"/>
    <w:rsid w:val="004A230C"/>
    <w:rsid w:val="004A3221"/>
    <w:rsid w:val="004A421E"/>
    <w:rsid w:val="004A537F"/>
    <w:rsid w:val="004A55C2"/>
    <w:rsid w:val="004B6772"/>
    <w:rsid w:val="004B71C7"/>
    <w:rsid w:val="004B7956"/>
    <w:rsid w:val="004C353F"/>
    <w:rsid w:val="004C436B"/>
    <w:rsid w:val="004D0711"/>
    <w:rsid w:val="004D0AF1"/>
    <w:rsid w:val="004D365D"/>
    <w:rsid w:val="004D5244"/>
    <w:rsid w:val="004D5349"/>
    <w:rsid w:val="004D61D4"/>
    <w:rsid w:val="004D646B"/>
    <w:rsid w:val="004E03AF"/>
    <w:rsid w:val="004E10A8"/>
    <w:rsid w:val="004E4F47"/>
    <w:rsid w:val="004E6F8E"/>
    <w:rsid w:val="004E6FFB"/>
    <w:rsid w:val="004E70D3"/>
    <w:rsid w:val="004F0B1B"/>
    <w:rsid w:val="004F2A02"/>
    <w:rsid w:val="004F31DF"/>
    <w:rsid w:val="004F4692"/>
    <w:rsid w:val="004F4DC8"/>
    <w:rsid w:val="004F75FE"/>
    <w:rsid w:val="004F7A97"/>
    <w:rsid w:val="005008F5"/>
    <w:rsid w:val="00503833"/>
    <w:rsid w:val="005058C3"/>
    <w:rsid w:val="00506B7C"/>
    <w:rsid w:val="00507574"/>
    <w:rsid w:val="005144EA"/>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628"/>
    <w:rsid w:val="00555FB5"/>
    <w:rsid w:val="00557CA6"/>
    <w:rsid w:val="0056148B"/>
    <w:rsid w:val="00562D00"/>
    <w:rsid w:val="00563BFA"/>
    <w:rsid w:val="00567211"/>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B2D"/>
    <w:rsid w:val="005B1297"/>
    <w:rsid w:val="005B2A4C"/>
    <w:rsid w:val="005B5A20"/>
    <w:rsid w:val="005B5E3B"/>
    <w:rsid w:val="005B629D"/>
    <w:rsid w:val="005B6F42"/>
    <w:rsid w:val="005C2D9D"/>
    <w:rsid w:val="005C44E3"/>
    <w:rsid w:val="005C53BA"/>
    <w:rsid w:val="005C5F19"/>
    <w:rsid w:val="005C7F85"/>
    <w:rsid w:val="005C7FB1"/>
    <w:rsid w:val="005D0531"/>
    <w:rsid w:val="005D1ADD"/>
    <w:rsid w:val="005D51B8"/>
    <w:rsid w:val="005E097E"/>
    <w:rsid w:val="005E1E4B"/>
    <w:rsid w:val="005E2A4E"/>
    <w:rsid w:val="005E2EB9"/>
    <w:rsid w:val="005E3F0D"/>
    <w:rsid w:val="005E63CF"/>
    <w:rsid w:val="005E6B15"/>
    <w:rsid w:val="005E753A"/>
    <w:rsid w:val="005F1E37"/>
    <w:rsid w:val="005F3D22"/>
    <w:rsid w:val="00600C22"/>
    <w:rsid w:val="0060308D"/>
    <w:rsid w:val="006057BA"/>
    <w:rsid w:val="00612BF0"/>
    <w:rsid w:val="00613909"/>
    <w:rsid w:val="00613A6A"/>
    <w:rsid w:val="0062297F"/>
    <w:rsid w:val="0062356F"/>
    <w:rsid w:val="00623923"/>
    <w:rsid w:val="006244C7"/>
    <w:rsid w:val="00624CC7"/>
    <w:rsid w:val="00625517"/>
    <w:rsid w:val="00625607"/>
    <w:rsid w:val="00625E5A"/>
    <w:rsid w:val="0063183F"/>
    <w:rsid w:val="00631A4A"/>
    <w:rsid w:val="00633831"/>
    <w:rsid w:val="00637241"/>
    <w:rsid w:val="00637452"/>
    <w:rsid w:val="00637FA8"/>
    <w:rsid w:val="00637FE1"/>
    <w:rsid w:val="006403CE"/>
    <w:rsid w:val="00646439"/>
    <w:rsid w:val="00646F42"/>
    <w:rsid w:val="00654F24"/>
    <w:rsid w:val="00657D14"/>
    <w:rsid w:val="00661088"/>
    <w:rsid w:val="00663216"/>
    <w:rsid w:val="006641EF"/>
    <w:rsid w:val="00674F28"/>
    <w:rsid w:val="006751CC"/>
    <w:rsid w:val="0067760A"/>
    <w:rsid w:val="006819B0"/>
    <w:rsid w:val="0068336D"/>
    <w:rsid w:val="00683EAA"/>
    <w:rsid w:val="00685244"/>
    <w:rsid w:val="00686802"/>
    <w:rsid w:val="00686880"/>
    <w:rsid w:val="00687420"/>
    <w:rsid w:val="00687761"/>
    <w:rsid w:val="006910F9"/>
    <w:rsid w:val="0069206C"/>
    <w:rsid w:val="00695913"/>
    <w:rsid w:val="00695A39"/>
    <w:rsid w:val="00695A45"/>
    <w:rsid w:val="00696221"/>
    <w:rsid w:val="006A00CB"/>
    <w:rsid w:val="006A5767"/>
    <w:rsid w:val="006A60FB"/>
    <w:rsid w:val="006A6788"/>
    <w:rsid w:val="006B016F"/>
    <w:rsid w:val="006B33D4"/>
    <w:rsid w:val="006B65E0"/>
    <w:rsid w:val="006B711E"/>
    <w:rsid w:val="006B75B8"/>
    <w:rsid w:val="006C54F4"/>
    <w:rsid w:val="006C66A3"/>
    <w:rsid w:val="006C6EC3"/>
    <w:rsid w:val="006C71E9"/>
    <w:rsid w:val="006C7E06"/>
    <w:rsid w:val="006D0032"/>
    <w:rsid w:val="006D03FC"/>
    <w:rsid w:val="006D1B2F"/>
    <w:rsid w:val="006D333C"/>
    <w:rsid w:val="006D5E39"/>
    <w:rsid w:val="006E44F6"/>
    <w:rsid w:val="006E6EF1"/>
    <w:rsid w:val="006E7C7E"/>
    <w:rsid w:val="006E7E14"/>
    <w:rsid w:val="006F030E"/>
    <w:rsid w:val="006F098B"/>
    <w:rsid w:val="006F18E5"/>
    <w:rsid w:val="006F237C"/>
    <w:rsid w:val="006F2671"/>
    <w:rsid w:val="006F36C5"/>
    <w:rsid w:val="006F4133"/>
    <w:rsid w:val="006F5EA8"/>
    <w:rsid w:val="006F62EB"/>
    <w:rsid w:val="006F69AE"/>
    <w:rsid w:val="006F7733"/>
    <w:rsid w:val="00700FA6"/>
    <w:rsid w:val="00702F33"/>
    <w:rsid w:val="0070363F"/>
    <w:rsid w:val="00706F50"/>
    <w:rsid w:val="00711683"/>
    <w:rsid w:val="00712B42"/>
    <w:rsid w:val="00714355"/>
    <w:rsid w:val="00720F44"/>
    <w:rsid w:val="007213B7"/>
    <w:rsid w:val="007221D4"/>
    <w:rsid w:val="007228C1"/>
    <w:rsid w:val="00725443"/>
    <w:rsid w:val="00726252"/>
    <w:rsid w:val="007304CB"/>
    <w:rsid w:val="00731557"/>
    <w:rsid w:val="00732C0B"/>
    <w:rsid w:val="00734095"/>
    <w:rsid w:val="00735C7B"/>
    <w:rsid w:val="0073797A"/>
    <w:rsid w:val="00743277"/>
    <w:rsid w:val="0074387C"/>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C1B"/>
    <w:rsid w:val="007908F6"/>
    <w:rsid w:val="007916F8"/>
    <w:rsid w:val="00793447"/>
    <w:rsid w:val="007967F4"/>
    <w:rsid w:val="007A09BE"/>
    <w:rsid w:val="007A0E05"/>
    <w:rsid w:val="007A18A9"/>
    <w:rsid w:val="007A3029"/>
    <w:rsid w:val="007A48CA"/>
    <w:rsid w:val="007A50DA"/>
    <w:rsid w:val="007A59AE"/>
    <w:rsid w:val="007A60BE"/>
    <w:rsid w:val="007A793A"/>
    <w:rsid w:val="007A7E49"/>
    <w:rsid w:val="007B06DD"/>
    <w:rsid w:val="007B12A0"/>
    <w:rsid w:val="007B1E77"/>
    <w:rsid w:val="007B23AD"/>
    <w:rsid w:val="007B5871"/>
    <w:rsid w:val="007B5CFD"/>
    <w:rsid w:val="007C03A3"/>
    <w:rsid w:val="007C04DB"/>
    <w:rsid w:val="007C2E19"/>
    <w:rsid w:val="007C41BA"/>
    <w:rsid w:val="007C52E3"/>
    <w:rsid w:val="007C5CDA"/>
    <w:rsid w:val="007C5FFA"/>
    <w:rsid w:val="007D1E51"/>
    <w:rsid w:val="007D3BCE"/>
    <w:rsid w:val="007D3DA4"/>
    <w:rsid w:val="007E0797"/>
    <w:rsid w:val="007E0BB3"/>
    <w:rsid w:val="007E0EE1"/>
    <w:rsid w:val="007E10FA"/>
    <w:rsid w:val="007E4C31"/>
    <w:rsid w:val="007E6FB0"/>
    <w:rsid w:val="007F1FD8"/>
    <w:rsid w:val="007F34DA"/>
    <w:rsid w:val="007F663D"/>
    <w:rsid w:val="007F6BFE"/>
    <w:rsid w:val="007F6D84"/>
    <w:rsid w:val="007F70AD"/>
    <w:rsid w:val="00800A66"/>
    <w:rsid w:val="00804104"/>
    <w:rsid w:val="00811269"/>
    <w:rsid w:val="008113C1"/>
    <w:rsid w:val="00815BBB"/>
    <w:rsid w:val="008231B3"/>
    <w:rsid w:val="00824CE7"/>
    <w:rsid w:val="00825E6B"/>
    <w:rsid w:val="00832367"/>
    <w:rsid w:val="0083414D"/>
    <w:rsid w:val="00834BD8"/>
    <w:rsid w:val="00840DC9"/>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3282"/>
    <w:rsid w:val="0089332B"/>
    <w:rsid w:val="00895148"/>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E2C6F"/>
    <w:rsid w:val="008E2E3C"/>
    <w:rsid w:val="008E3973"/>
    <w:rsid w:val="008E4BE5"/>
    <w:rsid w:val="008F1C3B"/>
    <w:rsid w:val="008F5713"/>
    <w:rsid w:val="008F6137"/>
    <w:rsid w:val="00903A19"/>
    <w:rsid w:val="009056AF"/>
    <w:rsid w:val="00906160"/>
    <w:rsid w:val="00907119"/>
    <w:rsid w:val="009154AA"/>
    <w:rsid w:val="009158F5"/>
    <w:rsid w:val="009163EF"/>
    <w:rsid w:val="00920E6A"/>
    <w:rsid w:val="009224E9"/>
    <w:rsid w:val="00924088"/>
    <w:rsid w:val="00926132"/>
    <w:rsid w:val="00926E5A"/>
    <w:rsid w:val="009302E0"/>
    <w:rsid w:val="00930F07"/>
    <w:rsid w:val="00931557"/>
    <w:rsid w:val="009328B3"/>
    <w:rsid w:val="00932A42"/>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3E4"/>
    <w:rsid w:val="009657FC"/>
    <w:rsid w:val="009717A3"/>
    <w:rsid w:val="00972C58"/>
    <w:rsid w:val="00972C78"/>
    <w:rsid w:val="009755D9"/>
    <w:rsid w:val="009758E8"/>
    <w:rsid w:val="009765F7"/>
    <w:rsid w:val="00976D27"/>
    <w:rsid w:val="00983066"/>
    <w:rsid w:val="00983651"/>
    <w:rsid w:val="00983E5E"/>
    <w:rsid w:val="009922FC"/>
    <w:rsid w:val="009924D8"/>
    <w:rsid w:val="00992A36"/>
    <w:rsid w:val="00993452"/>
    <w:rsid w:val="00994D7A"/>
    <w:rsid w:val="0099510C"/>
    <w:rsid w:val="00996511"/>
    <w:rsid w:val="009969AC"/>
    <w:rsid w:val="009975F3"/>
    <w:rsid w:val="009A0907"/>
    <w:rsid w:val="009A12C9"/>
    <w:rsid w:val="009A1523"/>
    <w:rsid w:val="009A2396"/>
    <w:rsid w:val="009A40B2"/>
    <w:rsid w:val="009A55BE"/>
    <w:rsid w:val="009A6851"/>
    <w:rsid w:val="009B1A49"/>
    <w:rsid w:val="009B27BC"/>
    <w:rsid w:val="009B3731"/>
    <w:rsid w:val="009B59D7"/>
    <w:rsid w:val="009B74AF"/>
    <w:rsid w:val="009C02AF"/>
    <w:rsid w:val="009C0505"/>
    <w:rsid w:val="009C09C3"/>
    <w:rsid w:val="009C31D7"/>
    <w:rsid w:val="009C547B"/>
    <w:rsid w:val="009C7F01"/>
    <w:rsid w:val="009D02E8"/>
    <w:rsid w:val="009D46C9"/>
    <w:rsid w:val="009D5938"/>
    <w:rsid w:val="009D5A7C"/>
    <w:rsid w:val="009E07DC"/>
    <w:rsid w:val="009E1559"/>
    <w:rsid w:val="009E15EA"/>
    <w:rsid w:val="009E172F"/>
    <w:rsid w:val="009E2716"/>
    <w:rsid w:val="009E412C"/>
    <w:rsid w:val="009E522E"/>
    <w:rsid w:val="009E5BFA"/>
    <w:rsid w:val="009E697B"/>
    <w:rsid w:val="009E69C4"/>
    <w:rsid w:val="009F0F7C"/>
    <w:rsid w:val="009F1000"/>
    <w:rsid w:val="009F22E2"/>
    <w:rsid w:val="009F7B4A"/>
    <w:rsid w:val="00A01DA7"/>
    <w:rsid w:val="00A0250A"/>
    <w:rsid w:val="00A02583"/>
    <w:rsid w:val="00A02F70"/>
    <w:rsid w:val="00A0334B"/>
    <w:rsid w:val="00A10575"/>
    <w:rsid w:val="00A114D5"/>
    <w:rsid w:val="00A12627"/>
    <w:rsid w:val="00A134E3"/>
    <w:rsid w:val="00A137B5"/>
    <w:rsid w:val="00A1744E"/>
    <w:rsid w:val="00A17A0F"/>
    <w:rsid w:val="00A2148A"/>
    <w:rsid w:val="00A21D36"/>
    <w:rsid w:val="00A23005"/>
    <w:rsid w:val="00A247E1"/>
    <w:rsid w:val="00A2507C"/>
    <w:rsid w:val="00A26BEE"/>
    <w:rsid w:val="00A27066"/>
    <w:rsid w:val="00A30BB1"/>
    <w:rsid w:val="00A328A3"/>
    <w:rsid w:val="00A333F0"/>
    <w:rsid w:val="00A36ABA"/>
    <w:rsid w:val="00A36CA7"/>
    <w:rsid w:val="00A377AC"/>
    <w:rsid w:val="00A37D4B"/>
    <w:rsid w:val="00A40170"/>
    <w:rsid w:val="00A42AE5"/>
    <w:rsid w:val="00A45A98"/>
    <w:rsid w:val="00A45F96"/>
    <w:rsid w:val="00A467BE"/>
    <w:rsid w:val="00A52840"/>
    <w:rsid w:val="00A528B9"/>
    <w:rsid w:val="00A55762"/>
    <w:rsid w:val="00A55A27"/>
    <w:rsid w:val="00A55ED8"/>
    <w:rsid w:val="00A56E35"/>
    <w:rsid w:val="00A57726"/>
    <w:rsid w:val="00A613E8"/>
    <w:rsid w:val="00A62C7D"/>
    <w:rsid w:val="00A67BAA"/>
    <w:rsid w:val="00A7013C"/>
    <w:rsid w:val="00A7097C"/>
    <w:rsid w:val="00A7447A"/>
    <w:rsid w:val="00A76013"/>
    <w:rsid w:val="00A763EF"/>
    <w:rsid w:val="00A80384"/>
    <w:rsid w:val="00A82766"/>
    <w:rsid w:val="00A8598C"/>
    <w:rsid w:val="00A912C2"/>
    <w:rsid w:val="00A92979"/>
    <w:rsid w:val="00A96196"/>
    <w:rsid w:val="00AA0BA8"/>
    <w:rsid w:val="00AA2F0C"/>
    <w:rsid w:val="00AA3CD4"/>
    <w:rsid w:val="00AB00FA"/>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2263"/>
    <w:rsid w:val="00AF6105"/>
    <w:rsid w:val="00AF64B3"/>
    <w:rsid w:val="00B021E5"/>
    <w:rsid w:val="00B032D0"/>
    <w:rsid w:val="00B046FC"/>
    <w:rsid w:val="00B0710D"/>
    <w:rsid w:val="00B07E32"/>
    <w:rsid w:val="00B10438"/>
    <w:rsid w:val="00B10A9D"/>
    <w:rsid w:val="00B13AFF"/>
    <w:rsid w:val="00B16087"/>
    <w:rsid w:val="00B16A4E"/>
    <w:rsid w:val="00B23935"/>
    <w:rsid w:val="00B268CE"/>
    <w:rsid w:val="00B313A6"/>
    <w:rsid w:val="00B31AE6"/>
    <w:rsid w:val="00B337DB"/>
    <w:rsid w:val="00B35D75"/>
    <w:rsid w:val="00B368AA"/>
    <w:rsid w:val="00B3782A"/>
    <w:rsid w:val="00B37BBE"/>
    <w:rsid w:val="00B4066A"/>
    <w:rsid w:val="00B43158"/>
    <w:rsid w:val="00B46B62"/>
    <w:rsid w:val="00B51594"/>
    <w:rsid w:val="00B51740"/>
    <w:rsid w:val="00B52001"/>
    <w:rsid w:val="00B55D21"/>
    <w:rsid w:val="00B57F9A"/>
    <w:rsid w:val="00B62163"/>
    <w:rsid w:val="00B63E6E"/>
    <w:rsid w:val="00B642AF"/>
    <w:rsid w:val="00B64C53"/>
    <w:rsid w:val="00B64CC1"/>
    <w:rsid w:val="00B65F63"/>
    <w:rsid w:val="00B67343"/>
    <w:rsid w:val="00B7201A"/>
    <w:rsid w:val="00B72F6A"/>
    <w:rsid w:val="00B73123"/>
    <w:rsid w:val="00B731EA"/>
    <w:rsid w:val="00B76FB0"/>
    <w:rsid w:val="00B82895"/>
    <w:rsid w:val="00B84953"/>
    <w:rsid w:val="00B84D89"/>
    <w:rsid w:val="00B93202"/>
    <w:rsid w:val="00B95EC2"/>
    <w:rsid w:val="00B96C8D"/>
    <w:rsid w:val="00B973BE"/>
    <w:rsid w:val="00B97B9A"/>
    <w:rsid w:val="00BA253D"/>
    <w:rsid w:val="00BA3917"/>
    <w:rsid w:val="00BA4C6D"/>
    <w:rsid w:val="00BA4CCF"/>
    <w:rsid w:val="00BA6B31"/>
    <w:rsid w:val="00BB05EC"/>
    <w:rsid w:val="00BB0A49"/>
    <w:rsid w:val="00BB1AF4"/>
    <w:rsid w:val="00BB1BBB"/>
    <w:rsid w:val="00BB2BD7"/>
    <w:rsid w:val="00BB4EFC"/>
    <w:rsid w:val="00BB7781"/>
    <w:rsid w:val="00BC10C4"/>
    <w:rsid w:val="00BC182D"/>
    <w:rsid w:val="00BC2950"/>
    <w:rsid w:val="00BC66E2"/>
    <w:rsid w:val="00BC69D3"/>
    <w:rsid w:val="00BC6C7D"/>
    <w:rsid w:val="00BC72F4"/>
    <w:rsid w:val="00BC75AB"/>
    <w:rsid w:val="00BC7D77"/>
    <w:rsid w:val="00BC7E7F"/>
    <w:rsid w:val="00BD182B"/>
    <w:rsid w:val="00BD4171"/>
    <w:rsid w:val="00BD4356"/>
    <w:rsid w:val="00BD4761"/>
    <w:rsid w:val="00BD5D0D"/>
    <w:rsid w:val="00BE0A11"/>
    <w:rsid w:val="00BE5FF7"/>
    <w:rsid w:val="00BE78DE"/>
    <w:rsid w:val="00BF0DF6"/>
    <w:rsid w:val="00BF3A4F"/>
    <w:rsid w:val="00BF4CE8"/>
    <w:rsid w:val="00BF759F"/>
    <w:rsid w:val="00C03406"/>
    <w:rsid w:val="00C034EE"/>
    <w:rsid w:val="00C0695B"/>
    <w:rsid w:val="00C07E71"/>
    <w:rsid w:val="00C121B9"/>
    <w:rsid w:val="00C12232"/>
    <w:rsid w:val="00C136FB"/>
    <w:rsid w:val="00C15D16"/>
    <w:rsid w:val="00C15FCE"/>
    <w:rsid w:val="00C16A0D"/>
    <w:rsid w:val="00C16F4D"/>
    <w:rsid w:val="00C200CF"/>
    <w:rsid w:val="00C20E49"/>
    <w:rsid w:val="00C22ABC"/>
    <w:rsid w:val="00C25E43"/>
    <w:rsid w:val="00C27DAE"/>
    <w:rsid w:val="00C30040"/>
    <w:rsid w:val="00C36092"/>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1864"/>
    <w:rsid w:val="00C620E0"/>
    <w:rsid w:val="00C6385E"/>
    <w:rsid w:val="00C6589C"/>
    <w:rsid w:val="00C66B44"/>
    <w:rsid w:val="00C675A6"/>
    <w:rsid w:val="00C704C8"/>
    <w:rsid w:val="00C710BB"/>
    <w:rsid w:val="00C814BE"/>
    <w:rsid w:val="00C8152D"/>
    <w:rsid w:val="00C81BAB"/>
    <w:rsid w:val="00C831CD"/>
    <w:rsid w:val="00C87FE3"/>
    <w:rsid w:val="00C90FEB"/>
    <w:rsid w:val="00C933F6"/>
    <w:rsid w:val="00C93C4F"/>
    <w:rsid w:val="00C9578F"/>
    <w:rsid w:val="00C9719B"/>
    <w:rsid w:val="00CA071B"/>
    <w:rsid w:val="00CA0C84"/>
    <w:rsid w:val="00CA1AB3"/>
    <w:rsid w:val="00CA4CBC"/>
    <w:rsid w:val="00CA6D5D"/>
    <w:rsid w:val="00CA7653"/>
    <w:rsid w:val="00CA7A0D"/>
    <w:rsid w:val="00CB0AC5"/>
    <w:rsid w:val="00CB0F3D"/>
    <w:rsid w:val="00CB0FC9"/>
    <w:rsid w:val="00CB2C95"/>
    <w:rsid w:val="00CB5FF6"/>
    <w:rsid w:val="00CB6839"/>
    <w:rsid w:val="00CC0D81"/>
    <w:rsid w:val="00CC1448"/>
    <w:rsid w:val="00CC1C20"/>
    <w:rsid w:val="00CC2D29"/>
    <w:rsid w:val="00CC4237"/>
    <w:rsid w:val="00CC453C"/>
    <w:rsid w:val="00CC538A"/>
    <w:rsid w:val="00CC6252"/>
    <w:rsid w:val="00CC683B"/>
    <w:rsid w:val="00CC6D6B"/>
    <w:rsid w:val="00CC6F8E"/>
    <w:rsid w:val="00CD052A"/>
    <w:rsid w:val="00CD1C5A"/>
    <w:rsid w:val="00CD2E9E"/>
    <w:rsid w:val="00CD3048"/>
    <w:rsid w:val="00CD31AB"/>
    <w:rsid w:val="00CD7AC5"/>
    <w:rsid w:val="00CE0A3B"/>
    <w:rsid w:val="00CE315C"/>
    <w:rsid w:val="00CE5929"/>
    <w:rsid w:val="00CF0046"/>
    <w:rsid w:val="00CF0AAA"/>
    <w:rsid w:val="00CF1A52"/>
    <w:rsid w:val="00CF6497"/>
    <w:rsid w:val="00CF70F7"/>
    <w:rsid w:val="00D00BDE"/>
    <w:rsid w:val="00D01598"/>
    <w:rsid w:val="00D015F0"/>
    <w:rsid w:val="00D01D66"/>
    <w:rsid w:val="00D032BB"/>
    <w:rsid w:val="00D03948"/>
    <w:rsid w:val="00D07D87"/>
    <w:rsid w:val="00D07FAC"/>
    <w:rsid w:val="00D10BCE"/>
    <w:rsid w:val="00D10C9F"/>
    <w:rsid w:val="00D13E80"/>
    <w:rsid w:val="00D16F1B"/>
    <w:rsid w:val="00D2126B"/>
    <w:rsid w:val="00D244DF"/>
    <w:rsid w:val="00D25664"/>
    <w:rsid w:val="00D26C72"/>
    <w:rsid w:val="00D274CA"/>
    <w:rsid w:val="00D303F1"/>
    <w:rsid w:val="00D3214D"/>
    <w:rsid w:val="00D32BEB"/>
    <w:rsid w:val="00D351C2"/>
    <w:rsid w:val="00D41187"/>
    <w:rsid w:val="00D420E9"/>
    <w:rsid w:val="00D43CAD"/>
    <w:rsid w:val="00D4406C"/>
    <w:rsid w:val="00D44D6A"/>
    <w:rsid w:val="00D47312"/>
    <w:rsid w:val="00D50B20"/>
    <w:rsid w:val="00D51F8D"/>
    <w:rsid w:val="00D55593"/>
    <w:rsid w:val="00D56678"/>
    <w:rsid w:val="00D569A8"/>
    <w:rsid w:val="00D605F5"/>
    <w:rsid w:val="00D6276A"/>
    <w:rsid w:val="00D63719"/>
    <w:rsid w:val="00D63C19"/>
    <w:rsid w:val="00D6454B"/>
    <w:rsid w:val="00D705C8"/>
    <w:rsid w:val="00D72B68"/>
    <w:rsid w:val="00D7765B"/>
    <w:rsid w:val="00D807AB"/>
    <w:rsid w:val="00D82488"/>
    <w:rsid w:val="00D83FA4"/>
    <w:rsid w:val="00D845D0"/>
    <w:rsid w:val="00D84E5C"/>
    <w:rsid w:val="00D8660B"/>
    <w:rsid w:val="00D8699A"/>
    <w:rsid w:val="00D871A7"/>
    <w:rsid w:val="00D87FE6"/>
    <w:rsid w:val="00D92990"/>
    <w:rsid w:val="00D931A3"/>
    <w:rsid w:val="00D93A29"/>
    <w:rsid w:val="00D94FED"/>
    <w:rsid w:val="00D960BF"/>
    <w:rsid w:val="00DA20A4"/>
    <w:rsid w:val="00DA2438"/>
    <w:rsid w:val="00DA2835"/>
    <w:rsid w:val="00DA2B02"/>
    <w:rsid w:val="00DA4088"/>
    <w:rsid w:val="00DA4133"/>
    <w:rsid w:val="00DA4273"/>
    <w:rsid w:val="00DB191D"/>
    <w:rsid w:val="00DB4FFC"/>
    <w:rsid w:val="00DB6810"/>
    <w:rsid w:val="00DB7830"/>
    <w:rsid w:val="00DC0973"/>
    <w:rsid w:val="00DC10AA"/>
    <w:rsid w:val="00DC209B"/>
    <w:rsid w:val="00DC3FE7"/>
    <w:rsid w:val="00DC5DB9"/>
    <w:rsid w:val="00DD1C95"/>
    <w:rsid w:val="00DD2BE4"/>
    <w:rsid w:val="00DD3AAC"/>
    <w:rsid w:val="00DD4D8B"/>
    <w:rsid w:val="00DD4F01"/>
    <w:rsid w:val="00DD61EC"/>
    <w:rsid w:val="00DE3640"/>
    <w:rsid w:val="00DE3CDE"/>
    <w:rsid w:val="00DE4C67"/>
    <w:rsid w:val="00DE5EFC"/>
    <w:rsid w:val="00DE6422"/>
    <w:rsid w:val="00DE7FA0"/>
    <w:rsid w:val="00DF0297"/>
    <w:rsid w:val="00DF047E"/>
    <w:rsid w:val="00DF1781"/>
    <w:rsid w:val="00DF29E0"/>
    <w:rsid w:val="00DF2CE5"/>
    <w:rsid w:val="00DF2D79"/>
    <w:rsid w:val="00DF4484"/>
    <w:rsid w:val="00DF4C19"/>
    <w:rsid w:val="00DF6657"/>
    <w:rsid w:val="00E01A23"/>
    <w:rsid w:val="00E04229"/>
    <w:rsid w:val="00E0497F"/>
    <w:rsid w:val="00E04ADC"/>
    <w:rsid w:val="00E10954"/>
    <w:rsid w:val="00E12FA0"/>
    <w:rsid w:val="00E1343C"/>
    <w:rsid w:val="00E14949"/>
    <w:rsid w:val="00E20C65"/>
    <w:rsid w:val="00E20EAE"/>
    <w:rsid w:val="00E21C31"/>
    <w:rsid w:val="00E24051"/>
    <w:rsid w:val="00E24784"/>
    <w:rsid w:val="00E24B8A"/>
    <w:rsid w:val="00E304AB"/>
    <w:rsid w:val="00E31BC0"/>
    <w:rsid w:val="00E3239F"/>
    <w:rsid w:val="00E33BE2"/>
    <w:rsid w:val="00E3564A"/>
    <w:rsid w:val="00E36C96"/>
    <w:rsid w:val="00E4008B"/>
    <w:rsid w:val="00E42F81"/>
    <w:rsid w:val="00E45752"/>
    <w:rsid w:val="00E4622B"/>
    <w:rsid w:val="00E468A7"/>
    <w:rsid w:val="00E51935"/>
    <w:rsid w:val="00E520AB"/>
    <w:rsid w:val="00E53C9E"/>
    <w:rsid w:val="00E56191"/>
    <w:rsid w:val="00E57565"/>
    <w:rsid w:val="00E57E42"/>
    <w:rsid w:val="00E618EE"/>
    <w:rsid w:val="00E61B18"/>
    <w:rsid w:val="00E62F5A"/>
    <w:rsid w:val="00E630C5"/>
    <w:rsid w:val="00E63CC8"/>
    <w:rsid w:val="00E6543B"/>
    <w:rsid w:val="00E65C50"/>
    <w:rsid w:val="00E6646E"/>
    <w:rsid w:val="00E71F94"/>
    <w:rsid w:val="00E72AE6"/>
    <w:rsid w:val="00E73E65"/>
    <w:rsid w:val="00E774F8"/>
    <w:rsid w:val="00E776BB"/>
    <w:rsid w:val="00E77D13"/>
    <w:rsid w:val="00E82032"/>
    <w:rsid w:val="00E8293D"/>
    <w:rsid w:val="00E83BBF"/>
    <w:rsid w:val="00E8541A"/>
    <w:rsid w:val="00E85A74"/>
    <w:rsid w:val="00E85AE5"/>
    <w:rsid w:val="00E8628A"/>
    <w:rsid w:val="00E862B9"/>
    <w:rsid w:val="00E865EC"/>
    <w:rsid w:val="00E90715"/>
    <w:rsid w:val="00E95630"/>
    <w:rsid w:val="00EA0028"/>
    <w:rsid w:val="00EA2486"/>
    <w:rsid w:val="00EA322D"/>
    <w:rsid w:val="00EA4F4A"/>
    <w:rsid w:val="00EA536F"/>
    <w:rsid w:val="00EA6EF8"/>
    <w:rsid w:val="00EA7847"/>
    <w:rsid w:val="00EB0042"/>
    <w:rsid w:val="00EB1FD2"/>
    <w:rsid w:val="00EB509F"/>
    <w:rsid w:val="00EB63ED"/>
    <w:rsid w:val="00EB7CA8"/>
    <w:rsid w:val="00EB7F1F"/>
    <w:rsid w:val="00EC0175"/>
    <w:rsid w:val="00EC0AD1"/>
    <w:rsid w:val="00EC48CC"/>
    <w:rsid w:val="00EC6079"/>
    <w:rsid w:val="00EC6E82"/>
    <w:rsid w:val="00ED1763"/>
    <w:rsid w:val="00ED1BB9"/>
    <w:rsid w:val="00ED3452"/>
    <w:rsid w:val="00ED3A2A"/>
    <w:rsid w:val="00ED4398"/>
    <w:rsid w:val="00ED4804"/>
    <w:rsid w:val="00ED5FDF"/>
    <w:rsid w:val="00ED6AC2"/>
    <w:rsid w:val="00EE016B"/>
    <w:rsid w:val="00EE1E0B"/>
    <w:rsid w:val="00EE4D7A"/>
    <w:rsid w:val="00EE61AF"/>
    <w:rsid w:val="00EE66DE"/>
    <w:rsid w:val="00EF00BF"/>
    <w:rsid w:val="00EF0504"/>
    <w:rsid w:val="00EF3B49"/>
    <w:rsid w:val="00EF508E"/>
    <w:rsid w:val="00EF51E2"/>
    <w:rsid w:val="00EF59E4"/>
    <w:rsid w:val="00EF5FE7"/>
    <w:rsid w:val="00EF6254"/>
    <w:rsid w:val="00EF6AC7"/>
    <w:rsid w:val="00F00A2C"/>
    <w:rsid w:val="00F00D38"/>
    <w:rsid w:val="00F02DD1"/>
    <w:rsid w:val="00F05214"/>
    <w:rsid w:val="00F053A1"/>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1DE7"/>
    <w:rsid w:val="00F552C0"/>
    <w:rsid w:val="00F571B4"/>
    <w:rsid w:val="00F6052C"/>
    <w:rsid w:val="00F65B91"/>
    <w:rsid w:val="00F66ED4"/>
    <w:rsid w:val="00F67D55"/>
    <w:rsid w:val="00F72E24"/>
    <w:rsid w:val="00F759DB"/>
    <w:rsid w:val="00F80132"/>
    <w:rsid w:val="00F801A3"/>
    <w:rsid w:val="00F808BF"/>
    <w:rsid w:val="00F8378A"/>
    <w:rsid w:val="00F83974"/>
    <w:rsid w:val="00F90EF0"/>
    <w:rsid w:val="00F921EF"/>
    <w:rsid w:val="00F97E6B"/>
    <w:rsid w:val="00FA1633"/>
    <w:rsid w:val="00FA22AE"/>
    <w:rsid w:val="00FA384C"/>
    <w:rsid w:val="00FA4981"/>
    <w:rsid w:val="00FA5E62"/>
    <w:rsid w:val="00FB1126"/>
    <w:rsid w:val="00FB32A6"/>
    <w:rsid w:val="00FB3DAE"/>
    <w:rsid w:val="00FB51C4"/>
    <w:rsid w:val="00FB5C1D"/>
    <w:rsid w:val="00FB6A2A"/>
    <w:rsid w:val="00FB7C69"/>
    <w:rsid w:val="00FC0A93"/>
    <w:rsid w:val="00FC20C4"/>
    <w:rsid w:val="00FC22B7"/>
    <w:rsid w:val="00FC2B5B"/>
    <w:rsid w:val="00FC4EA7"/>
    <w:rsid w:val="00FC58F9"/>
    <w:rsid w:val="00FC65CF"/>
    <w:rsid w:val="00FC6780"/>
    <w:rsid w:val="00FC6E6C"/>
    <w:rsid w:val="00FD04BB"/>
    <w:rsid w:val="00FD061F"/>
    <w:rsid w:val="00FD246E"/>
    <w:rsid w:val="00FD38A8"/>
    <w:rsid w:val="00FD51E6"/>
    <w:rsid w:val="00FD57F0"/>
    <w:rsid w:val="00FD64CA"/>
    <w:rsid w:val="00FD6720"/>
    <w:rsid w:val="00FD7EA2"/>
    <w:rsid w:val="00FE01F9"/>
    <w:rsid w:val="00FE03A1"/>
    <w:rsid w:val="00FE1480"/>
    <w:rsid w:val="00FE26C5"/>
    <w:rsid w:val="00FE4C0F"/>
    <w:rsid w:val="00FE53CD"/>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262AB"/>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913D8-8F0F-49F2-AAB8-0945D13790CB}"/>
</file>

<file path=customXml/itemProps2.xml><?xml version="1.0" encoding="utf-8"?>
<ds:datastoreItem xmlns:ds="http://schemas.openxmlformats.org/officeDocument/2006/customXml" ds:itemID="{A029AAAC-99CD-4B5B-8975-E143CDB8D0F7}"/>
</file>

<file path=customXml/itemProps3.xml><?xml version="1.0" encoding="utf-8"?>
<ds:datastoreItem xmlns:ds="http://schemas.openxmlformats.org/officeDocument/2006/customXml" ds:itemID="{41277CFD-36C9-416E-A852-9E4CAAE24254}"/>
</file>

<file path=customXml/itemProps4.xml><?xml version="1.0" encoding="utf-8"?>
<ds:datastoreItem xmlns:ds="http://schemas.openxmlformats.org/officeDocument/2006/customXml" ds:itemID="{3DC3054D-BD6E-44AF-82C2-13CDAE9FD33D}"/>
</file>

<file path=docProps/app.xml><?xml version="1.0" encoding="utf-8"?>
<Properties xmlns="http://schemas.openxmlformats.org/officeDocument/2006/extended-properties" xmlns:vt="http://schemas.openxmlformats.org/officeDocument/2006/docPropsVTypes">
  <Template>Normal</Template>
  <TotalTime>443</TotalTime>
  <Pages>4</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71</cp:revision>
  <cp:lastPrinted>2021-10-15T06:03:00Z</cp:lastPrinted>
  <dcterms:created xsi:type="dcterms:W3CDTF">2021-04-22T04:33:00Z</dcterms:created>
  <dcterms:modified xsi:type="dcterms:W3CDTF">2021-10-18T07:33:00Z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