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B80C44"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Second</w:t>
      </w:r>
      <w:r w:rsidR="006379E4">
        <w:rPr>
          <w:rFonts w:ascii="Times New Roman" w:eastAsia="Times New Roman" w:hAnsi="Times New Roman"/>
          <w:b/>
          <w:sz w:val="24"/>
          <w:szCs w:val="24"/>
          <w:lang w:val="en-US"/>
        </w:rPr>
        <w:t xml:space="preserve"> Quarter 2021</w:t>
      </w:r>
    </w:p>
    <w:p w:rsidR="005B04CC" w:rsidRPr="00F259A9" w:rsidRDefault="005B04CC" w:rsidP="00285215">
      <w:pPr>
        <w:spacing w:after="0" w:line="120" w:lineRule="auto"/>
        <w:jc w:val="center"/>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rsidR="005B04CC" w:rsidRPr="00F259A9" w:rsidRDefault="005B04CC" w:rsidP="005B04CC">
      <w:pPr>
        <w:spacing w:after="0" w:line="140" w:lineRule="exact"/>
        <w:jc w:val="both"/>
        <w:rPr>
          <w:rFonts w:ascii="Times New Roman" w:eastAsia="Times New Roman" w:hAnsi="Times New Roman"/>
          <w:sz w:val="24"/>
          <w:szCs w:val="24"/>
          <w:lang w:eastAsia="x-none"/>
        </w:rPr>
      </w:pPr>
    </w:p>
    <w:p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A6383C">
        <w:rPr>
          <w:rFonts w:ascii="Times New Roman" w:eastAsia="Times New Roman" w:hAnsi="Times New Roman"/>
          <w:sz w:val="24"/>
          <w:szCs w:val="24"/>
          <w:lang w:val="en-US"/>
        </w:rPr>
        <w:t xml:space="preserve"> quarter of 2017</w:t>
      </w:r>
      <w:r w:rsidR="00FE07B1">
        <w:rPr>
          <w:rFonts w:ascii="Times New Roman" w:eastAsia="Times New Roman" w:hAnsi="Times New Roman"/>
          <w:sz w:val="24"/>
          <w:szCs w:val="24"/>
          <w:lang w:val="en-US"/>
        </w:rPr>
        <w:t xml:space="preserve"> to the </w:t>
      </w:r>
      <w:r w:rsidR="00B80C44">
        <w:rPr>
          <w:rFonts w:ascii="Times New Roman" w:eastAsia="Times New Roman" w:hAnsi="Times New Roman"/>
          <w:sz w:val="24"/>
          <w:szCs w:val="24"/>
          <w:lang w:val="en-US"/>
        </w:rPr>
        <w:t>second</w:t>
      </w:r>
      <w:r w:rsidR="006379E4">
        <w:rPr>
          <w:rFonts w:ascii="Times New Roman" w:eastAsia="Times New Roman" w:hAnsi="Times New Roman"/>
          <w:sz w:val="24"/>
          <w:szCs w:val="24"/>
          <w:lang w:val="en-US"/>
        </w:rPr>
        <w:t xml:space="preserve"> quarter of 2021</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rsidR="002C0E31" w:rsidRPr="00F259A9" w:rsidRDefault="002C0E31" w:rsidP="00285215">
      <w:pPr>
        <w:spacing w:after="0" w:line="120" w:lineRule="auto"/>
        <w:jc w:val="center"/>
        <w:rPr>
          <w:rFonts w:ascii="Times New Roman" w:eastAsia="Times New Roman" w:hAnsi="Times New Roman"/>
          <w:sz w:val="24"/>
          <w:szCs w:val="24"/>
        </w:rPr>
      </w:pPr>
    </w:p>
    <w:p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together with some ana</w:t>
      </w:r>
      <w:r w:rsidR="00A918A0">
        <w:rPr>
          <w:rFonts w:ascii="Times New Roman" w:eastAsia="Times New Roman" w:hAnsi="Times New Roman"/>
          <w:sz w:val="24"/>
          <w:szCs w:val="24"/>
          <w:lang w:val="en-US"/>
        </w:rPr>
        <w:t>lysis are presented in section 6</w:t>
      </w:r>
      <w:r w:rsidRPr="00F259A9">
        <w:rPr>
          <w:rFonts w:ascii="Times New Roman" w:eastAsia="Times New Roman" w:hAnsi="Times New Roman"/>
          <w:sz w:val="24"/>
          <w:szCs w:val="24"/>
          <w:lang w:val="en-US"/>
        </w:rPr>
        <w:t xml:space="preserve"> of this publication.</w:t>
      </w:r>
    </w:p>
    <w:p w:rsidR="005B04CC" w:rsidRPr="00F259A9" w:rsidRDefault="005B04CC" w:rsidP="00285215">
      <w:pPr>
        <w:spacing w:after="0" w:line="120" w:lineRule="auto"/>
        <w:jc w:val="center"/>
        <w:rPr>
          <w:rFonts w:ascii="Times New Roman" w:eastAsia="Times New Roman" w:hAnsi="Times New Roman"/>
          <w:sz w:val="24"/>
          <w:szCs w:val="24"/>
          <w:lang w:val="en-US"/>
        </w:rPr>
      </w:pPr>
    </w:p>
    <w:p w:rsidR="005B04CC" w:rsidRPr="00F259A9"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D83FDD">
        <w:rPr>
          <w:rFonts w:ascii="Times New Roman" w:eastAsia="Times New Roman" w:hAnsi="Times New Roman"/>
          <w:sz w:val="24"/>
          <w:szCs w:val="24"/>
          <w:lang w:val="en-US"/>
        </w:rPr>
        <w:t>terminology are given on pages 8 and 9</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rsidR="005B04CC" w:rsidRDefault="005B04CC" w:rsidP="005B04CC">
      <w:pPr>
        <w:spacing w:after="0" w:line="240" w:lineRule="auto"/>
        <w:jc w:val="both"/>
        <w:rPr>
          <w:rFonts w:ascii="Times New Roman" w:eastAsia="Times New Roman" w:hAnsi="Times New Roman"/>
          <w:sz w:val="24"/>
          <w:szCs w:val="24"/>
          <w:lang w:val="en-US"/>
        </w:rPr>
      </w:pPr>
    </w:p>
    <w:p w:rsidR="00FF36AB" w:rsidRDefault="00FF36AB" w:rsidP="00FF36AB">
      <w:pPr>
        <w:spacing w:after="0" w:line="240" w:lineRule="auto"/>
        <w:jc w:val="both"/>
        <w:rPr>
          <w:rFonts w:ascii="Times New Roman" w:eastAsia="Times New Roman" w:hAnsi="Times New Roman"/>
          <w:b/>
          <w:sz w:val="24"/>
          <w:szCs w:val="24"/>
          <w:lang w:val="en-US"/>
        </w:rPr>
      </w:pPr>
      <w:r w:rsidRPr="002945EE">
        <w:rPr>
          <w:rFonts w:ascii="Times New Roman" w:eastAsia="Times New Roman" w:hAnsi="Times New Roman"/>
          <w:b/>
          <w:sz w:val="24"/>
          <w:szCs w:val="24"/>
          <w:lang w:val="en-US"/>
        </w:rPr>
        <w:t xml:space="preserve">2. </w:t>
      </w:r>
      <w:r>
        <w:rPr>
          <w:rFonts w:ascii="Times New Roman" w:eastAsia="Times New Roman" w:hAnsi="Times New Roman"/>
          <w:b/>
          <w:sz w:val="24"/>
          <w:szCs w:val="24"/>
          <w:lang w:val="en-US"/>
        </w:rPr>
        <w:t xml:space="preserve">        </w:t>
      </w:r>
      <w:r w:rsidRPr="002945EE">
        <w:rPr>
          <w:rFonts w:ascii="Times New Roman" w:eastAsia="Times New Roman" w:hAnsi="Times New Roman"/>
          <w:b/>
          <w:sz w:val="24"/>
          <w:szCs w:val="24"/>
          <w:lang w:val="en-US"/>
        </w:rPr>
        <w:t>Highlights</w:t>
      </w:r>
    </w:p>
    <w:p w:rsidR="00FF36AB" w:rsidRPr="00090D40" w:rsidRDefault="00FF36AB" w:rsidP="00285215">
      <w:pPr>
        <w:spacing w:after="0" w:line="120" w:lineRule="auto"/>
        <w:jc w:val="center"/>
        <w:rPr>
          <w:rFonts w:ascii="Times New Roman" w:eastAsia="Times New Roman" w:hAnsi="Times New Roman"/>
          <w:b/>
          <w:i/>
          <w:sz w:val="24"/>
          <w:szCs w:val="24"/>
          <w:lang w:val="en-US"/>
        </w:rPr>
      </w:pPr>
    </w:p>
    <w:p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the second</w:t>
      </w:r>
      <w:r w:rsidR="006379E4">
        <w:rPr>
          <w:rFonts w:ascii="Times New Roman" w:eastAsia="Times New Roman" w:hAnsi="Times New Roman"/>
          <w:sz w:val="24"/>
          <w:szCs w:val="24"/>
        </w:rPr>
        <w:t xml:space="preserve"> quarter of 2021</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B80C44">
        <w:rPr>
          <w:rFonts w:ascii="Times New Roman" w:eastAsia="Times New Roman" w:hAnsi="Times New Roman"/>
          <w:sz w:val="24"/>
          <w:szCs w:val="24"/>
        </w:rPr>
        <w:t>87,975</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B80C44">
        <w:rPr>
          <w:rFonts w:ascii="Times New Roman" w:eastAsia="Times New Roman" w:hAnsi="Times New Roman"/>
          <w:sz w:val="24"/>
          <w:szCs w:val="24"/>
        </w:rPr>
        <w:t>73,046</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Pr>
          <w:rFonts w:ascii="Times New Roman" w:eastAsia="Times New Roman" w:hAnsi="Times New Roman"/>
          <w:sz w:val="24"/>
          <w:szCs w:val="24"/>
        </w:rPr>
        <w:t>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B80C44">
        <w:rPr>
          <w:rFonts w:ascii="Times New Roman" w:eastAsia="Times New Roman" w:hAnsi="Times New Roman"/>
          <w:sz w:val="24"/>
          <w:szCs w:val="24"/>
        </w:rPr>
        <w:t>11,964</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B80C44">
        <w:rPr>
          <w:rFonts w:ascii="Times New Roman" w:eastAsia="Times New Roman" w:hAnsi="Times New Roman"/>
          <w:sz w:val="24"/>
          <w:szCs w:val="24"/>
        </w:rPr>
        <w:t>99,939</w:t>
      </w:r>
      <w:r w:rsidR="006379E4">
        <w:rPr>
          <w:rFonts w:ascii="Times New Roman" w:eastAsia="Times New Roman" w:hAnsi="Times New Roman"/>
          <w:sz w:val="24"/>
          <w:szCs w:val="24"/>
        </w:rPr>
        <w:t xml:space="preserve"> million compared to R</w:t>
      </w:r>
      <w:r w:rsidR="00B80C44">
        <w:rPr>
          <w:rFonts w:ascii="Times New Roman" w:eastAsia="Times New Roman" w:hAnsi="Times New Roman"/>
          <w:sz w:val="24"/>
          <w:szCs w:val="24"/>
        </w:rPr>
        <w:t>83,681</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B80C44">
        <w:rPr>
          <w:rFonts w:ascii="Times New Roman" w:eastAsia="Times New Roman" w:hAnsi="Times New Roman"/>
          <w:sz w:val="24"/>
          <w:szCs w:val="24"/>
        </w:rPr>
        <w:t>18.8% during the second</w:t>
      </w:r>
      <w:r w:rsidR="006379E4">
        <w:rPr>
          <w:rFonts w:ascii="Times New Roman" w:eastAsia="Times New Roman" w:hAnsi="Times New Roman"/>
          <w:sz w:val="24"/>
          <w:szCs w:val="24"/>
        </w:rPr>
        <w:t xml:space="preserve"> quarter of 2021</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contraction </w:t>
      </w:r>
      <w:r w:rsidR="006379E4">
        <w:rPr>
          <w:rFonts w:ascii="Times New Roman" w:eastAsia="Times New Roman" w:hAnsi="Times New Roman"/>
          <w:sz w:val="24"/>
          <w:szCs w:val="24"/>
        </w:rPr>
        <w:t xml:space="preserve">of </w:t>
      </w:r>
      <w:r w:rsidR="00B73127">
        <w:rPr>
          <w:rFonts w:ascii="Times New Roman" w:eastAsia="Times New Roman" w:hAnsi="Times New Roman"/>
          <w:sz w:val="24"/>
          <w:szCs w:val="24"/>
        </w:rPr>
        <w:t>33.0</w:t>
      </w:r>
      <w:r w:rsidR="006379E4">
        <w:rPr>
          <w:rFonts w:ascii="Times New Roman" w:eastAsia="Times New Roman" w:hAnsi="Times New Roman"/>
          <w:sz w:val="24"/>
          <w:szCs w:val="24"/>
        </w:rPr>
        <w:t xml:space="preserve"> </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 xml:space="preserve">. </w:t>
      </w:r>
    </w:p>
    <w:p w:rsidR="00365E70" w:rsidRPr="00CF17AD" w:rsidRDefault="00365E70" w:rsidP="00F45D6B">
      <w:pPr>
        <w:spacing w:after="0" w:line="120" w:lineRule="auto"/>
        <w:ind w:firstLine="720"/>
        <w:jc w:val="both"/>
        <w:rPr>
          <w:rFonts w:ascii="Times New Roman" w:eastAsia="Times New Roman" w:hAnsi="Times New Roman"/>
          <w:sz w:val="24"/>
          <w:szCs w:val="24"/>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rsidR="005B04CC" w:rsidRPr="00F259A9" w:rsidRDefault="005B04CC" w:rsidP="005B04CC">
      <w:pPr>
        <w:spacing w:after="0" w:line="240" w:lineRule="auto"/>
        <w:jc w:val="both"/>
        <w:rPr>
          <w:rFonts w:ascii="Times New Roman" w:eastAsia="Times New Roman" w:hAnsi="Times New Roman"/>
          <w:b/>
          <w:i/>
          <w:sz w:val="24"/>
          <w:szCs w:val="24"/>
          <w:lang w:val="en-US"/>
        </w:rPr>
      </w:pPr>
    </w:p>
    <w:p w:rsidR="00F660D7" w:rsidRPr="00F259A9"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CB7851">
        <w:rPr>
          <w:rFonts w:ascii="Times New Roman" w:eastAsia="Times New Roman" w:hAnsi="Times New Roman"/>
          <w:sz w:val="24"/>
          <w:szCs w:val="24"/>
          <w:lang w:eastAsia="x-none"/>
        </w:rPr>
        <w:t>rter of 2017</w:t>
      </w:r>
      <w:r w:rsidR="00FE07B1">
        <w:rPr>
          <w:rFonts w:ascii="Times New Roman" w:eastAsia="Times New Roman" w:hAnsi="Times New Roman"/>
          <w:sz w:val="24"/>
          <w:szCs w:val="24"/>
          <w:lang w:eastAsia="x-none"/>
        </w:rPr>
        <w:t xml:space="preserve"> to the </w:t>
      </w:r>
      <w:r w:rsidR="00B73127">
        <w:rPr>
          <w:rFonts w:ascii="Times New Roman" w:eastAsia="Times New Roman" w:hAnsi="Times New Roman"/>
          <w:sz w:val="24"/>
          <w:szCs w:val="24"/>
          <w:lang w:eastAsia="x-none"/>
        </w:rPr>
        <w:t>second</w:t>
      </w:r>
      <w:r w:rsidR="006379E4">
        <w:rPr>
          <w:rFonts w:ascii="Times New Roman" w:eastAsia="Times New Roman" w:hAnsi="Times New Roman"/>
          <w:sz w:val="24"/>
          <w:szCs w:val="24"/>
          <w:lang w:eastAsia="x-none"/>
        </w:rPr>
        <w:t xml:space="preserve"> quarter of 2021</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CB7851">
        <w:rPr>
          <w:rFonts w:ascii="Times New Roman" w:eastAsia="Times New Roman" w:hAnsi="Times New Roman"/>
          <w:sz w:val="24"/>
          <w:szCs w:val="24"/>
          <w:lang w:eastAsia="x-none"/>
        </w:rPr>
        <w:t xml:space="preserve"> 2017</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102,419</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8E053B">
        <w:rPr>
          <w:rFonts w:ascii="Times New Roman" w:eastAsia="Times New Roman" w:hAnsi="Times New Roman"/>
          <w:sz w:val="24"/>
          <w:szCs w:val="24"/>
          <w:lang w:eastAsia="x-none"/>
        </w:rPr>
        <w:t>108,180</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8E053B">
        <w:rPr>
          <w:rFonts w:ascii="Times New Roman" w:eastAsia="Times New Roman" w:hAnsi="Times New Roman"/>
          <w:sz w:val="24"/>
          <w:szCs w:val="24"/>
          <w:lang w:eastAsia="x-none"/>
        </w:rPr>
        <w:t>109,360</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8E053B">
        <w:rPr>
          <w:rFonts w:ascii="Times New Roman" w:eastAsia="Times New Roman" w:hAnsi="Times New Roman"/>
          <w:sz w:val="24"/>
          <w:szCs w:val="24"/>
          <w:lang w:eastAsia="x-none"/>
        </w:rPr>
        <w:t>117,568</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4240BB">
        <w:rPr>
          <w:rFonts w:ascii="Times New Roman" w:eastAsia="Times New Roman" w:hAnsi="Times New Roman"/>
          <w:sz w:val="24"/>
          <w:szCs w:val="24"/>
          <w:lang w:eastAsia="x-none"/>
        </w:rPr>
        <w:t>102,444</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734E9B">
        <w:rPr>
          <w:rFonts w:ascii="Times New Roman" w:eastAsia="Times New Roman" w:hAnsi="Times New Roman"/>
          <w:sz w:val="24"/>
          <w:szCs w:val="24"/>
          <w:lang w:eastAsia="x-none"/>
        </w:rPr>
        <w:t xml:space="preserve">As a result of </w:t>
      </w:r>
      <w:r w:rsidR="0063487F">
        <w:rPr>
          <w:rFonts w:ascii="Times New Roman" w:eastAsia="Times New Roman" w:hAnsi="Times New Roman"/>
          <w:sz w:val="24"/>
          <w:szCs w:val="24"/>
          <w:lang w:eastAsia="x-none"/>
        </w:rPr>
        <w:t>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4240BB">
        <w:rPr>
          <w:rFonts w:ascii="Times New Roman" w:eastAsia="Times New Roman" w:hAnsi="Times New Roman"/>
          <w:sz w:val="24"/>
          <w:szCs w:val="24"/>
          <w:lang w:eastAsia="x-none"/>
        </w:rPr>
        <w:t>R73,046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R96,</w:t>
      </w:r>
      <w:r w:rsidR="004240BB">
        <w:rPr>
          <w:rFonts w:ascii="Times New Roman" w:eastAsia="Times New Roman" w:hAnsi="Times New Roman"/>
          <w:sz w:val="24"/>
          <w:szCs w:val="24"/>
          <w:lang w:eastAsia="x-none"/>
        </w:rPr>
        <w:t>533</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4240BB">
        <w:rPr>
          <w:rFonts w:ascii="Times New Roman" w:eastAsia="Times New Roman" w:hAnsi="Times New Roman"/>
          <w:sz w:val="24"/>
          <w:szCs w:val="24"/>
          <w:lang w:eastAsia="x-none"/>
        </w:rPr>
        <w:t>and R107,28</w:t>
      </w:r>
      <w:r w:rsidR="008E053B">
        <w:rPr>
          <w:rFonts w:ascii="Times New Roman" w:eastAsia="Times New Roman" w:hAnsi="Times New Roman"/>
          <w:sz w:val="24"/>
          <w:szCs w:val="24"/>
          <w:lang w:eastAsia="x-none"/>
        </w:rPr>
        <w:t>7</w:t>
      </w:r>
      <w:r w:rsidR="00CB7851">
        <w:rPr>
          <w:rFonts w:ascii="Times New Roman" w:eastAsia="Times New Roman" w:hAnsi="Times New Roman"/>
          <w:sz w:val="24"/>
          <w:szCs w:val="24"/>
          <w:lang w:eastAsia="x-none"/>
        </w:rPr>
        <w:t xml:space="preserve">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D31E29">
        <w:rPr>
          <w:rFonts w:ascii="Times New Roman" w:eastAsia="Times New Roman" w:hAnsi="Times New Roman"/>
          <w:sz w:val="24"/>
          <w:szCs w:val="24"/>
          <w:lang w:eastAsia="x-none"/>
        </w:rPr>
        <w:t>. In the first and second quarter of 2021</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GVA declined</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 xml:space="preserve">to </w:t>
      </w:r>
      <w:r w:rsidR="007A05B7">
        <w:rPr>
          <w:rFonts w:ascii="Times New Roman" w:eastAsia="Times New Roman" w:hAnsi="Times New Roman"/>
          <w:sz w:val="24"/>
          <w:szCs w:val="24"/>
          <w:lang w:eastAsia="x-none"/>
        </w:rPr>
        <w:t xml:space="preserve">R94,926 million and </w:t>
      </w:r>
      <w:r w:rsidR="00734E9B">
        <w:rPr>
          <w:rFonts w:ascii="Times New Roman" w:eastAsia="Times New Roman" w:hAnsi="Times New Roman"/>
          <w:sz w:val="24"/>
          <w:szCs w:val="24"/>
          <w:lang w:eastAsia="x-none"/>
        </w:rPr>
        <w:t>R87,975 million respectively due to the impact of the second lockdown.</w:t>
      </w:r>
    </w:p>
    <w:p w:rsidR="005B04CC" w:rsidRPr="00F259A9" w:rsidRDefault="005B04CC" w:rsidP="00085664">
      <w:pPr>
        <w:spacing w:after="0" w:line="12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 xml:space="preserve"> Fig 1: Quarterly GVA estimates at current basic prices, Q</w:t>
      </w:r>
      <w:r w:rsidRPr="008B779E">
        <w:rPr>
          <w:rFonts w:ascii="Times New Roman" w:eastAsia="Times New Roman" w:hAnsi="Times New Roman"/>
          <w:b/>
          <w:sz w:val="24"/>
          <w:szCs w:val="24"/>
          <w:vertAlign w:val="subscript"/>
          <w:lang w:val="en-US"/>
        </w:rPr>
        <w:t>1</w:t>
      </w:r>
      <w:r w:rsidR="00507BE9">
        <w:rPr>
          <w:rFonts w:ascii="Times New Roman" w:eastAsia="Times New Roman" w:hAnsi="Times New Roman"/>
          <w:b/>
          <w:sz w:val="24"/>
          <w:szCs w:val="24"/>
          <w:lang w:val="en-US"/>
        </w:rPr>
        <w:t xml:space="preserve"> 2017</w:t>
      </w:r>
      <w:r w:rsidRPr="008B779E">
        <w:rPr>
          <w:rFonts w:ascii="Times New Roman" w:eastAsia="Times New Roman" w:hAnsi="Times New Roman"/>
          <w:b/>
          <w:sz w:val="24"/>
          <w:szCs w:val="24"/>
          <w:lang w:val="en-US"/>
        </w:rPr>
        <w:t xml:space="preserve"> – Q</w:t>
      </w:r>
      <w:r w:rsidR="00B73127">
        <w:rPr>
          <w:rFonts w:ascii="Times New Roman" w:eastAsia="Times New Roman" w:hAnsi="Times New Roman"/>
          <w:b/>
          <w:sz w:val="24"/>
          <w:szCs w:val="24"/>
          <w:vertAlign w:val="subscript"/>
          <w:lang w:val="en-US"/>
        </w:rPr>
        <w:t>2</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2021</w:t>
      </w:r>
    </w:p>
    <w:p w:rsidR="00085664" w:rsidRDefault="00085664" w:rsidP="00085664">
      <w:pPr>
        <w:spacing w:after="0" w:line="72" w:lineRule="auto"/>
        <w:ind w:left="720" w:hanging="720"/>
        <w:rPr>
          <w:rFonts w:ascii="Times New Roman" w:eastAsia="Times New Roman" w:hAnsi="Times New Roman"/>
          <w:b/>
          <w:sz w:val="24"/>
          <w:szCs w:val="24"/>
          <w:lang w:val="en-US"/>
        </w:rPr>
      </w:pPr>
    </w:p>
    <w:p w:rsidR="00D258B2" w:rsidRPr="008B779E" w:rsidRDefault="00D258B2" w:rsidP="00D258B2">
      <w:pPr>
        <w:spacing w:after="0" w:line="120" w:lineRule="auto"/>
        <w:ind w:left="720" w:hanging="720"/>
        <w:rPr>
          <w:rFonts w:ascii="Times New Roman" w:eastAsia="Times New Roman" w:hAnsi="Times New Roman"/>
          <w:b/>
          <w:sz w:val="24"/>
          <w:szCs w:val="24"/>
          <w:lang w:val="en-US"/>
        </w:rPr>
      </w:pPr>
    </w:p>
    <w:p w:rsidR="005B04CC" w:rsidRPr="00F259A9" w:rsidRDefault="00B73127" w:rsidP="002A7CF7">
      <w:pPr>
        <w:spacing w:after="0" w:line="240" w:lineRule="auto"/>
        <w:jc w:val="both"/>
        <w:rPr>
          <w:rFonts w:ascii="Times New Roman" w:eastAsia="Times New Roman" w:hAnsi="Times New Roman"/>
          <w:sz w:val="24"/>
          <w:szCs w:val="24"/>
          <w:lang w:eastAsia="x-none"/>
        </w:rPr>
      </w:pPr>
      <w:r w:rsidRPr="00B73127">
        <w:rPr>
          <w:noProof/>
          <w:lang w:val="en-US"/>
        </w:rPr>
        <w:drawing>
          <wp:inline distT="0" distB="0" distL="0" distR="0">
            <wp:extent cx="6150610" cy="2324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492" cy="2324811"/>
                    </a:xfrm>
                    <a:prstGeom prst="rect">
                      <a:avLst/>
                    </a:prstGeom>
                    <a:noFill/>
                    <a:ln>
                      <a:noFill/>
                    </a:ln>
                  </pic:spPr>
                </pic:pic>
              </a:graphicData>
            </a:graphic>
          </wp:inline>
        </w:drawing>
      </w:r>
      <w:r w:rsidR="00A6763D">
        <w:rPr>
          <w:rFonts w:ascii="Times New Roman" w:eastAsia="Times New Roman" w:hAnsi="Times New Roman"/>
          <w:sz w:val="24"/>
          <w:szCs w:val="24"/>
          <w:lang w:eastAsia="x-none"/>
        </w:rPr>
        <w:br w:type="page"/>
      </w:r>
      <w:r w:rsidR="005B04CC"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00125169">
        <w:rPr>
          <w:rFonts w:ascii="Times New Roman" w:eastAsia="Times New Roman" w:hAnsi="Times New Roman"/>
          <w:sz w:val="24"/>
          <w:szCs w:val="24"/>
          <w:lang w:eastAsia="x-none"/>
        </w:rPr>
        <w:t>% in the fourth quarter</w:t>
      </w:r>
      <w:r w:rsidR="009C0E56">
        <w:rPr>
          <w:rFonts w:ascii="Times New Roman" w:eastAsia="Times New Roman" w:hAnsi="Times New Roman"/>
          <w:sz w:val="24"/>
          <w:szCs w:val="24"/>
          <w:lang w:eastAsia="x-none"/>
        </w:rPr>
        <w:t>s</w:t>
      </w:r>
      <w:r w:rsidRPr="00590CEA">
        <w:rPr>
          <w:rFonts w:ascii="Times New Roman" w:eastAsia="Times New Roman" w:hAnsi="Times New Roman"/>
          <w:sz w:val="24"/>
          <w:szCs w:val="24"/>
          <w:lang w:eastAsia="x-none"/>
        </w:rPr>
        <w:t>.</w:t>
      </w:r>
    </w:p>
    <w:p w:rsidR="005B04CC" w:rsidRPr="00F259A9" w:rsidRDefault="005B04CC" w:rsidP="005B04CC">
      <w:pPr>
        <w:spacing w:after="0" w:line="240" w:lineRule="auto"/>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141E40">
        <w:rPr>
          <w:rFonts w:ascii="Times New Roman" w:eastAsia="Times New Roman" w:hAnsi="Times New Roman"/>
          <w:b/>
          <w:i/>
          <w:sz w:val="24"/>
          <w:szCs w:val="24"/>
          <w:lang w:val="en-US"/>
        </w:rPr>
        <w:t>2017</w:t>
      </w:r>
      <w:r w:rsidR="005B04CC" w:rsidRPr="00F259A9">
        <w:rPr>
          <w:rFonts w:ascii="Times New Roman" w:eastAsia="Times New Roman" w:hAnsi="Times New Roman"/>
          <w:b/>
          <w:i/>
          <w:sz w:val="24"/>
          <w:szCs w:val="24"/>
          <w:lang w:val="en-US"/>
        </w:rPr>
        <w:t xml:space="preserve"> – Q</w:t>
      </w:r>
      <w:r w:rsidR="00906565">
        <w:rPr>
          <w:rFonts w:ascii="Times New (W1)" w:eastAsia="Times New Roman" w:hAnsi="Times New (W1)"/>
          <w:b/>
          <w:i/>
          <w:sz w:val="24"/>
          <w:szCs w:val="24"/>
          <w:vertAlign w:val="subscript"/>
          <w:lang w:val="en-US"/>
        </w:rPr>
        <w:t>2</w:t>
      </w:r>
      <w:r w:rsidR="003E2BE0">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2021</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rsidR="005B04CC" w:rsidRPr="00F259A9" w:rsidRDefault="005B04CC" w:rsidP="004F330D">
      <w:pPr>
        <w:spacing w:after="0" w:line="192" w:lineRule="auto"/>
        <w:jc w:val="both"/>
        <w:rPr>
          <w:rFonts w:ascii="Times New Roman" w:eastAsia="Times New Roman" w:hAnsi="Times New Roman"/>
          <w:sz w:val="24"/>
          <w:szCs w:val="24"/>
          <w:lang w:val="en-US"/>
        </w:rPr>
      </w:pPr>
    </w:p>
    <w:p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141E40">
        <w:rPr>
          <w:rFonts w:ascii="Times New Roman" w:eastAsia="Times New Roman" w:hAnsi="Times New Roman"/>
          <w:sz w:val="24"/>
          <w:szCs w:val="24"/>
          <w:lang w:eastAsia="x-none"/>
        </w:rPr>
        <w:t xml:space="preserve"> first quarter of 2017</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FD0451">
        <w:rPr>
          <w:rFonts w:ascii="Times New Roman" w:eastAsia="Times New Roman" w:hAnsi="Times New Roman"/>
          <w:sz w:val="24"/>
          <w:szCs w:val="24"/>
          <w:lang w:eastAsia="x-none"/>
        </w:rPr>
        <w:t>second</w:t>
      </w:r>
      <w:r w:rsidR="006379E4">
        <w:rPr>
          <w:rFonts w:ascii="Times New Roman" w:eastAsia="Times New Roman" w:hAnsi="Times New Roman"/>
          <w:sz w:val="24"/>
          <w:szCs w:val="24"/>
          <w:lang w:eastAsia="x-none"/>
        </w:rPr>
        <w:t xml:space="preserve"> quarter of 2021</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243160" w:rsidRDefault="003B3124" w:rsidP="005B04CC">
      <w:pPr>
        <w:spacing w:after="0" w:line="240" w:lineRule="auto"/>
        <w:jc w:val="both"/>
        <w:rPr>
          <w:rFonts w:ascii="Times New Roman" w:eastAsia="Times New Roman" w:hAnsi="Times New Roman"/>
          <w:b/>
          <w:snapToGrid w:val="0"/>
          <w:sz w:val="24"/>
          <w:szCs w:val="24"/>
          <w:lang w:val="en-US"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141E40">
        <w:rPr>
          <w:rFonts w:ascii="Times New Roman" w:eastAsia="Times New Roman" w:hAnsi="Times New Roman"/>
          <w:b/>
          <w:snapToGrid w:val="0"/>
          <w:sz w:val="24"/>
          <w:szCs w:val="24"/>
          <w:lang w:val="x-none" w:eastAsia="x-none"/>
        </w:rPr>
        <w:t>2017</w:t>
      </w:r>
      <w:r w:rsidR="005B04CC" w:rsidRPr="00243160">
        <w:rPr>
          <w:rFonts w:ascii="Times New Roman" w:eastAsia="Times New Roman" w:hAnsi="Times New Roman"/>
          <w:b/>
          <w:snapToGrid w:val="0"/>
          <w:sz w:val="24"/>
          <w:szCs w:val="24"/>
          <w:lang w:val="x-none" w:eastAsia="x-none"/>
        </w:rPr>
        <w:t xml:space="preserve"> – Q</w:t>
      </w:r>
      <w:r w:rsidR="00FD0451">
        <w:rPr>
          <w:rFonts w:ascii="Times New Roman" w:eastAsia="Times New Roman" w:hAnsi="Times New Roman"/>
          <w:b/>
          <w:snapToGrid w:val="0"/>
          <w:sz w:val="24"/>
          <w:szCs w:val="24"/>
          <w:vertAlign w:val="subscript"/>
          <w:lang w:val="en-US" w:eastAsia="x-none"/>
        </w:rPr>
        <w:t>2</w:t>
      </w:r>
      <w:r w:rsidR="005B04CC"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2021</w:t>
      </w:r>
    </w:p>
    <w:p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rsidR="005B04CC" w:rsidRPr="00F259A9" w:rsidRDefault="00FD0451" w:rsidP="005B04CC">
      <w:pPr>
        <w:spacing w:after="0" w:line="240" w:lineRule="auto"/>
        <w:jc w:val="both"/>
        <w:rPr>
          <w:rFonts w:ascii="Times New Roman" w:eastAsia="Times New Roman" w:hAnsi="Times New Roman"/>
          <w:sz w:val="24"/>
          <w:szCs w:val="24"/>
          <w:highlight w:val="yellow"/>
          <w:lang w:val="en-US" w:eastAsia="x-none"/>
        </w:rPr>
      </w:pPr>
      <w:r w:rsidRPr="00FD0451">
        <w:rPr>
          <w:noProof/>
          <w:highlight w:val="yellow"/>
          <w:lang w:val="en-US"/>
        </w:rPr>
        <w:drawing>
          <wp:inline distT="0" distB="0" distL="0" distR="0">
            <wp:extent cx="6151245" cy="310716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245" cy="3107167"/>
                    </a:xfrm>
                    <a:prstGeom prst="rect">
                      <a:avLst/>
                    </a:prstGeom>
                    <a:noFill/>
                    <a:ln>
                      <a:noFill/>
                    </a:ln>
                  </pic:spPr>
                </pic:pic>
              </a:graphicData>
            </a:graphic>
          </wp:inline>
        </w:drawing>
      </w:r>
    </w:p>
    <w:p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-33.1% and -2.3%</w:t>
      </w:r>
      <w:r w:rsidR="0009606D">
        <w:rPr>
          <w:rFonts w:ascii="Times New Roman" w:hAnsi="Times New Roman"/>
          <w:sz w:val="24"/>
          <w:szCs w:val="24"/>
        </w:rPr>
        <w:t xml:space="preserve"> </w:t>
      </w:r>
      <w:r w:rsidR="00FD0451">
        <w:rPr>
          <w:rFonts w:ascii="Times New Roman" w:hAnsi="Times New Roman"/>
          <w:sz w:val="24"/>
          <w:szCs w:val="24"/>
        </w:rPr>
        <w:t>up to the first quarter of 2021. GVA growth rate for the second quarter of 2021 is estimated at 19.3%.</w:t>
      </w:r>
    </w:p>
    <w:p w:rsidR="00FF664F" w:rsidRDefault="00FF664F" w:rsidP="00B02060">
      <w:pPr>
        <w:spacing w:after="0" w:line="240" w:lineRule="auto"/>
        <w:ind w:firstLine="720"/>
        <w:jc w:val="both"/>
        <w:rPr>
          <w:rFonts w:ascii="Times New Roman" w:eastAsia="Times New Roman" w:hAnsi="Times New Roman"/>
          <w:sz w:val="24"/>
          <w:szCs w:val="24"/>
          <w:lang w:eastAsia="x-none"/>
        </w:rPr>
      </w:pPr>
    </w:p>
    <w:p w:rsidR="0085123C" w:rsidRDefault="0085123C" w:rsidP="00B02060">
      <w:pPr>
        <w:spacing w:after="0" w:line="240" w:lineRule="auto"/>
        <w:ind w:firstLine="720"/>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Growth rates, (year-on-year), Q</w:t>
      </w:r>
      <w:r w:rsidR="009955FC">
        <w:rPr>
          <w:rFonts w:ascii="Times New Roman" w:eastAsia="Times New Roman" w:hAnsi="Times New Roman"/>
          <w:b/>
          <w:i/>
          <w:sz w:val="24"/>
          <w:szCs w:val="24"/>
          <w:vertAlign w:val="subscript"/>
          <w:lang w:val="en-US"/>
        </w:rPr>
        <w:t>1</w:t>
      </w:r>
      <w:r w:rsidR="009955FC">
        <w:rPr>
          <w:rFonts w:ascii="Times New Roman" w:eastAsia="Times New Roman" w:hAnsi="Times New Roman"/>
          <w:b/>
          <w:i/>
          <w:sz w:val="24"/>
          <w:szCs w:val="24"/>
          <w:lang w:val="en-US"/>
        </w:rPr>
        <w:t xml:space="preserve"> 2021</w:t>
      </w:r>
    </w:p>
    <w:p w:rsidR="005B04CC" w:rsidRPr="00F259A9" w:rsidRDefault="005B04CC" w:rsidP="005B04CC">
      <w:pPr>
        <w:spacing w:after="0" w:line="240" w:lineRule="auto"/>
        <w:jc w:val="both"/>
        <w:rPr>
          <w:rFonts w:ascii="Times New Roman" w:eastAsia="Times New Roman" w:hAnsi="Times New Roman"/>
          <w:i/>
          <w:sz w:val="24"/>
          <w:szCs w:val="24"/>
          <w:lang w:val="en-US"/>
        </w:rPr>
      </w:pPr>
    </w:p>
    <w:p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9955FC">
        <w:rPr>
          <w:rFonts w:ascii="Times New Roman" w:hAnsi="Times New Roman"/>
          <w:sz w:val="24"/>
          <w:szCs w:val="24"/>
        </w:rPr>
        <w:t>first quarter of 2021</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2020</w:t>
      </w:r>
      <w:r w:rsidR="00C829EF" w:rsidRPr="00C829EF">
        <w:rPr>
          <w:rFonts w:ascii="Times New Roman" w:hAnsi="Times New Roman"/>
          <w:sz w:val="24"/>
          <w:szCs w:val="24"/>
        </w:rPr>
        <w:t xml:space="preserve"> </w:t>
      </w:r>
      <w:r w:rsidR="009955FC">
        <w:rPr>
          <w:rFonts w:ascii="Times New Roman" w:hAnsi="Times New Roman"/>
          <w:sz w:val="24"/>
          <w:szCs w:val="24"/>
        </w:rPr>
        <w:t>has been revised to -8.7</w:t>
      </w:r>
      <w:r w:rsidR="00D16441">
        <w:rPr>
          <w:rFonts w:ascii="Times New Roman" w:hAnsi="Times New Roman"/>
          <w:sz w:val="24"/>
          <w:szCs w:val="24"/>
        </w:rPr>
        <w:t>% from -</w:t>
      </w:r>
      <w:r w:rsidR="009955FC">
        <w:rPr>
          <w:rFonts w:ascii="Times New Roman" w:hAnsi="Times New Roman"/>
          <w:sz w:val="24"/>
          <w:szCs w:val="24"/>
        </w:rPr>
        <w:t>8.4</w:t>
      </w:r>
      <w:r w:rsidR="00AA5AA1">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9955FC">
        <w:rPr>
          <w:rFonts w:ascii="Times New Roman" w:hAnsi="Times New Roman"/>
          <w:sz w:val="24"/>
          <w:szCs w:val="24"/>
        </w:rPr>
        <w:t>June</w:t>
      </w:r>
      <w:r w:rsidR="00F0412A">
        <w:rPr>
          <w:rFonts w:ascii="Times New Roman" w:hAnsi="Times New Roman"/>
          <w:sz w:val="24"/>
          <w:szCs w:val="24"/>
        </w:rPr>
        <w:t xml:space="preserve"> </w:t>
      </w:r>
      <w:r>
        <w:rPr>
          <w:rFonts w:ascii="Times New Roman" w:hAnsi="Times New Roman"/>
          <w:sz w:val="24"/>
          <w:szCs w:val="24"/>
        </w:rPr>
        <w:t>2021</w:t>
      </w:r>
      <w:r w:rsidR="00D625FC" w:rsidRPr="00C829EF">
        <w:rPr>
          <w:rFonts w:ascii="Times New Roman" w:eastAsia="Times New Roman" w:hAnsi="Times New Roman"/>
          <w:sz w:val="24"/>
          <w:szCs w:val="24"/>
          <w:lang w:val="en-US" w:eastAsia="x-none"/>
        </w:rPr>
        <w:t>.</w:t>
      </w:r>
    </w:p>
    <w:p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rsidR="00D54557" w:rsidRDefault="00D54557"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B04CC" w:rsidRPr="008A19AF" w:rsidRDefault="00FF36A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lastRenderedPageBreak/>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Growth rates, (year-on-year), Q</w:t>
      </w:r>
      <w:r w:rsidR="00837601">
        <w:rPr>
          <w:rFonts w:ascii="Times New Roman" w:eastAsia="Times New Roman" w:hAnsi="Times New Roman"/>
          <w:b/>
          <w:i/>
          <w:sz w:val="24"/>
          <w:szCs w:val="24"/>
          <w:vertAlign w:val="subscript"/>
          <w:lang w:eastAsia="x-none"/>
        </w:rPr>
        <w:t>2</w:t>
      </w:r>
      <w:r w:rsidR="006611EB">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379E4">
        <w:rPr>
          <w:rFonts w:ascii="Times New Roman" w:eastAsia="Times New Roman" w:hAnsi="Times New Roman"/>
          <w:b/>
          <w:i/>
          <w:sz w:val="24"/>
          <w:szCs w:val="24"/>
          <w:lang w:eastAsia="x-none"/>
        </w:rPr>
        <w:t>1</w:t>
      </w: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837601">
        <w:rPr>
          <w:rFonts w:ascii="Times New Roman" w:hAnsi="Times New Roman"/>
          <w:sz w:val="24"/>
          <w:szCs w:val="24"/>
        </w:rPr>
        <w:t>second</w:t>
      </w:r>
      <w:r w:rsidR="006379E4">
        <w:rPr>
          <w:rFonts w:ascii="Times New Roman" w:hAnsi="Times New Roman"/>
          <w:sz w:val="24"/>
          <w:szCs w:val="24"/>
        </w:rPr>
        <w:t xml:space="preserve"> quarter of 2021</w:t>
      </w:r>
      <w:r>
        <w:rPr>
          <w:rFonts w:ascii="Times New Roman" w:hAnsi="Times New Roman"/>
          <w:sz w:val="24"/>
          <w:szCs w:val="24"/>
        </w:rPr>
        <w:t xml:space="preserve"> are compared with the year-on-year growths one quarter earlier.</w:t>
      </w:r>
    </w:p>
    <w:p w:rsidR="00886AD9" w:rsidRDefault="00886AD9" w:rsidP="006C390D">
      <w:pPr>
        <w:spacing w:after="0" w:line="240" w:lineRule="auto"/>
        <w:ind w:firstLine="720"/>
        <w:jc w:val="both"/>
        <w:rPr>
          <w:rFonts w:ascii="Times New Roman" w:hAnsi="Times New Roman"/>
          <w:sz w:val="24"/>
          <w:szCs w:val="24"/>
        </w:rPr>
      </w:pPr>
    </w:p>
    <w:p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837601">
        <w:rPr>
          <w:rFonts w:ascii="Times New Roman" w:hAnsi="Times New Roman"/>
          <w:sz w:val="24"/>
          <w:szCs w:val="24"/>
        </w:rPr>
        <w:t>second</w:t>
      </w:r>
      <w:r w:rsidR="005568F3">
        <w:rPr>
          <w:rFonts w:ascii="Times New Roman" w:hAnsi="Times New Roman"/>
          <w:sz w:val="24"/>
          <w:szCs w:val="24"/>
        </w:rPr>
        <w:t xml:space="preserve"> quarter of 2021</w:t>
      </w:r>
      <w:r>
        <w:rPr>
          <w:rFonts w:ascii="Times New Roman" w:hAnsi="Times New Roman"/>
          <w:sz w:val="24"/>
          <w:szCs w:val="24"/>
        </w:rPr>
        <w:t xml:space="preserve"> over t</w:t>
      </w:r>
      <w:r w:rsidR="005568F3">
        <w:rPr>
          <w:rFonts w:ascii="Times New Roman" w:hAnsi="Times New Roman"/>
          <w:sz w:val="24"/>
          <w:szCs w:val="24"/>
        </w:rPr>
        <w:t>he corresponding quarter of 2020</w:t>
      </w:r>
      <w:r>
        <w:rPr>
          <w:rFonts w:ascii="Times New Roman" w:hAnsi="Times New Roman"/>
          <w:sz w:val="24"/>
          <w:szCs w:val="24"/>
        </w:rPr>
        <w:t xml:space="preserve"> </w:t>
      </w:r>
      <w:r w:rsidR="00837601">
        <w:rPr>
          <w:rFonts w:ascii="Times New Roman" w:hAnsi="Times New Roman"/>
          <w:sz w:val="24"/>
          <w:szCs w:val="24"/>
        </w:rPr>
        <w:t>is estimated at 19.3</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CB5C51">
        <w:rPr>
          <w:rFonts w:ascii="Times New Roman" w:eastAsia="Times New Roman" w:hAnsi="Times New Roman"/>
          <w:sz w:val="24"/>
          <w:szCs w:val="24"/>
          <w:lang w:eastAsia="x-none"/>
        </w:rPr>
        <w:t>grew by 8.9</w:t>
      </w:r>
      <w:r w:rsidR="005568F3">
        <w:rPr>
          <w:rFonts w:ascii="Times New Roman" w:eastAsia="Times New Roman" w:hAnsi="Times New Roman"/>
          <w:sz w:val="24"/>
          <w:szCs w:val="24"/>
          <w:lang w:eastAsia="x-none"/>
        </w:rPr>
        <w:t>%</w:t>
      </w:r>
      <w:r w:rsidR="00CB5C51">
        <w:rPr>
          <w:rFonts w:ascii="Times New Roman" w:eastAsia="Times New Roman" w:hAnsi="Times New Roman"/>
          <w:sz w:val="24"/>
          <w:szCs w:val="24"/>
          <w:lang w:eastAsia="x-none"/>
        </w:rPr>
        <w:t>, slightly lower than the growth</w:t>
      </w:r>
      <w:r w:rsidR="00837601">
        <w:rPr>
          <w:rFonts w:ascii="Times New Roman" w:eastAsia="Times New Roman" w:hAnsi="Times New Roman"/>
          <w:sz w:val="24"/>
          <w:szCs w:val="24"/>
          <w:lang w:eastAsia="x-none"/>
        </w:rPr>
        <w:t xml:space="preserve"> of 9.1% </w:t>
      </w:r>
      <w:r w:rsidR="005568F3">
        <w:rPr>
          <w:rFonts w:ascii="Times New Roman" w:eastAsia="Times New Roman" w:hAnsi="Times New Roman"/>
          <w:sz w:val="24"/>
          <w:szCs w:val="24"/>
          <w:lang w:eastAsia="x-none"/>
        </w:rPr>
        <w:t xml:space="preserve">registered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CB5C51">
        <w:rPr>
          <w:rFonts w:ascii="Times New Roman" w:eastAsia="Times New Roman" w:hAnsi="Times New Roman"/>
          <w:sz w:val="24"/>
          <w:szCs w:val="24"/>
          <w:lang w:eastAsia="x-none"/>
        </w:rPr>
        <w:t>8.9</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growth</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an increase</w:t>
      </w:r>
      <w:r w:rsidR="00D65007">
        <w:rPr>
          <w:rFonts w:ascii="Times New Roman" w:eastAsia="Times New Roman" w:hAnsi="Times New Roman"/>
          <w:sz w:val="24"/>
          <w:szCs w:val="24"/>
          <w:lang w:eastAsia="x-none"/>
        </w:rPr>
        <w:t xml:space="preserve"> of </w:t>
      </w:r>
      <w:r w:rsidR="00CB5C51">
        <w:rPr>
          <w:rFonts w:ascii="Times New Roman" w:eastAsia="Times New Roman" w:hAnsi="Times New Roman"/>
          <w:sz w:val="24"/>
          <w:szCs w:val="24"/>
          <w:lang w:eastAsia="x-none"/>
        </w:rPr>
        <w:t>10.3</w:t>
      </w:r>
      <w:r w:rsidR="00D65007">
        <w:rPr>
          <w:rFonts w:ascii="Times New Roman" w:eastAsia="Times New Roman" w:hAnsi="Times New Roman"/>
          <w:sz w:val="24"/>
          <w:szCs w:val="24"/>
          <w:lang w:eastAsia="x-none"/>
        </w:rPr>
        <w:t>%</w:t>
      </w:r>
      <w:r w:rsidR="00556F0D">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in “Other agriculture</w:t>
      </w:r>
      <w:r w:rsidR="00D65007">
        <w:rPr>
          <w:rFonts w:ascii="Times New Roman" w:eastAsia="Times New Roman" w:hAnsi="Times New Roman"/>
          <w:sz w:val="24"/>
          <w:szCs w:val="24"/>
          <w:lang w:eastAsia="x-none"/>
        </w:rPr>
        <w:t>”</w:t>
      </w:r>
      <w:r w:rsidR="005568F3">
        <w:rPr>
          <w:rFonts w:ascii="Times New Roman" w:eastAsia="Times New Roman" w:hAnsi="Times New Roman"/>
          <w:sz w:val="24"/>
          <w:szCs w:val="24"/>
          <w:lang w:eastAsia="x-none"/>
        </w:rPr>
        <w:t>, p</w:t>
      </w:r>
      <w:r w:rsidR="00CB5C51">
        <w:rPr>
          <w:rFonts w:ascii="Times New Roman" w:eastAsia="Times New Roman" w:hAnsi="Times New Roman"/>
          <w:sz w:val="24"/>
          <w:szCs w:val="24"/>
          <w:lang w:eastAsia="x-none"/>
        </w:rPr>
        <w:t>artly offset by a decline of 2.0</w:t>
      </w:r>
      <w:r w:rsidR="005568F3">
        <w:rPr>
          <w:rFonts w:ascii="Times New Roman" w:eastAsia="Times New Roman" w:hAnsi="Times New Roman"/>
          <w:sz w:val="24"/>
          <w:szCs w:val="24"/>
          <w:lang w:eastAsia="x-none"/>
        </w:rPr>
        <w:t>% in “Sugarcane”</w:t>
      </w:r>
      <w:r w:rsidR="005B04CC" w:rsidRPr="00EA0BD3">
        <w:rPr>
          <w:rFonts w:ascii="Times New Roman" w:eastAsia="Times New Roman" w:hAnsi="Times New Roman"/>
          <w:sz w:val="24"/>
          <w:szCs w:val="24"/>
          <w:lang w:eastAsia="x-none"/>
        </w:rPr>
        <w:t>.</w:t>
      </w:r>
    </w:p>
    <w:p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rsidR="005B04CC" w:rsidRPr="00525AD4"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145B70">
        <w:rPr>
          <w:rFonts w:ascii="Times New Roman" w:eastAsia="Times New Roman" w:hAnsi="Times New Roman"/>
          <w:sz w:val="24"/>
          <w:szCs w:val="24"/>
          <w:lang w:eastAsia="x-none"/>
        </w:rPr>
        <w:t>registered a high</w:t>
      </w:r>
      <w:r w:rsidR="008C2DC2">
        <w:rPr>
          <w:rFonts w:ascii="Times New Roman" w:eastAsia="Times New Roman" w:hAnsi="Times New Roman"/>
          <w:sz w:val="24"/>
          <w:szCs w:val="24"/>
          <w:lang w:eastAsia="x-none"/>
        </w:rPr>
        <w:t xml:space="preserve"> growth of 53.1% compared to a</w:t>
      </w:r>
      <w:r w:rsidR="00145B70">
        <w:rPr>
          <w:rFonts w:ascii="Times New Roman" w:eastAsia="Times New Roman" w:hAnsi="Times New Roman"/>
          <w:sz w:val="24"/>
          <w:szCs w:val="24"/>
          <w:lang w:eastAsia="x-none"/>
        </w:rPr>
        <w:t xml:space="preserve"> contraction of 5.7% 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145B70">
        <w:rPr>
          <w:rFonts w:ascii="Times New Roman" w:eastAsia="Times New Roman" w:hAnsi="Times New Roman"/>
          <w:sz w:val="24"/>
          <w:szCs w:val="24"/>
          <w:lang w:eastAsia="x-none"/>
        </w:rPr>
        <w:t>growth of 53.1%</w:t>
      </w:r>
      <w:r w:rsidR="002065CF" w:rsidRPr="00525AD4">
        <w:rPr>
          <w:rFonts w:ascii="Times New Roman" w:eastAsia="Times New Roman" w:hAnsi="Times New Roman"/>
          <w:sz w:val="24"/>
          <w:szCs w:val="24"/>
          <w:lang w:eastAsia="x-none"/>
        </w:rPr>
        <w:t xml:space="preserve"> resulted from </w:t>
      </w:r>
      <w:r w:rsidR="00145B70">
        <w:rPr>
          <w:rFonts w:ascii="Times New Roman" w:eastAsia="Times New Roman" w:hAnsi="Times New Roman"/>
          <w:sz w:val="24"/>
          <w:szCs w:val="24"/>
          <w:lang w:eastAsia="x-none"/>
        </w:rPr>
        <w:t xml:space="preserve">increases </w:t>
      </w:r>
      <w:r w:rsidR="00620E84">
        <w:rPr>
          <w:rFonts w:ascii="Times New Roman" w:eastAsia="Times New Roman" w:hAnsi="Times New Roman"/>
          <w:sz w:val="24"/>
          <w:szCs w:val="24"/>
          <w:lang w:eastAsia="x-none"/>
        </w:rPr>
        <w:t xml:space="preserve">in </w:t>
      </w:r>
      <w:r w:rsidR="00EA0BD3" w:rsidRPr="00525AD4">
        <w:rPr>
          <w:rFonts w:ascii="Times New Roman" w:eastAsia="Times New Roman" w:hAnsi="Times New Roman"/>
          <w:sz w:val="24"/>
          <w:szCs w:val="24"/>
          <w:lang w:eastAsia="x-none"/>
        </w:rPr>
        <w:t>“Food (exc</w:t>
      </w:r>
      <w:r w:rsidR="00125519">
        <w:rPr>
          <w:rFonts w:ascii="Times New Roman" w:eastAsia="Times New Roman" w:hAnsi="Times New Roman"/>
          <w:sz w:val="24"/>
          <w:szCs w:val="24"/>
          <w:lang w:eastAsia="x-none"/>
        </w:rPr>
        <w:t>.</w:t>
      </w:r>
      <w:r w:rsidR="00EA0BD3" w:rsidRPr="00525AD4">
        <w:rPr>
          <w:rFonts w:ascii="Times New Roman" w:eastAsia="Times New Roman" w:hAnsi="Times New Roman"/>
          <w:sz w:val="24"/>
          <w:szCs w:val="24"/>
          <w:lang w:eastAsia="x-none"/>
        </w:rPr>
        <w:t xml:space="preserve"> sugar)”</w:t>
      </w:r>
      <w:r w:rsidR="00787C8D">
        <w:rPr>
          <w:rFonts w:ascii="Times New Roman" w:eastAsia="Times New Roman" w:hAnsi="Times New Roman"/>
          <w:sz w:val="24"/>
          <w:szCs w:val="24"/>
          <w:lang w:eastAsia="x-none"/>
        </w:rPr>
        <w:t xml:space="preserve"> (</w:t>
      </w:r>
      <w:r w:rsidR="00145B70">
        <w:rPr>
          <w:rFonts w:ascii="Times New Roman" w:eastAsia="Times New Roman" w:hAnsi="Times New Roman"/>
          <w:sz w:val="24"/>
          <w:szCs w:val="24"/>
          <w:lang w:eastAsia="x-none"/>
        </w:rPr>
        <w:t>24.9</w:t>
      </w:r>
      <w:r w:rsidR="00620E84">
        <w:rPr>
          <w:rFonts w:ascii="Times New Roman" w:eastAsia="Times New Roman" w:hAnsi="Times New Roman"/>
          <w:sz w:val="24"/>
          <w:szCs w:val="24"/>
          <w:lang w:eastAsia="x-none"/>
        </w:rPr>
        <w:t xml:space="preserve">%), </w:t>
      </w:r>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96.6</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145B70">
        <w:rPr>
          <w:rFonts w:ascii="Times New Roman" w:eastAsia="Times New Roman" w:hAnsi="Times New Roman"/>
          <w:sz w:val="24"/>
          <w:szCs w:val="24"/>
          <w:lang w:eastAsia="x-none"/>
        </w:rPr>
        <w:t>68.0</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 partly offset by a decrease of 0.3% in sugar manufacturing</w:t>
      </w:r>
      <w:r w:rsidR="002635AA" w:rsidRPr="00525AD4">
        <w:rPr>
          <w:rFonts w:ascii="Times New Roman" w:eastAsia="Times New Roman" w:hAnsi="Times New Roman"/>
          <w:sz w:val="24"/>
          <w:szCs w:val="24"/>
          <w:lang w:eastAsia="x-none"/>
        </w:rPr>
        <w:t>.</w:t>
      </w:r>
    </w:p>
    <w:p w:rsidR="005B04CC" w:rsidRPr="00525AD4"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7B090F">
        <w:rPr>
          <w:rFonts w:ascii="Times New Roman" w:eastAsia="Times New Roman" w:hAnsi="Times New Roman"/>
          <w:sz w:val="24"/>
          <w:szCs w:val="24"/>
          <w:lang w:eastAsia="x-none"/>
        </w:rPr>
        <w:t xml:space="preserve">increased by 17.5% as opposed to a decline of 9.2% </w:t>
      </w:r>
      <w:r w:rsidR="00CE57FC">
        <w:rPr>
          <w:rFonts w:ascii="Times New Roman" w:eastAsia="Times New Roman" w:hAnsi="Times New Roman"/>
          <w:sz w:val="24"/>
          <w:szCs w:val="24"/>
          <w:lang w:eastAsia="x-none"/>
        </w:rPr>
        <w:t>in</w:t>
      </w:r>
      <w:r w:rsidR="007B090F">
        <w:rPr>
          <w:rFonts w:ascii="Times New Roman" w:eastAsia="Times New Roman" w:hAnsi="Times New Roman"/>
          <w:sz w:val="24"/>
          <w:szCs w:val="24"/>
          <w:lang w:eastAsia="x-none"/>
        </w:rPr>
        <w:t xml:space="preserve"> the first quarter of 2021</w:t>
      </w:r>
      <w:r w:rsidRPr="00525AD4">
        <w:rPr>
          <w:rFonts w:ascii="Times New Roman" w:eastAsia="Times New Roman" w:hAnsi="Times New Roman"/>
          <w:sz w:val="24"/>
          <w:szCs w:val="24"/>
          <w:lang w:eastAsia="x-none"/>
        </w:rPr>
        <w:t xml:space="preserve">. </w:t>
      </w:r>
    </w:p>
    <w:p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785464">
        <w:rPr>
          <w:rFonts w:ascii="Times New Roman" w:eastAsia="Times New Roman" w:hAnsi="Times New Roman"/>
          <w:sz w:val="24"/>
          <w:szCs w:val="24"/>
          <w:lang w:eastAsia="x-none"/>
        </w:rPr>
        <w:t>registered a growth of 1.8%, same as that observed i</w:t>
      </w:r>
      <w:r w:rsidR="004D1885" w:rsidRPr="00B73C87">
        <w:rPr>
          <w:rFonts w:ascii="Times New Roman" w:eastAsia="Times New Roman" w:hAnsi="Times New Roman"/>
          <w:sz w:val="24"/>
          <w:szCs w:val="24"/>
          <w:lang w:eastAsia="x-none"/>
        </w:rPr>
        <w:t>n the previous quarter.</w:t>
      </w:r>
    </w:p>
    <w:p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 xml:space="preserve">registered a </w:t>
      </w:r>
      <w:r w:rsidR="00C86B69">
        <w:rPr>
          <w:rFonts w:ascii="Times New Roman" w:eastAsia="Times New Roman" w:hAnsi="Times New Roman"/>
          <w:sz w:val="24"/>
          <w:szCs w:val="24"/>
          <w:lang w:eastAsia="x-none"/>
        </w:rPr>
        <w:t xml:space="preserve">very high </w:t>
      </w:r>
      <w:r w:rsidR="00CE6AB5">
        <w:rPr>
          <w:rFonts w:ascii="Times New Roman" w:eastAsia="Times New Roman" w:hAnsi="Times New Roman"/>
          <w:sz w:val="24"/>
          <w:szCs w:val="24"/>
          <w:lang w:eastAsia="x-none"/>
        </w:rPr>
        <w:t xml:space="preserve">growth of </w:t>
      </w:r>
      <w:r w:rsidR="00C86B69">
        <w:rPr>
          <w:rFonts w:ascii="Times New Roman" w:eastAsia="Times New Roman" w:hAnsi="Times New Roman"/>
          <w:sz w:val="24"/>
          <w:szCs w:val="24"/>
          <w:lang w:eastAsia="x-none"/>
        </w:rPr>
        <w:t>567.7</w:t>
      </w:r>
      <w:r w:rsidR="00CE6AB5">
        <w:rPr>
          <w:rFonts w:ascii="Times New Roman" w:eastAsia="Times New Roman" w:hAnsi="Times New Roman"/>
          <w:sz w:val="24"/>
          <w:szCs w:val="24"/>
          <w:lang w:eastAsia="x-none"/>
        </w:rPr>
        <w:t xml:space="preserve">% </w:t>
      </w:r>
      <w:r w:rsidR="00C86B69">
        <w:rPr>
          <w:rFonts w:ascii="Times New Roman" w:eastAsia="Times New Roman" w:hAnsi="Times New Roman"/>
          <w:sz w:val="24"/>
          <w:szCs w:val="24"/>
          <w:lang w:eastAsia="x-none"/>
        </w:rPr>
        <w:t xml:space="preserve">after a low growth of 0.6% </w:t>
      </w:r>
      <w:r w:rsidR="00CE6AB5">
        <w:rPr>
          <w:rFonts w:ascii="Times New Roman" w:eastAsia="Times New Roman" w:hAnsi="Times New Roman"/>
          <w:sz w:val="24"/>
          <w:szCs w:val="24"/>
          <w:lang w:eastAsia="x-none"/>
        </w:rPr>
        <w:t>observed i</w:t>
      </w:r>
      <w:r w:rsidRPr="00B73C87">
        <w:rPr>
          <w:rFonts w:ascii="Times New Roman" w:eastAsia="Times New Roman" w:hAnsi="Times New Roman"/>
          <w:sz w:val="24"/>
          <w:szCs w:val="24"/>
          <w:lang w:eastAsia="x-none"/>
        </w:rPr>
        <w:t>n the previous quarter.</w:t>
      </w:r>
    </w:p>
    <w:p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increased by 24.9</w:t>
      </w:r>
      <w:r w:rsidR="00826736" w:rsidRPr="00B27EC6">
        <w:rPr>
          <w:rFonts w:ascii="Times New Roman" w:eastAsia="Times New Roman" w:hAnsi="Times New Roman"/>
          <w:sz w:val="24"/>
          <w:szCs w:val="24"/>
          <w:lang w:eastAsia="x-none"/>
        </w:rPr>
        <w:t>%</w:t>
      </w:r>
      <w:r w:rsidR="00D272B9">
        <w:rPr>
          <w:rFonts w:ascii="Times New Roman" w:eastAsia="Times New Roman" w:hAnsi="Times New Roman"/>
          <w:sz w:val="24"/>
          <w:szCs w:val="24"/>
          <w:lang w:eastAsia="x-none"/>
        </w:rPr>
        <w:t xml:space="preserve">, higher than that of 1.9% achieved </w:t>
      </w:r>
      <w:r w:rsidR="004A21DC">
        <w:rPr>
          <w:rFonts w:ascii="Times New Roman" w:eastAsia="Times New Roman" w:hAnsi="Times New Roman"/>
          <w:sz w:val="24"/>
          <w:szCs w:val="24"/>
          <w:lang w:eastAsia="x-none"/>
        </w:rPr>
        <w:t>i</w:t>
      </w:r>
      <w:r w:rsidR="007F16A8">
        <w:rPr>
          <w:rFonts w:ascii="Times New Roman" w:eastAsia="Times New Roman" w:hAnsi="Times New Roman"/>
          <w:sz w:val="24"/>
          <w:szCs w:val="24"/>
          <w:lang w:eastAsia="x-none"/>
        </w:rPr>
        <w:t xml:space="preserve">n the </w:t>
      </w:r>
      <w:r w:rsidR="00D272B9">
        <w:rPr>
          <w:rFonts w:ascii="Times New Roman" w:eastAsia="Times New Roman" w:hAnsi="Times New Roman"/>
          <w:sz w:val="24"/>
          <w:szCs w:val="24"/>
          <w:lang w:eastAsia="x-none"/>
        </w:rPr>
        <w:t>first quarter of 2021</w:t>
      </w:r>
      <w:r w:rsidRPr="00B27EC6">
        <w:rPr>
          <w:rFonts w:ascii="Times New Roman" w:eastAsia="Times New Roman" w:hAnsi="Times New Roman"/>
          <w:sz w:val="24"/>
          <w:szCs w:val="24"/>
          <w:lang w:eastAsia="x-none"/>
        </w:rPr>
        <w:t>.</w:t>
      </w:r>
    </w:p>
    <w:p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58.4% compared to the contraction of 19.1% observed in </w:t>
      </w:r>
      <w:r w:rsidRPr="009E5EB0">
        <w:rPr>
          <w:rFonts w:ascii="Times New Roman" w:eastAsia="Times New Roman" w:hAnsi="Times New Roman"/>
          <w:sz w:val="24"/>
          <w:szCs w:val="24"/>
          <w:lang w:eastAsia="x-none"/>
        </w:rPr>
        <w:t>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BB034E">
        <w:rPr>
          <w:rFonts w:ascii="Times New Roman" w:eastAsia="Times New Roman" w:hAnsi="Times New Roman"/>
          <w:sz w:val="24"/>
          <w:szCs w:val="24"/>
          <w:lang w:eastAsia="x-none"/>
        </w:rPr>
        <w:t xml:space="preserve">recorded a growth of 35.8% compared to the contraction of 83.6% registered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further increased by 8.5% after that of 5.8%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rsidR="00037C7C" w:rsidRPr="00844CEC" w:rsidRDefault="00037C7C" w:rsidP="00037C7C">
      <w:pPr>
        <w:spacing w:after="0" w:line="260" w:lineRule="exact"/>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grew by 3</w:t>
      </w:r>
      <w:r w:rsidR="00AB5C42">
        <w:rPr>
          <w:rFonts w:ascii="Times New Roman" w:eastAsia="Times New Roman" w:hAnsi="Times New Roman"/>
          <w:sz w:val="24"/>
          <w:szCs w:val="24"/>
          <w:lang w:eastAsia="x-none"/>
        </w:rPr>
        <w:t>.3</w:t>
      </w:r>
      <w:r w:rsidR="00447BA0" w:rsidRPr="00844CEC">
        <w:rPr>
          <w:rFonts w:ascii="Times New Roman" w:eastAsia="Times New Roman" w:hAnsi="Times New Roman"/>
          <w:sz w:val="24"/>
          <w:szCs w:val="24"/>
          <w:lang w:eastAsia="x-none"/>
        </w:rPr>
        <w:t>%</w:t>
      </w:r>
      <w:r w:rsidR="00AB5C42">
        <w:rPr>
          <w:rFonts w:ascii="Times New Roman" w:eastAsia="Times New Roman" w:hAnsi="Times New Roman"/>
          <w:sz w:val="24"/>
          <w:szCs w:val="24"/>
          <w:lang w:eastAsia="x-none"/>
        </w:rPr>
        <w:t xml:space="preserve"> f</w:t>
      </w:r>
      <w:r w:rsidR="00992503">
        <w:rPr>
          <w:rFonts w:ascii="Times New Roman" w:eastAsia="Times New Roman" w:hAnsi="Times New Roman"/>
          <w:sz w:val="24"/>
          <w:szCs w:val="24"/>
          <w:lang w:eastAsia="x-none"/>
        </w:rPr>
        <w:t>ollowing that of 1.7</w:t>
      </w:r>
      <w:r w:rsidR="00AB5C42">
        <w:rPr>
          <w:rFonts w:ascii="Times New Roman" w:eastAsia="Times New Roman" w:hAnsi="Times New Roman"/>
          <w:sz w:val="24"/>
          <w:szCs w:val="24"/>
          <w:lang w:eastAsia="x-none"/>
        </w:rPr>
        <w:t>% reg</w:t>
      </w:r>
      <w:r w:rsidR="007F16A8">
        <w:rPr>
          <w:rFonts w:ascii="Times New Roman" w:eastAsia="Times New Roman" w:hAnsi="Times New Roman"/>
          <w:sz w:val="24"/>
          <w:szCs w:val="24"/>
          <w:lang w:eastAsia="x-none"/>
        </w:rPr>
        <w:t>istered</w:t>
      </w:r>
      <w:r w:rsidR="007C12CA">
        <w:rPr>
          <w:rFonts w:ascii="Times New Roman" w:eastAsia="Times New Roman" w:hAnsi="Times New Roman"/>
          <w:sz w:val="24"/>
          <w:szCs w:val="24"/>
          <w:lang w:eastAsia="x-none"/>
        </w:rPr>
        <w:t xml:space="preserve"> </w:t>
      </w:r>
      <w:r w:rsidRPr="00844CEC">
        <w:rPr>
          <w:rFonts w:ascii="Times New Roman" w:eastAsia="Times New Roman" w:hAnsi="Times New Roman"/>
          <w:sz w:val="24"/>
          <w:szCs w:val="24"/>
          <w:lang w:eastAsia="x-none"/>
        </w:rPr>
        <w:t>in 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l estate activities” grew by 0.1</w:t>
      </w:r>
      <w:r w:rsidR="00350AFF">
        <w:rPr>
          <w:rFonts w:ascii="Times New Roman" w:eastAsia="Times New Roman" w:hAnsi="Times New Roman"/>
          <w:sz w:val="24"/>
          <w:szCs w:val="24"/>
          <w:lang w:eastAsia="x-none"/>
        </w:rPr>
        <w:t xml:space="preserve">%, lower than that of 1.1%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350AFF">
        <w:rPr>
          <w:rFonts w:ascii="Times New Roman" w:eastAsia="Times New Roman" w:hAnsi="Times New Roman"/>
          <w:sz w:val="24"/>
          <w:szCs w:val="24"/>
          <w:lang w:eastAsia="x-none"/>
        </w:rPr>
        <w:t>further grew by 13.8</w:t>
      </w:r>
      <w:r w:rsidR="009D5212">
        <w:rPr>
          <w:rFonts w:ascii="Times New Roman" w:eastAsia="Times New Roman" w:hAnsi="Times New Roman"/>
          <w:sz w:val="24"/>
          <w:szCs w:val="24"/>
          <w:lang w:eastAsia="x-none"/>
        </w:rPr>
        <w:t xml:space="preserve">% </w:t>
      </w:r>
      <w:r w:rsidR="00350AFF">
        <w:rPr>
          <w:rFonts w:ascii="Times New Roman" w:eastAsia="Times New Roman" w:hAnsi="Times New Roman"/>
          <w:sz w:val="24"/>
          <w:szCs w:val="24"/>
          <w:lang w:eastAsia="x-none"/>
        </w:rPr>
        <w:t>following that of 0.7%</w:t>
      </w:r>
      <w:r w:rsidR="0027581F">
        <w:rPr>
          <w:rFonts w:ascii="Times New Roman" w:eastAsia="Times New Roman" w:hAnsi="Times New Roman"/>
          <w:sz w:val="24"/>
          <w:szCs w:val="24"/>
          <w:lang w:eastAsia="x-none"/>
        </w:rPr>
        <w:t xml:space="preserve"> </w:t>
      </w:r>
      <w:r w:rsidR="00C762E9">
        <w:rPr>
          <w:rFonts w:ascii="Times New Roman" w:eastAsia="Times New Roman" w:hAnsi="Times New Roman"/>
          <w:sz w:val="24"/>
          <w:szCs w:val="24"/>
          <w:lang w:eastAsia="x-none"/>
        </w:rPr>
        <w:t xml:space="preserve">noted in the </w:t>
      </w:r>
      <w:r w:rsidR="0027581F">
        <w:rPr>
          <w:rFonts w:ascii="Times New Roman" w:eastAsia="Times New Roman" w:hAnsi="Times New Roman"/>
          <w:sz w:val="24"/>
          <w:szCs w:val="24"/>
          <w:lang w:eastAsia="x-none"/>
        </w:rPr>
        <w:t>first</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2021</w:t>
      </w:r>
      <w:r w:rsidR="00273993">
        <w:rPr>
          <w:rFonts w:ascii="Times New Roman" w:eastAsia="Times New Roman" w:hAnsi="Times New Roman"/>
          <w:sz w:val="24"/>
          <w:szCs w:val="24"/>
          <w:lang w:eastAsia="x-none"/>
        </w:rPr>
        <w:t>.</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increased by 7.7</w:t>
      </w:r>
      <w:r w:rsidR="009D5212">
        <w:rPr>
          <w:rFonts w:ascii="Times New Roman" w:eastAsia="Times New Roman" w:hAnsi="Times New Roman"/>
          <w:sz w:val="24"/>
          <w:szCs w:val="24"/>
          <w:lang w:eastAsia="x-none"/>
        </w:rPr>
        <w:t>%</w:t>
      </w:r>
      <w:r w:rsidR="004F55CE">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 xml:space="preserve">after that of 1.2%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rsidR="005B04CC" w:rsidRPr="00C03076" w:rsidRDefault="005B04CC" w:rsidP="005B04CC">
      <w:pPr>
        <w:spacing w:after="0" w:line="260" w:lineRule="exact"/>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D628B0">
        <w:rPr>
          <w:rFonts w:ascii="Times New Roman" w:eastAsia="Times New Roman" w:hAnsi="Times New Roman"/>
          <w:sz w:val="24"/>
          <w:szCs w:val="24"/>
          <w:lang w:eastAsia="x-none"/>
        </w:rPr>
        <w:t>grew by 2.7</w:t>
      </w:r>
      <w:r w:rsidR="00A0398F">
        <w:rPr>
          <w:rFonts w:ascii="Times New Roman" w:eastAsia="Times New Roman" w:hAnsi="Times New Roman"/>
          <w:sz w:val="24"/>
          <w:szCs w:val="24"/>
          <w:lang w:eastAsia="x-none"/>
        </w:rPr>
        <w:t>%</w:t>
      </w:r>
      <w:r w:rsidR="00D628B0">
        <w:rPr>
          <w:rFonts w:ascii="Times New Roman" w:eastAsia="Times New Roman" w:hAnsi="Times New Roman"/>
          <w:sz w:val="24"/>
          <w:szCs w:val="24"/>
          <w:lang w:eastAsia="x-none"/>
        </w:rPr>
        <w:t xml:space="preserve">, lower than the growth of 5.7% 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E0215B"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449A6">
        <w:rPr>
          <w:rFonts w:ascii="Times New Roman" w:eastAsia="Times New Roman" w:hAnsi="Times New Roman"/>
          <w:sz w:val="24"/>
          <w:szCs w:val="24"/>
          <w:lang w:eastAsia="x-none"/>
        </w:rPr>
        <w:t>increased by 3.5% compared t</w:t>
      </w:r>
      <w:r w:rsidR="008C2DC2">
        <w:rPr>
          <w:rFonts w:ascii="Times New Roman" w:eastAsia="Times New Roman" w:hAnsi="Times New Roman"/>
          <w:sz w:val="24"/>
          <w:szCs w:val="24"/>
          <w:lang w:eastAsia="x-none"/>
        </w:rPr>
        <w:t>o a</w:t>
      </w:r>
      <w:r w:rsidR="000449A6">
        <w:rPr>
          <w:rFonts w:ascii="Times New Roman" w:eastAsia="Times New Roman" w:hAnsi="Times New Roman"/>
          <w:sz w:val="24"/>
          <w:szCs w:val="24"/>
          <w:lang w:eastAsia="x-none"/>
        </w:rPr>
        <w:t xml:space="preserve"> contraction of 5.2% observed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lastRenderedPageBreak/>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0D3199">
        <w:rPr>
          <w:rFonts w:ascii="Times New Roman" w:eastAsia="Times New Roman" w:hAnsi="Times New Roman"/>
          <w:sz w:val="24"/>
          <w:szCs w:val="24"/>
          <w:lang w:eastAsia="x-none"/>
        </w:rPr>
        <w:t>5.5</w:t>
      </w:r>
      <w:r w:rsidR="00E7109B" w:rsidRPr="00A4579A">
        <w:rPr>
          <w:rFonts w:ascii="Times New Roman" w:eastAsia="Times New Roman" w:hAnsi="Times New Roman"/>
          <w:sz w:val="24"/>
          <w:szCs w:val="24"/>
          <w:lang w:eastAsia="x-none"/>
        </w:rPr>
        <w:t>%</w:t>
      </w:r>
      <w:r w:rsidR="0032258C">
        <w:rPr>
          <w:rFonts w:ascii="Times New Roman" w:eastAsia="Times New Roman" w:hAnsi="Times New Roman"/>
          <w:sz w:val="24"/>
          <w:szCs w:val="24"/>
          <w:lang w:eastAsia="x-none"/>
        </w:rPr>
        <w:t xml:space="preserve"> as opposed to a </w:t>
      </w:r>
      <w:r w:rsidR="000D3199">
        <w:rPr>
          <w:rFonts w:ascii="Times New Roman" w:eastAsia="Times New Roman" w:hAnsi="Times New Roman"/>
          <w:sz w:val="24"/>
          <w:szCs w:val="24"/>
          <w:lang w:eastAsia="x-none"/>
        </w:rPr>
        <w:t xml:space="preserve">contraction </w:t>
      </w:r>
      <w:r w:rsidR="003D65E4">
        <w:rPr>
          <w:rFonts w:ascii="Times New Roman" w:eastAsia="Times New Roman" w:hAnsi="Times New Roman"/>
          <w:sz w:val="24"/>
          <w:szCs w:val="24"/>
          <w:lang w:eastAsia="x-none"/>
        </w:rPr>
        <w:t xml:space="preserve">of </w:t>
      </w:r>
      <w:r w:rsidR="000D3199">
        <w:rPr>
          <w:rFonts w:ascii="Times New Roman" w:eastAsia="Times New Roman" w:hAnsi="Times New Roman"/>
          <w:sz w:val="24"/>
          <w:szCs w:val="24"/>
          <w:lang w:eastAsia="x-none"/>
        </w:rPr>
        <w:t>2.7% observed in the first quarter of 2021</w:t>
      </w:r>
      <w:r w:rsidR="004A171C">
        <w:rPr>
          <w:rFonts w:ascii="Times New Roman" w:eastAsia="Times New Roman" w:hAnsi="Times New Roman"/>
          <w:sz w:val="24"/>
          <w:szCs w:val="24"/>
          <w:lang w:eastAsia="x-none"/>
        </w:rPr>
        <w:t>.</w:t>
      </w:r>
    </w:p>
    <w:p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C55AC1">
        <w:rPr>
          <w:rFonts w:ascii="Times New Roman" w:eastAsia="Times New Roman" w:hAnsi="Times New Roman"/>
          <w:sz w:val="24"/>
          <w:szCs w:val="24"/>
          <w:lang w:eastAsia="x-none"/>
        </w:rPr>
        <w:t xml:space="preserve">grew by 13.5% compared to a contraction of 29.8% registered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C44D38">
        <w:rPr>
          <w:rFonts w:ascii="Times New Roman" w:eastAsia="Times New Roman" w:hAnsi="Times New Roman"/>
          <w:sz w:val="24"/>
          <w:szCs w:val="24"/>
          <w:lang w:eastAsia="x-none"/>
        </w:rPr>
        <w:t>increased by 27.8</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compared to a</w:t>
      </w:r>
      <w:r w:rsidR="00C44D38">
        <w:rPr>
          <w:rFonts w:ascii="Times New Roman" w:eastAsia="Times New Roman" w:hAnsi="Times New Roman"/>
          <w:sz w:val="24"/>
          <w:szCs w:val="24"/>
          <w:lang w:eastAsia="x-none"/>
        </w:rPr>
        <w:t xml:space="preserve"> decline of 21.6% </w:t>
      </w:r>
      <w:r w:rsidR="00476371" w:rsidRPr="00482C30">
        <w:rPr>
          <w:rFonts w:ascii="Times New Roman" w:eastAsia="Times New Roman" w:hAnsi="Times New Roman"/>
          <w:sz w:val="24"/>
          <w:szCs w:val="24"/>
          <w:lang w:eastAsia="x-none"/>
        </w:rPr>
        <w:t xml:space="preserve">observed </w:t>
      </w:r>
      <w:r w:rsidRPr="00482C30">
        <w:rPr>
          <w:rFonts w:ascii="Times New Roman" w:eastAsia="Times New Roman" w:hAnsi="Times New Roman"/>
          <w:sz w:val="24"/>
          <w:szCs w:val="24"/>
          <w:lang w:eastAsia="x-none"/>
        </w:rPr>
        <w:t>in the previous quarter.</w:t>
      </w:r>
    </w:p>
    <w:p w:rsidR="005B04CC" w:rsidRPr="00F259A9" w:rsidRDefault="005B04CC" w:rsidP="005B04CC">
      <w:pPr>
        <w:spacing w:after="0" w:line="260" w:lineRule="exact"/>
        <w:jc w:val="both"/>
        <w:rPr>
          <w:rFonts w:ascii="Times New Roman" w:eastAsia="Times New Roman" w:hAnsi="Times New Roman"/>
          <w:sz w:val="24"/>
          <w:szCs w:val="24"/>
          <w:lang w:eastAsia="x-none"/>
        </w:rPr>
      </w:pPr>
    </w:p>
    <w:p w:rsidR="005B04CC" w:rsidRPr="00F259A9" w:rsidRDefault="005B04CC" w:rsidP="00B30ED2">
      <w:pPr>
        <w:spacing w:after="0" w:line="120" w:lineRule="auto"/>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274913">
        <w:rPr>
          <w:rFonts w:ascii="Times New Roman" w:eastAsia="Times New Roman" w:hAnsi="Times New Roman"/>
          <w:b/>
          <w:i/>
          <w:sz w:val="24"/>
          <w:szCs w:val="24"/>
          <w:lang w:val="en-US"/>
        </w:rPr>
        <w:t>second</w:t>
      </w:r>
      <w:r w:rsidR="00052C21">
        <w:rPr>
          <w:rFonts w:ascii="Times New Roman" w:eastAsia="Times New Roman" w:hAnsi="Times New Roman"/>
          <w:b/>
          <w:i/>
          <w:sz w:val="24"/>
          <w:szCs w:val="24"/>
          <w:lang w:val="en-US"/>
        </w:rPr>
        <w:t xml:space="preserve"> quarter 2021</w:t>
      </w:r>
    </w:p>
    <w:p w:rsidR="005B04CC" w:rsidRPr="00F259A9" w:rsidRDefault="005B04CC" w:rsidP="005B04CC">
      <w:pPr>
        <w:spacing w:after="0" w:line="240" w:lineRule="exact"/>
        <w:jc w:val="both"/>
        <w:rPr>
          <w:rFonts w:ascii="Times New Roman" w:eastAsia="Times New Roman" w:hAnsi="Times New Roman"/>
          <w:sz w:val="20"/>
          <w:szCs w:val="20"/>
          <w:lang w:val="en-US"/>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s observed that the 19.3</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 xml:space="preserve">uring the </w:t>
      </w:r>
      <w:r w:rsidR="00274913">
        <w:rPr>
          <w:rFonts w:ascii="Times New Roman" w:eastAsia="Times New Roman" w:hAnsi="Times New Roman"/>
          <w:sz w:val="24"/>
          <w:szCs w:val="24"/>
          <w:lang w:eastAsia="x-none"/>
        </w:rPr>
        <w:t>second</w:t>
      </w:r>
      <w:r w:rsidR="00052C21">
        <w:rPr>
          <w:rFonts w:ascii="Times New Roman" w:eastAsia="Times New Roman" w:hAnsi="Times New Roman"/>
          <w:sz w:val="24"/>
          <w:szCs w:val="24"/>
          <w:lang w:eastAsia="x-none"/>
        </w:rPr>
        <w:t xml:space="preserve"> quarter of 2021</w:t>
      </w:r>
      <w:r w:rsidRPr="00F259A9">
        <w:rPr>
          <w:rFonts w:ascii="Times New Roman" w:eastAsia="Times New Roman" w:hAnsi="Times New Roman"/>
          <w:sz w:val="24"/>
          <w:szCs w:val="24"/>
          <w:lang w:eastAsia="x-none"/>
        </w:rPr>
        <w:t xml:space="preserve"> was mainly due to:</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9912AC" w:rsidRDefault="009912A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“Manufacturing” (5.2 percentage points);</w:t>
      </w:r>
    </w:p>
    <w:p w:rsidR="009912AC" w:rsidRDefault="009912A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“Construction” (3.9 percentage points);</w:t>
      </w:r>
    </w:p>
    <w:p w:rsidR="00641681" w:rsidRPr="00641681" w:rsidRDefault="009912AC" w:rsidP="00641681">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“Wholesale and retail </w:t>
      </w:r>
      <w:r w:rsidR="00641681">
        <w:rPr>
          <w:rFonts w:ascii="Times New Roman" w:eastAsia="Times New Roman" w:hAnsi="Times New Roman"/>
          <w:sz w:val="24"/>
          <w:szCs w:val="24"/>
          <w:lang w:eastAsia="x-none"/>
        </w:rPr>
        <w:t>trade; repair of motor vehicles and motor cycles</w:t>
      </w:r>
      <w:r>
        <w:rPr>
          <w:rFonts w:ascii="Times New Roman" w:eastAsia="Times New Roman" w:hAnsi="Times New Roman"/>
          <w:sz w:val="24"/>
          <w:szCs w:val="24"/>
          <w:lang w:eastAsia="x-none"/>
        </w:rPr>
        <w:t>”</w:t>
      </w:r>
      <w:r w:rsidR="00641681">
        <w:rPr>
          <w:rFonts w:ascii="Times New Roman" w:eastAsia="Times New Roman" w:hAnsi="Times New Roman"/>
          <w:sz w:val="24"/>
          <w:szCs w:val="24"/>
          <w:lang w:eastAsia="x-none"/>
        </w:rPr>
        <w:t xml:space="preserve"> (3.7 percentage points);</w:t>
      </w:r>
    </w:p>
    <w:p w:rsidR="00641681" w:rsidRDefault="00641681" w:rsidP="00641681">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“Transportation and storage” (2.3 percentage points);  </w:t>
      </w:r>
    </w:p>
    <w:p w:rsidR="00641681" w:rsidRDefault="00641681"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“Professional, scientific and technical activities” (0.7 percentage point) and</w:t>
      </w:r>
    </w:p>
    <w:p w:rsidR="00641681" w:rsidRPr="009912AC" w:rsidRDefault="00641681"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“Information and communication” (0.6 percentage point).</w:t>
      </w:r>
    </w:p>
    <w:p w:rsidR="00EF5CC7" w:rsidRDefault="00EF5CC7" w:rsidP="00B30ED2">
      <w:pPr>
        <w:spacing w:after="120" w:line="120" w:lineRule="auto"/>
        <w:jc w:val="both"/>
        <w:rPr>
          <w:rFonts w:ascii="Times New Roman" w:eastAsia="Times New Roman" w:hAnsi="Times New Roman"/>
          <w:sz w:val="24"/>
          <w:szCs w:val="24"/>
          <w:lang w:eastAsia="x-none"/>
        </w:rPr>
      </w:pPr>
    </w:p>
    <w:p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Pr>
          <w:rFonts w:ascii="Times New Roman" w:eastAsia="Times New Roman" w:hAnsi="Times New Roman"/>
          <w:b/>
          <w:noProof/>
          <w:sz w:val="23"/>
          <w:szCs w:val="23"/>
          <w:lang w:eastAsia="en-GB"/>
        </w:rPr>
        <w:t xml:space="preserve"> 2020</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Pr="0047104E">
        <w:rPr>
          <w:rFonts w:ascii="Times New Roman" w:eastAsia="Times New Roman" w:hAnsi="Times New Roman"/>
          <w:b/>
          <w:noProof/>
          <w:sz w:val="23"/>
          <w:szCs w:val="23"/>
          <w:lang w:eastAsia="en-GB"/>
        </w:rPr>
        <w:t>Q</w:t>
      </w:r>
      <w:r w:rsidR="00AF199D">
        <w:rPr>
          <w:rFonts w:ascii="Times New Roman" w:eastAsia="Times New Roman" w:hAnsi="Times New Roman"/>
          <w:b/>
          <w:noProof/>
          <w:sz w:val="23"/>
          <w:szCs w:val="23"/>
          <w:vertAlign w:val="subscript"/>
          <w:lang w:eastAsia="en-GB"/>
        </w:rPr>
        <w:t>2</w:t>
      </w:r>
      <w:r w:rsidR="003D28C3">
        <w:rPr>
          <w:rFonts w:ascii="Times New Roman" w:eastAsia="Times New Roman" w:hAnsi="Times New Roman"/>
          <w:b/>
          <w:noProof/>
          <w:sz w:val="23"/>
          <w:szCs w:val="23"/>
          <w:lang w:eastAsia="en-GB"/>
        </w:rPr>
        <w:t xml:space="preserve"> 2021</w:t>
      </w:r>
    </w:p>
    <w:p w:rsidR="00274795" w:rsidRPr="0047104E" w:rsidRDefault="00AF199D" w:rsidP="005B04CC">
      <w:pPr>
        <w:spacing w:after="120" w:line="240" w:lineRule="auto"/>
        <w:jc w:val="both"/>
        <w:rPr>
          <w:rFonts w:ascii="Times New Roman" w:eastAsia="Times New Roman" w:hAnsi="Times New Roman"/>
          <w:b/>
          <w:noProof/>
          <w:sz w:val="23"/>
          <w:szCs w:val="23"/>
          <w:lang w:eastAsia="en-GB"/>
        </w:rPr>
      </w:pPr>
      <w:r w:rsidRPr="00AF199D">
        <w:rPr>
          <w:noProof/>
          <w:lang w:val="en-US"/>
        </w:rPr>
        <w:drawing>
          <wp:inline distT="0" distB="0" distL="0" distR="0">
            <wp:extent cx="5629275" cy="427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4276725"/>
                    </a:xfrm>
                    <a:prstGeom prst="rect">
                      <a:avLst/>
                    </a:prstGeom>
                    <a:noFill/>
                    <a:ln>
                      <a:noFill/>
                    </a:ln>
                  </pic:spPr>
                </pic:pic>
              </a:graphicData>
            </a:graphic>
          </wp:inline>
        </w:drawing>
      </w:r>
    </w:p>
    <w:p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rsidR="00F51F6C" w:rsidRDefault="00F51F6C" w:rsidP="005B04CC">
      <w:pPr>
        <w:spacing w:after="120" w:line="240" w:lineRule="auto"/>
        <w:jc w:val="both"/>
        <w:rPr>
          <w:rFonts w:ascii="Times New Roman" w:eastAsia="Times New Roman" w:hAnsi="Times New Roman"/>
          <w:sz w:val="17"/>
          <w:szCs w:val="17"/>
          <w:lang w:eastAsia="x-none"/>
        </w:rPr>
      </w:pPr>
    </w:p>
    <w:p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lastRenderedPageBreak/>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AF199D">
        <w:rPr>
          <w:rFonts w:ascii="Times New Roman" w:eastAsia="Times New Roman" w:hAnsi="Times New Roman"/>
          <w:b/>
          <w:sz w:val="23"/>
          <w:szCs w:val="23"/>
          <w:lang w:eastAsia="x-none"/>
        </w:rPr>
        <w:t>second</w:t>
      </w:r>
      <w:r w:rsidR="003D28C3">
        <w:rPr>
          <w:rFonts w:ascii="Times New Roman" w:eastAsia="Times New Roman" w:hAnsi="Times New Roman"/>
          <w:b/>
          <w:sz w:val="23"/>
          <w:szCs w:val="23"/>
          <w:lang w:eastAsia="x-none"/>
        </w:rPr>
        <w:t xml:space="preserve"> quarter 2021</w:t>
      </w:r>
    </w:p>
    <w:p w:rsidR="005B04CC" w:rsidRDefault="00BC6824" w:rsidP="005D013E">
      <w:pPr>
        <w:spacing w:after="120" w:line="240" w:lineRule="auto"/>
        <w:jc w:val="both"/>
        <w:rPr>
          <w:rFonts w:ascii="Times New Roman" w:eastAsia="Times New Roman" w:hAnsi="Times New Roman"/>
          <w:b/>
          <w:lang w:val="x-none" w:eastAsia="x-none"/>
        </w:rPr>
      </w:pPr>
      <w:r w:rsidRPr="00BC6824">
        <w:rPr>
          <w:noProof/>
          <w:lang w:val="en-US"/>
        </w:rPr>
        <w:drawing>
          <wp:inline distT="0" distB="0" distL="0" distR="0">
            <wp:extent cx="6151098" cy="33909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4661" cy="3392864"/>
                    </a:xfrm>
                    <a:prstGeom prst="rect">
                      <a:avLst/>
                    </a:prstGeom>
                    <a:noFill/>
                    <a:ln>
                      <a:noFill/>
                    </a:ln>
                  </pic:spPr>
                </pic:pic>
              </a:graphicData>
            </a:graphic>
          </wp:inline>
        </w:drawing>
      </w:r>
    </w:p>
    <w:p w:rsidR="006A1F50" w:rsidRDefault="006A1F50" w:rsidP="005D013E">
      <w:pPr>
        <w:spacing w:after="120" w:line="240" w:lineRule="auto"/>
        <w:jc w:val="both"/>
        <w:rPr>
          <w:rFonts w:ascii="Times New Roman" w:eastAsia="Times New Roman" w:hAnsi="Times New Roman"/>
          <w:b/>
          <w:lang w:val="x-none"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4D2A02">
        <w:rPr>
          <w:rFonts w:ascii="Times New Roman" w:eastAsia="Times New Roman" w:hAnsi="Times New Roman"/>
          <w:sz w:val="24"/>
          <w:szCs w:val="24"/>
          <w:lang w:eastAsia="x-none"/>
        </w:rPr>
        <w:t>second</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2021</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4D2A02">
        <w:rPr>
          <w:rFonts w:ascii="Times New Roman" w:eastAsia="Times New Roman" w:hAnsi="Times New Roman"/>
          <w:sz w:val="24"/>
          <w:szCs w:val="24"/>
          <w:lang w:eastAsia="x-none"/>
        </w:rPr>
        <w:t>86,492</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4D2A02">
        <w:rPr>
          <w:rFonts w:ascii="Times New Roman" w:eastAsia="Times New Roman" w:hAnsi="Times New Roman"/>
          <w:sz w:val="24"/>
          <w:szCs w:val="24"/>
          <w:lang w:eastAsia="x-none"/>
        </w:rPr>
        <w:t>87</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Of the 87</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4D2A02">
        <w:rPr>
          <w:rFonts w:ascii="Times New Roman" w:eastAsia="Times New Roman" w:hAnsi="Times New Roman"/>
          <w:sz w:val="24"/>
          <w:szCs w:val="24"/>
          <w:lang w:eastAsia="x-none"/>
        </w:rPr>
        <w:t>65</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4D2A02">
        <w:rPr>
          <w:rFonts w:ascii="Times New Roman" w:eastAsia="Times New Roman" w:hAnsi="Times New Roman"/>
          <w:sz w:val="24"/>
          <w:szCs w:val="24"/>
          <w:lang w:eastAsia="x-none"/>
        </w:rPr>
        <w:t>64,818</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ED43F6" w:rsidRPr="003D317C">
        <w:rPr>
          <w:rFonts w:ascii="Times New Roman" w:eastAsia="Times New Roman" w:hAnsi="Times New Roman"/>
          <w:sz w:val="24"/>
          <w:szCs w:val="24"/>
          <w:lang w:eastAsia="x-none"/>
        </w:rPr>
        <w:t xml:space="preserve"> </w:t>
      </w:r>
      <w:r w:rsidR="004D2A02">
        <w:rPr>
          <w:rFonts w:ascii="Times New Roman" w:eastAsia="Times New Roman" w:hAnsi="Times New Roman"/>
          <w:sz w:val="24"/>
          <w:szCs w:val="24"/>
          <w:lang w:eastAsia="x-none"/>
        </w:rPr>
        <w:t>22</w:t>
      </w:r>
      <w:r w:rsidR="008B5966" w:rsidRPr="003D317C">
        <w:rPr>
          <w:rFonts w:ascii="Times New Roman" w:eastAsia="Times New Roman" w:hAnsi="Times New Roman"/>
          <w:sz w:val="24"/>
          <w:szCs w:val="24"/>
          <w:lang w:eastAsia="x-none"/>
        </w:rPr>
        <w:t>% or R</w:t>
      </w:r>
      <w:r w:rsidR="004D2A02">
        <w:rPr>
          <w:rFonts w:ascii="Times New Roman" w:eastAsia="Times New Roman" w:hAnsi="Times New Roman"/>
          <w:sz w:val="24"/>
          <w:szCs w:val="24"/>
          <w:lang w:eastAsia="x-none"/>
        </w:rPr>
        <w:t>21,674</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B2351A">
        <w:rPr>
          <w:rFonts w:ascii="Times New Roman" w:eastAsia="Times New Roman" w:hAnsi="Times New Roman"/>
          <w:sz w:val="24"/>
          <w:szCs w:val="24"/>
          <w:lang w:eastAsia="x-none"/>
        </w:rPr>
        <w:t>ing the fourth quarters. In 2020</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B2351A">
        <w:rPr>
          <w:rFonts w:ascii="Times New Roman" w:eastAsia="Times New Roman" w:hAnsi="Times New Roman"/>
          <w:sz w:val="24"/>
          <w:szCs w:val="24"/>
          <w:lang w:eastAsia="x-none"/>
        </w:rPr>
        <w:t>31</w:t>
      </w:r>
      <w:r w:rsidRPr="003D317C">
        <w:rPr>
          <w:rFonts w:ascii="Times New Roman" w:eastAsia="Times New Roman" w:hAnsi="Times New Roman"/>
          <w:sz w:val="24"/>
          <w:szCs w:val="24"/>
          <w:lang w:eastAsia="x-none"/>
        </w:rPr>
        <w:t xml:space="preserve">% of the yearly total compared to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xml:space="preserve">% in the first quarter, </w:t>
      </w:r>
      <w:r w:rsidR="00B2351A">
        <w:rPr>
          <w:rFonts w:ascii="Times New Roman" w:eastAsia="Times New Roman" w:hAnsi="Times New Roman"/>
          <w:sz w:val="24"/>
          <w:szCs w:val="24"/>
          <w:lang w:eastAsia="x-none"/>
        </w:rPr>
        <w:t>15</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in the third quarter.</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rsidR="005B04CC" w:rsidRPr="003D317C" w:rsidRDefault="005B04CC" w:rsidP="005B04CC">
      <w:pPr>
        <w:spacing w:after="0" w:line="240" w:lineRule="auto"/>
        <w:jc w:val="both"/>
        <w:rPr>
          <w:rFonts w:ascii="Times New Roman" w:eastAsia="Times New Roman" w:hAnsi="Times New Roman"/>
          <w:b/>
          <w:i/>
          <w:sz w:val="24"/>
          <w:szCs w:val="24"/>
          <w:lang w:eastAsia="x-none"/>
        </w:rPr>
      </w:pPr>
    </w:p>
    <w:p w:rsidR="005B04CC" w:rsidRDefault="005B04CC"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BC6824" w:rsidRDefault="00BC6824" w:rsidP="005B04CC">
      <w:pPr>
        <w:spacing w:after="0" w:line="240" w:lineRule="auto"/>
        <w:jc w:val="both"/>
        <w:rPr>
          <w:rFonts w:ascii="Times New Roman" w:eastAsia="Times New Roman" w:hAnsi="Times New Roman"/>
          <w:b/>
          <w:i/>
          <w:sz w:val="24"/>
          <w:szCs w:val="24"/>
          <w:lang w:eastAsia="x-none"/>
        </w:rPr>
      </w:pPr>
    </w:p>
    <w:p w:rsidR="00743A5B" w:rsidRPr="003D317C" w:rsidRDefault="00743A5B" w:rsidP="005B04CC">
      <w:pPr>
        <w:spacing w:after="0" w:line="240" w:lineRule="auto"/>
        <w:jc w:val="both"/>
        <w:rPr>
          <w:rFonts w:ascii="Times New Roman" w:eastAsia="Times New Roman" w:hAnsi="Times New Roman"/>
          <w:b/>
          <w:i/>
          <w:sz w:val="24"/>
          <w:szCs w:val="24"/>
          <w:lang w:eastAsia="x-none"/>
        </w:rPr>
      </w:pPr>
    </w:p>
    <w:p w:rsidR="00FE75A7" w:rsidRDefault="00FE75A7" w:rsidP="005B04CC">
      <w:pPr>
        <w:spacing w:after="0" w:line="240" w:lineRule="auto"/>
        <w:jc w:val="both"/>
        <w:rPr>
          <w:rFonts w:ascii="Times New Roman" w:eastAsia="Times New Roman" w:hAnsi="Times New Roman"/>
          <w:b/>
          <w:i/>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lastRenderedPageBreak/>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Growth rates (year-on-year) of expenditure components, Q</w:t>
      </w:r>
      <w:r w:rsidR="00694CA5">
        <w:rPr>
          <w:rFonts w:ascii="Times New Roman" w:eastAsia="Times New Roman" w:hAnsi="Times New Roman"/>
          <w:b/>
          <w:i/>
          <w:sz w:val="24"/>
          <w:szCs w:val="24"/>
          <w:vertAlign w:val="subscript"/>
          <w:lang w:eastAsia="x-none"/>
        </w:rPr>
        <w:t>2</w:t>
      </w:r>
      <w:r w:rsidR="003D28C3">
        <w:rPr>
          <w:rFonts w:ascii="Times New Roman" w:eastAsia="Times New Roman" w:hAnsi="Times New Roman"/>
          <w:b/>
          <w:i/>
          <w:sz w:val="24"/>
          <w:szCs w:val="24"/>
          <w:lang w:eastAsia="x-none"/>
        </w:rPr>
        <w:t xml:space="preserve"> 2021</w:t>
      </w:r>
      <w:r w:rsidR="00D4539B">
        <w:rPr>
          <w:rFonts w:ascii="Times New Roman" w:eastAsia="Times New Roman" w:hAnsi="Times New Roman"/>
          <w:b/>
          <w:i/>
          <w:sz w:val="24"/>
          <w:szCs w:val="24"/>
          <w:lang w:eastAsia="x-none"/>
        </w:rPr>
        <w:t xml:space="preserve"> – Table 4</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20.2</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694CA5">
        <w:rPr>
          <w:rFonts w:ascii="Times New Roman" w:eastAsia="Times New Roman" w:hAnsi="Times New Roman"/>
          <w:sz w:val="24"/>
          <w:szCs w:val="24"/>
          <w:lang w:eastAsia="x-none"/>
        </w:rPr>
        <w:t>second</w:t>
      </w:r>
      <w:r w:rsidR="00547F6B">
        <w:rPr>
          <w:rFonts w:ascii="Times New Roman" w:eastAsia="Times New Roman" w:hAnsi="Times New Roman"/>
          <w:sz w:val="24"/>
          <w:szCs w:val="24"/>
          <w:lang w:eastAsia="x-none"/>
        </w:rPr>
        <w:t xml:space="preserve"> quarter of 2021</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2020</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694CA5">
        <w:rPr>
          <w:rFonts w:ascii="Times New Roman" w:eastAsia="Times New Roman" w:hAnsi="Times New Roman"/>
          <w:sz w:val="24"/>
          <w:szCs w:val="24"/>
          <w:lang w:eastAsia="x-none"/>
        </w:rPr>
        <w:t>30.1</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 xml:space="preserve">ent </w:t>
      </w:r>
      <w:r w:rsidR="00694CA5">
        <w:rPr>
          <w:rFonts w:ascii="Times New Roman" w:eastAsia="Times New Roman" w:hAnsi="Times New Roman"/>
          <w:sz w:val="24"/>
          <w:szCs w:val="24"/>
          <w:lang w:eastAsia="x-none"/>
        </w:rPr>
        <w:t>contracted by 3.7</w:t>
      </w:r>
      <w:r w:rsidR="005B04CC" w:rsidRPr="003D317C">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0918D6">
        <w:rPr>
          <w:rFonts w:ascii="Times New Roman" w:eastAsia="Times New Roman" w:hAnsi="Times New Roman"/>
          <w:sz w:val="24"/>
          <w:szCs w:val="24"/>
          <w:lang w:eastAsia="x-none"/>
        </w:rPr>
        <w:t xml:space="preserve">increased </w:t>
      </w:r>
      <w:r w:rsidR="00547F6B">
        <w:rPr>
          <w:rFonts w:ascii="Times New Roman" w:eastAsia="Times New Roman" w:hAnsi="Times New Roman"/>
          <w:sz w:val="24"/>
          <w:szCs w:val="24"/>
          <w:lang w:eastAsia="x-none"/>
        </w:rPr>
        <w:t xml:space="preserve">by </w:t>
      </w:r>
      <w:r w:rsidR="000918D6">
        <w:rPr>
          <w:rFonts w:ascii="Times New Roman" w:eastAsia="Times New Roman" w:hAnsi="Times New Roman"/>
          <w:sz w:val="24"/>
          <w:szCs w:val="24"/>
          <w:lang w:eastAsia="x-none"/>
        </w:rPr>
        <w:t>123.2</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AD1194">
        <w:rPr>
          <w:rFonts w:ascii="Times New Roman" w:eastAsia="Times New Roman" w:hAnsi="Times New Roman"/>
          <w:sz w:val="24"/>
          <w:szCs w:val="24"/>
          <w:lang w:eastAsia="x-none"/>
        </w:rPr>
        <w:t xml:space="preserve">he decline </w:t>
      </w:r>
      <w:r w:rsidR="000918D6">
        <w:rPr>
          <w:rFonts w:ascii="Times New Roman" w:eastAsia="Times New Roman" w:hAnsi="Times New Roman"/>
          <w:sz w:val="24"/>
          <w:szCs w:val="24"/>
          <w:lang w:eastAsia="x-none"/>
        </w:rPr>
        <w:t>of 1.7</w:t>
      </w:r>
      <w:r w:rsidR="00EB4CB3">
        <w:rPr>
          <w:rFonts w:ascii="Times New Roman" w:eastAsia="Times New Roman" w:hAnsi="Times New Roman"/>
          <w:sz w:val="24"/>
          <w:szCs w:val="24"/>
          <w:lang w:eastAsia="x-none"/>
        </w:rPr>
        <w:t>%</w:t>
      </w:r>
      <w:r w:rsidR="00BD6F8F" w:rsidRPr="003D317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0918D6">
        <w:rPr>
          <w:rFonts w:ascii="Times New Roman" w:eastAsia="Times New Roman" w:hAnsi="Times New Roman"/>
          <w:sz w:val="24"/>
          <w:szCs w:val="24"/>
          <w:lang w:eastAsia="x-none"/>
        </w:rPr>
        <w:t>first</w:t>
      </w:r>
      <w:r w:rsidR="00D0411B" w:rsidRPr="003D317C">
        <w:rPr>
          <w:rFonts w:ascii="Times New Roman" w:eastAsia="Times New Roman" w:hAnsi="Times New Roman"/>
          <w:sz w:val="24"/>
          <w:szCs w:val="24"/>
          <w:lang w:eastAsia="x-none"/>
        </w:rPr>
        <w:t xml:space="preserve"> quar</w:t>
      </w:r>
      <w:r w:rsidR="004B7217" w:rsidRPr="003D317C">
        <w:rPr>
          <w:rFonts w:ascii="Times New Roman" w:eastAsia="Times New Roman" w:hAnsi="Times New Roman"/>
          <w:sz w:val="24"/>
          <w:szCs w:val="24"/>
          <w:lang w:eastAsia="x-none"/>
        </w:rPr>
        <w:t xml:space="preserve">ter </w:t>
      </w:r>
      <w:r w:rsidR="000918D6">
        <w:rPr>
          <w:rFonts w:ascii="Times New Roman" w:eastAsia="Times New Roman" w:hAnsi="Times New Roman"/>
          <w:sz w:val="24"/>
          <w:szCs w:val="24"/>
          <w:lang w:eastAsia="x-none"/>
        </w:rPr>
        <w:t>of 2021. The 123.2</w:t>
      </w:r>
      <w:r w:rsidR="00264980">
        <w:rPr>
          <w:rFonts w:ascii="Times New Roman" w:eastAsia="Times New Roman" w:hAnsi="Times New Roman"/>
          <w:sz w:val="24"/>
          <w:szCs w:val="24"/>
          <w:lang w:eastAsia="x-none"/>
        </w:rPr>
        <w:t xml:space="preserve">% </w:t>
      </w:r>
      <w:r w:rsidR="000918D6">
        <w:rPr>
          <w:rFonts w:ascii="Times New Roman" w:eastAsia="Times New Roman" w:hAnsi="Times New Roman"/>
          <w:sz w:val="24"/>
          <w:szCs w:val="24"/>
          <w:lang w:eastAsia="x-none"/>
        </w:rPr>
        <w:t xml:space="preserve">growth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0918D6">
        <w:rPr>
          <w:rFonts w:ascii="Times New Roman" w:eastAsia="Times New Roman" w:hAnsi="Times New Roman"/>
          <w:sz w:val="24"/>
          <w:szCs w:val="24"/>
          <w:lang w:eastAsia="x-none"/>
        </w:rPr>
        <w:t xml:space="preserve">increases in </w:t>
      </w:r>
      <w:r w:rsidR="00600D9A" w:rsidRPr="003D317C">
        <w:rPr>
          <w:rFonts w:ascii="Times New Roman" w:eastAsia="Times New Roman" w:hAnsi="Times New Roman"/>
          <w:sz w:val="24"/>
          <w:szCs w:val="24"/>
          <w:lang w:eastAsia="x-none"/>
        </w:rPr>
        <w:t>“Building and construction work”</w:t>
      </w:r>
      <w:r w:rsidR="000918D6">
        <w:rPr>
          <w:rFonts w:ascii="Times New Roman" w:eastAsia="Times New Roman" w:hAnsi="Times New Roman"/>
          <w:sz w:val="24"/>
          <w:szCs w:val="24"/>
          <w:lang w:eastAsia="x-none"/>
        </w:rPr>
        <w:t xml:space="preserve"> (320.3%) 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(37.9%)</w:t>
      </w:r>
      <w:r w:rsidR="00C16C65">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9B0599">
        <w:rPr>
          <w:rFonts w:ascii="Times New Roman" w:eastAsia="Times New Roman" w:hAnsi="Times New Roman"/>
          <w:sz w:val="24"/>
          <w:szCs w:val="24"/>
          <w:lang w:eastAsia="x-none"/>
        </w:rPr>
        <w:t>320.3</w:t>
      </w:r>
      <w:r w:rsidR="00C40EAA" w:rsidRPr="003D317C">
        <w:rPr>
          <w:rFonts w:ascii="Times New Roman" w:eastAsia="Times New Roman" w:hAnsi="Times New Roman"/>
          <w:sz w:val="24"/>
          <w:szCs w:val="24"/>
          <w:lang w:eastAsia="x-none"/>
        </w:rPr>
        <w:t xml:space="preserve">% </w:t>
      </w:r>
      <w:r w:rsidR="0020434E">
        <w:rPr>
          <w:rFonts w:ascii="Times New Roman" w:eastAsia="Times New Roman" w:hAnsi="Times New Roman"/>
          <w:sz w:val="24"/>
          <w:szCs w:val="24"/>
          <w:lang w:eastAsia="x-none"/>
        </w:rPr>
        <w:t>increase</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20434E">
        <w:rPr>
          <w:rFonts w:ascii="Times New Roman" w:eastAsia="Times New Roman" w:hAnsi="Times New Roman"/>
          <w:sz w:val="24"/>
          <w:szCs w:val="24"/>
          <w:lang w:eastAsia="x-none"/>
        </w:rPr>
        <w:t xml:space="preserve">increases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n “Residential building” (</w:t>
      </w:r>
      <w:r w:rsidR="009B0599">
        <w:rPr>
          <w:rFonts w:ascii="Times New Roman" w:eastAsia="Times New Roman" w:hAnsi="Times New Roman"/>
          <w:sz w:val="24"/>
          <w:szCs w:val="24"/>
          <w:lang w:eastAsia="x-none"/>
        </w:rPr>
        <w:t>267.5</w:t>
      </w:r>
      <w:r w:rsidR="00977EF4" w:rsidRPr="003D317C">
        <w:rPr>
          <w:rFonts w:ascii="Times New Roman" w:eastAsia="Times New Roman" w:hAnsi="Times New Roman"/>
          <w:sz w:val="24"/>
          <w:szCs w:val="24"/>
          <w:lang w:eastAsia="x-none"/>
        </w:rPr>
        <w:t>%)</w:t>
      </w:r>
      <w:r w:rsidR="009B0599">
        <w:rPr>
          <w:rFonts w:ascii="Times New Roman" w:eastAsia="Times New Roman" w:hAnsi="Times New Roman"/>
          <w:sz w:val="24"/>
          <w:szCs w:val="24"/>
          <w:lang w:eastAsia="x-none"/>
        </w:rPr>
        <w:t>, “Non-residential building” (646.7</w:t>
      </w:r>
      <w:r w:rsidR="0020434E">
        <w:rPr>
          <w:rFonts w:ascii="Times New Roman" w:eastAsia="Times New Roman" w:hAnsi="Times New Roman"/>
          <w:sz w:val="24"/>
          <w:szCs w:val="24"/>
          <w:lang w:eastAsia="x-none"/>
        </w:rPr>
        <w:t>%)</w:t>
      </w:r>
      <w:r w:rsidR="009B0599">
        <w:rPr>
          <w:rFonts w:ascii="Times New Roman" w:eastAsia="Times New Roman" w:hAnsi="Times New Roman"/>
          <w:sz w:val="24"/>
          <w:szCs w:val="24"/>
          <w:lang w:eastAsia="x-none"/>
        </w:rPr>
        <w:t xml:space="preserve"> and </w:t>
      </w:r>
      <w:r w:rsidR="00B40DA0">
        <w:rPr>
          <w:rFonts w:ascii="Times New Roman" w:eastAsia="Times New Roman" w:hAnsi="Times New Roman"/>
          <w:sz w:val="24"/>
          <w:szCs w:val="24"/>
          <w:lang w:eastAsia="x-none"/>
        </w:rPr>
        <w:t>“</w:t>
      </w:r>
      <w:r w:rsidR="0020434E">
        <w:rPr>
          <w:rFonts w:ascii="Times New Roman" w:eastAsia="Times New Roman" w:hAnsi="Times New Roman"/>
          <w:sz w:val="24"/>
          <w:szCs w:val="24"/>
          <w:lang w:eastAsia="x-none"/>
        </w:rPr>
        <w:t>Other construction work</w:t>
      </w:r>
      <w:r w:rsidR="00B40DA0">
        <w:rPr>
          <w:rFonts w:ascii="Times New Roman" w:eastAsia="Times New Roman" w:hAnsi="Times New Roman"/>
          <w:sz w:val="24"/>
          <w:szCs w:val="24"/>
          <w:lang w:eastAsia="x-none"/>
        </w:rPr>
        <w:t>”</w:t>
      </w:r>
      <w:r w:rsidR="009B0599">
        <w:rPr>
          <w:rFonts w:ascii="Times New Roman" w:eastAsia="Times New Roman" w:hAnsi="Times New Roman"/>
          <w:sz w:val="24"/>
          <w:szCs w:val="24"/>
          <w:lang w:eastAsia="x-none"/>
        </w:rPr>
        <w:t xml:space="preserve"> (210.2</w:t>
      </w:r>
      <w:r w:rsidR="0020434E">
        <w:rPr>
          <w:rFonts w:ascii="Times New Roman" w:eastAsia="Times New Roman" w:hAnsi="Times New Roman"/>
          <w:sz w:val="24"/>
          <w:szCs w:val="24"/>
          <w:lang w:eastAsia="x-none"/>
        </w:rPr>
        <w:t>%)</w:t>
      </w:r>
      <w:r w:rsidR="00B40DA0">
        <w:rPr>
          <w:rFonts w:ascii="Times New Roman" w:eastAsia="Times New Roman" w:hAnsi="Times New Roman"/>
          <w:sz w:val="24"/>
          <w:szCs w:val="24"/>
          <w:lang w:eastAsia="x-none"/>
        </w:rPr>
        <w:t>.</w:t>
      </w:r>
    </w:p>
    <w:p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B0599">
        <w:rPr>
          <w:rFonts w:ascii="Times New Roman" w:eastAsia="Times New Roman" w:hAnsi="Times New Roman"/>
          <w:sz w:val="24"/>
          <w:szCs w:val="24"/>
          <w:lang w:eastAsia="x-none"/>
        </w:rPr>
        <w:t xml:space="preserve">increase of 37.9%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B0599">
        <w:rPr>
          <w:rFonts w:ascii="Times New Roman" w:eastAsia="Times New Roman" w:hAnsi="Times New Roman"/>
          <w:sz w:val="24"/>
          <w:szCs w:val="24"/>
          <w:lang w:eastAsia="x-none"/>
        </w:rPr>
        <w:t>increases i</w:t>
      </w:r>
      <w:r w:rsidR="004F6AC5" w:rsidRPr="003D317C">
        <w:rPr>
          <w:rFonts w:ascii="Times New Roman" w:eastAsia="Times New Roman" w:hAnsi="Times New Roman"/>
          <w:sz w:val="24"/>
          <w:szCs w:val="24"/>
          <w:lang w:eastAsia="x-none"/>
        </w:rPr>
        <w:t xml:space="preserve">n </w:t>
      </w:r>
      <w:r w:rsidR="006A202B" w:rsidRPr="003D317C">
        <w:rPr>
          <w:rFonts w:ascii="Times New Roman" w:eastAsia="Times New Roman" w:hAnsi="Times New Roman"/>
          <w:sz w:val="24"/>
          <w:szCs w:val="24"/>
          <w:lang w:eastAsia="x-none"/>
        </w:rPr>
        <w:t>“Passenger cars”</w:t>
      </w:r>
      <w:r w:rsidR="00D419A7">
        <w:rPr>
          <w:rFonts w:ascii="Times New Roman" w:eastAsia="Times New Roman" w:hAnsi="Times New Roman"/>
          <w:sz w:val="24"/>
          <w:szCs w:val="24"/>
          <w:lang w:eastAsia="x-none"/>
        </w:rPr>
        <w:t xml:space="preserve"> (</w:t>
      </w:r>
      <w:r w:rsidR="009B0599">
        <w:rPr>
          <w:rFonts w:ascii="Times New Roman" w:eastAsia="Times New Roman" w:hAnsi="Times New Roman"/>
          <w:sz w:val="24"/>
          <w:szCs w:val="24"/>
          <w:lang w:eastAsia="x-none"/>
        </w:rPr>
        <w:t>173.0</w:t>
      </w:r>
      <w:r w:rsidR="000A6785">
        <w:rPr>
          <w:rFonts w:ascii="Times New Roman" w:eastAsia="Times New Roman" w:hAnsi="Times New Roman"/>
          <w:sz w:val="24"/>
          <w:szCs w:val="24"/>
          <w:lang w:eastAsia="x-none"/>
        </w:rPr>
        <w:t xml:space="preserve">%) and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9B0599">
        <w:rPr>
          <w:rFonts w:ascii="Times New Roman" w:eastAsia="Times New Roman" w:hAnsi="Times New Roman"/>
          <w:sz w:val="24"/>
          <w:szCs w:val="24"/>
          <w:lang w:eastAsia="x-none"/>
        </w:rPr>
        <w:t>35.6</w:t>
      </w:r>
      <w:r w:rsidR="00DC407A">
        <w:rPr>
          <w:rFonts w:ascii="Times New Roman" w:eastAsia="Times New Roman" w:hAnsi="Times New Roman"/>
          <w:sz w:val="24"/>
          <w:szCs w:val="24"/>
          <w:lang w:eastAsia="x-none"/>
        </w:rPr>
        <w:t>%)</w:t>
      </w:r>
      <w:r w:rsidR="000A6785">
        <w:rPr>
          <w:rFonts w:ascii="Times New Roman" w:eastAsia="Times New Roman" w:hAnsi="Times New Roman"/>
          <w:sz w:val="24"/>
          <w:szCs w:val="24"/>
          <w:lang w:eastAsia="x-none"/>
        </w:rPr>
        <w:t xml:space="preserve">, partly offset by </w:t>
      </w:r>
      <w:r w:rsidR="00E836B9">
        <w:rPr>
          <w:rFonts w:ascii="Times New Roman" w:eastAsia="Times New Roman" w:hAnsi="Times New Roman"/>
          <w:sz w:val="24"/>
          <w:szCs w:val="24"/>
          <w:lang w:eastAsia="x-none"/>
        </w:rPr>
        <w:t xml:space="preserve">a decline </w:t>
      </w:r>
      <w:r w:rsidR="000A6785">
        <w:rPr>
          <w:rFonts w:ascii="Times New Roman" w:eastAsia="Times New Roman" w:hAnsi="Times New Roman"/>
          <w:sz w:val="24"/>
          <w:szCs w:val="24"/>
          <w:lang w:eastAsia="x-none"/>
        </w:rPr>
        <w:t xml:space="preserve">in </w:t>
      </w:r>
      <w:r w:rsidR="00E836B9">
        <w:rPr>
          <w:rFonts w:ascii="Times New Roman" w:eastAsia="Times New Roman" w:hAnsi="Times New Roman"/>
          <w:sz w:val="24"/>
          <w:szCs w:val="24"/>
          <w:lang w:eastAsia="x-none"/>
        </w:rPr>
        <w:t>“Other transport</w:t>
      </w:r>
      <w:r w:rsidR="00E460A7" w:rsidRPr="003D317C">
        <w:rPr>
          <w:rFonts w:ascii="Times New Roman" w:eastAsia="Times New Roman" w:hAnsi="Times New Roman"/>
          <w:sz w:val="24"/>
          <w:szCs w:val="24"/>
          <w:lang w:eastAsia="x-none"/>
        </w:rPr>
        <w:t xml:space="preserve"> equipment”</w:t>
      </w:r>
      <w:r w:rsidR="00D419A7">
        <w:rPr>
          <w:rFonts w:ascii="Times New Roman" w:eastAsia="Times New Roman" w:hAnsi="Times New Roman"/>
          <w:sz w:val="24"/>
          <w:szCs w:val="24"/>
          <w:lang w:eastAsia="x-none"/>
        </w:rPr>
        <w:t xml:space="preserve"> (</w:t>
      </w:r>
      <w:r w:rsidR="008803C7">
        <w:rPr>
          <w:rFonts w:ascii="Times New Roman" w:eastAsia="Times New Roman" w:hAnsi="Times New Roman"/>
          <w:sz w:val="24"/>
          <w:szCs w:val="24"/>
          <w:lang w:eastAsia="x-none"/>
        </w:rPr>
        <w:t>-25.4</w:t>
      </w:r>
      <w:r w:rsidR="00DC407A">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6E7CAE">
        <w:rPr>
          <w:rFonts w:ascii="Times New Roman" w:eastAsia="Times New Roman" w:hAnsi="Times New Roman"/>
          <w:sz w:val="24"/>
          <w:szCs w:val="24"/>
          <w:lang w:eastAsia="x-none"/>
        </w:rPr>
        <w:t>grew</w:t>
      </w:r>
      <w:r w:rsidR="002806C4" w:rsidRPr="003D317C">
        <w:rPr>
          <w:rFonts w:ascii="Times New Roman" w:eastAsia="Times New Roman" w:hAnsi="Times New Roman"/>
          <w:sz w:val="24"/>
          <w:szCs w:val="24"/>
          <w:lang w:eastAsia="x-none"/>
        </w:rPr>
        <w:t xml:space="preserve"> </w:t>
      </w:r>
      <w:r w:rsidR="00114355" w:rsidRPr="003D317C">
        <w:rPr>
          <w:rFonts w:ascii="Times New Roman" w:eastAsia="Times New Roman" w:hAnsi="Times New Roman"/>
          <w:sz w:val="24"/>
          <w:szCs w:val="24"/>
          <w:lang w:eastAsia="x-none"/>
        </w:rPr>
        <w:t xml:space="preserve">by </w:t>
      </w:r>
      <w:r w:rsidR="006E7CAE">
        <w:rPr>
          <w:rFonts w:ascii="Times New Roman" w:eastAsia="Times New Roman" w:hAnsi="Times New Roman"/>
          <w:sz w:val="24"/>
          <w:szCs w:val="24"/>
          <w:lang w:eastAsia="x-none"/>
        </w:rPr>
        <w:t>20.3</w:t>
      </w:r>
      <w:r w:rsidR="0096548E" w:rsidRPr="003D317C">
        <w:rPr>
          <w:rFonts w:ascii="Times New Roman" w:eastAsia="Times New Roman" w:hAnsi="Times New Roman"/>
          <w:sz w:val="24"/>
          <w:szCs w:val="24"/>
          <w:lang w:eastAsia="x-none"/>
        </w:rPr>
        <w:t>%</w:t>
      </w:r>
      <w:r w:rsidR="00A07F78">
        <w:rPr>
          <w:rFonts w:ascii="Times New Roman" w:eastAsia="Times New Roman" w:hAnsi="Times New Roman"/>
          <w:sz w:val="24"/>
          <w:szCs w:val="24"/>
          <w:lang w:eastAsia="x-none"/>
        </w:rPr>
        <w:t>,</w:t>
      </w:r>
      <w:r w:rsidR="005F0D45">
        <w:rPr>
          <w:rFonts w:ascii="Times New Roman" w:eastAsia="Times New Roman" w:hAnsi="Times New Roman"/>
          <w:sz w:val="24"/>
          <w:szCs w:val="24"/>
          <w:lang w:eastAsia="x-none"/>
        </w:rPr>
        <w:t xml:space="preserve"> compared to a contraction of 45.5%</w:t>
      </w:r>
      <w:r w:rsidR="00A07F78">
        <w:rPr>
          <w:rFonts w:ascii="Times New Roman" w:eastAsia="Times New Roman" w:hAnsi="Times New Roman"/>
          <w:sz w:val="24"/>
          <w:szCs w:val="24"/>
          <w:lang w:eastAsia="x-none"/>
        </w:rPr>
        <w:t xml:space="preserve"> </w:t>
      </w:r>
      <w:r w:rsidR="005F0D45">
        <w:rPr>
          <w:rFonts w:ascii="Times New Roman" w:eastAsia="Times New Roman" w:hAnsi="Times New Roman"/>
          <w:sz w:val="24"/>
          <w:szCs w:val="24"/>
          <w:lang w:eastAsia="x-none"/>
        </w:rPr>
        <w:t xml:space="preserve">registered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384A4F">
        <w:rPr>
          <w:rFonts w:ascii="Times New Roman" w:hAnsi="Times New Roman"/>
          <w:sz w:val="24"/>
          <w:szCs w:val="24"/>
        </w:rPr>
        <w:t>20.3</w:t>
      </w:r>
      <w:r w:rsidR="00D0047C" w:rsidRPr="003D317C">
        <w:rPr>
          <w:rFonts w:ascii="Times New Roman" w:hAnsi="Times New Roman"/>
          <w:sz w:val="24"/>
          <w:szCs w:val="24"/>
        </w:rPr>
        <w:t>% wa</w:t>
      </w:r>
      <w:r w:rsidR="00DF452B" w:rsidRPr="003D317C">
        <w:rPr>
          <w:rFonts w:ascii="Times New Roman" w:hAnsi="Times New Roman"/>
          <w:sz w:val="24"/>
          <w:szCs w:val="24"/>
        </w:rPr>
        <w:t>s</w:t>
      </w:r>
      <w:r w:rsidR="00A07F78">
        <w:rPr>
          <w:rFonts w:ascii="Times New Roman" w:hAnsi="Times New Roman"/>
          <w:sz w:val="24"/>
          <w:szCs w:val="24"/>
        </w:rPr>
        <w:t xml:space="preserve"> due to </w:t>
      </w:r>
      <w:r w:rsidR="00384A4F">
        <w:rPr>
          <w:rFonts w:ascii="Times New Roman" w:hAnsi="Times New Roman"/>
          <w:sz w:val="24"/>
          <w:szCs w:val="24"/>
        </w:rPr>
        <w:t>an increase</w:t>
      </w:r>
      <w:r w:rsidR="00A07F78">
        <w:rPr>
          <w:rFonts w:ascii="Times New Roman" w:hAnsi="Times New Roman"/>
          <w:sz w:val="24"/>
          <w:szCs w:val="24"/>
        </w:rPr>
        <w:t xml:space="preserve"> in </w:t>
      </w:r>
      <w:r w:rsidR="00D0047C" w:rsidRPr="003D317C">
        <w:rPr>
          <w:rFonts w:ascii="Times New Roman" w:hAnsi="Times New Roman"/>
          <w:sz w:val="24"/>
          <w:szCs w:val="24"/>
        </w:rPr>
        <w:t xml:space="preserve">exports of </w:t>
      </w:r>
      <w:r w:rsidR="00DF452B" w:rsidRPr="003D317C">
        <w:rPr>
          <w:rFonts w:ascii="Times New Roman" w:hAnsi="Times New Roman"/>
          <w:sz w:val="24"/>
          <w:szCs w:val="24"/>
        </w:rPr>
        <w:t>goods</w:t>
      </w:r>
      <w:r w:rsidR="007639DE">
        <w:rPr>
          <w:rFonts w:ascii="Times New Roman" w:hAnsi="Times New Roman"/>
          <w:sz w:val="24"/>
          <w:szCs w:val="24"/>
        </w:rPr>
        <w:t xml:space="preserve"> (</w:t>
      </w:r>
      <w:r w:rsidR="00384A4F">
        <w:rPr>
          <w:rFonts w:ascii="Times New Roman" w:hAnsi="Times New Roman"/>
          <w:sz w:val="24"/>
          <w:szCs w:val="24"/>
        </w:rPr>
        <w:t>52.6</w:t>
      </w:r>
      <w:r w:rsidR="00A07F78">
        <w:rPr>
          <w:rFonts w:ascii="Times New Roman" w:hAnsi="Times New Roman"/>
          <w:sz w:val="24"/>
          <w:szCs w:val="24"/>
        </w:rPr>
        <w:t>%)</w:t>
      </w:r>
      <w:r w:rsidR="00384A4F">
        <w:rPr>
          <w:rFonts w:ascii="Times New Roman" w:hAnsi="Times New Roman"/>
          <w:sz w:val="24"/>
          <w:szCs w:val="24"/>
        </w:rPr>
        <w:t xml:space="preserve">, partly offset by a decline in </w:t>
      </w:r>
      <w:r w:rsidR="00DF452B" w:rsidRPr="003D317C">
        <w:rPr>
          <w:rFonts w:ascii="Times New Roman" w:hAnsi="Times New Roman"/>
          <w:sz w:val="24"/>
          <w:szCs w:val="24"/>
        </w:rPr>
        <w:t>exports of services</w:t>
      </w:r>
      <w:r w:rsidR="007639DE">
        <w:rPr>
          <w:rFonts w:ascii="Times New Roman" w:hAnsi="Times New Roman"/>
          <w:sz w:val="24"/>
          <w:szCs w:val="24"/>
        </w:rPr>
        <w:t xml:space="preserve"> (</w:t>
      </w:r>
      <w:r w:rsidR="00125519">
        <w:rPr>
          <w:rFonts w:ascii="Times New Roman" w:hAnsi="Times New Roman"/>
          <w:sz w:val="24"/>
          <w:szCs w:val="24"/>
        </w:rPr>
        <w:t>-</w:t>
      </w:r>
      <w:r w:rsidR="00384A4F">
        <w:rPr>
          <w:rFonts w:ascii="Times New Roman" w:hAnsi="Times New Roman"/>
          <w:sz w:val="24"/>
          <w:szCs w:val="24"/>
        </w:rPr>
        <w:t>10.3</w:t>
      </w:r>
      <w:r w:rsidR="00A07F78">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9C23A9">
        <w:rPr>
          <w:rFonts w:ascii="Times New Roman" w:eastAsia="Times New Roman" w:hAnsi="Times New Roman"/>
          <w:sz w:val="24"/>
          <w:szCs w:val="24"/>
          <w:lang w:eastAsia="x-none"/>
        </w:rPr>
        <w:t>gistered an increase 21.9</w:t>
      </w:r>
      <w:r w:rsidR="005470A8">
        <w:rPr>
          <w:rFonts w:ascii="Times New Roman" w:eastAsia="Times New Roman" w:hAnsi="Times New Roman"/>
          <w:sz w:val="24"/>
          <w:szCs w:val="24"/>
          <w:lang w:eastAsia="x-none"/>
        </w:rPr>
        <w:t xml:space="preserve">% </w:t>
      </w:r>
      <w:r w:rsidR="00612ABE">
        <w:rPr>
          <w:rFonts w:ascii="Times New Roman" w:eastAsia="Times New Roman" w:hAnsi="Times New Roman"/>
          <w:sz w:val="24"/>
          <w:szCs w:val="24"/>
          <w:lang w:eastAsia="x-none"/>
        </w:rPr>
        <w:t xml:space="preserve">as opposed </w:t>
      </w:r>
      <w:r w:rsidR="009C23A9">
        <w:rPr>
          <w:rFonts w:ascii="Times New Roman" w:eastAsia="Times New Roman" w:hAnsi="Times New Roman"/>
          <w:sz w:val="24"/>
          <w:szCs w:val="24"/>
          <w:lang w:eastAsia="x-none"/>
        </w:rPr>
        <w:t>to a contraction of 15.0</w:t>
      </w:r>
      <w:r w:rsidR="005470A8">
        <w:rPr>
          <w:rFonts w:ascii="Times New Roman" w:eastAsia="Times New Roman" w:hAnsi="Times New Roman"/>
          <w:sz w:val="24"/>
          <w:szCs w:val="24"/>
          <w:lang w:eastAsia="x-none"/>
        </w:rPr>
        <w:t xml:space="preserve">%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 </w:t>
      </w:r>
      <w:r w:rsidR="009C23A9">
        <w:rPr>
          <w:rFonts w:ascii="Times New Roman" w:eastAsia="Times New Roman" w:hAnsi="Times New Roman"/>
          <w:sz w:val="24"/>
          <w:szCs w:val="24"/>
          <w:lang w:eastAsia="x-none"/>
        </w:rPr>
        <w:t>21.9</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1350E0">
        <w:rPr>
          <w:rFonts w:ascii="Times New Roman" w:eastAsia="Times New Roman" w:hAnsi="Times New Roman"/>
          <w:sz w:val="24"/>
          <w:szCs w:val="24"/>
          <w:lang w:eastAsia="x-none"/>
        </w:rPr>
        <w:t xml:space="preserve">was attributable to </w:t>
      </w:r>
      <w:r w:rsidR="00612ABE">
        <w:rPr>
          <w:rFonts w:ascii="Times New Roman" w:eastAsia="Times New Roman" w:hAnsi="Times New Roman"/>
          <w:sz w:val="24"/>
          <w:szCs w:val="24"/>
          <w:lang w:eastAsia="x-none"/>
        </w:rPr>
        <w:t>increase</w:t>
      </w:r>
      <w:r w:rsidR="009C23A9">
        <w:rPr>
          <w:rFonts w:ascii="Times New Roman" w:eastAsia="Times New Roman" w:hAnsi="Times New Roman"/>
          <w:sz w:val="24"/>
          <w:szCs w:val="24"/>
          <w:lang w:eastAsia="x-none"/>
        </w:rPr>
        <w:t>s</w:t>
      </w:r>
      <w:r w:rsidR="009F5503" w:rsidRPr="003D317C">
        <w:rPr>
          <w:rFonts w:ascii="Times New Roman" w:eastAsia="Times New Roman" w:hAnsi="Times New Roman"/>
          <w:sz w:val="24"/>
          <w:szCs w:val="24"/>
          <w:lang w:eastAsia="x-none"/>
        </w:rPr>
        <w:t xml:space="preserve"> </w:t>
      </w:r>
      <w:r w:rsidR="005470A8">
        <w:rPr>
          <w:rFonts w:ascii="Times New Roman" w:eastAsia="Times New Roman" w:hAnsi="Times New Roman"/>
          <w:sz w:val="24"/>
          <w:szCs w:val="24"/>
          <w:lang w:eastAsia="x-none"/>
        </w:rPr>
        <w:t>in imports of goods</w:t>
      </w:r>
      <w:r w:rsidR="009C23A9">
        <w:rPr>
          <w:rFonts w:ascii="Times New Roman" w:eastAsia="Times New Roman" w:hAnsi="Times New Roman"/>
          <w:sz w:val="24"/>
          <w:szCs w:val="24"/>
          <w:lang w:eastAsia="x-none"/>
        </w:rPr>
        <w:t xml:space="preserve"> (21.6%) and </w:t>
      </w:r>
      <w:r w:rsidR="0048297D" w:rsidRPr="003D317C">
        <w:rPr>
          <w:rFonts w:ascii="Times New Roman" w:eastAsia="Times New Roman" w:hAnsi="Times New Roman"/>
          <w:sz w:val="24"/>
          <w:szCs w:val="24"/>
          <w:lang w:eastAsia="x-none"/>
        </w:rPr>
        <w:t xml:space="preserve">imports of </w:t>
      </w:r>
      <w:r w:rsidR="008C7E1F" w:rsidRPr="003D317C">
        <w:rPr>
          <w:rFonts w:ascii="Times New Roman" w:eastAsia="Times New Roman" w:hAnsi="Times New Roman"/>
          <w:sz w:val="24"/>
          <w:szCs w:val="24"/>
          <w:lang w:eastAsia="x-none"/>
        </w:rPr>
        <w:t>services</w:t>
      </w:r>
      <w:r w:rsidR="009C23A9">
        <w:rPr>
          <w:rFonts w:ascii="Times New Roman" w:eastAsia="Times New Roman" w:hAnsi="Times New Roman"/>
          <w:sz w:val="24"/>
          <w:szCs w:val="24"/>
          <w:lang w:eastAsia="x-none"/>
        </w:rPr>
        <w:t xml:space="preserve"> (11.1%)</w:t>
      </w:r>
      <w:r w:rsidR="0048297D" w:rsidRPr="003D317C">
        <w:rPr>
          <w:rFonts w:ascii="Times New Roman" w:eastAsia="Times New Roman" w:hAnsi="Times New Roman"/>
          <w:sz w:val="24"/>
          <w:szCs w:val="24"/>
          <w:lang w:eastAsia="x-none"/>
        </w:rPr>
        <w:t>.</w:t>
      </w:r>
    </w:p>
    <w:p w:rsidR="00374028" w:rsidRPr="003D317C" w:rsidRDefault="00374028" w:rsidP="005B04CC">
      <w:pPr>
        <w:spacing w:after="0" w:line="240" w:lineRule="auto"/>
        <w:ind w:firstLine="720"/>
        <w:jc w:val="both"/>
        <w:rPr>
          <w:rFonts w:ascii="Times New Roman" w:eastAsia="Times New Roman" w:hAnsi="Times New Roman"/>
          <w:sz w:val="24"/>
          <w:szCs w:val="24"/>
          <w:lang w:eastAsia="x-none"/>
        </w:rPr>
      </w:pPr>
    </w:p>
    <w:p w:rsidR="00FF36AB" w:rsidRDefault="00FF36AB"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612ABE">
        <w:rPr>
          <w:rFonts w:ascii="Times New Roman" w:eastAsia="Times New Roman" w:hAnsi="Times New Roman"/>
          <w:sz w:val="24"/>
          <w:szCs w:val="24"/>
          <w:lang w:val="en-US" w:eastAsia="x-none"/>
        </w:rPr>
        <w:t>15</w:t>
      </w:r>
      <w:r w:rsidRPr="003D317C">
        <w:rPr>
          <w:rFonts w:ascii="Times New Roman" w:eastAsia="Times New Roman" w:hAnsi="Times New Roman"/>
          <w:sz w:val="24"/>
          <w:szCs w:val="24"/>
          <w:lang w:val="x-none" w:eastAsia="x-none"/>
        </w:rPr>
        <w:t xml:space="preserve"> to </w:t>
      </w:r>
      <w:r w:rsidR="007C1C43">
        <w:rPr>
          <w:rFonts w:ascii="Times New Roman" w:eastAsia="Times New Roman" w:hAnsi="Times New Roman"/>
          <w:sz w:val="24"/>
          <w:szCs w:val="24"/>
          <w:lang w:val="en-US" w:eastAsia="x-none"/>
        </w:rPr>
        <w:t>second</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2021</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w:t>
      </w:r>
      <w:proofErr w:type="spellStart"/>
      <w:r w:rsidRPr="003D317C">
        <w:rPr>
          <w:rFonts w:ascii="Times New Roman" w:eastAsia="Times New Roman" w:hAnsi="Times New Roman"/>
          <w:sz w:val="24"/>
          <w:szCs w:val="24"/>
          <w:lang w:val="x-none" w:eastAsia="x-none"/>
        </w:rPr>
        <w:t>analyse</w:t>
      </w:r>
      <w:proofErr w:type="spellEnd"/>
      <w:r w:rsidRPr="003D317C">
        <w:rPr>
          <w:rFonts w:ascii="Times New Roman" w:eastAsia="Times New Roman" w:hAnsi="Times New Roman"/>
          <w:sz w:val="24"/>
          <w:szCs w:val="24"/>
          <w:lang w:val="x-none" w:eastAsia="x-none"/>
        </w:rPr>
        <w:t xml:space="preserv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BC105D">
        <w:rPr>
          <w:rFonts w:ascii="Times New Roman" w:eastAsia="Times New Roman" w:hAnsi="Times New Roman"/>
          <w:sz w:val="24"/>
          <w:szCs w:val="24"/>
          <w:lang w:val="x-none" w:eastAsia="x-none"/>
        </w:rPr>
        <w:t xml:space="preserve"> quarter of 2017</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BC105D">
        <w:rPr>
          <w:rFonts w:ascii="Times New Roman" w:eastAsia="Times New Roman" w:hAnsi="Times New Roman"/>
          <w:sz w:val="24"/>
          <w:szCs w:val="24"/>
          <w:lang w:val="x-none" w:eastAsia="x-none"/>
        </w:rPr>
        <w:t>the third quarter of 2016</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660AF8">
        <w:rPr>
          <w:rFonts w:ascii="Times New Roman" w:eastAsia="Times New Roman" w:hAnsi="Times New Roman"/>
          <w:sz w:val="24"/>
          <w:szCs w:val="24"/>
        </w:rPr>
        <w:t>went down by 9.0</w:t>
      </w:r>
      <w:r w:rsidR="00612ABE">
        <w:rPr>
          <w:rFonts w:ascii="Times New Roman" w:eastAsia="Times New Roman" w:hAnsi="Times New Roman"/>
          <w:sz w:val="24"/>
          <w:szCs w:val="24"/>
        </w:rPr>
        <w:t xml:space="preserve">% in the </w:t>
      </w:r>
      <w:r w:rsidR="00660AF8">
        <w:rPr>
          <w:rFonts w:ascii="Times New Roman" w:eastAsia="Times New Roman" w:hAnsi="Times New Roman"/>
          <w:sz w:val="24"/>
          <w:szCs w:val="24"/>
        </w:rPr>
        <w:t>second</w:t>
      </w:r>
      <w:r w:rsidR="00612ABE">
        <w:rPr>
          <w:rFonts w:ascii="Times New Roman" w:eastAsia="Times New Roman" w:hAnsi="Times New Roman"/>
          <w:sz w:val="24"/>
          <w:szCs w:val="24"/>
        </w:rPr>
        <w:t xml:space="preserve"> quarter of 2021 </w:t>
      </w:r>
      <w:r w:rsidR="00D33CF8">
        <w:rPr>
          <w:rFonts w:ascii="Times New Roman" w:eastAsia="Times New Roman" w:hAnsi="Times New Roman"/>
          <w:sz w:val="24"/>
          <w:szCs w:val="24"/>
        </w:rPr>
        <w:t>compared to a growth of 0.8</w:t>
      </w:r>
      <w:r w:rsidR="00660AF8">
        <w:rPr>
          <w:rFonts w:ascii="Times New Roman" w:eastAsia="Times New Roman" w:hAnsi="Times New Roman"/>
          <w:sz w:val="24"/>
          <w:szCs w:val="24"/>
        </w:rPr>
        <w:t>%</w:t>
      </w:r>
      <w:r w:rsidR="002C279B" w:rsidRPr="003D317C">
        <w:rPr>
          <w:rFonts w:ascii="Times New Roman" w:eastAsia="Times New Roman" w:hAnsi="Times New Roman"/>
          <w:sz w:val="24"/>
          <w:szCs w:val="24"/>
        </w:rPr>
        <w:t xml:space="preserve"> </w:t>
      </w:r>
      <w:r w:rsidR="00CB1FF1" w:rsidRPr="003D317C">
        <w:rPr>
          <w:rFonts w:ascii="Times New Roman" w:eastAsia="Times New Roman" w:hAnsi="Times New Roman"/>
          <w:sz w:val="24"/>
          <w:szCs w:val="24"/>
        </w:rPr>
        <w:t>in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rsidR="005B04CC" w:rsidRPr="003D317C" w:rsidRDefault="005B04CC" w:rsidP="005B04CC">
      <w:pPr>
        <w:spacing w:after="0" w:line="260" w:lineRule="exact"/>
        <w:ind w:firstLine="720"/>
        <w:jc w:val="both"/>
        <w:rPr>
          <w:rFonts w:ascii="Times New Roman" w:eastAsia="Times New Roman" w:hAnsi="Times New Roman"/>
          <w:sz w:val="24"/>
          <w:szCs w:val="24"/>
        </w:rPr>
      </w:pP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820F8C" w:rsidRDefault="00820F8C"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BC6824" w:rsidRDefault="00BC6824"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5B04CC" w:rsidRPr="003D317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lastRenderedPageBreak/>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3D28C3">
        <w:rPr>
          <w:rFonts w:ascii="Times New Roman" w:eastAsia="Times New Roman" w:hAnsi="Times New Roman"/>
          <w:b/>
          <w:sz w:val="24"/>
          <w:szCs w:val="24"/>
          <w:lang w:val="en-US"/>
        </w:rPr>
        <w:t xml:space="preserve"> 2015</w:t>
      </w:r>
      <w:r w:rsidRPr="003D317C">
        <w:rPr>
          <w:rFonts w:ascii="Times New Roman" w:eastAsia="Times New Roman" w:hAnsi="Times New Roman"/>
          <w:b/>
          <w:sz w:val="24"/>
          <w:szCs w:val="24"/>
          <w:lang w:val="en-US"/>
        </w:rPr>
        <w:t xml:space="preserve"> – Q</w:t>
      </w:r>
      <w:r w:rsidR="00660AF8">
        <w:rPr>
          <w:rFonts w:ascii="Times New Roman" w:eastAsia="Times New Roman" w:hAnsi="Times New Roman"/>
          <w:b/>
          <w:sz w:val="24"/>
          <w:szCs w:val="24"/>
          <w:vertAlign w:val="subscript"/>
          <w:lang w:val="en-US"/>
        </w:rPr>
        <w:t>2</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21</w:t>
      </w:r>
    </w:p>
    <w:p w:rsidR="00EC7BE3" w:rsidRPr="003D317C" w:rsidRDefault="00EC7BE3" w:rsidP="005B04CC">
      <w:pPr>
        <w:spacing w:after="0" w:line="240" w:lineRule="auto"/>
        <w:jc w:val="both"/>
        <w:rPr>
          <w:rFonts w:ascii="Times New Roman" w:eastAsia="Times New Roman" w:hAnsi="Times New Roman"/>
          <w:sz w:val="18"/>
          <w:szCs w:val="18"/>
          <w:lang w:eastAsia="x-none"/>
        </w:rPr>
      </w:pPr>
    </w:p>
    <w:p w:rsidR="00EC7BE3" w:rsidRPr="003D317C" w:rsidRDefault="00D33CF8" w:rsidP="005B04CC">
      <w:pPr>
        <w:spacing w:after="0" w:line="240" w:lineRule="auto"/>
        <w:jc w:val="both"/>
        <w:rPr>
          <w:rFonts w:ascii="Times New Roman" w:eastAsia="Times New Roman" w:hAnsi="Times New Roman"/>
          <w:sz w:val="18"/>
          <w:szCs w:val="18"/>
          <w:lang w:eastAsia="x-none"/>
        </w:rPr>
      </w:pPr>
      <w:r w:rsidRPr="00D33CF8">
        <w:drawing>
          <wp:inline distT="0" distB="0" distL="0" distR="0">
            <wp:extent cx="5753100" cy="470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705350"/>
                    </a:xfrm>
                    <a:prstGeom prst="rect">
                      <a:avLst/>
                    </a:prstGeom>
                    <a:noFill/>
                    <a:ln>
                      <a:noFill/>
                    </a:ln>
                  </pic:spPr>
                </pic:pic>
              </a:graphicData>
            </a:graphic>
          </wp:inline>
        </w:drawing>
      </w:r>
    </w:p>
    <w:p w:rsidR="008907B5" w:rsidRPr="00897CFF" w:rsidRDefault="008907B5" w:rsidP="003C5F65">
      <w:pPr>
        <w:pStyle w:val="BodyText2"/>
        <w:rPr>
          <w:sz w:val="18"/>
          <w:szCs w:val="18"/>
          <w:lang w:val="en-GB"/>
        </w:rPr>
      </w:pPr>
      <w:r w:rsidRPr="003D317C">
        <w:rPr>
          <w:sz w:val="18"/>
          <w:szCs w:val="18"/>
          <w:lang w:val="en-GB"/>
        </w:rPr>
        <w:t xml:space="preserve">1/ </w:t>
      </w:r>
      <w:r w:rsidR="000E6E3A">
        <w:rPr>
          <w:sz w:val="18"/>
          <w:szCs w:val="18"/>
        </w:rPr>
        <w:t xml:space="preserve">Growth rate for the </w:t>
      </w:r>
      <w:r w:rsidR="009A5D50">
        <w:rPr>
          <w:sz w:val="18"/>
          <w:szCs w:val="18"/>
          <w:lang w:val="en-US"/>
        </w:rPr>
        <w:t>first</w:t>
      </w:r>
      <w:r w:rsidR="009A5D50">
        <w:rPr>
          <w:sz w:val="18"/>
          <w:szCs w:val="18"/>
        </w:rPr>
        <w:t xml:space="preserve"> quarter of 2021</w:t>
      </w:r>
      <w:r w:rsidR="00054EF3">
        <w:rPr>
          <w:sz w:val="18"/>
          <w:szCs w:val="18"/>
        </w:rPr>
        <w:t xml:space="preserve"> has</w:t>
      </w:r>
      <w:r w:rsidR="003C5F65">
        <w:rPr>
          <w:sz w:val="18"/>
          <w:szCs w:val="18"/>
        </w:rPr>
        <w:t xml:space="preserve"> been revise</w:t>
      </w:r>
      <w:r w:rsidR="00054EF3">
        <w:rPr>
          <w:sz w:val="18"/>
          <w:szCs w:val="18"/>
        </w:rPr>
        <w:t xml:space="preserve">d and that of the </w:t>
      </w:r>
      <w:r w:rsidR="009A5D50">
        <w:rPr>
          <w:sz w:val="18"/>
          <w:szCs w:val="18"/>
          <w:lang w:val="en-GB"/>
        </w:rPr>
        <w:t>second</w:t>
      </w:r>
      <w:r w:rsidR="000E6E3A">
        <w:rPr>
          <w:sz w:val="18"/>
          <w:szCs w:val="18"/>
          <w:lang w:val="en-GB"/>
        </w:rPr>
        <w:t xml:space="preserve"> </w:t>
      </w:r>
      <w:r w:rsidR="003C5F65">
        <w:rPr>
          <w:sz w:val="18"/>
          <w:szCs w:val="18"/>
        </w:rPr>
        <w:t>quarter</w:t>
      </w:r>
      <w:r w:rsidR="000E6E3A">
        <w:rPr>
          <w:sz w:val="18"/>
          <w:szCs w:val="18"/>
        </w:rPr>
        <w:t xml:space="preserve"> of 2021</w:t>
      </w:r>
      <w:r w:rsidR="003C5F65">
        <w:rPr>
          <w:sz w:val="18"/>
          <w:szCs w:val="18"/>
        </w:rPr>
        <w:t xml:space="preserve"> is a first estimate</w:t>
      </w:r>
      <w:r w:rsidR="00897CFF">
        <w:rPr>
          <w:sz w:val="18"/>
          <w:szCs w:val="18"/>
          <w:lang w:val="en-GB"/>
        </w:rPr>
        <w:t>.</w:t>
      </w:r>
    </w:p>
    <w:p w:rsidR="008010A7" w:rsidRPr="003D317C" w:rsidRDefault="008010A7" w:rsidP="005B04CC">
      <w:pPr>
        <w:spacing w:after="0" w:line="240" w:lineRule="auto"/>
        <w:jc w:val="both"/>
        <w:rPr>
          <w:rFonts w:ascii="Times New Roman" w:eastAsia="Times New Roman" w:hAnsi="Times New Roman"/>
          <w:sz w:val="18"/>
          <w:szCs w:val="18"/>
          <w:lang w:eastAsia="x-none"/>
        </w:rPr>
      </w:pPr>
    </w:p>
    <w:p w:rsidR="009A3AEA" w:rsidRPr="003D317C" w:rsidRDefault="009A3AEA" w:rsidP="005B04CC">
      <w:pPr>
        <w:spacing w:after="0" w:line="240" w:lineRule="auto"/>
        <w:jc w:val="both"/>
        <w:rPr>
          <w:rFonts w:ascii="Times New Roman" w:eastAsia="Times New Roman" w:hAnsi="Times New Roman"/>
          <w:sz w:val="18"/>
          <w:szCs w:val="18"/>
          <w:lang w:eastAsia="x-none"/>
        </w:rPr>
      </w:pPr>
    </w:p>
    <w:p w:rsidR="005B04CC" w:rsidRPr="003D317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3D28C3">
        <w:rPr>
          <w:rFonts w:ascii="Times New Roman" w:eastAsia="Times New Roman" w:hAnsi="Times New Roman"/>
          <w:b/>
          <w:sz w:val="24"/>
          <w:szCs w:val="24"/>
          <w:lang w:eastAsia="x-none"/>
        </w:rPr>
        <w:t>2015</w:t>
      </w:r>
      <w:r w:rsidR="005B04CC" w:rsidRPr="003D317C">
        <w:rPr>
          <w:rFonts w:ascii="Times New Roman" w:eastAsia="Times New Roman" w:hAnsi="Times New Roman"/>
          <w:b/>
          <w:sz w:val="24"/>
          <w:szCs w:val="24"/>
          <w:lang w:eastAsia="x-none"/>
        </w:rPr>
        <w:t xml:space="preserve"> – Q</w:t>
      </w:r>
      <w:r w:rsidR="002F42C5">
        <w:rPr>
          <w:rFonts w:ascii="Times New (W1)" w:eastAsia="Times New Roman" w:hAnsi="Times New (W1)"/>
          <w:b/>
          <w:sz w:val="24"/>
          <w:szCs w:val="24"/>
          <w:vertAlign w:val="subscript"/>
          <w:lang w:eastAsia="x-none"/>
        </w:rPr>
        <w:t>2</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21</w:t>
      </w:r>
      <w:r w:rsidR="005B04CC" w:rsidRPr="003D317C">
        <w:rPr>
          <w:rFonts w:ascii="Times New Roman" w:eastAsia="Times New Roman" w:hAnsi="Times New Roman"/>
          <w:b/>
          <w:sz w:val="24"/>
          <w:szCs w:val="24"/>
          <w:lang w:eastAsia="x-none"/>
        </w:rPr>
        <w:t>.</w:t>
      </w:r>
    </w:p>
    <w:p w:rsidR="005B04CC" w:rsidRPr="003D317C" w:rsidRDefault="005B04CC" w:rsidP="005B04CC">
      <w:pPr>
        <w:spacing w:after="0" w:line="240" w:lineRule="auto"/>
        <w:jc w:val="both"/>
        <w:rPr>
          <w:rFonts w:ascii="Times New Roman" w:eastAsia="Times New Roman" w:hAnsi="Times New Roman"/>
          <w:b/>
          <w:sz w:val="24"/>
          <w:szCs w:val="24"/>
          <w:lang w:eastAsia="x-none"/>
        </w:rPr>
      </w:pPr>
    </w:p>
    <w:p w:rsidR="005B04CC" w:rsidRPr="003D317C" w:rsidRDefault="00012B2C" w:rsidP="005B04CC">
      <w:pPr>
        <w:spacing w:after="0" w:line="240" w:lineRule="auto"/>
        <w:jc w:val="center"/>
        <w:rPr>
          <w:rFonts w:ascii="Times New Roman" w:eastAsia="Times New Roman" w:hAnsi="Times New Roman"/>
          <w:b/>
          <w:sz w:val="28"/>
          <w:szCs w:val="24"/>
          <w:lang w:val="x-none" w:eastAsia="x-none"/>
        </w:rPr>
      </w:pPr>
      <w:r w:rsidRPr="00012B2C">
        <w:drawing>
          <wp:inline distT="0" distB="0" distL="0" distR="0">
            <wp:extent cx="6151245" cy="282024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245" cy="2820246"/>
                    </a:xfrm>
                    <a:prstGeom prst="rect">
                      <a:avLst/>
                    </a:prstGeom>
                    <a:noFill/>
                    <a:ln>
                      <a:noFill/>
                    </a:ln>
                  </pic:spPr>
                </pic:pic>
              </a:graphicData>
            </a:graphic>
          </wp:inline>
        </w:drawing>
      </w:r>
      <w:bookmarkStart w:id="4" w:name="_GoBack"/>
      <w:bookmarkEnd w:id="4"/>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basic price is the amount receivable by the producer exclusive of taxes on products and inclusive of subsidies on products. The equivalent for imported products is the c.i.f. value, i.e. the value at the border of the importing country.</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(e.g. deductible value added tax).</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rsidR="005B04CC" w:rsidRPr="00F259A9" w:rsidRDefault="005746F1"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30 September</w:t>
      </w:r>
      <w:r w:rsidR="00E645D5">
        <w:rPr>
          <w:rFonts w:ascii="Times New Roman" w:eastAsia="Times New Roman" w:hAnsi="Times New Roman"/>
          <w:b/>
          <w:sz w:val="24"/>
          <w:szCs w:val="24"/>
          <w:lang w:val="en-US"/>
        </w:rPr>
        <w:t xml:space="preserve"> 2021</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val="en-US"/>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rsidR="007C1C43" w:rsidRPr="00D1065E" w:rsidRDefault="007C1C43" w:rsidP="005B04CC">
                            <w:pPr>
                              <w:spacing w:after="60" w:line="276" w:lineRule="auto"/>
                              <w:rPr>
                                <w:rFonts w:ascii="Times New Roman" w:hAnsi="Times New Roman"/>
                                <w:b/>
                              </w:rPr>
                            </w:pPr>
                            <w:r w:rsidRPr="00D1065E">
                              <w:rPr>
                                <w:rFonts w:ascii="Times New Roman" w:hAnsi="Times New Roman"/>
                                <w:b/>
                              </w:rPr>
                              <w:t>Contact Persons:   Mr. E. Romjon (Statistician)</w:t>
                            </w:r>
                          </w:p>
                          <w:p w:rsidR="007C1C43" w:rsidRPr="00D1065E" w:rsidRDefault="007C1C43"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7C1C43" w:rsidRPr="00274795" w:rsidRDefault="007C1C43"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7C1C43" w:rsidRPr="00274795" w:rsidRDefault="007C1C43"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7C1C43" w:rsidRPr="00274795" w:rsidRDefault="007C1C43"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7C1C43" w:rsidRPr="00274795" w:rsidRDefault="007C1C43"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rsidR="007C1C43" w:rsidRPr="00274795" w:rsidRDefault="007C1C43"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rsidR="007C1C43" w:rsidRPr="00274795" w:rsidRDefault="007C1C43"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rsidR="007C1C43" w:rsidRPr="00D1065E" w:rsidRDefault="007C1C43" w:rsidP="005B04CC">
                      <w:pPr>
                        <w:spacing w:after="60" w:line="276" w:lineRule="auto"/>
                        <w:rPr>
                          <w:rFonts w:ascii="Times New Roman" w:hAnsi="Times New Roman"/>
                          <w:b/>
                        </w:rPr>
                      </w:pPr>
                      <w:r w:rsidRPr="00D1065E">
                        <w:rPr>
                          <w:rFonts w:ascii="Times New Roman" w:hAnsi="Times New Roman"/>
                          <w:b/>
                        </w:rPr>
                        <w:t>Contact Persons:   Mr. E. Romjon (Statistician)</w:t>
                      </w:r>
                    </w:p>
                    <w:p w:rsidR="007C1C43" w:rsidRPr="00D1065E" w:rsidRDefault="007C1C43"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7C1C43" w:rsidRPr="00274795" w:rsidRDefault="007C1C43"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7C1C43" w:rsidRPr="00274795" w:rsidRDefault="007C1C43"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7C1C43" w:rsidRPr="00274795" w:rsidRDefault="007C1C43"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7C1C43" w:rsidRPr="00274795" w:rsidRDefault="007C1C43"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rsidR="007C1C43" w:rsidRPr="00274795" w:rsidRDefault="007C1C43"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rsidR="007C1C43" w:rsidRPr="00274795" w:rsidRDefault="007C1C43"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v:textbox>
                <w10:wrap type="tight"/>
              </v:shape>
            </w:pict>
          </mc:Fallback>
        </mc:AlternateConten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62437E" w:rsidRDefault="0062437E"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AD64A2" w:rsidRDefault="00AD64A2" w:rsidP="00DB3ADE">
      <w:pPr>
        <w:spacing w:after="0" w:line="240" w:lineRule="auto"/>
        <w:jc w:val="both"/>
        <w:sectPr w:rsidR="00AD64A2" w:rsidSect="00DB2D4B">
          <w:headerReference w:type="default" r:id="rId16"/>
          <w:pgSz w:w="11909" w:h="16834" w:code="9"/>
          <w:pgMar w:top="993" w:right="1111" w:bottom="567" w:left="1111" w:header="720" w:footer="505" w:gutter="0"/>
          <w:pgNumType w:start="1"/>
          <w:cols w:space="720"/>
          <w:titlePg/>
          <w:docGrid w:linePitch="360"/>
        </w:sectPr>
      </w:pPr>
    </w:p>
    <w:p w:rsidR="00492AA6" w:rsidRDefault="00492AA6" w:rsidP="00DB3ADE">
      <w:pPr>
        <w:spacing w:after="0" w:line="240" w:lineRule="auto"/>
        <w:jc w:val="both"/>
      </w:pPr>
    </w:p>
    <w:p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rsidR="003177E0" w:rsidRPr="004253B5" w:rsidRDefault="003177E0" w:rsidP="003177E0">
      <w:pPr>
        <w:spacing w:after="0" w:line="240" w:lineRule="auto"/>
        <w:ind w:right="29"/>
        <w:jc w:val="both"/>
        <w:rPr>
          <w:rFonts w:ascii="Times New Roman" w:eastAsia="Times New Roman" w:hAnsi="Times New Roman"/>
          <w:b/>
          <w:lang w:val="en-US"/>
        </w:rPr>
      </w:pPr>
    </w:p>
    <w:p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When data on both output and input are available, the quarterly value added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When indicators on quarterly volume produced and price only are available, these are applied to the last quarterly value added figures to have the estimates for the quarter under review.</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lastRenderedPageBreak/>
        <w:t>4.1</w:t>
      </w:r>
      <w:r w:rsidRPr="004253B5">
        <w:rPr>
          <w:rFonts w:ascii="Times New Roman" w:eastAsia="Times New Roman" w:hAnsi="Times New Roman"/>
          <w:b/>
          <w:szCs w:val="24"/>
          <w:lang w:val="x-none" w:eastAsia="x-none"/>
        </w:rPr>
        <w:tab/>
        <w:t>Procedures for 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 xml:space="preserve">The software, </w:t>
      </w:r>
      <w:proofErr w:type="spellStart"/>
      <w:r w:rsidRPr="004253B5">
        <w:rPr>
          <w:rFonts w:ascii="Times New Roman" w:eastAsia="Times New Roman" w:hAnsi="Times New Roman"/>
          <w:szCs w:val="24"/>
          <w:lang w:val="x-none" w:eastAsia="x-none"/>
        </w:rPr>
        <w:t>Demetra</w:t>
      </w:r>
      <w:proofErr w:type="spellEnd"/>
      <w:r w:rsidRPr="004253B5">
        <w:rPr>
          <w:rFonts w:ascii="Times New Roman" w:eastAsia="Times New Roman" w:hAnsi="Times New Roman"/>
          <w:szCs w:val="24"/>
          <w:lang w:val="x-none" w:eastAsia="x-none"/>
        </w:rPr>
        <w:t>, developed by Eurostat and which includes the X-12 program has been used.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rsidR="003177E0" w:rsidRPr="004253B5" w:rsidRDefault="003177E0" w:rsidP="003177E0">
      <w:pPr>
        <w:spacing w:after="0" w:line="240" w:lineRule="auto"/>
        <w:jc w:val="both"/>
        <w:rPr>
          <w:rFonts w:ascii="Times New Roman" w:eastAsia="Times New Roman" w:hAnsi="Times New Roman"/>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rsidTr="0058687D">
        <w:trPr>
          <w:cantSplit/>
          <w:trHeight w:val="287"/>
          <w:tblHeader/>
          <w:jc w:val="center"/>
        </w:trPr>
        <w:tc>
          <w:tcPr>
            <w:tcW w:w="1650"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rsidTr="0058687D">
        <w:trPr>
          <w:cantSplit/>
          <w:trHeight w:val="70"/>
          <w:jc w:val="center"/>
        </w:trPr>
        <w:tc>
          <w:tcPr>
            <w:tcW w:w="10719" w:type="dxa"/>
            <w:gridSpan w:val="5"/>
            <w:shd w:val="clear" w:color="auto" w:fill="D9D9D9"/>
          </w:tcPr>
          <w:p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rsidTr="0058687D">
        <w:trPr>
          <w:cantSplit/>
          <w:trHeight w:val="30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rsidTr="0058687D">
        <w:trPr>
          <w:cantSplit/>
          <w:trHeight w:val="182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rsidTr="0058687D">
        <w:trPr>
          <w:cantSplit/>
          <w:trHeight w:val="254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rsidTr="0058687D">
        <w:trPr>
          <w:cantSplit/>
          <w:trHeight w:val="2099"/>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rsidTr="0058687D">
        <w:trPr>
          <w:cantSplit/>
          <w:trHeight w:val="218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rsidTr="0058687D">
        <w:trPr>
          <w:cantSplit/>
          <w:trHeight w:val="2438"/>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rsidTr="0058687D">
        <w:trPr>
          <w:cantSplit/>
          <w:trHeight w:val="3386"/>
          <w:jc w:val="center"/>
        </w:trPr>
        <w:tc>
          <w:tcPr>
            <w:tcW w:w="1650" w:type="dxa"/>
            <w:tcBorders>
              <w:bottom w:val="single" w:sz="4" w:space="0" w:color="auto"/>
            </w:tcBorders>
          </w:tcPr>
          <w:p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rsidTr="0058687D">
        <w:trPr>
          <w:cantSplit/>
          <w:trHeight w:val="1373"/>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rsidTr="0058687D">
        <w:trPr>
          <w:cantSplit/>
          <w:trHeight w:val="70"/>
          <w:jc w:val="center"/>
        </w:trPr>
        <w:tc>
          <w:tcPr>
            <w:tcW w:w="10719" w:type="dxa"/>
            <w:gridSpan w:val="5"/>
            <w:tcBorders>
              <w:top w:val="single" w:sz="4" w:space="0" w:color="auto"/>
            </w:tcBorders>
            <w:shd w:val="clear" w:color="auto" w:fill="D9D9D9"/>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rsidTr="0058687D">
        <w:trPr>
          <w:cantSplit/>
          <w:trHeight w:val="1223"/>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rsidTr="0058687D">
        <w:trPr>
          <w:cantSplit/>
          <w:trHeight w:val="740"/>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rsidTr="0058687D">
        <w:trPr>
          <w:trHeight w:val="80"/>
          <w:jc w:val="center"/>
        </w:trPr>
        <w:tc>
          <w:tcPr>
            <w:tcW w:w="10719" w:type="dxa"/>
            <w:gridSpan w:val="5"/>
            <w:tcBorders>
              <w:top w:val="nil"/>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rsidTr="0058687D">
        <w:trPr>
          <w:cantSplit/>
          <w:trHeight w:val="331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rsidTr="0058687D">
        <w:trPr>
          <w:cantSplit/>
          <w:trHeight w:val="21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rsidTr="0058687D">
        <w:trPr>
          <w:cantSplit/>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value added estimates based on quarterly gross output compiled from these sources and latest annual technical ratio.</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rsidTr="0058687D">
        <w:trPr>
          <w:cantSplit/>
          <w:trHeight w:val="21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rsidTr="0058687D">
        <w:trPr>
          <w:cantSplit/>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rsidTr="0058687D">
        <w:trPr>
          <w:cantSplit/>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rsidTr="0058687D">
        <w:trPr>
          <w:cantSplit/>
          <w:trHeight w:val="14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rsidTr="0058687D">
        <w:trPr>
          <w:cantSplit/>
          <w:trHeight w:val="86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rsidTr="0058687D">
        <w:trPr>
          <w:cantSplit/>
          <w:trHeight w:val="853"/>
          <w:jc w:val="center"/>
        </w:trPr>
        <w:tc>
          <w:tcPr>
            <w:tcW w:w="1650" w:type="dxa"/>
            <w:tcBorders>
              <w:bottom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F. Construction</w:t>
            </w:r>
          </w:p>
        </w:tc>
      </w:tr>
      <w:tr w:rsidR="003177E0" w:rsidRPr="004253B5"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Economic Development Board.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output based on these sources and quarterly value added derived using the production structure obtained at the 2013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rsidTr="0058687D">
        <w:tblPrEx>
          <w:tblBorders>
            <w:insideH w:val="single" w:sz="6" w:space="0" w:color="auto"/>
            <w:insideV w:val="single" w:sz="6" w:space="0" w:color="auto"/>
          </w:tblBorders>
        </w:tblPrEx>
        <w:trPr>
          <w:cantSplit/>
          <w:trHeight w:val="144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22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 xml:space="preserve">2013 </w:t>
            </w:r>
            <w:r w:rsidRPr="004253B5">
              <w:rPr>
                <w:rFonts w:ascii="Times New Roman" w:eastAsia="Times New Roman" w:hAnsi="Times New Roman"/>
                <w:szCs w:val="24"/>
                <w:lang w:val="en-US"/>
              </w:rPr>
              <w:t>CEA.</w:t>
            </w:r>
          </w:p>
        </w:tc>
        <w:tc>
          <w:tcPr>
            <w:tcW w:w="326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2013 CEA.</w:t>
            </w:r>
          </w:p>
        </w:tc>
        <w:tc>
          <w:tcPr>
            <w:tcW w:w="3113" w:type="dxa"/>
            <w:gridSpan w:val="2"/>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545"/>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Water transport</w:t>
            </w:r>
          </w:p>
        </w:tc>
        <w:tc>
          <w:tcPr>
            <w:tcW w:w="2693" w:type="dxa"/>
          </w:tcPr>
          <w:p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2013 CEA.</w:t>
            </w:r>
          </w:p>
        </w:tc>
        <w:tc>
          <w:tcPr>
            <w:tcW w:w="3113" w:type="dxa"/>
            <w:gridSpan w:val="2"/>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Storage</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2013 CEA.</w:t>
            </w:r>
          </w:p>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2013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surveys of  banks, insurance companies and other financial institutions</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Pr="003177E0" w:rsidRDefault="00454636" w:rsidP="00454636">
            <w:pPr>
              <w:spacing w:after="0" w:line="240" w:lineRule="auto"/>
              <w:ind w:left="216" w:right="28"/>
              <w:jc w:val="both"/>
              <w:rPr>
                <w:rFonts w:ascii="Times New Roman" w:hAnsi="Times New Roman"/>
              </w:rPr>
            </w:pP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 xml:space="preserve">administration and </w:t>
            </w:r>
            <w:proofErr w:type="spell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schools and MITD: annual output is divided by 4.</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household with domestic employees as collected in Household Budget Survey (HBS). </w:t>
            </w:r>
          </w:p>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rsidR="003177E0" w:rsidRDefault="003177E0" w:rsidP="003177E0">
      <w:pPr>
        <w:jc w:val="both"/>
      </w:pPr>
    </w:p>
    <w:p w:rsidR="003177E0" w:rsidRDefault="003177E0" w:rsidP="003177E0">
      <w:pPr>
        <w:jc w:val="both"/>
      </w:pPr>
    </w:p>
    <w:p w:rsidR="003177E0" w:rsidRDefault="003177E0" w:rsidP="003177E0">
      <w:pPr>
        <w:jc w:val="both"/>
      </w:pPr>
    </w:p>
    <w:p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rsidTr="0058687D">
        <w:trPr>
          <w:jc w:val="center"/>
        </w:trPr>
        <w:tc>
          <w:tcPr>
            <w:tcW w:w="1684"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2013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rsidR="003177E0" w:rsidRPr="00D74CA0" w:rsidRDefault="003177E0" w:rsidP="0058687D">
            <w:pPr>
              <w:spacing w:after="0" w:line="240" w:lineRule="auto"/>
              <w:ind w:left="216" w:right="28"/>
              <w:jc w:val="both"/>
              <w:rPr>
                <w:rFonts w:ascii="Times New Roman" w:eastAsia="Times New Roman" w:hAnsi="Times New Roman"/>
                <w:lang w:val="en-US"/>
              </w:rPr>
            </w:pPr>
          </w:p>
        </w:tc>
      </w:tr>
    </w:tbl>
    <w:p w:rsidR="003177E0" w:rsidRDefault="003177E0" w:rsidP="003177E0">
      <w:pPr>
        <w:jc w:val="both"/>
        <w:rPr>
          <w:rFonts w:ascii="Arial" w:hAnsi="Arial" w:cs="Arial"/>
          <w:b/>
          <w:i/>
          <w:sz w:val="20"/>
        </w:rPr>
      </w:pPr>
    </w:p>
    <w:p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F236ED">
      <w:pgSz w:w="11909" w:h="16834" w:code="9"/>
      <w:pgMar w:top="993" w:right="1111" w:bottom="567" w:left="1111" w:header="720" w:footer="505"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5A" w:rsidRDefault="008A275A" w:rsidP="005B04CC">
      <w:pPr>
        <w:spacing w:after="0" w:line="240" w:lineRule="auto"/>
      </w:pPr>
      <w:r>
        <w:separator/>
      </w:r>
    </w:p>
  </w:endnote>
  <w:endnote w:type="continuationSeparator" w:id="0">
    <w:p w:rsidR="008A275A" w:rsidRDefault="008A275A"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5A" w:rsidRDefault="008A275A" w:rsidP="005B04CC">
      <w:pPr>
        <w:spacing w:after="0" w:line="240" w:lineRule="auto"/>
      </w:pPr>
      <w:r>
        <w:separator/>
      </w:r>
    </w:p>
  </w:footnote>
  <w:footnote w:type="continuationSeparator" w:id="0">
    <w:p w:rsidR="008A275A" w:rsidRDefault="008A275A"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43" w:rsidRDefault="007C1C43">
    <w:pPr>
      <w:pStyle w:val="Header"/>
      <w:jc w:val="center"/>
    </w:pPr>
    <w:r>
      <w:fldChar w:fldCharType="begin"/>
    </w:r>
    <w:r>
      <w:instrText xml:space="preserve"> PAGE   \* MERGEFORMAT </w:instrText>
    </w:r>
    <w:r>
      <w:fldChar w:fldCharType="separate"/>
    </w:r>
    <w:r w:rsidR="00012B2C">
      <w:rPr>
        <w:noProof/>
      </w:rPr>
      <w:t>29</w:t>
    </w:r>
    <w:r>
      <w:rPr>
        <w:noProof/>
      </w:rPr>
      <w:fldChar w:fldCharType="end"/>
    </w:r>
  </w:p>
  <w:p w:rsidR="007C1C43" w:rsidRDefault="007C1C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F3C"/>
    <w:rsid w:val="00037C7C"/>
    <w:rsid w:val="000431E3"/>
    <w:rsid w:val="000449A6"/>
    <w:rsid w:val="000502E4"/>
    <w:rsid w:val="00050451"/>
    <w:rsid w:val="00051BA3"/>
    <w:rsid w:val="00052C21"/>
    <w:rsid w:val="00054EF3"/>
    <w:rsid w:val="00055847"/>
    <w:rsid w:val="000560DD"/>
    <w:rsid w:val="000578FF"/>
    <w:rsid w:val="000647C4"/>
    <w:rsid w:val="00066D33"/>
    <w:rsid w:val="0006760B"/>
    <w:rsid w:val="00071C9E"/>
    <w:rsid w:val="00085664"/>
    <w:rsid w:val="00090D40"/>
    <w:rsid w:val="00091105"/>
    <w:rsid w:val="000918D6"/>
    <w:rsid w:val="00091FE2"/>
    <w:rsid w:val="00094AB4"/>
    <w:rsid w:val="0009506D"/>
    <w:rsid w:val="0009606D"/>
    <w:rsid w:val="000A2A9B"/>
    <w:rsid w:val="000A31E4"/>
    <w:rsid w:val="000A3DD4"/>
    <w:rsid w:val="000A6785"/>
    <w:rsid w:val="000A791A"/>
    <w:rsid w:val="000B0308"/>
    <w:rsid w:val="000B2121"/>
    <w:rsid w:val="000B299D"/>
    <w:rsid w:val="000C2287"/>
    <w:rsid w:val="000C4518"/>
    <w:rsid w:val="000C6AD5"/>
    <w:rsid w:val="000D2123"/>
    <w:rsid w:val="000D3199"/>
    <w:rsid w:val="000D5583"/>
    <w:rsid w:val="000D6469"/>
    <w:rsid w:val="000D65DE"/>
    <w:rsid w:val="000E0E3A"/>
    <w:rsid w:val="000E120E"/>
    <w:rsid w:val="000E3CE7"/>
    <w:rsid w:val="000E6E3A"/>
    <w:rsid w:val="000F4450"/>
    <w:rsid w:val="000F71AF"/>
    <w:rsid w:val="00103B20"/>
    <w:rsid w:val="00104C22"/>
    <w:rsid w:val="00106D28"/>
    <w:rsid w:val="001112A2"/>
    <w:rsid w:val="001116B7"/>
    <w:rsid w:val="001136EC"/>
    <w:rsid w:val="00114355"/>
    <w:rsid w:val="00120652"/>
    <w:rsid w:val="00122E37"/>
    <w:rsid w:val="0012420E"/>
    <w:rsid w:val="00124C1F"/>
    <w:rsid w:val="00125169"/>
    <w:rsid w:val="00125519"/>
    <w:rsid w:val="0012669C"/>
    <w:rsid w:val="00130899"/>
    <w:rsid w:val="0013462C"/>
    <w:rsid w:val="001350E0"/>
    <w:rsid w:val="001354DC"/>
    <w:rsid w:val="00140561"/>
    <w:rsid w:val="00141E40"/>
    <w:rsid w:val="00142C24"/>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7C3C"/>
    <w:rsid w:val="001B4924"/>
    <w:rsid w:val="001B53D5"/>
    <w:rsid w:val="001C6EDD"/>
    <w:rsid w:val="001D0B92"/>
    <w:rsid w:val="001D5966"/>
    <w:rsid w:val="001D6AC4"/>
    <w:rsid w:val="001E4320"/>
    <w:rsid w:val="001E552F"/>
    <w:rsid w:val="001F11A0"/>
    <w:rsid w:val="001F6957"/>
    <w:rsid w:val="0020098E"/>
    <w:rsid w:val="0020434E"/>
    <w:rsid w:val="0020526B"/>
    <w:rsid w:val="002065CF"/>
    <w:rsid w:val="002073C8"/>
    <w:rsid w:val="00210416"/>
    <w:rsid w:val="00217D1F"/>
    <w:rsid w:val="00223DFE"/>
    <w:rsid w:val="002268AB"/>
    <w:rsid w:val="00232EA8"/>
    <w:rsid w:val="00232FF4"/>
    <w:rsid w:val="0023638E"/>
    <w:rsid w:val="00243160"/>
    <w:rsid w:val="0024611F"/>
    <w:rsid w:val="002504AB"/>
    <w:rsid w:val="002605CF"/>
    <w:rsid w:val="00260857"/>
    <w:rsid w:val="002635AA"/>
    <w:rsid w:val="002639FF"/>
    <w:rsid w:val="00264980"/>
    <w:rsid w:val="00265EBB"/>
    <w:rsid w:val="00272F71"/>
    <w:rsid w:val="00272FE8"/>
    <w:rsid w:val="002731BB"/>
    <w:rsid w:val="00273993"/>
    <w:rsid w:val="00273AFE"/>
    <w:rsid w:val="00274795"/>
    <w:rsid w:val="00274913"/>
    <w:rsid w:val="00274B94"/>
    <w:rsid w:val="0027581F"/>
    <w:rsid w:val="0027610A"/>
    <w:rsid w:val="00276E9E"/>
    <w:rsid w:val="002806C4"/>
    <w:rsid w:val="00285215"/>
    <w:rsid w:val="00287137"/>
    <w:rsid w:val="0028760F"/>
    <w:rsid w:val="00290CF1"/>
    <w:rsid w:val="00291520"/>
    <w:rsid w:val="002970C3"/>
    <w:rsid w:val="00297880"/>
    <w:rsid w:val="002A3D43"/>
    <w:rsid w:val="002A4EA5"/>
    <w:rsid w:val="002A7CF7"/>
    <w:rsid w:val="002B1CE3"/>
    <w:rsid w:val="002B7D7D"/>
    <w:rsid w:val="002C0E31"/>
    <w:rsid w:val="002C279B"/>
    <w:rsid w:val="002D6C42"/>
    <w:rsid w:val="002E03CF"/>
    <w:rsid w:val="002E0F18"/>
    <w:rsid w:val="002E12C5"/>
    <w:rsid w:val="002E26BF"/>
    <w:rsid w:val="002E66C8"/>
    <w:rsid w:val="002F10B8"/>
    <w:rsid w:val="002F189D"/>
    <w:rsid w:val="002F42C5"/>
    <w:rsid w:val="00300BFD"/>
    <w:rsid w:val="0030184A"/>
    <w:rsid w:val="00302571"/>
    <w:rsid w:val="003064E3"/>
    <w:rsid w:val="003107DC"/>
    <w:rsid w:val="0031120B"/>
    <w:rsid w:val="00314553"/>
    <w:rsid w:val="003177E0"/>
    <w:rsid w:val="003211D2"/>
    <w:rsid w:val="0032224C"/>
    <w:rsid w:val="0032258C"/>
    <w:rsid w:val="003252E6"/>
    <w:rsid w:val="0032638B"/>
    <w:rsid w:val="00330AE3"/>
    <w:rsid w:val="00333C2F"/>
    <w:rsid w:val="00335D4B"/>
    <w:rsid w:val="003378DC"/>
    <w:rsid w:val="0034046D"/>
    <w:rsid w:val="00340961"/>
    <w:rsid w:val="00340A9F"/>
    <w:rsid w:val="00341401"/>
    <w:rsid w:val="00345D21"/>
    <w:rsid w:val="00346EB4"/>
    <w:rsid w:val="00347169"/>
    <w:rsid w:val="00350AFF"/>
    <w:rsid w:val="003549A9"/>
    <w:rsid w:val="00365E70"/>
    <w:rsid w:val="00367030"/>
    <w:rsid w:val="00371E23"/>
    <w:rsid w:val="00374028"/>
    <w:rsid w:val="00374287"/>
    <w:rsid w:val="0037502A"/>
    <w:rsid w:val="00375704"/>
    <w:rsid w:val="00384A4F"/>
    <w:rsid w:val="003859F1"/>
    <w:rsid w:val="003911C6"/>
    <w:rsid w:val="0039703F"/>
    <w:rsid w:val="003977DF"/>
    <w:rsid w:val="003A0578"/>
    <w:rsid w:val="003B2490"/>
    <w:rsid w:val="003B3124"/>
    <w:rsid w:val="003B4381"/>
    <w:rsid w:val="003B45F4"/>
    <w:rsid w:val="003C0CE4"/>
    <w:rsid w:val="003C1367"/>
    <w:rsid w:val="003C1E4E"/>
    <w:rsid w:val="003C435F"/>
    <w:rsid w:val="003C5F65"/>
    <w:rsid w:val="003C7AA8"/>
    <w:rsid w:val="003D0084"/>
    <w:rsid w:val="003D1C37"/>
    <w:rsid w:val="003D2744"/>
    <w:rsid w:val="003D28C3"/>
    <w:rsid w:val="003D2AC5"/>
    <w:rsid w:val="003D2EF5"/>
    <w:rsid w:val="003D317C"/>
    <w:rsid w:val="003D4545"/>
    <w:rsid w:val="003D65E4"/>
    <w:rsid w:val="003E2BE0"/>
    <w:rsid w:val="003E356D"/>
    <w:rsid w:val="003E422C"/>
    <w:rsid w:val="003E7D93"/>
    <w:rsid w:val="003F080B"/>
    <w:rsid w:val="003F18AA"/>
    <w:rsid w:val="003F2FD0"/>
    <w:rsid w:val="003F7B18"/>
    <w:rsid w:val="00402642"/>
    <w:rsid w:val="00402A86"/>
    <w:rsid w:val="0040366F"/>
    <w:rsid w:val="00403C12"/>
    <w:rsid w:val="00407396"/>
    <w:rsid w:val="00414EAB"/>
    <w:rsid w:val="00415A40"/>
    <w:rsid w:val="004160F5"/>
    <w:rsid w:val="00420C8A"/>
    <w:rsid w:val="0042103B"/>
    <w:rsid w:val="0042177B"/>
    <w:rsid w:val="004221FB"/>
    <w:rsid w:val="00422571"/>
    <w:rsid w:val="00422C01"/>
    <w:rsid w:val="00423760"/>
    <w:rsid w:val="004240BB"/>
    <w:rsid w:val="004322D1"/>
    <w:rsid w:val="00432431"/>
    <w:rsid w:val="004354EA"/>
    <w:rsid w:val="00437C63"/>
    <w:rsid w:val="004429BB"/>
    <w:rsid w:val="004435CD"/>
    <w:rsid w:val="00446BF0"/>
    <w:rsid w:val="00447BA0"/>
    <w:rsid w:val="00447C3E"/>
    <w:rsid w:val="004501F0"/>
    <w:rsid w:val="0045396B"/>
    <w:rsid w:val="00454636"/>
    <w:rsid w:val="0045485E"/>
    <w:rsid w:val="004614E1"/>
    <w:rsid w:val="00462E27"/>
    <w:rsid w:val="0046400D"/>
    <w:rsid w:val="00470DF9"/>
    <w:rsid w:val="0047104E"/>
    <w:rsid w:val="004717B0"/>
    <w:rsid w:val="00472571"/>
    <w:rsid w:val="00474141"/>
    <w:rsid w:val="00476371"/>
    <w:rsid w:val="00477F8C"/>
    <w:rsid w:val="00480ABA"/>
    <w:rsid w:val="00480B4F"/>
    <w:rsid w:val="00481535"/>
    <w:rsid w:val="0048297D"/>
    <w:rsid w:val="00482C30"/>
    <w:rsid w:val="00483001"/>
    <w:rsid w:val="00490B83"/>
    <w:rsid w:val="00492907"/>
    <w:rsid w:val="00492AA6"/>
    <w:rsid w:val="004956FF"/>
    <w:rsid w:val="00496001"/>
    <w:rsid w:val="00497227"/>
    <w:rsid w:val="004975FA"/>
    <w:rsid w:val="004A0589"/>
    <w:rsid w:val="004A171C"/>
    <w:rsid w:val="004A21DC"/>
    <w:rsid w:val="004A5E3D"/>
    <w:rsid w:val="004B1A3B"/>
    <w:rsid w:val="004B1AEC"/>
    <w:rsid w:val="004B2E41"/>
    <w:rsid w:val="004B5877"/>
    <w:rsid w:val="004B5FC1"/>
    <w:rsid w:val="004B688E"/>
    <w:rsid w:val="004B7217"/>
    <w:rsid w:val="004C4163"/>
    <w:rsid w:val="004C73A5"/>
    <w:rsid w:val="004D1885"/>
    <w:rsid w:val="004D20EC"/>
    <w:rsid w:val="004D2A02"/>
    <w:rsid w:val="004D4534"/>
    <w:rsid w:val="004D5D0B"/>
    <w:rsid w:val="004E1C9C"/>
    <w:rsid w:val="004E4B8C"/>
    <w:rsid w:val="004E4E29"/>
    <w:rsid w:val="004E5497"/>
    <w:rsid w:val="004E5CF3"/>
    <w:rsid w:val="004F10FF"/>
    <w:rsid w:val="004F114A"/>
    <w:rsid w:val="004F2162"/>
    <w:rsid w:val="004F330D"/>
    <w:rsid w:val="004F4731"/>
    <w:rsid w:val="004F55CE"/>
    <w:rsid w:val="004F6AC5"/>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31340"/>
    <w:rsid w:val="005326BD"/>
    <w:rsid w:val="00534983"/>
    <w:rsid w:val="00534DDB"/>
    <w:rsid w:val="00535DE4"/>
    <w:rsid w:val="00540CF1"/>
    <w:rsid w:val="00541C6D"/>
    <w:rsid w:val="00545117"/>
    <w:rsid w:val="00546B3E"/>
    <w:rsid w:val="005470A8"/>
    <w:rsid w:val="00547F6B"/>
    <w:rsid w:val="005513B2"/>
    <w:rsid w:val="00551BEC"/>
    <w:rsid w:val="0055499F"/>
    <w:rsid w:val="00554D34"/>
    <w:rsid w:val="00554FAC"/>
    <w:rsid w:val="005564DA"/>
    <w:rsid w:val="005568F3"/>
    <w:rsid w:val="00556F0D"/>
    <w:rsid w:val="00557E97"/>
    <w:rsid w:val="00557F04"/>
    <w:rsid w:val="00561501"/>
    <w:rsid w:val="005624C8"/>
    <w:rsid w:val="005626C5"/>
    <w:rsid w:val="00571BE3"/>
    <w:rsid w:val="00573A1B"/>
    <w:rsid w:val="00573BD7"/>
    <w:rsid w:val="005746F1"/>
    <w:rsid w:val="00575678"/>
    <w:rsid w:val="00576FE6"/>
    <w:rsid w:val="005813B8"/>
    <w:rsid w:val="00581AD5"/>
    <w:rsid w:val="0058687D"/>
    <w:rsid w:val="00587E31"/>
    <w:rsid w:val="00590CEA"/>
    <w:rsid w:val="00590F30"/>
    <w:rsid w:val="0059149B"/>
    <w:rsid w:val="005924A6"/>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371C"/>
    <w:rsid w:val="005E32AC"/>
    <w:rsid w:val="005E4FD3"/>
    <w:rsid w:val="005F0575"/>
    <w:rsid w:val="005F0D45"/>
    <w:rsid w:val="005F1604"/>
    <w:rsid w:val="005F313B"/>
    <w:rsid w:val="005F31A4"/>
    <w:rsid w:val="005F364F"/>
    <w:rsid w:val="00600D9A"/>
    <w:rsid w:val="00602477"/>
    <w:rsid w:val="00604181"/>
    <w:rsid w:val="00605661"/>
    <w:rsid w:val="00612ABE"/>
    <w:rsid w:val="00614DA5"/>
    <w:rsid w:val="00620E84"/>
    <w:rsid w:val="00621FCD"/>
    <w:rsid w:val="00622368"/>
    <w:rsid w:val="0062437E"/>
    <w:rsid w:val="006246EF"/>
    <w:rsid w:val="006249EC"/>
    <w:rsid w:val="0063487F"/>
    <w:rsid w:val="00634D39"/>
    <w:rsid w:val="0063574A"/>
    <w:rsid w:val="00636452"/>
    <w:rsid w:val="006379E4"/>
    <w:rsid w:val="00641681"/>
    <w:rsid w:val="00653255"/>
    <w:rsid w:val="00653354"/>
    <w:rsid w:val="00654E34"/>
    <w:rsid w:val="00655DA4"/>
    <w:rsid w:val="00657826"/>
    <w:rsid w:val="00660AF8"/>
    <w:rsid w:val="006611EB"/>
    <w:rsid w:val="00661355"/>
    <w:rsid w:val="006654D6"/>
    <w:rsid w:val="006676C9"/>
    <w:rsid w:val="00670D90"/>
    <w:rsid w:val="0067187D"/>
    <w:rsid w:val="0068653F"/>
    <w:rsid w:val="006932A0"/>
    <w:rsid w:val="00694CA5"/>
    <w:rsid w:val="006A19BF"/>
    <w:rsid w:val="006A1F50"/>
    <w:rsid w:val="006A202B"/>
    <w:rsid w:val="006A4CC1"/>
    <w:rsid w:val="006A7335"/>
    <w:rsid w:val="006B0380"/>
    <w:rsid w:val="006B3BDA"/>
    <w:rsid w:val="006B6319"/>
    <w:rsid w:val="006C2A4E"/>
    <w:rsid w:val="006C3360"/>
    <w:rsid w:val="006C3412"/>
    <w:rsid w:val="006C390D"/>
    <w:rsid w:val="006D12C8"/>
    <w:rsid w:val="006E02B5"/>
    <w:rsid w:val="006E0E9F"/>
    <w:rsid w:val="006E7CAE"/>
    <w:rsid w:val="006F07A3"/>
    <w:rsid w:val="006F1E10"/>
    <w:rsid w:val="006F3D24"/>
    <w:rsid w:val="006F3E6E"/>
    <w:rsid w:val="006F5290"/>
    <w:rsid w:val="006F603E"/>
    <w:rsid w:val="006F714D"/>
    <w:rsid w:val="00700D80"/>
    <w:rsid w:val="00703130"/>
    <w:rsid w:val="00706B90"/>
    <w:rsid w:val="00710783"/>
    <w:rsid w:val="00712798"/>
    <w:rsid w:val="0071491F"/>
    <w:rsid w:val="00715440"/>
    <w:rsid w:val="007174F8"/>
    <w:rsid w:val="00725E65"/>
    <w:rsid w:val="00726561"/>
    <w:rsid w:val="007324F3"/>
    <w:rsid w:val="007328C0"/>
    <w:rsid w:val="00734E9B"/>
    <w:rsid w:val="00740D0E"/>
    <w:rsid w:val="00743A5B"/>
    <w:rsid w:val="00744193"/>
    <w:rsid w:val="00744C8C"/>
    <w:rsid w:val="00745D40"/>
    <w:rsid w:val="00747F29"/>
    <w:rsid w:val="007504CD"/>
    <w:rsid w:val="00755910"/>
    <w:rsid w:val="00756502"/>
    <w:rsid w:val="00762B0B"/>
    <w:rsid w:val="007639DE"/>
    <w:rsid w:val="0076421F"/>
    <w:rsid w:val="00765E28"/>
    <w:rsid w:val="0077209D"/>
    <w:rsid w:val="00772717"/>
    <w:rsid w:val="00775440"/>
    <w:rsid w:val="00783F78"/>
    <w:rsid w:val="00785464"/>
    <w:rsid w:val="00785AC8"/>
    <w:rsid w:val="00787624"/>
    <w:rsid w:val="00787A1D"/>
    <w:rsid w:val="00787C8D"/>
    <w:rsid w:val="007916F6"/>
    <w:rsid w:val="007A05B7"/>
    <w:rsid w:val="007A26DD"/>
    <w:rsid w:val="007A322B"/>
    <w:rsid w:val="007A3E12"/>
    <w:rsid w:val="007A5F82"/>
    <w:rsid w:val="007A6A44"/>
    <w:rsid w:val="007A7DE9"/>
    <w:rsid w:val="007B090F"/>
    <w:rsid w:val="007B0C72"/>
    <w:rsid w:val="007B0E49"/>
    <w:rsid w:val="007B59A9"/>
    <w:rsid w:val="007B6168"/>
    <w:rsid w:val="007C12CA"/>
    <w:rsid w:val="007C181B"/>
    <w:rsid w:val="007C1C43"/>
    <w:rsid w:val="007C23DD"/>
    <w:rsid w:val="007C6AAF"/>
    <w:rsid w:val="007D0A7F"/>
    <w:rsid w:val="007D27F0"/>
    <w:rsid w:val="007D4CF8"/>
    <w:rsid w:val="007E0031"/>
    <w:rsid w:val="007E5C2C"/>
    <w:rsid w:val="007E5DE2"/>
    <w:rsid w:val="007E7244"/>
    <w:rsid w:val="007E7531"/>
    <w:rsid w:val="007F0014"/>
    <w:rsid w:val="007F16A8"/>
    <w:rsid w:val="00800230"/>
    <w:rsid w:val="008010A7"/>
    <w:rsid w:val="0080125A"/>
    <w:rsid w:val="008046A5"/>
    <w:rsid w:val="00805A80"/>
    <w:rsid w:val="0080622B"/>
    <w:rsid w:val="00810403"/>
    <w:rsid w:val="00811DF9"/>
    <w:rsid w:val="00817460"/>
    <w:rsid w:val="00820BC6"/>
    <w:rsid w:val="00820F8C"/>
    <w:rsid w:val="00823C7E"/>
    <w:rsid w:val="008244F0"/>
    <w:rsid w:val="00824A36"/>
    <w:rsid w:val="00826736"/>
    <w:rsid w:val="00833F62"/>
    <w:rsid w:val="0083629F"/>
    <w:rsid w:val="00837601"/>
    <w:rsid w:val="00841FCA"/>
    <w:rsid w:val="008434F9"/>
    <w:rsid w:val="00843A8D"/>
    <w:rsid w:val="00843ECF"/>
    <w:rsid w:val="00844A3E"/>
    <w:rsid w:val="00844CEC"/>
    <w:rsid w:val="0085004F"/>
    <w:rsid w:val="0085123C"/>
    <w:rsid w:val="00854D0D"/>
    <w:rsid w:val="008606A0"/>
    <w:rsid w:val="00860F4F"/>
    <w:rsid w:val="00864AC7"/>
    <w:rsid w:val="00866311"/>
    <w:rsid w:val="00870D22"/>
    <w:rsid w:val="008732E0"/>
    <w:rsid w:val="00874582"/>
    <w:rsid w:val="00876B6D"/>
    <w:rsid w:val="0087740E"/>
    <w:rsid w:val="008803C7"/>
    <w:rsid w:val="0088044A"/>
    <w:rsid w:val="00880B38"/>
    <w:rsid w:val="0088351B"/>
    <w:rsid w:val="00886580"/>
    <w:rsid w:val="00886AD9"/>
    <w:rsid w:val="008907B5"/>
    <w:rsid w:val="00892E90"/>
    <w:rsid w:val="00897CFF"/>
    <w:rsid w:val="008A0EEC"/>
    <w:rsid w:val="008A19AF"/>
    <w:rsid w:val="008A275A"/>
    <w:rsid w:val="008A6810"/>
    <w:rsid w:val="008B06CD"/>
    <w:rsid w:val="008B20F8"/>
    <w:rsid w:val="008B315D"/>
    <w:rsid w:val="008B5966"/>
    <w:rsid w:val="008B65F5"/>
    <w:rsid w:val="008B779E"/>
    <w:rsid w:val="008C0DDB"/>
    <w:rsid w:val="008C2DC2"/>
    <w:rsid w:val="008C7E1F"/>
    <w:rsid w:val="008D46DC"/>
    <w:rsid w:val="008E053B"/>
    <w:rsid w:val="008E0783"/>
    <w:rsid w:val="008E564D"/>
    <w:rsid w:val="008E77C9"/>
    <w:rsid w:val="008F2A6C"/>
    <w:rsid w:val="008F6112"/>
    <w:rsid w:val="008F6B38"/>
    <w:rsid w:val="008F743F"/>
    <w:rsid w:val="008F7D0B"/>
    <w:rsid w:val="00901982"/>
    <w:rsid w:val="00902E72"/>
    <w:rsid w:val="00904C82"/>
    <w:rsid w:val="009060D6"/>
    <w:rsid w:val="00906565"/>
    <w:rsid w:val="0090756E"/>
    <w:rsid w:val="00911F46"/>
    <w:rsid w:val="00911F8B"/>
    <w:rsid w:val="00912B5E"/>
    <w:rsid w:val="00914534"/>
    <w:rsid w:val="009206FD"/>
    <w:rsid w:val="00921DEF"/>
    <w:rsid w:val="009222A9"/>
    <w:rsid w:val="00925A54"/>
    <w:rsid w:val="00930307"/>
    <w:rsid w:val="00934E31"/>
    <w:rsid w:val="00934EFD"/>
    <w:rsid w:val="00941999"/>
    <w:rsid w:val="00942028"/>
    <w:rsid w:val="00942181"/>
    <w:rsid w:val="00943690"/>
    <w:rsid w:val="00946C5C"/>
    <w:rsid w:val="00956AD9"/>
    <w:rsid w:val="0096548E"/>
    <w:rsid w:val="00965F1D"/>
    <w:rsid w:val="00971649"/>
    <w:rsid w:val="00972EFB"/>
    <w:rsid w:val="0097346B"/>
    <w:rsid w:val="00977EF4"/>
    <w:rsid w:val="009802E6"/>
    <w:rsid w:val="0098108C"/>
    <w:rsid w:val="00981592"/>
    <w:rsid w:val="009825B9"/>
    <w:rsid w:val="009866A2"/>
    <w:rsid w:val="009912AC"/>
    <w:rsid w:val="00992503"/>
    <w:rsid w:val="00994BBA"/>
    <w:rsid w:val="009955FC"/>
    <w:rsid w:val="009A0387"/>
    <w:rsid w:val="009A179E"/>
    <w:rsid w:val="009A323F"/>
    <w:rsid w:val="009A3AEA"/>
    <w:rsid w:val="009A47CB"/>
    <w:rsid w:val="009A5D50"/>
    <w:rsid w:val="009B0599"/>
    <w:rsid w:val="009B63CA"/>
    <w:rsid w:val="009C0E56"/>
    <w:rsid w:val="009C23A9"/>
    <w:rsid w:val="009C7D15"/>
    <w:rsid w:val="009D0B66"/>
    <w:rsid w:val="009D17B3"/>
    <w:rsid w:val="009D1A0B"/>
    <w:rsid w:val="009D1D32"/>
    <w:rsid w:val="009D20F8"/>
    <w:rsid w:val="009D5212"/>
    <w:rsid w:val="009D60AE"/>
    <w:rsid w:val="009E14E0"/>
    <w:rsid w:val="009E4ED0"/>
    <w:rsid w:val="009E5EB0"/>
    <w:rsid w:val="009E69C0"/>
    <w:rsid w:val="009F0BC0"/>
    <w:rsid w:val="009F35CF"/>
    <w:rsid w:val="009F5503"/>
    <w:rsid w:val="00A00A7D"/>
    <w:rsid w:val="00A0398F"/>
    <w:rsid w:val="00A05EC9"/>
    <w:rsid w:val="00A07F78"/>
    <w:rsid w:val="00A12FEE"/>
    <w:rsid w:val="00A1469D"/>
    <w:rsid w:val="00A1510A"/>
    <w:rsid w:val="00A16929"/>
    <w:rsid w:val="00A212AB"/>
    <w:rsid w:val="00A22DD5"/>
    <w:rsid w:val="00A27259"/>
    <w:rsid w:val="00A27AEC"/>
    <w:rsid w:val="00A312BC"/>
    <w:rsid w:val="00A318CC"/>
    <w:rsid w:val="00A3191F"/>
    <w:rsid w:val="00A35719"/>
    <w:rsid w:val="00A36B54"/>
    <w:rsid w:val="00A43E50"/>
    <w:rsid w:val="00A43EE4"/>
    <w:rsid w:val="00A450E4"/>
    <w:rsid w:val="00A4579A"/>
    <w:rsid w:val="00A5043E"/>
    <w:rsid w:val="00A505AD"/>
    <w:rsid w:val="00A50CC2"/>
    <w:rsid w:val="00A6383C"/>
    <w:rsid w:val="00A64F0F"/>
    <w:rsid w:val="00A659E8"/>
    <w:rsid w:val="00A668ED"/>
    <w:rsid w:val="00A6742A"/>
    <w:rsid w:val="00A6763D"/>
    <w:rsid w:val="00A67D0C"/>
    <w:rsid w:val="00A75E62"/>
    <w:rsid w:val="00A81E58"/>
    <w:rsid w:val="00A82501"/>
    <w:rsid w:val="00A83B33"/>
    <w:rsid w:val="00A85650"/>
    <w:rsid w:val="00A87942"/>
    <w:rsid w:val="00A918A0"/>
    <w:rsid w:val="00A96506"/>
    <w:rsid w:val="00AA3442"/>
    <w:rsid w:val="00AA4008"/>
    <w:rsid w:val="00AA55B1"/>
    <w:rsid w:val="00AA5AA1"/>
    <w:rsid w:val="00AA6128"/>
    <w:rsid w:val="00AA6732"/>
    <w:rsid w:val="00AA6EEC"/>
    <w:rsid w:val="00AB515D"/>
    <w:rsid w:val="00AB5C42"/>
    <w:rsid w:val="00AC3162"/>
    <w:rsid w:val="00AC3959"/>
    <w:rsid w:val="00AC4AE3"/>
    <w:rsid w:val="00AC4B97"/>
    <w:rsid w:val="00AC6B6A"/>
    <w:rsid w:val="00AC6CEC"/>
    <w:rsid w:val="00AD092C"/>
    <w:rsid w:val="00AD1194"/>
    <w:rsid w:val="00AD15B8"/>
    <w:rsid w:val="00AD3968"/>
    <w:rsid w:val="00AD5D01"/>
    <w:rsid w:val="00AD64A2"/>
    <w:rsid w:val="00AE1271"/>
    <w:rsid w:val="00AE373D"/>
    <w:rsid w:val="00AE4BFB"/>
    <w:rsid w:val="00AE63F3"/>
    <w:rsid w:val="00AE66FA"/>
    <w:rsid w:val="00AE7231"/>
    <w:rsid w:val="00AE742C"/>
    <w:rsid w:val="00AF0576"/>
    <w:rsid w:val="00AF0F00"/>
    <w:rsid w:val="00AF199D"/>
    <w:rsid w:val="00AF2BD3"/>
    <w:rsid w:val="00AF7336"/>
    <w:rsid w:val="00B00FC3"/>
    <w:rsid w:val="00B01BC1"/>
    <w:rsid w:val="00B02060"/>
    <w:rsid w:val="00B025E8"/>
    <w:rsid w:val="00B02646"/>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763A"/>
    <w:rsid w:val="00B40DA0"/>
    <w:rsid w:val="00B440CD"/>
    <w:rsid w:val="00B456BA"/>
    <w:rsid w:val="00B50B31"/>
    <w:rsid w:val="00B5367B"/>
    <w:rsid w:val="00B607FF"/>
    <w:rsid w:val="00B60E0D"/>
    <w:rsid w:val="00B73127"/>
    <w:rsid w:val="00B73138"/>
    <w:rsid w:val="00B73AE3"/>
    <w:rsid w:val="00B73C87"/>
    <w:rsid w:val="00B77AD4"/>
    <w:rsid w:val="00B77AEC"/>
    <w:rsid w:val="00B80C44"/>
    <w:rsid w:val="00B90BC7"/>
    <w:rsid w:val="00B922DC"/>
    <w:rsid w:val="00B9299F"/>
    <w:rsid w:val="00B92E26"/>
    <w:rsid w:val="00B9416E"/>
    <w:rsid w:val="00B95814"/>
    <w:rsid w:val="00BB034E"/>
    <w:rsid w:val="00BB0FFB"/>
    <w:rsid w:val="00BB14BA"/>
    <w:rsid w:val="00BB24CF"/>
    <w:rsid w:val="00BB360F"/>
    <w:rsid w:val="00BB3C96"/>
    <w:rsid w:val="00BC105D"/>
    <w:rsid w:val="00BC2BD1"/>
    <w:rsid w:val="00BC3403"/>
    <w:rsid w:val="00BC3FD6"/>
    <w:rsid w:val="00BC4651"/>
    <w:rsid w:val="00BC6824"/>
    <w:rsid w:val="00BD62FA"/>
    <w:rsid w:val="00BD6F8F"/>
    <w:rsid w:val="00BD7F12"/>
    <w:rsid w:val="00BE00EA"/>
    <w:rsid w:val="00BE5BDA"/>
    <w:rsid w:val="00BE6698"/>
    <w:rsid w:val="00BE73D8"/>
    <w:rsid w:val="00C00C97"/>
    <w:rsid w:val="00C01D88"/>
    <w:rsid w:val="00C03076"/>
    <w:rsid w:val="00C03613"/>
    <w:rsid w:val="00C04DF1"/>
    <w:rsid w:val="00C12D7E"/>
    <w:rsid w:val="00C1483B"/>
    <w:rsid w:val="00C16C65"/>
    <w:rsid w:val="00C216FD"/>
    <w:rsid w:val="00C21B31"/>
    <w:rsid w:val="00C2332A"/>
    <w:rsid w:val="00C246D4"/>
    <w:rsid w:val="00C274A0"/>
    <w:rsid w:val="00C3132C"/>
    <w:rsid w:val="00C33E79"/>
    <w:rsid w:val="00C40090"/>
    <w:rsid w:val="00C40EAA"/>
    <w:rsid w:val="00C430AB"/>
    <w:rsid w:val="00C436B7"/>
    <w:rsid w:val="00C43BF2"/>
    <w:rsid w:val="00C43F96"/>
    <w:rsid w:val="00C44D38"/>
    <w:rsid w:val="00C45434"/>
    <w:rsid w:val="00C45A88"/>
    <w:rsid w:val="00C47365"/>
    <w:rsid w:val="00C500F0"/>
    <w:rsid w:val="00C50A31"/>
    <w:rsid w:val="00C50A39"/>
    <w:rsid w:val="00C5199D"/>
    <w:rsid w:val="00C54A01"/>
    <w:rsid w:val="00C55AC1"/>
    <w:rsid w:val="00C56686"/>
    <w:rsid w:val="00C65D33"/>
    <w:rsid w:val="00C67C72"/>
    <w:rsid w:val="00C70436"/>
    <w:rsid w:val="00C72B3B"/>
    <w:rsid w:val="00C762E9"/>
    <w:rsid w:val="00C802D1"/>
    <w:rsid w:val="00C8232C"/>
    <w:rsid w:val="00C829EF"/>
    <w:rsid w:val="00C83D1F"/>
    <w:rsid w:val="00C86B69"/>
    <w:rsid w:val="00C87D81"/>
    <w:rsid w:val="00C91229"/>
    <w:rsid w:val="00C92039"/>
    <w:rsid w:val="00CA1140"/>
    <w:rsid w:val="00CA2B26"/>
    <w:rsid w:val="00CA2D58"/>
    <w:rsid w:val="00CA3995"/>
    <w:rsid w:val="00CA5D4F"/>
    <w:rsid w:val="00CB0A4D"/>
    <w:rsid w:val="00CB142F"/>
    <w:rsid w:val="00CB1FF1"/>
    <w:rsid w:val="00CB3C6B"/>
    <w:rsid w:val="00CB5C51"/>
    <w:rsid w:val="00CB7851"/>
    <w:rsid w:val="00CC1994"/>
    <w:rsid w:val="00CC3771"/>
    <w:rsid w:val="00CC4FD2"/>
    <w:rsid w:val="00CD0CC1"/>
    <w:rsid w:val="00CD28D8"/>
    <w:rsid w:val="00CD739C"/>
    <w:rsid w:val="00CD7FE3"/>
    <w:rsid w:val="00CE10C1"/>
    <w:rsid w:val="00CE18FD"/>
    <w:rsid w:val="00CE57FC"/>
    <w:rsid w:val="00CE6AB5"/>
    <w:rsid w:val="00CE7535"/>
    <w:rsid w:val="00CF08C8"/>
    <w:rsid w:val="00CF5067"/>
    <w:rsid w:val="00CF6367"/>
    <w:rsid w:val="00CF69AA"/>
    <w:rsid w:val="00CF7152"/>
    <w:rsid w:val="00D0042D"/>
    <w:rsid w:val="00D0047C"/>
    <w:rsid w:val="00D00CA8"/>
    <w:rsid w:val="00D0411B"/>
    <w:rsid w:val="00D05BFB"/>
    <w:rsid w:val="00D0794F"/>
    <w:rsid w:val="00D1065E"/>
    <w:rsid w:val="00D1120B"/>
    <w:rsid w:val="00D13F98"/>
    <w:rsid w:val="00D16441"/>
    <w:rsid w:val="00D16C91"/>
    <w:rsid w:val="00D25532"/>
    <w:rsid w:val="00D258B2"/>
    <w:rsid w:val="00D25BD5"/>
    <w:rsid w:val="00D27082"/>
    <w:rsid w:val="00D272B9"/>
    <w:rsid w:val="00D31853"/>
    <w:rsid w:val="00D31E29"/>
    <w:rsid w:val="00D33CF8"/>
    <w:rsid w:val="00D36188"/>
    <w:rsid w:val="00D36C57"/>
    <w:rsid w:val="00D419A7"/>
    <w:rsid w:val="00D4539B"/>
    <w:rsid w:val="00D453C4"/>
    <w:rsid w:val="00D5020E"/>
    <w:rsid w:val="00D54557"/>
    <w:rsid w:val="00D57030"/>
    <w:rsid w:val="00D57EA0"/>
    <w:rsid w:val="00D625FC"/>
    <w:rsid w:val="00D628B0"/>
    <w:rsid w:val="00D65007"/>
    <w:rsid w:val="00D65FA6"/>
    <w:rsid w:val="00D66B37"/>
    <w:rsid w:val="00D73D6E"/>
    <w:rsid w:val="00D755E9"/>
    <w:rsid w:val="00D75BFB"/>
    <w:rsid w:val="00D83FDD"/>
    <w:rsid w:val="00D85CE6"/>
    <w:rsid w:val="00D85FAE"/>
    <w:rsid w:val="00D868C1"/>
    <w:rsid w:val="00D877AE"/>
    <w:rsid w:val="00D87DDB"/>
    <w:rsid w:val="00D93EC1"/>
    <w:rsid w:val="00D964A5"/>
    <w:rsid w:val="00D976F2"/>
    <w:rsid w:val="00DA1FED"/>
    <w:rsid w:val="00DA2949"/>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452B"/>
    <w:rsid w:val="00DF5FE1"/>
    <w:rsid w:val="00DF7C66"/>
    <w:rsid w:val="00E0215B"/>
    <w:rsid w:val="00E024FB"/>
    <w:rsid w:val="00E05C9F"/>
    <w:rsid w:val="00E15E05"/>
    <w:rsid w:val="00E16C8A"/>
    <w:rsid w:val="00E20C98"/>
    <w:rsid w:val="00E24FEF"/>
    <w:rsid w:val="00E25E73"/>
    <w:rsid w:val="00E26E72"/>
    <w:rsid w:val="00E31576"/>
    <w:rsid w:val="00E32819"/>
    <w:rsid w:val="00E33522"/>
    <w:rsid w:val="00E42154"/>
    <w:rsid w:val="00E460A7"/>
    <w:rsid w:val="00E47197"/>
    <w:rsid w:val="00E477E5"/>
    <w:rsid w:val="00E53BF7"/>
    <w:rsid w:val="00E55D31"/>
    <w:rsid w:val="00E645D5"/>
    <w:rsid w:val="00E6554C"/>
    <w:rsid w:val="00E65649"/>
    <w:rsid w:val="00E70132"/>
    <w:rsid w:val="00E7109B"/>
    <w:rsid w:val="00E71A65"/>
    <w:rsid w:val="00E76A45"/>
    <w:rsid w:val="00E82FAC"/>
    <w:rsid w:val="00E836B9"/>
    <w:rsid w:val="00E87FD5"/>
    <w:rsid w:val="00EA055D"/>
    <w:rsid w:val="00EA0BD3"/>
    <w:rsid w:val="00EA36FD"/>
    <w:rsid w:val="00EA6F2E"/>
    <w:rsid w:val="00EB0EAB"/>
    <w:rsid w:val="00EB3AA4"/>
    <w:rsid w:val="00EB4CB3"/>
    <w:rsid w:val="00EB5C4D"/>
    <w:rsid w:val="00EB76CF"/>
    <w:rsid w:val="00EC05A8"/>
    <w:rsid w:val="00EC419E"/>
    <w:rsid w:val="00EC526A"/>
    <w:rsid w:val="00EC7BE3"/>
    <w:rsid w:val="00ED0F3D"/>
    <w:rsid w:val="00ED22F7"/>
    <w:rsid w:val="00ED3701"/>
    <w:rsid w:val="00ED3CDA"/>
    <w:rsid w:val="00ED43F6"/>
    <w:rsid w:val="00ED75EA"/>
    <w:rsid w:val="00EE23E6"/>
    <w:rsid w:val="00EE5C4B"/>
    <w:rsid w:val="00EE6626"/>
    <w:rsid w:val="00EE6F7C"/>
    <w:rsid w:val="00EF177D"/>
    <w:rsid w:val="00EF5CC7"/>
    <w:rsid w:val="00EF62A4"/>
    <w:rsid w:val="00EF6541"/>
    <w:rsid w:val="00EF6646"/>
    <w:rsid w:val="00F0412A"/>
    <w:rsid w:val="00F073F7"/>
    <w:rsid w:val="00F110A1"/>
    <w:rsid w:val="00F12515"/>
    <w:rsid w:val="00F236ED"/>
    <w:rsid w:val="00F26585"/>
    <w:rsid w:val="00F37886"/>
    <w:rsid w:val="00F4587B"/>
    <w:rsid w:val="00F45D6B"/>
    <w:rsid w:val="00F470E8"/>
    <w:rsid w:val="00F473D4"/>
    <w:rsid w:val="00F508F5"/>
    <w:rsid w:val="00F516F8"/>
    <w:rsid w:val="00F51F6C"/>
    <w:rsid w:val="00F53EAD"/>
    <w:rsid w:val="00F5531A"/>
    <w:rsid w:val="00F60755"/>
    <w:rsid w:val="00F65B92"/>
    <w:rsid w:val="00F660D7"/>
    <w:rsid w:val="00F67379"/>
    <w:rsid w:val="00F706EB"/>
    <w:rsid w:val="00F70722"/>
    <w:rsid w:val="00F71786"/>
    <w:rsid w:val="00F74C2D"/>
    <w:rsid w:val="00F75B6F"/>
    <w:rsid w:val="00F76465"/>
    <w:rsid w:val="00F82DE8"/>
    <w:rsid w:val="00F85EC6"/>
    <w:rsid w:val="00F879EA"/>
    <w:rsid w:val="00F94E9B"/>
    <w:rsid w:val="00F9536B"/>
    <w:rsid w:val="00F96289"/>
    <w:rsid w:val="00FA055A"/>
    <w:rsid w:val="00FA24C5"/>
    <w:rsid w:val="00FB0DD6"/>
    <w:rsid w:val="00FB1613"/>
    <w:rsid w:val="00FB3039"/>
    <w:rsid w:val="00FB5383"/>
    <w:rsid w:val="00FC0E68"/>
    <w:rsid w:val="00FD0451"/>
    <w:rsid w:val="00FD6845"/>
    <w:rsid w:val="00FE0461"/>
    <w:rsid w:val="00FE07B1"/>
    <w:rsid w:val="00FE0DFB"/>
    <w:rsid w:val="00FE1115"/>
    <w:rsid w:val="00FE2C48"/>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8E87"/>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C64CB1-04C5-46F4-AF92-FF6B86D69968}"/>
</file>

<file path=customXml/itemProps2.xml><?xml version="1.0" encoding="utf-8"?>
<ds:datastoreItem xmlns:ds="http://schemas.openxmlformats.org/officeDocument/2006/customXml" ds:itemID="{C8E860A4-C295-404C-B549-2781B9F4C4CC}"/>
</file>

<file path=customXml/itemProps3.xml><?xml version="1.0" encoding="utf-8"?>
<ds:datastoreItem xmlns:ds="http://schemas.openxmlformats.org/officeDocument/2006/customXml" ds:itemID="{7A8DDA58-4C08-4F83-BBC6-5CCF088CC3CB}"/>
</file>

<file path=docProps/app.xml><?xml version="1.0" encoding="utf-8"?>
<Properties xmlns="http://schemas.openxmlformats.org/officeDocument/2006/extended-properties" xmlns:vt="http://schemas.openxmlformats.org/officeDocument/2006/docPropsVTypes">
  <Template>Normal</Template>
  <TotalTime>1028</TotalTime>
  <Pages>21</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104</cp:revision>
  <cp:lastPrinted>2021-09-28T06:49:00Z</cp:lastPrinted>
  <dcterms:created xsi:type="dcterms:W3CDTF">2021-03-31T08:17:00Z</dcterms:created>
  <dcterms:modified xsi:type="dcterms:W3CDTF">2021-09-28T09:31:00Z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