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9471" w14:textId="302E28E0" w:rsidR="009A6643" w:rsidRPr="00A43321" w:rsidRDefault="009A6643">
      <w:pPr>
        <w:pStyle w:val="Title"/>
        <w:jc w:val="center"/>
        <w:rPr>
          <w:rFonts w:ascii="Sitka Display" w:eastAsia="Garamond" w:hAnsi="Sitka Display" w:cs="Garamond"/>
          <w:b/>
          <w:color w:val="00008B"/>
          <w:sz w:val="48"/>
        </w:rPr>
      </w:pPr>
    </w:p>
    <w:p w14:paraId="7CBE762C" w14:textId="77777777" w:rsidR="009A6643" w:rsidRPr="00A43321" w:rsidRDefault="009A6643">
      <w:pPr>
        <w:pStyle w:val="Title"/>
        <w:jc w:val="center"/>
        <w:rPr>
          <w:rFonts w:ascii="Sitka Display" w:eastAsia="Garamond" w:hAnsi="Sitka Display" w:cs="Garamond"/>
          <w:b/>
          <w:color w:val="00008B"/>
          <w:sz w:val="48"/>
        </w:rPr>
      </w:pPr>
    </w:p>
    <w:p w14:paraId="44525F76" w14:textId="2678A0D3" w:rsidR="0024544F" w:rsidRPr="00A43321" w:rsidRDefault="00F6673B">
      <w:pPr>
        <w:pStyle w:val="Title"/>
        <w:jc w:val="center"/>
        <w:rPr>
          <w:rFonts w:ascii="Sitka Display" w:hAnsi="Sitka Display"/>
        </w:rPr>
      </w:pPr>
      <w:r w:rsidRPr="00A43321">
        <w:rPr>
          <w:rFonts w:ascii="Sitka Display" w:eastAsia="Garamond" w:hAnsi="Sitka Display" w:cs="Garamond"/>
          <w:b/>
          <w:color w:val="00008B"/>
          <w:sz w:val="48"/>
        </w:rPr>
        <w:t>Monitoring the Socio-Economic Effect</w:t>
      </w:r>
      <w:r w:rsidR="00953C43" w:rsidRPr="00A43321">
        <w:rPr>
          <w:rFonts w:ascii="Sitka Display" w:eastAsia="Garamond" w:hAnsi="Sitka Display" w:cs="Garamond"/>
          <w:b/>
          <w:color w:val="00008B"/>
          <w:sz w:val="48"/>
        </w:rPr>
        <w:t>s</w:t>
      </w:r>
      <w:r w:rsidRPr="00A43321">
        <w:rPr>
          <w:rFonts w:ascii="Sitka Display" w:eastAsia="Garamond" w:hAnsi="Sitka Display" w:cs="Garamond"/>
          <w:b/>
          <w:color w:val="00008B"/>
          <w:sz w:val="48"/>
        </w:rPr>
        <w:t xml:space="preserve"> of COVID-19 on Mauritian Households</w:t>
      </w:r>
    </w:p>
    <w:p w14:paraId="44525F77" w14:textId="77777777" w:rsidR="0024544F" w:rsidRPr="00A43321" w:rsidRDefault="0024544F">
      <w:pPr>
        <w:pStyle w:val="Subtitle"/>
        <w:rPr>
          <w:rFonts w:ascii="Sitka Display" w:hAnsi="Sitka Display"/>
        </w:rPr>
      </w:pPr>
    </w:p>
    <w:p w14:paraId="44525F78" w14:textId="77777777" w:rsidR="0024544F" w:rsidRPr="00A43321" w:rsidRDefault="0024544F">
      <w:pPr>
        <w:pStyle w:val="Subtitle"/>
        <w:rPr>
          <w:rFonts w:ascii="Sitka Display" w:hAnsi="Sitka Display"/>
        </w:rPr>
      </w:pPr>
    </w:p>
    <w:p w14:paraId="11012A48" w14:textId="77777777" w:rsidR="00E35B20" w:rsidRDefault="006C062D" w:rsidP="006664C1">
      <w:pPr>
        <w:pStyle w:val="Subtitle"/>
        <w:jc w:val="center"/>
        <w:rPr>
          <w:rFonts w:ascii="Sitka Display" w:eastAsia="Garamond" w:hAnsi="Sitka Display" w:cs="Garamond"/>
          <w:bCs/>
          <w:color w:val="00008B"/>
          <w:sz w:val="40"/>
        </w:rPr>
      </w:pPr>
      <w:r w:rsidRPr="00A43321">
        <w:rPr>
          <w:rFonts w:ascii="Sitka Display" w:eastAsia="Garamond" w:hAnsi="Sitka Display" w:cs="Garamond"/>
          <w:bCs/>
          <w:color w:val="00008B"/>
          <w:sz w:val="40"/>
        </w:rPr>
        <w:t xml:space="preserve">based on </w:t>
      </w:r>
      <w:r w:rsidR="00E35B20">
        <w:rPr>
          <w:rFonts w:ascii="Sitka Display" w:eastAsia="Garamond" w:hAnsi="Sitka Display" w:cs="Garamond"/>
          <w:bCs/>
          <w:color w:val="00008B"/>
          <w:sz w:val="40"/>
        </w:rPr>
        <w:t>3</w:t>
      </w:r>
      <w:r w:rsidR="00264C16" w:rsidRPr="00A43321">
        <w:rPr>
          <w:rFonts w:ascii="Sitka Display" w:eastAsia="Garamond" w:hAnsi="Sitka Display" w:cs="Garamond"/>
          <w:bCs/>
          <w:color w:val="00008B"/>
          <w:sz w:val="40"/>
        </w:rPr>
        <w:t xml:space="preserve"> </w:t>
      </w:r>
      <w:r w:rsidR="00F6673B" w:rsidRPr="00A43321">
        <w:rPr>
          <w:rFonts w:ascii="Sitka Display" w:eastAsia="Garamond" w:hAnsi="Sitka Display" w:cs="Garamond"/>
          <w:bCs/>
          <w:color w:val="00008B"/>
          <w:sz w:val="40"/>
        </w:rPr>
        <w:t>ROUND</w:t>
      </w:r>
      <w:r w:rsidR="00E35B20">
        <w:rPr>
          <w:rFonts w:ascii="Sitka Display" w:eastAsia="Garamond" w:hAnsi="Sitka Display" w:cs="Garamond"/>
          <w:bCs/>
          <w:color w:val="00008B"/>
          <w:sz w:val="40"/>
        </w:rPr>
        <w:t>s</w:t>
      </w:r>
      <w:r w:rsidR="00F6673B" w:rsidRPr="00A43321">
        <w:rPr>
          <w:rFonts w:ascii="Sitka Display" w:eastAsia="Garamond" w:hAnsi="Sitka Display" w:cs="Garamond"/>
          <w:bCs/>
          <w:color w:val="00008B"/>
          <w:sz w:val="40"/>
        </w:rPr>
        <w:t xml:space="preserve"> </w:t>
      </w:r>
      <w:r w:rsidRPr="00A43321">
        <w:rPr>
          <w:rFonts w:ascii="Sitka Display" w:eastAsia="Garamond" w:hAnsi="Sitka Display" w:cs="Garamond"/>
          <w:bCs/>
          <w:color w:val="00008B"/>
          <w:sz w:val="40"/>
        </w:rPr>
        <w:t>of the rapid C</w:t>
      </w:r>
      <w:r w:rsidR="008D6060">
        <w:rPr>
          <w:rFonts w:ascii="Sitka Display" w:eastAsia="Garamond" w:hAnsi="Sitka Display" w:cs="Garamond"/>
          <w:bCs/>
          <w:color w:val="00008B"/>
          <w:sz w:val="40"/>
        </w:rPr>
        <w:t>ontinuous multi-purpose house</w:t>
      </w:r>
      <w:r w:rsidR="00D11935">
        <w:rPr>
          <w:rFonts w:ascii="Sitka Display" w:eastAsia="Garamond" w:hAnsi="Sitka Display" w:cs="Garamond"/>
          <w:bCs/>
          <w:color w:val="00008B"/>
          <w:sz w:val="40"/>
        </w:rPr>
        <w:t>h</w:t>
      </w:r>
      <w:r w:rsidR="008D6060">
        <w:rPr>
          <w:rFonts w:ascii="Sitka Display" w:eastAsia="Garamond" w:hAnsi="Sitka Display" w:cs="Garamond"/>
          <w:bCs/>
          <w:color w:val="00008B"/>
          <w:sz w:val="40"/>
        </w:rPr>
        <w:t xml:space="preserve">old survey </w:t>
      </w:r>
    </w:p>
    <w:p w14:paraId="461D7D7E" w14:textId="4CC5F6B7" w:rsidR="006C062D" w:rsidRDefault="00E35B20" w:rsidP="006664C1">
      <w:pPr>
        <w:pStyle w:val="Subtitle"/>
        <w:jc w:val="center"/>
        <w:rPr>
          <w:rFonts w:ascii="Sitka Display" w:eastAsia="Garamond" w:hAnsi="Sitka Display" w:cs="Garamond"/>
          <w:bCs/>
          <w:color w:val="00008B"/>
          <w:sz w:val="40"/>
        </w:rPr>
      </w:pPr>
      <w:r>
        <w:rPr>
          <w:rFonts w:ascii="Sitka Display" w:eastAsia="Garamond" w:hAnsi="Sitka Display" w:cs="Garamond"/>
          <w:bCs/>
          <w:color w:val="00008B"/>
          <w:sz w:val="40"/>
        </w:rPr>
        <w:t>May</w:t>
      </w:r>
      <w:r w:rsidR="00FD52D6">
        <w:rPr>
          <w:rFonts w:ascii="Sitka Display" w:eastAsia="Garamond" w:hAnsi="Sitka Display" w:cs="Garamond"/>
          <w:bCs/>
          <w:color w:val="00008B"/>
          <w:sz w:val="40"/>
        </w:rPr>
        <w:t xml:space="preserve"> – </w:t>
      </w:r>
      <w:r w:rsidR="0032290B">
        <w:rPr>
          <w:rFonts w:ascii="Sitka Display" w:eastAsia="Garamond" w:hAnsi="Sitka Display" w:cs="Garamond"/>
          <w:bCs/>
          <w:color w:val="00008B"/>
          <w:sz w:val="40"/>
        </w:rPr>
        <w:t>JU</w:t>
      </w:r>
      <w:r>
        <w:rPr>
          <w:rFonts w:ascii="Sitka Display" w:eastAsia="Garamond" w:hAnsi="Sitka Display" w:cs="Garamond"/>
          <w:bCs/>
          <w:color w:val="00008B"/>
          <w:sz w:val="40"/>
        </w:rPr>
        <w:t>ly</w:t>
      </w:r>
      <w:r w:rsidR="00FD52D6">
        <w:rPr>
          <w:rFonts w:ascii="Sitka Display" w:eastAsia="Garamond" w:hAnsi="Sitka Display" w:cs="Garamond"/>
          <w:bCs/>
          <w:color w:val="00008B"/>
          <w:sz w:val="40"/>
        </w:rPr>
        <w:t>,</w:t>
      </w:r>
      <w:r w:rsidR="006664C1" w:rsidRPr="00A43321">
        <w:rPr>
          <w:rFonts w:ascii="Sitka Display" w:eastAsia="Garamond" w:hAnsi="Sitka Display" w:cs="Garamond"/>
          <w:bCs/>
          <w:color w:val="00008B"/>
          <w:sz w:val="40"/>
        </w:rPr>
        <w:t xml:space="preserve"> 2020</w:t>
      </w:r>
    </w:p>
    <w:p w14:paraId="7621EA96" w14:textId="77777777" w:rsidR="00DA4C25" w:rsidRDefault="00DA4C25" w:rsidP="00DA4C25"/>
    <w:p w14:paraId="0E3162D9" w14:textId="77777777" w:rsidR="00DA4C25" w:rsidRDefault="00DA4C25" w:rsidP="00DA4C25"/>
    <w:p w14:paraId="17A9D71B" w14:textId="77777777" w:rsidR="00DA4C25" w:rsidRDefault="00DA4C25" w:rsidP="00DA4C25"/>
    <w:p w14:paraId="69ADEA18" w14:textId="77777777" w:rsidR="00DA4C25" w:rsidRDefault="00DA4C25" w:rsidP="00DA4C25"/>
    <w:p w14:paraId="4FFA78E7" w14:textId="77777777" w:rsidR="00DA4C25" w:rsidRDefault="00DA4C25" w:rsidP="00DA4C25"/>
    <w:p w14:paraId="56FD1C1E" w14:textId="77777777" w:rsidR="00DA4C25" w:rsidRDefault="00DA4C25" w:rsidP="00DA4C25"/>
    <w:p w14:paraId="472CA1CF" w14:textId="77777777" w:rsidR="00DA4C25" w:rsidRDefault="00DA4C25" w:rsidP="00DA4C25"/>
    <w:p w14:paraId="16486628" w14:textId="77777777" w:rsidR="00DA4C25" w:rsidRDefault="00DA4C25" w:rsidP="00DA4C25"/>
    <w:p w14:paraId="44525F7A" w14:textId="06A21AC9" w:rsidR="0024544F" w:rsidRPr="00A43321" w:rsidRDefault="00E35B20" w:rsidP="003C5848">
      <w:pPr>
        <w:rPr>
          <w:rFonts w:ascii="Sitka Display" w:hAnsi="Sitka Display"/>
        </w:rPr>
      </w:pPr>
      <w:r w:rsidRPr="00FD52D6">
        <w:rPr>
          <w:rFonts w:ascii="Sitka Display" w:hAnsi="Sitka Display"/>
          <w:b/>
          <w:sz w:val="24"/>
          <w:szCs w:val="24"/>
        </w:rPr>
        <w:t>October</w:t>
      </w:r>
      <w:r w:rsidR="00DA4C25" w:rsidRPr="00FD52D6">
        <w:rPr>
          <w:rFonts w:ascii="Sitka Display" w:hAnsi="Sitka Display"/>
          <w:b/>
          <w:sz w:val="24"/>
          <w:szCs w:val="24"/>
        </w:rPr>
        <w:t xml:space="preserve"> 2020</w:t>
      </w:r>
      <w:r w:rsidR="00F6673B" w:rsidRPr="00A43321">
        <w:rPr>
          <w:rFonts w:ascii="Sitka Display" w:hAnsi="Sitka Display"/>
        </w:rPr>
        <w:br w:type="page"/>
      </w:r>
    </w:p>
    <w:p w14:paraId="44525F7B" w14:textId="198B4E4F" w:rsidR="0024544F" w:rsidRPr="00A43321" w:rsidRDefault="00F6673B">
      <w:pPr>
        <w:pStyle w:val="Heading1"/>
        <w:jc w:val="center"/>
        <w:rPr>
          <w:rFonts w:ascii="Sitka Display" w:hAnsi="Sitka Display"/>
          <w:bCs/>
        </w:rPr>
      </w:pPr>
      <w:bookmarkStart w:id="0" w:name="_Toc45204191"/>
      <w:bookmarkStart w:id="1" w:name="_Toc46399468"/>
      <w:bookmarkStart w:id="2" w:name="_Toc46399848"/>
      <w:bookmarkStart w:id="3" w:name="_Toc46399884"/>
      <w:bookmarkStart w:id="4" w:name="_Toc46474903"/>
      <w:bookmarkStart w:id="5" w:name="_Toc46729152"/>
      <w:bookmarkStart w:id="6" w:name="_Toc47941418"/>
      <w:bookmarkStart w:id="7" w:name="_Toc47941951"/>
      <w:bookmarkStart w:id="8" w:name="_Toc53485213"/>
      <w:bookmarkStart w:id="9" w:name="_Toc54148384"/>
      <w:bookmarkStart w:id="10" w:name="_Toc54628060"/>
      <w:r w:rsidRPr="00A43321">
        <w:rPr>
          <w:rFonts w:ascii="Sitka Display" w:eastAsia="Garamond" w:hAnsi="Sitka Display" w:cs="Garamond"/>
          <w:bCs/>
          <w:color w:val="00008B"/>
          <w:sz w:val="28"/>
        </w:rPr>
        <w:lastRenderedPageBreak/>
        <w:t>Highlights</w:t>
      </w:r>
      <w:bookmarkEnd w:id="0"/>
      <w:bookmarkEnd w:id="1"/>
      <w:bookmarkEnd w:id="2"/>
      <w:bookmarkEnd w:id="3"/>
      <w:bookmarkEnd w:id="4"/>
      <w:bookmarkEnd w:id="5"/>
      <w:bookmarkEnd w:id="6"/>
      <w:bookmarkEnd w:id="7"/>
      <w:bookmarkEnd w:id="8"/>
      <w:bookmarkEnd w:id="9"/>
      <w:bookmarkEnd w:id="10"/>
    </w:p>
    <w:p w14:paraId="12F195A9" w14:textId="77777777" w:rsidR="00F87A54" w:rsidRPr="00FD52D6" w:rsidRDefault="00F87A54"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About 10 percent of households report to have not been able to purchase basic food items in July compared to about 15 percent in June and 21 percent between the start of the sanitary curfew and May 2020.</w:t>
      </w:r>
    </w:p>
    <w:p w14:paraId="59072193" w14:textId="69A3D137" w:rsidR="00F87A54" w:rsidRPr="00FD52D6" w:rsidRDefault="00F87A54"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The share of households that report</w:t>
      </w:r>
      <w:r w:rsidRPr="00FD52D6">
        <w:rPr>
          <w:rFonts w:ascii="Sitka Display" w:hAnsi="Sitka Display"/>
          <w:color w:val="000000" w:themeColor="text1"/>
          <w:sz w:val="24"/>
          <w:szCs w:val="24"/>
        </w:rPr>
        <w:t xml:space="preserve"> to have skipped a meal reduced from 17 percent during  the lockdown in May to less than 12 percent in July</w:t>
      </w:r>
      <w:r w:rsidR="00D85410">
        <w:rPr>
          <w:rFonts w:ascii="Sitka Display" w:hAnsi="Sitka Display"/>
          <w:color w:val="000000" w:themeColor="text1"/>
          <w:sz w:val="24"/>
          <w:szCs w:val="24"/>
        </w:rPr>
        <w:t>,</w:t>
      </w:r>
      <w:r w:rsidRPr="00FD52D6">
        <w:rPr>
          <w:rFonts w:ascii="Sitka Display" w:hAnsi="Sitka Display"/>
          <w:color w:val="000000" w:themeColor="text1"/>
          <w:sz w:val="24"/>
          <w:szCs w:val="24"/>
        </w:rPr>
        <w:t xml:space="preserve"> whereas  the share of households where at least one member had to </w:t>
      </w:r>
      <w:r w:rsidRPr="00FD52D6">
        <w:rPr>
          <w:rFonts w:ascii="Sitka Display" w:hAnsi="Sitka Display"/>
          <w:sz w:val="24"/>
          <w:szCs w:val="24"/>
        </w:rPr>
        <w:t>skip once all the meals of a day remains virtually stable at about 3 percent since the lockdown started</w:t>
      </w:r>
      <w:r w:rsidRPr="00FD52D6">
        <w:rPr>
          <w:rFonts w:ascii="Sitka Display" w:hAnsi="Sitka Display"/>
          <w:color w:val="000000" w:themeColor="text1"/>
          <w:sz w:val="24"/>
          <w:szCs w:val="24"/>
        </w:rPr>
        <w:t>.</w:t>
      </w:r>
    </w:p>
    <w:p w14:paraId="019FF28D" w14:textId="77777777" w:rsidR="00F87A54" w:rsidRPr="00FD52D6" w:rsidRDefault="00F87A54"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 xml:space="preserve">In July, nearly all households have been able to access medical treatment when needed compared to 89 percent in June and 71 percent in May. </w:t>
      </w:r>
    </w:p>
    <w:p w14:paraId="7028BF25" w14:textId="77777777" w:rsidR="00F87A54" w:rsidRPr="00FD52D6" w:rsidRDefault="00F87A54"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More than 80 percent of households with children in school age have been able to access home based education while schools remained closed in May and June.</w:t>
      </w:r>
    </w:p>
    <w:p w14:paraId="6639E9EC" w14:textId="1AB97FFC" w:rsidR="00F87A54" w:rsidRPr="00FD52D6" w:rsidRDefault="0010356F"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31</w:t>
      </w:r>
      <w:r>
        <w:rPr>
          <w:rFonts w:ascii="Sitka Display" w:hAnsi="Sitka Display"/>
          <w:sz w:val="24"/>
          <w:szCs w:val="24"/>
        </w:rPr>
        <w:t xml:space="preserve"> percent</w:t>
      </w:r>
      <w:r w:rsidRPr="00FD52D6">
        <w:rPr>
          <w:rFonts w:ascii="Sitka Display" w:hAnsi="Sitka Display"/>
          <w:sz w:val="24"/>
          <w:szCs w:val="24"/>
        </w:rPr>
        <w:t xml:space="preserve"> of households surveyed in July reported a reduction in income compared to June</w:t>
      </w:r>
      <w:r>
        <w:rPr>
          <w:rFonts w:ascii="Sitka Display" w:hAnsi="Sitka Display"/>
          <w:sz w:val="24"/>
          <w:szCs w:val="24"/>
        </w:rPr>
        <w:t>, while</w:t>
      </w:r>
      <w:r w:rsidRPr="00FD52D6">
        <w:rPr>
          <w:rFonts w:ascii="Sitka Display" w:hAnsi="Sitka Display"/>
          <w:sz w:val="24"/>
          <w:szCs w:val="24"/>
        </w:rPr>
        <w:t xml:space="preserve"> 38 percent of those surveyed in June reported a reduction in their June income compared to May </w:t>
      </w:r>
      <w:r>
        <w:rPr>
          <w:rFonts w:ascii="Sitka Display" w:hAnsi="Sitka Display"/>
          <w:sz w:val="24"/>
          <w:szCs w:val="24"/>
        </w:rPr>
        <w:t xml:space="preserve">and </w:t>
      </w:r>
      <w:r w:rsidR="00F87A54" w:rsidRPr="00FD52D6">
        <w:rPr>
          <w:rFonts w:ascii="Sitka Display" w:hAnsi="Sitka Display"/>
          <w:sz w:val="24"/>
          <w:szCs w:val="24"/>
        </w:rPr>
        <w:t>36 percent of households surveyed in May reported a reduction in income compared to before the lockdown.</w:t>
      </w:r>
    </w:p>
    <w:p w14:paraId="56CFF54C" w14:textId="36837E44" w:rsidR="00F87A54" w:rsidRPr="00FD52D6" w:rsidRDefault="00217EF0" w:rsidP="00F87A54">
      <w:pPr>
        <w:pStyle w:val="ListParagraph"/>
        <w:numPr>
          <w:ilvl w:val="0"/>
          <w:numId w:val="5"/>
        </w:numPr>
        <w:jc w:val="both"/>
        <w:rPr>
          <w:rFonts w:ascii="Sitka Display" w:hAnsi="Sitka Display"/>
          <w:sz w:val="24"/>
          <w:szCs w:val="24"/>
        </w:rPr>
      </w:pPr>
      <w:r>
        <w:rPr>
          <w:rFonts w:ascii="Sitka Display" w:hAnsi="Sitka Display"/>
          <w:sz w:val="24"/>
          <w:szCs w:val="24"/>
        </w:rPr>
        <w:t>I</w:t>
      </w:r>
      <w:r w:rsidR="00F87A54" w:rsidRPr="00FD52D6">
        <w:rPr>
          <w:rFonts w:ascii="Sitka Display" w:hAnsi="Sitka Display"/>
          <w:sz w:val="24"/>
          <w:szCs w:val="24"/>
        </w:rPr>
        <w:t xml:space="preserve">n July 2020, the number of </w:t>
      </w:r>
      <w:r w:rsidR="000E41CB">
        <w:rPr>
          <w:rFonts w:ascii="Sitka Display" w:hAnsi="Sitka Display"/>
          <w:sz w:val="24"/>
          <w:szCs w:val="24"/>
        </w:rPr>
        <w:t>individuals</w:t>
      </w:r>
      <w:r w:rsidR="00F87A54" w:rsidRPr="00FD52D6">
        <w:rPr>
          <w:rFonts w:ascii="Sitka Display" w:hAnsi="Sitka Display"/>
          <w:sz w:val="24"/>
          <w:szCs w:val="24"/>
        </w:rPr>
        <w:t xml:space="preserve"> (ages 16-64 not in full time educatio</w:t>
      </w:r>
      <w:r w:rsidR="00ED1D5F" w:rsidRPr="00FD52D6">
        <w:rPr>
          <w:rFonts w:ascii="Sitka Display" w:hAnsi="Sitka Display"/>
          <w:sz w:val="24"/>
          <w:szCs w:val="24"/>
        </w:rPr>
        <w:t>n) in employment increased to 49</w:t>
      </w:r>
      <w:r w:rsidR="00F87A54" w:rsidRPr="00FD52D6">
        <w:rPr>
          <w:rFonts w:ascii="Sitka Display" w:hAnsi="Sitka Display"/>
          <w:sz w:val="24"/>
          <w:szCs w:val="24"/>
        </w:rPr>
        <w:t>8,000 from 473,100 in June and 405,400 in May.</w:t>
      </w:r>
      <w:r w:rsidR="000E41CB">
        <w:rPr>
          <w:rFonts w:ascii="Sitka Display" w:hAnsi="Sitka Display"/>
          <w:sz w:val="24"/>
          <w:szCs w:val="24"/>
        </w:rPr>
        <w:t xml:space="preserve"> </w:t>
      </w:r>
    </w:p>
    <w:p w14:paraId="03025A67" w14:textId="277B42FE" w:rsidR="00F87A54" w:rsidRPr="00FD52D6" w:rsidRDefault="00F87A54"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 xml:space="preserve">The unemployment rate (based on a labor force comprising individuals ages 16-64 not in full time education) is estimated at </w:t>
      </w:r>
      <w:r w:rsidR="0010356F" w:rsidRPr="00FD52D6">
        <w:rPr>
          <w:rFonts w:ascii="Sitka Display" w:hAnsi="Sitka Display"/>
          <w:sz w:val="24"/>
          <w:szCs w:val="24"/>
        </w:rPr>
        <w:t>10.3 percent in July</w:t>
      </w:r>
      <w:r w:rsidRPr="00FD52D6">
        <w:rPr>
          <w:rFonts w:ascii="Sitka Display" w:hAnsi="Sitka Display"/>
          <w:sz w:val="24"/>
          <w:szCs w:val="24"/>
        </w:rPr>
        <w:t xml:space="preserve">, 12.2 percent in June and </w:t>
      </w:r>
      <w:r w:rsidR="0010356F" w:rsidRPr="00FD52D6">
        <w:rPr>
          <w:rFonts w:ascii="Sitka Display" w:hAnsi="Sitka Display"/>
          <w:sz w:val="24"/>
          <w:szCs w:val="24"/>
        </w:rPr>
        <w:t xml:space="preserve">10.2 percent in May </w:t>
      </w:r>
      <w:r w:rsidRPr="00FD52D6">
        <w:rPr>
          <w:rFonts w:ascii="Sitka Display" w:hAnsi="Sitka Display"/>
          <w:sz w:val="24"/>
          <w:szCs w:val="24"/>
        </w:rPr>
        <w:t xml:space="preserve">2020. </w:t>
      </w:r>
    </w:p>
    <w:p w14:paraId="0C52C337" w14:textId="726BBF63" w:rsidR="00F87A54" w:rsidRPr="00FD52D6" w:rsidRDefault="00F87A54" w:rsidP="00F87A54">
      <w:pPr>
        <w:pStyle w:val="ListParagraph"/>
        <w:numPr>
          <w:ilvl w:val="0"/>
          <w:numId w:val="5"/>
        </w:numPr>
        <w:jc w:val="both"/>
        <w:rPr>
          <w:rFonts w:ascii="Sitka Display" w:hAnsi="Sitka Display"/>
          <w:sz w:val="24"/>
          <w:szCs w:val="24"/>
        </w:rPr>
      </w:pPr>
      <w:r w:rsidRPr="00FD52D6">
        <w:rPr>
          <w:rFonts w:ascii="Sitka Display" w:hAnsi="Sitka Display"/>
          <w:sz w:val="24"/>
          <w:szCs w:val="24"/>
        </w:rPr>
        <w:t xml:space="preserve">The number of economically inactive individuals (ages 16-64 not in full time education) </w:t>
      </w:r>
      <w:r w:rsidR="0010356F">
        <w:rPr>
          <w:rFonts w:ascii="Sitka Display" w:hAnsi="Sitka Display"/>
          <w:sz w:val="24"/>
          <w:szCs w:val="24"/>
        </w:rPr>
        <w:t xml:space="preserve">is estimated at </w:t>
      </w:r>
      <w:r w:rsidR="0010356F" w:rsidRPr="00FD52D6">
        <w:rPr>
          <w:rFonts w:ascii="Sitka Display" w:hAnsi="Sitka Display"/>
          <w:sz w:val="24"/>
          <w:szCs w:val="24"/>
        </w:rPr>
        <w:t xml:space="preserve">215,800 in July </w:t>
      </w:r>
      <w:r w:rsidR="0010356F">
        <w:rPr>
          <w:rFonts w:ascii="Sitka Display" w:hAnsi="Sitka Display"/>
          <w:sz w:val="24"/>
          <w:szCs w:val="24"/>
        </w:rPr>
        <w:t xml:space="preserve">and </w:t>
      </w:r>
      <w:r w:rsidRPr="00FD52D6">
        <w:rPr>
          <w:rFonts w:ascii="Sitka Display" w:hAnsi="Sitka Display"/>
          <w:sz w:val="24"/>
          <w:szCs w:val="24"/>
        </w:rPr>
        <w:t>declined from 336,900 in May to 230,600 in June.</w:t>
      </w:r>
    </w:p>
    <w:p w14:paraId="3C9D8859" w14:textId="4568852B" w:rsidR="006D56C9" w:rsidRPr="001C4614" w:rsidRDefault="006D56C9" w:rsidP="00C82FE3">
      <w:pPr>
        <w:pStyle w:val="ListParagraph"/>
        <w:jc w:val="both"/>
        <w:rPr>
          <w:rFonts w:ascii="Sitka Display" w:hAnsi="Sitka Display"/>
          <w:sz w:val="24"/>
          <w:szCs w:val="24"/>
          <w:highlight w:val="yellow"/>
        </w:rPr>
      </w:pPr>
    </w:p>
    <w:p w14:paraId="44525F7C" w14:textId="3F6DB422" w:rsidR="0024544F" w:rsidRPr="00352FD6" w:rsidRDefault="00F6673B">
      <w:pPr>
        <w:rPr>
          <w:rFonts w:ascii="Sitka Display" w:hAnsi="Sitka Display"/>
          <w:sz w:val="24"/>
          <w:szCs w:val="24"/>
        </w:rPr>
      </w:pPr>
      <w:r w:rsidRPr="00352FD6">
        <w:rPr>
          <w:rFonts w:ascii="Sitka Display" w:hAnsi="Sitka Display"/>
          <w:sz w:val="24"/>
          <w:szCs w:val="24"/>
        </w:rPr>
        <w:br w:type="page"/>
      </w:r>
    </w:p>
    <w:p w14:paraId="553BA320" w14:textId="66DA0808" w:rsidR="00F20AE2" w:rsidRPr="00A43321" w:rsidRDefault="009F46A2" w:rsidP="00F20AE2">
      <w:pPr>
        <w:pStyle w:val="Heading1"/>
        <w:jc w:val="center"/>
        <w:rPr>
          <w:rFonts w:ascii="Sitka Display" w:hAnsi="Sitka Display"/>
          <w:bCs/>
        </w:rPr>
      </w:pPr>
      <w:bookmarkStart w:id="11" w:name="_Toc45025617"/>
      <w:bookmarkStart w:id="12" w:name="_Toc45104892"/>
      <w:bookmarkStart w:id="13" w:name="_Toc45105056"/>
      <w:bookmarkStart w:id="14" w:name="_Toc45105099"/>
      <w:bookmarkStart w:id="15" w:name="_Toc45105408"/>
      <w:bookmarkStart w:id="16" w:name="_Toc45173589"/>
      <w:bookmarkStart w:id="17" w:name="_Toc45204192"/>
      <w:bookmarkStart w:id="18" w:name="_Toc46399469"/>
      <w:bookmarkStart w:id="19" w:name="_Toc46399849"/>
      <w:bookmarkStart w:id="20" w:name="_Toc46399885"/>
      <w:bookmarkStart w:id="21" w:name="_Toc46474904"/>
      <w:bookmarkStart w:id="22" w:name="_Toc46729153"/>
      <w:bookmarkStart w:id="23" w:name="_Toc47941419"/>
      <w:bookmarkStart w:id="24" w:name="_Toc47941952"/>
      <w:bookmarkStart w:id="25" w:name="_Toc54148385"/>
      <w:bookmarkStart w:id="26" w:name="_Toc54628061"/>
      <w:r>
        <w:rPr>
          <w:rFonts w:ascii="Sitka Display" w:eastAsia="Garamond" w:hAnsi="Sitka Display" w:cs="Garamond"/>
          <w:bCs/>
          <w:color w:val="00008B"/>
          <w:sz w:val="28"/>
        </w:rPr>
        <w:lastRenderedPageBreak/>
        <w:t>T</w:t>
      </w:r>
      <w:r w:rsidR="00F20AE2" w:rsidRPr="00A43321">
        <w:rPr>
          <w:rFonts w:ascii="Sitka Display" w:eastAsia="Garamond" w:hAnsi="Sitka Display" w:cs="Garamond"/>
          <w:bCs/>
          <w:color w:val="00008B"/>
          <w:sz w:val="28"/>
        </w:rPr>
        <w:t xml:space="preserve">able of </w:t>
      </w:r>
      <w:r>
        <w:rPr>
          <w:rFonts w:ascii="Sitka Display" w:eastAsia="Garamond" w:hAnsi="Sitka Display" w:cs="Garamond"/>
          <w:bCs/>
          <w:color w:val="00008B"/>
          <w:sz w:val="28"/>
        </w:rPr>
        <w:t>C</w:t>
      </w:r>
      <w:r w:rsidR="00F20AE2" w:rsidRPr="00A43321">
        <w:rPr>
          <w:rFonts w:ascii="Sitka Display" w:eastAsia="Garamond" w:hAnsi="Sitka Display" w:cs="Garamond"/>
          <w:bCs/>
          <w:color w:val="00008B"/>
          <w:sz w:val="28"/>
        </w:rPr>
        <w:t>ontent</w:t>
      </w:r>
      <w:r w:rsidR="00A20EAC" w:rsidRPr="00A43321">
        <w:rPr>
          <w:rFonts w:ascii="Sitka Display" w:eastAsia="Garamond" w:hAnsi="Sitka Display" w:cs="Garamond"/>
          <w:bCs/>
          <w:color w:val="00008B"/>
          <w:sz w:val="28"/>
        </w:rPr>
        <w:t>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6ED9235" w14:textId="77777777" w:rsidR="00804BF4" w:rsidRDefault="00F20AE2">
      <w:pPr>
        <w:pStyle w:val="TOC1"/>
        <w:tabs>
          <w:tab w:val="right" w:leader="dot" w:pos="9350"/>
        </w:tabs>
        <w:rPr>
          <w:noProof/>
          <w:sz w:val="22"/>
          <w:szCs w:val="22"/>
        </w:rPr>
      </w:pPr>
      <w:r w:rsidRPr="00A43321">
        <w:rPr>
          <w:rFonts w:ascii="Sitka Display" w:hAnsi="Sitka Display"/>
        </w:rPr>
        <w:fldChar w:fldCharType="begin"/>
      </w:r>
      <w:r w:rsidRPr="00A43321">
        <w:rPr>
          <w:rFonts w:ascii="Sitka Display" w:hAnsi="Sitka Display"/>
        </w:rPr>
        <w:instrText xml:space="preserve"> TOC \o "1-3" \h \z \u </w:instrText>
      </w:r>
      <w:r w:rsidRPr="00A43321">
        <w:rPr>
          <w:rFonts w:ascii="Sitka Display" w:hAnsi="Sitka Display"/>
        </w:rPr>
        <w:fldChar w:fldCharType="separate"/>
      </w:r>
      <w:hyperlink w:anchor="_Toc54628060" w:history="1">
        <w:r w:rsidR="00804BF4" w:rsidRPr="009A07C6">
          <w:rPr>
            <w:rStyle w:val="Hyperlink"/>
            <w:rFonts w:ascii="Sitka Display" w:eastAsia="Garamond" w:hAnsi="Sitka Display" w:cs="Garamond"/>
            <w:bCs/>
            <w:noProof/>
          </w:rPr>
          <w:t>Highlights</w:t>
        </w:r>
        <w:r w:rsidR="00804BF4">
          <w:rPr>
            <w:noProof/>
            <w:webHidden/>
          </w:rPr>
          <w:tab/>
        </w:r>
        <w:r w:rsidR="00804BF4">
          <w:rPr>
            <w:noProof/>
            <w:webHidden/>
          </w:rPr>
          <w:fldChar w:fldCharType="begin"/>
        </w:r>
        <w:r w:rsidR="00804BF4">
          <w:rPr>
            <w:noProof/>
            <w:webHidden/>
          </w:rPr>
          <w:instrText xml:space="preserve"> PAGEREF _Toc54628060 \h </w:instrText>
        </w:r>
        <w:r w:rsidR="00804BF4">
          <w:rPr>
            <w:noProof/>
            <w:webHidden/>
          </w:rPr>
        </w:r>
        <w:r w:rsidR="00804BF4">
          <w:rPr>
            <w:noProof/>
            <w:webHidden/>
          </w:rPr>
          <w:fldChar w:fldCharType="separate"/>
        </w:r>
        <w:r w:rsidR="00956EA4">
          <w:rPr>
            <w:noProof/>
            <w:webHidden/>
          </w:rPr>
          <w:t>2</w:t>
        </w:r>
        <w:r w:rsidR="00804BF4">
          <w:rPr>
            <w:noProof/>
            <w:webHidden/>
          </w:rPr>
          <w:fldChar w:fldCharType="end"/>
        </w:r>
      </w:hyperlink>
    </w:p>
    <w:p w14:paraId="030EBD58" w14:textId="77777777" w:rsidR="00804BF4" w:rsidRDefault="005370FF">
      <w:pPr>
        <w:pStyle w:val="TOC1"/>
        <w:tabs>
          <w:tab w:val="right" w:leader="dot" w:pos="9350"/>
        </w:tabs>
        <w:rPr>
          <w:noProof/>
          <w:sz w:val="22"/>
          <w:szCs w:val="22"/>
        </w:rPr>
      </w:pPr>
      <w:hyperlink w:anchor="_Toc54628061" w:history="1">
        <w:r w:rsidR="00804BF4" w:rsidRPr="009A07C6">
          <w:rPr>
            <w:rStyle w:val="Hyperlink"/>
            <w:rFonts w:ascii="Sitka Display" w:eastAsia="Garamond" w:hAnsi="Sitka Display" w:cs="Garamond"/>
            <w:bCs/>
            <w:noProof/>
          </w:rPr>
          <w:t>Table of Contents</w:t>
        </w:r>
        <w:r w:rsidR="00804BF4">
          <w:rPr>
            <w:noProof/>
            <w:webHidden/>
          </w:rPr>
          <w:tab/>
        </w:r>
        <w:r w:rsidR="00804BF4">
          <w:rPr>
            <w:noProof/>
            <w:webHidden/>
          </w:rPr>
          <w:fldChar w:fldCharType="begin"/>
        </w:r>
        <w:r w:rsidR="00804BF4">
          <w:rPr>
            <w:noProof/>
            <w:webHidden/>
          </w:rPr>
          <w:instrText xml:space="preserve"> PAGEREF _Toc54628061 \h </w:instrText>
        </w:r>
        <w:r w:rsidR="00804BF4">
          <w:rPr>
            <w:noProof/>
            <w:webHidden/>
          </w:rPr>
        </w:r>
        <w:r w:rsidR="00804BF4">
          <w:rPr>
            <w:noProof/>
            <w:webHidden/>
          </w:rPr>
          <w:fldChar w:fldCharType="separate"/>
        </w:r>
        <w:r w:rsidR="00956EA4">
          <w:rPr>
            <w:noProof/>
            <w:webHidden/>
          </w:rPr>
          <w:t>3</w:t>
        </w:r>
        <w:r w:rsidR="00804BF4">
          <w:rPr>
            <w:noProof/>
            <w:webHidden/>
          </w:rPr>
          <w:fldChar w:fldCharType="end"/>
        </w:r>
      </w:hyperlink>
    </w:p>
    <w:p w14:paraId="67829463" w14:textId="77777777" w:rsidR="00804BF4" w:rsidRDefault="005370FF">
      <w:pPr>
        <w:pStyle w:val="TOC1"/>
        <w:tabs>
          <w:tab w:val="right" w:leader="dot" w:pos="9350"/>
        </w:tabs>
        <w:rPr>
          <w:noProof/>
          <w:sz w:val="22"/>
          <w:szCs w:val="22"/>
        </w:rPr>
      </w:pPr>
      <w:hyperlink w:anchor="_Toc54628062" w:history="1">
        <w:r w:rsidR="00804BF4" w:rsidRPr="009A07C6">
          <w:rPr>
            <w:rStyle w:val="Hyperlink"/>
            <w:rFonts w:ascii="Sitka Display" w:eastAsia="Garamond" w:hAnsi="Sitka Display" w:cs="Garamond"/>
            <w:bCs/>
            <w:noProof/>
          </w:rPr>
          <w:t>List of Figures</w:t>
        </w:r>
        <w:r w:rsidR="00804BF4">
          <w:rPr>
            <w:noProof/>
            <w:webHidden/>
          </w:rPr>
          <w:tab/>
        </w:r>
        <w:r w:rsidR="00804BF4">
          <w:rPr>
            <w:noProof/>
            <w:webHidden/>
          </w:rPr>
          <w:fldChar w:fldCharType="begin"/>
        </w:r>
        <w:r w:rsidR="00804BF4">
          <w:rPr>
            <w:noProof/>
            <w:webHidden/>
          </w:rPr>
          <w:instrText xml:space="preserve"> PAGEREF _Toc54628062 \h </w:instrText>
        </w:r>
        <w:r w:rsidR="00804BF4">
          <w:rPr>
            <w:noProof/>
            <w:webHidden/>
          </w:rPr>
        </w:r>
        <w:r w:rsidR="00804BF4">
          <w:rPr>
            <w:noProof/>
            <w:webHidden/>
          </w:rPr>
          <w:fldChar w:fldCharType="separate"/>
        </w:r>
        <w:r w:rsidR="00956EA4">
          <w:rPr>
            <w:noProof/>
            <w:webHidden/>
          </w:rPr>
          <w:t>4</w:t>
        </w:r>
        <w:r w:rsidR="00804BF4">
          <w:rPr>
            <w:noProof/>
            <w:webHidden/>
          </w:rPr>
          <w:fldChar w:fldCharType="end"/>
        </w:r>
      </w:hyperlink>
    </w:p>
    <w:p w14:paraId="17837562" w14:textId="77777777" w:rsidR="00804BF4" w:rsidRDefault="005370FF">
      <w:pPr>
        <w:pStyle w:val="TOC1"/>
        <w:tabs>
          <w:tab w:val="right" w:leader="dot" w:pos="9350"/>
        </w:tabs>
        <w:rPr>
          <w:noProof/>
          <w:sz w:val="22"/>
          <w:szCs w:val="22"/>
        </w:rPr>
      </w:pPr>
      <w:hyperlink w:anchor="_Toc54628063" w:history="1">
        <w:r w:rsidR="00804BF4" w:rsidRPr="009A07C6">
          <w:rPr>
            <w:rStyle w:val="Hyperlink"/>
            <w:rFonts w:ascii="Sitka Display" w:eastAsia="Garamond" w:hAnsi="Sitka Display" w:cs="Garamond"/>
            <w:bCs/>
            <w:noProof/>
          </w:rPr>
          <w:t>List of Tables</w:t>
        </w:r>
        <w:r w:rsidR="00804BF4">
          <w:rPr>
            <w:noProof/>
            <w:webHidden/>
          </w:rPr>
          <w:tab/>
        </w:r>
        <w:r w:rsidR="00804BF4">
          <w:rPr>
            <w:noProof/>
            <w:webHidden/>
          </w:rPr>
          <w:fldChar w:fldCharType="begin"/>
        </w:r>
        <w:r w:rsidR="00804BF4">
          <w:rPr>
            <w:noProof/>
            <w:webHidden/>
          </w:rPr>
          <w:instrText xml:space="preserve"> PAGEREF _Toc54628063 \h </w:instrText>
        </w:r>
        <w:r w:rsidR="00804BF4">
          <w:rPr>
            <w:noProof/>
            <w:webHidden/>
          </w:rPr>
        </w:r>
        <w:r w:rsidR="00804BF4">
          <w:rPr>
            <w:noProof/>
            <w:webHidden/>
          </w:rPr>
          <w:fldChar w:fldCharType="separate"/>
        </w:r>
        <w:r w:rsidR="00956EA4">
          <w:rPr>
            <w:noProof/>
            <w:webHidden/>
          </w:rPr>
          <w:t>4</w:t>
        </w:r>
        <w:r w:rsidR="00804BF4">
          <w:rPr>
            <w:noProof/>
            <w:webHidden/>
          </w:rPr>
          <w:fldChar w:fldCharType="end"/>
        </w:r>
      </w:hyperlink>
    </w:p>
    <w:p w14:paraId="293AEBCC" w14:textId="77777777" w:rsidR="00804BF4" w:rsidRDefault="005370FF">
      <w:pPr>
        <w:pStyle w:val="TOC1"/>
        <w:tabs>
          <w:tab w:val="right" w:leader="dot" w:pos="9350"/>
        </w:tabs>
        <w:rPr>
          <w:noProof/>
          <w:sz w:val="22"/>
          <w:szCs w:val="22"/>
        </w:rPr>
      </w:pPr>
      <w:hyperlink w:anchor="_Toc54628064" w:history="1">
        <w:r w:rsidR="00804BF4" w:rsidRPr="009A07C6">
          <w:rPr>
            <w:rStyle w:val="Hyperlink"/>
            <w:rFonts w:ascii="Sitka Display" w:eastAsia="Garamond" w:hAnsi="Sitka Display" w:cs="Garamond"/>
            <w:noProof/>
          </w:rPr>
          <w:t>Introduction</w:t>
        </w:r>
        <w:r w:rsidR="00804BF4">
          <w:rPr>
            <w:noProof/>
            <w:webHidden/>
          </w:rPr>
          <w:tab/>
        </w:r>
        <w:r w:rsidR="00804BF4">
          <w:rPr>
            <w:noProof/>
            <w:webHidden/>
          </w:rPr>
          <w:fldChar w:fldCharType="begin"/>
        </w:r>
        <w:r w:rsidR="00804BF4">
          <w:rPr>
            <w:noProof/>
            <w:webHidden/>
          </w:rPr>
          <w:instrText xml:space="preserve"> PAGEREF _Toc54628064 \h </w:instrText>
        </w:r>
        <w:r w:rsidR="00804BF4">
          <w:rPr>
            <w:noProof/>
            <w:webHidden/>
          </w:rPr>
        </w:r>
        <w:r w:rsidR="00804BF4">
          <w:rPr>
            <w:noProof/>
            <w:webHidden/>
          </w:rPr>
          <w:fldChar w:fldCharType="separate"/>
        </w:r>
        <w:r w:rsidR="00956EA4">
          <w:rPr>
            <w:noProof/>
            <w:webHidden/>
          </w:rPr>
          <w:t>5</w:t>
        </w:r>
        <w:r w:rsidR="00804BF4">
          <w:rPr>
            <w:noProof/>
            <w:webHidden/>
          </w:rPr>
          <w:fldChar w:fldCharType="end"/>
        </w:r>
      </w:hyperlink>
    </w:p>
    <w:p w14:paraId="5474B79E" w14:textId="77777777" w:rsidR="00804BF4" w:rsidRDefault="005370FF">
      <w:pPr>
        <w:pStyle w:val="TOC1"/>
        <w:tabs>
          <w:tab w:val="right" w:leader="dot" w:pos="9350"/>
        </w:tabs>
        <w:rPr>
          <w:noProof/>
          <w:sz w:val="22"/>
          <w:szCs w:val="22"/>
        </w:rPr>
      </w:pPr>
      <w:hyperlink w:anchor="_Toc54628065" w:history="1">
        <w:r w:rsidR="00804BF4" w:rsidRPr="009A07C6">
          <w:rPr>
            <w:rStyle w:val="Hyperlink"/>
            <w:rFonts w:ascii="Sitka Display" w:eastAsia="Garamond" w:hAnsi="Sitka Display" w:cs="Garamond"/>
            <w:noProof/>
          </w:rPr>
          <w:t>Access to Goods and Services and Food Security</w:t>
        </w:r>
        <w:r w:rsidR="00804BF4">
          <w:rPr>
            <w:noProof/>
            <w:webHidden/>
          </w:rPr>
          <w:tab/>
        </w:r>
        <w:r w:rsidR="00804BF4">
          <w:rPr>
            <w:noProof/>
            <w:webHidden/>
          </w:rPr>
          <w:fldChar w:fldCharType="begin"/>
        </w:r>
        <w:r w:rsidR="00804BF4">
          <w:rPr>
            <w:noProof/>
            <w:webHidden/>
          </w:rPr>
          <w:instrText xml:space="preserve"> PAGEREF _Toc54628065 \h </w:instrText>
        </w:r>
        <w:r w:rsidR="00804BF4">
          <w:rPr>
            <w:noProof/>
            <w:webHidden/>
          </w:rPr>
        </w:r>
        <w:r w:rsidR="00804BF4">
          <w:rPr>
            <w:noProof/>
            <w:webHidden/>
          </w:rPr>
          <w:fldChar w:fldCharType="separate"/>
        </w:r>
        <w:r w:rsidR="00956EA4">
          <w:rPr>
            <w:noProof/>
            <w:webHidden/>
          </w:rPr>
          <w:t>6</w:t>
        </w:r>
        <w:r w:rsidR="00804BF4">
          <w:rPr>
            <w:noProof/>
            <w:webHidden/>
          </w:rPr>
          <w:fldChar w:fldCharType="end"/>
        </w:r>
      </w:hyperlink>
    </w:p>
    <w:p w14:paraId="1CB4FF51" w14:textId="77777777" w:rsidR="00804BF4" w:rsidRDefault="005370FF">
      <w:pPr>
        <w:pStyle w:val="TOC3"/>
        <w:tabs>
          <w:tab w:val="right" w:leader="dot" w:pos="9350"/>
        </w:tabs>
        <w:rPr>
          <w:noProof/>
          <w:sz w:val="22"/>
          <w:szCs w:val="22"/>
        </w:rPr>
      </w:pPr>
      <w:hyperlink w:anchor="_Toc54628066" w:history="1">
        <w:r w:rsidR="00804BF4" w:rsidRPr="009A07C6">
          <w:rPr>
            <w:rStyle w:val="Hyperlink"/>
            <w:rFonts w:ascii="Sitka Display" w:eastAsia="Garamond" w:hAnsi="Sitka Display"/>
            <w:noProof/>
          </w:rPr>
          <w:t>Access to Food and Food Security</w:t>
        </w:r>
        <w:r w:rsidR="00804BF4">
          <w:rPr>
            <w:noProof/>
            <w:webHidden/>
          </w:rPr>
          <w:tab/>
        </w:r>
        <w:r w:rsidR="00804BF4">
          <w:rPr>
            <w:noProof/>
            <w:webHidden/>
          </w:rPr>
          <w:fldChar w:fldCharType="begin"/>
        </w:r>
        <w:r w:rsidR="00804BF4">
          <w:rPr>
            <w:noProof/>
            <w:webHidden/>
          </w:rPr>
          <w:instrText xml:space="preserve"> PAGEREF _Toc54628066 \h </w:instrText>
        </w:r>
        <w:r w:rsidR="00804BF4">
          <w:rPr>
            <w:noProof/>
            <w:webHidden/>
          </w:rPr>
        </w:r>
        <w:r w:rsidR="00804BF4">
          <w:rPr>
            <w:noProof/>
            <w:webHidden/>
          </w:rPr>
          <w:fldChar w:fldCharType="separate"/>
        </w:r>
        <w:r w:rsidR="00956EA4">
          <w:rPr>
            <w:noProof/>
            <w:webHidden/>
          </w:rPr>
          <w:t>6</w:t>
        </w:r>
        <w:r w:rsidR="00804BF4">
          <w:rPr>
            <w:noProof/>
            <w:webHidden/>
          </w:rPr>
          <w:fldChar w:fldCharType="end"/>
        </w:r>
      </w:hyperlink>
    </w:p>
    <w:p w14:paraId="66B394E0" w14:textId="77777777" w:rsidR="00804BF4" w:rsidRDefault="005370FF">
      <w:pPr>
        <w:pStyle w:val="TOC3"/>
        <w:tabs>
          <w:tab w:val="right" w:leader="dot" w:pos="9350"/>
        </w:tabs>
        <w:rPr>
          <w:noProof/>
          <w:sz w:val="22"/>
          <w:szCs w:val="22"/>
        </w:rPr>
      </w:pPr>
      <w:hyperlink w:anchor="_Toc54628067" w:history="1">
        <w:r w:rsidR="00804BF4" w:rsidRPr="009A07C6">
          <w:rPr>
            <w:rStyle w:val="Hyperlink"/>
            <w:rFonts w:ascii="Sitka Display" w:eastAsia="Garamond" w:hAnsi="Sitka Display"/>
            <w:noProof/>
          </w:rPr>
          <w:t>Access to Medical Treatment</w:t>
        </w:r>
        <w:r w:rsidR="00804BF4">
          <w:rPr>
            <w:noProof/>
            <w:webHidden/>
          </w:rPr>
          <w:tab/>
        </w:r>
        <w:r w:rsidR="00804BF4">
          <w:rPr>
            <w:noProof/>
            <w:webHidden/>
          </w:rPr>
          <w:fldChar w:fldCharType="begin"/>
        </w:r>
        <w:r w:rsidR="00804BF4">
          <w:rPr>
            <w:noProof/>
            <w:webHidden/>
          </w:rPr>
          <w:instrText xml:space="preserve"> PAGEREF _Toc54628067 \h </w:instrText>
        </w:r>
        <w:r w:rsidR="00804BF4">
          <w:rPr>
            <w:noProof/>
            <w:webHidden/>
          </w:rPr>
        </w:r>
        <w:r w:rsidR="00804BF4">
          <w:rPr>
            <w:noProof/>
            <w:webHidden/>
          </w:rPr>
          <w:fldChar w:fldCharType="separate"/>
        </w:r>
        <w:r w:rsidR="00956EA4">
          <w:rPr>
            <w:noProof/>
            <w:webHidden/>
          </w:rPr>
          <w:t>8</w:t>
        </w:r>
        <w:r w:rsidR="00804BF4">
          <w:rPr>
            <w:noProof/>
            <w:webHidden/>
          </w:rPr>
          <w:fldChar w:fldCharType="end"/>
        </w:r>
      </w:hyperlink>
    </w:p>
    <w:p w14:paraId="12633609" w14:textId="77777777" w:rsidR="00804BF4" w:rsidRDefault="005370FF">
      <w:pPr>
        <w:pStyle w:val="TOC3"/>
        <w:tabs>
          <w:tab w:val="right" w:leader="dot" w:pos="9350"/>
        </w:tabs>
        <w:rPr>
          <w:noProof/>
          <w:sz w:val="22"/>
          <w:szCs w:val="22"/>
        </w:rPr>
      </w:pPr>
      <w:hyperlink w:anchor="_Toc54628068" w:history="1">
        <w:r w:rsidR="00804BF4" w:rsidRPr="009A07C6">
          <w:rPr>
            <w:rStyle w:val="Hyperlink"/>
            <w:rFonts w:ascii="Sitka Display" w:eastAsia="Garamond" w:hAnsi="Sitka Display"/>
            <w:noProof/>
          </w:rPr>
          <w:t>Access to Distance Learning</w:t>
        </w:r>
        <w:r w:rsidR="00804BF4">
          <w:rPr>
            <w:noProof/>
            <w:webHidden/>
          </w:rPr>
          <w:tab/>
        </w:r>
        <w:r w:rsidR="00804BF4">
          <w:rPr>
            <w:noProof/>
            <w:webHidden/>
          </w:rPr>
          <w:fldChar w:fldCharType="begin"/>
        </w:r>
        <w:r w:rsidR="00804BF4">
          <w:rPr>
            <w:noProof/>
            <w:webHidden/>
          </w:rPr>
          <w:instrText xml:space="preserve"> PAGEREF _Toc54628068 \h </w:instrText>
        </w:r>
        <w:r w:rsidR="00804BF4">
          <w:rPr>
            <w:noProof/>
            <w:webHidden/>
          </w:rPr>
        </w:r>
        <w:r w:rsidR="00804BF4">
          <w:rPr>
            <w:noProof/>
            <w:webHidden/>
          </w:rPr>
          <w:fldChar w:fldCharType="separate"/>
        </w:r>
        <w:r w:rsidR="00956EA4">
          <w:rPr>
            <w:noProof/>
            <w:webHidden/>
          </w:rPr>
          <w:t>9</w:t>
        </w:r>
        <w:r w:rsidR="00804BF4">
          <w:rPr>
            <w:noProof/>
            <w:webHidden/>
          </w:rPr>
          <w:fldChar w:fldCharType="end"/>
        </w:r>
      </w:hyperlink>
    </w:p>
    <w:p w14:paraId="031CB6E3" w14:textId="77777777" w:rsidR="00804BF4" w:rsidRDefault="005370FF">
      <w:pPr>
        <w:pStyle w:val="TOC1"/>
        <w:tabs>
          <w:tab w:val="right" w:leader="dot" w:pos="9350"/>
        </w:tabs>
        <w:rPr>
          <w:noProof/>
          <w:sz w:val="22"/>
          <w:szCs w:val="22"/>
        </w:rPr>
      </w:pPr>
      <w:hyperlink w:anchor="_Toc54628069" w:history="1">
        <w:r w:rsidR="00804BF4" w:rsidRPr="009A07C6">
          <w:rPr>
            <w:rStyle w:val="Hyperlink"/>
            <w:rFonts w:ascii="Sitka Display" w:eastAsia="Garamond" w:hAnsi="Sitka Display" w:cs="Garamond"/>
            <w:noProof/>
          </w:rPr>
          <w:t>The Labor Market</w:t>
        </w:r>
        <w:r w:rsidR="00804BF4">
          <w:rPr>
            <w:noProof/>
            <w:webHidden/>
          </w:rPr>
          <w:tab/>
        </w:r>
        <w:r w:rsidR="00804BF4">
          <w:rPr>
            <w:noProof/>
            <w:webHidden/>
          </w:rPr>
          <w:fldChar w:fldCharType="begin"/>
        </w:r>
        <w:r w:rsidR="00804BF4">
          <w:rPr>
            <w:noProof/>
            <w:webHidden/>
          </w:rPr>
          <w:instrText xml:space="preserve"> PAGEREF _Toc54628069 \h </w:instrText>
        </w:r>
        <w:r w:rsidR="00804BF4">
          <w:rPr>
            <w:noProof/>
            <w:webHidden/>
          </w:rPr>
        </w:r>
        <w:r w:rsidR="00804BF4">
          <w:rPr>
            <w:noProof/>
            <w:webHidden/>
          </w:rPr>
          <w:fldChar w:fldCharType="separate"/>
        </w:r>
        <w:r w:rsidR="00956EA4">
          <w:rPr>
            <w:noProof/>
            <w:webHidden/>
          </w:rPr>
          <w:t>10</w:t>
        </w:r>
        <w:r w:rsidR="00804BF4">
          <w:rPr>
            <w:noProof/>
            <w:webHidden/>
          </w:rPr>
          <w:fldChar w:fldCharType="end"/>
        </w:r>
      </w:hyperlink>
    </w:p>
    <w:p w14:paraId="7FA0DE1B" w14:textId="77777777" w:rsidR="00804BF4" w:rsidRDefault="005370FF">
      <w:pPr>
        <w:pStyle w:val="TOC3"/>
        <w:tabs>
          <w:tab w:val="right" w:leader="dot" w:pos="9350"/>
        </w:tabs>
        <w:rPr>
          <w:noProof/>
          <w:sz w:val="22"/>
          <w:szCs w:val="22"/>
        </w:rPr>
      </w:pPr>
      <w:hyperlink w:anchor="_Toc54628070" w:history="1">
        <w:r w:rsidR="00804BF4" w:rsidRPr="009A07C6">
          <w:rPr>
            <w:rStyle w:val="Hyperlink"/>
            <w:rFonts w:ascii="Sitka Display" w:eastAsia="Garamond" w:hAnsi="Sitka Display"/>
            <w:noProof/>
          </w:rPr>
          <w:t>Employment, Unemployment and Inactivity</w:t>
        </w:r>
        <w:r w:rsidR="00804BF4">
          <w:rPr>
            <w:noProof/>
            <w:webHidden/>
          </w:rPr>
          <w:tab/>
        </w:r>
        <w:r w:rsidR="00804BF4">
          <w:rPr>
            <w:noProof/>
            <w:webHidden/>
          </w:rPr>
          <w:fldChar w:fldCharType="begin"/>
        </w:r>
        <w:r w:rsidR="00804BF4">
          <w:rPr>
            <w:noProof/>
            <w:webHidden/>
          </w:rPr>
          <w:instrText xml:space="preserve"> PAGEREF _Toc54628070 \h </w:instrText>
        </w:r>
        <w:r w:rsidR="00804BF4">
          <w:rPr>
            <w:noProof/>
            <w:webHidden/>
          </w:rPr>
        </w:r>
        <w:r w:rsidR="00804BF4">
          <w:rPr>
            <w:noProof/>
            <w:webHidden/>
          </w:rPr>
          <w:fldChar w:fldCharType="separate"/>
        </w:r>
        <w:r w:rsidR="00956EA4">
          <w:rPr>
            <w:noProof/>
            <w:webHidden/>
          </w:rPr>
          <w:t>10</w:t>
        </w:r>
        <w:r w:rsidR="00804BF4">
          <w:rPr>
            <w:noProof/>
            <w:webHidden/>
          </w:rPr>
          <w:fldChar w:fldCharType="end"/>
        </w:r>
      </w:hyperlink>
    </w:p>
    <w:p w14:paraId="5975A221" w14:textId="77777777" w:rsidR="00804BF4" w:rsidRDefault="005370FF">
      <w:pPr>
        <w:pStyle w:val="TOC3"/>
        <w:tabs>
          <w:tab w:val="right" w:leader="dot" w:pos="9350"/>
        </w:tabs>
        <w:rPr>
          <w:noProof/>
          <w:sz w:val="22"/>
          <w:szCs w:val="22"/>
        </w:rPr>
      </w:pPr>
      <w:hyperlink w:anchor="_Toc54628071" w:history="1">
        <w:r w:rsidR="00804BF4" w:rsidRPr="009A07C6">
          <w:rPr>
            <w:rStyle w:val="Hyperlink"/>
            <w:rFonts w:ascii="Sitka Display" w:eastAsia="Garamond" w:hAnsi="Sitka Display"/>
            <w:noProof/>
          </w:rPr>
          <w:t>Individual Earnings</w:t>
        </w:r>
        <w:r w:rsidR="00804BF4">
          <w:rPr>
            <w:noProof/>
            <w:webHidden/>
          </w:rPr>
          <w:tab/>
        </w:r>
        <w:r w:rsidR="00804BF4">
          <w:rPr>
            <w:noProof/>
            <w:webHidden/>
          </w:rPr>
          <w:fldChar w:fldCharType="begin"/>
        </w:r>
        <w:r w:rsidR="00804BF4">
          <w:rPr>
            <w:noProof/>
            <w:webHidden/>
          </w:rPr>
          <w:instrText xml:space="preserve"> PAGEREF _Toc54628071 \h </w:instrText>
        </w:r>
        <w:r w:rsidR="00804BF4">
          <w:rPr>
            <w:noProof/>
            <w:webHidden/>
          </w:rPr>
        </w:r>
        <w:r w:rsidR="00804BF4">
          <w:rPr>
            <w:noProof/>
            <w:webHidden/>
          </w:rPr>
          <w:fldChar w:fldCharType="separate"/>
        </w:r>
        <w:r w:rsidR="00956EA4">
          <w:rPr>
            <w:noProof/>
            <w:webHidden/>
          </w:rPr>
          <w:t>16</w:t>
        </w:r>
        <w:r w:rsidR="00804BF4">
          <w:rPr>
            <w:noProof/>
            <w:webHidden/>
          </w:rPr>
          <w:fldChar w:fldCharType="end"/>
        </w:r>
      </w:hyperlink>
    </w:p>
    <w:p w14:paraId="10D9A12F" w14:textId="77777777" w:rsidR="00804BF4" w:rsidRDefault="005370FF">
      <w:pPr>
        <w:pStyle w:val="TOC1"/>
        <w:tabs>
          <w:tab w:val="right" w:leader="dot" w:pos="9350"/>
        </w:tabs>
        <w:rPr>
          <w:noProof/>
          <w:sz w:val="22"/>
          <w:szCs w:val="22"/>
        </w:rPr>
      </w:pPr>
      <w:hyperlink w:anchor="_Toc54628072" w:history="1">
        <w:r w:rsidR="00804BF4" w:rsidRPr="009A07C6">
          <w:rPr>
            <w:rStyle w:val="Hyperlink"/>
            <w:rFonts w:ascii="Sitka Display" w:eastAsia="Garamond" w:hAnsi="Sitka Display" w:cs="Garamond"/>
            <w:noProof/>
          </w:rPr>
          <w:t>Household Shocks and Coping Strategies</w:t>
        </w:r>
        <w:r w:rsidR="00804BF4">
          <w:rPr>
            <w:noProof/>
            <w:webHidden/>
          </w:rPr>
          <w:tab/>
        </w:r>
        <w:r w:rsidR="00804BF4">
          <w:rPr>
            <w:noProof/>
            <w:webHidden/>
          </w:rPr>
          <w:fldChar w:fldCharType="begin"/>
        </w:r>
        <w:r w:rsidR="00804BF4">
          <w:rPr>
            <w:noProof/>
            <w:webHidden/>
          </w:rPr>
          <w:instrText xml:space="preserve"> PAGEREF _Toc54628072 \h </w:instrText>
        </w:r>
        <w:r w:rsidR="00804BF4">
          <w:rPr>
            <w:noProof/>
            <w:webHidden/>
          </w:rPr>
        </w:r>
        <w:r w:rsidR="00804BF4">
          <w:rPr>
            <w:noProof/>
            <w:webHidden/>
          </w:rPr>
          <w:fldChar w:fldCharType="separate"/>
        </w:r>
        <w:r w:rsidR="00956EA4">
          <w:rPr>
            <w:noProof/>
            <w:webHidden/>
          </w:rPr>
          <w:t>18</w:t>
        </w:r>
        <w:r w:rsidR="00804BF4">
          <w:rPr>
            <w:noProof/>
            <w:webHidden/>
          </w:rPr>
          <w:fldChar w:fldCharType="end"/>
        </w:r>
      </w:hyperlink>
    </w:p>
    <w:p w14:paraId="08094FB6" w14:textId="77777777" w:rsidR="00804BF4" w:rsidRDefault="005370FF">
      <w:pPr>
        <w:pStyle w:val="TOC1"/>
        <w:tabs>
          <w:tab w:val="right" w:leader="dot" w:pos="9350"/>
        </w:tabs>
        <w:rPr>
          <w:noProof/>
          <w:sz w:val="22"/>
          <w:szCs w:val="22"/>
        </w:rPr>
      </w:pPr>
      <w:hyperlink w:anchor="_Toc54628073" w:history="1">
        <w:r w:rsidR="00804BF4" w:rsidRPr="009A07C6">
          <w:rPr>
            <w:rStyle w:val="Hyperlink"/>
            <w:rFonts w:ascii="Sitka Display" w:eastAsia="Garamond" w:hAnsi="Sitka Display" w:cs="Garamond"/>
            <w:noProof/>
          </w:rPr>
          <w:t>Annex A: Methodology</w:t>
        </w:r>
        <w:r w:rsidR="00804BF4">
          <w:rPr>
            <w:noProof/>
            <w:webHidden/>
          </w:rPr>
          <w:tab/>
        </w:r>
        <w:r w:rsidR="00804BF4">
          <w:rPr>
            <w:noProof/>
            <w:webHidden/>
          </w:rPr>
          <w:fldChar w:fldCharType="begin"/>
        </w:r>
        <w:r w:rsidR="00804BF4">
          <w:rPr>
            <w:noProof/>
            <w:webHidden/>
          </w:rPr>
          <w:instrText xml:space="preserve"> PAGEREF _Toc54628073 \h </w:instrText>
        </w:r>
        <w:r w:rsidR="00804BF4">
          <w:rPr>
            <w:noProof/>
            <w:webHidden/>
          </w:rPr>
        </w:r>
        <w:r w:rsidR="00804BF4">
          <w:rPr>
            <w:noProof/>
            <w:webHidden/>
          </w:rPr>
          <w:fldChar w:fldCharType="separate"/>
        </w:r>
        <w:r w:rsidR="00956EA4">
          <w:rPr>
            <w:noProof/>
            <w:webHidden/>
          </w:rPr>
          <w:t>20</w:t>
        </w:r>
        <w:r w:rsidR="00804BF4">
          <w:rPr>
            <w:noProof/>
            <w:webHidden/>
          </w:rPr>
          <w:fldChar w:fldCharType="end"/>
        </w:r>
      </w:hyperlink>
    </w:p>
    <w:p w14:paraId="68439F1B" w14:textId="77777777" w:rsidR="00804BF4" w:rsidRDefault="005370FF">
      <w:pPr>
        <w:pStyle w:val="TOC1"/>
        <w:tabs>
          <w:tab w:val="right" w:leader="dot" w:pos="9350"/>
        </w:tabs>
        <w:rPr>
          <w:noProof/>
          <w:sz w:val="22"/>
          <w:szCs w:val="22"/>
        </w:rPr>
      </w:pPr>
      <w:hyperlink w:anchor="_Toc54628074" w:history="1">
        <w:r w:rsidR="00804BF4" w:rsidRPr="009A07C6">
          <w:rPr>
            <w:rStyle w:val="Hyperlink"/>
            <w:rFonts w:ascii="Sitka Display" w:eastAsia="Garamond" w:hAnsi="Sitka Display" w:cs="Garamond"/>
            <w:noProof/>
          </w:rPr>
          <w:t>Annex B: Definitions</w:t>
        </w:r>
        <w:r w:rsidR="00804BF4">
          <w:rPr>
            <w:noProof/>
            <w:webHidden/>
          </w:rPr>
          <w:tab/>
        </w:r>
        <w:r w:rsidR="00804BF4">
          <w:rPr>
            <w:noProof/>
            <w:webHidden/>
          </w:rPr>
          <w:fldChar w:fldCharType="begin"/>
        </w:r>
        <w:r w:rsidR="00804BF4">
          <w:rPr>
            <w:noProof/>
            <w:webHidden/>
          </w:rPr>
          <w:instrText xml:space="preserve"> PAGEREF _Toc54628074 \h </w:instrText>
        </w:r>
        <w:r w:rsidR="00804BF4">
          <w:rPr>
            <w:noProof/>
            <w:webHidden/>
          </w:rPr>
        </w:r>
        <w:r w:rsidR="00804BF4">
          <w:rPr>
            <w:noProof/>
            <w:webHidden/>
          </w:rPr>
          <w:fldChar w:fldCharType="separate"/>
        </w:r>
        <w:r w:rsidR="00956EA4">
          <w:rPr>
            <w:noProof/>
            <w:webHidden/>
          </w:rPr>
          <w:t>21</w:t>
        </w:r>
        <w:r w:rsidR="00804BF4">
          <w:rPr>
            <w:noProof/>
            <w:webHidden/>
          </w:rPr>
          <w:fldChar w:fldCharType="end"/>
        </w:r>
      </w:hyperlink>
    </w:p>
    <w:p w14:paraId="053BAC2C" w14:textId="77777777" w:rsidR="00804BF4" w:rsidRDefault="005370FF">
      <w:pPr>
        <w:pStyle w:val="TOC1"/>
        <w:tabs>
          <w:tab w:val="right" w:leader="dot" w:pos="9350"/>
        </w:tabs>
        <w:rPr>
          <w:noProof/>
          <w:sz w:val="22"/>
          <w:szCs w:val="22"/>
        </w:rPr>
      </w:pPr>
      <w:hyperlink w:anchor="_Toc54628075" w:history="1">
        <w:r w:rsidR="00804BF4" w:rsidRPr="009A07C6">
          <w:rPr>
            <w:rStyle w:val="Hyperlink"/>
            <w:rFonts w:ascii="Sitka Display" w:eastAsia="Garamond" w:hAnsi="Sitka Display" w:cs="Garamond"/>
            <w:noProof/>
          </w:rPr>
          <w:t>Annex C: Tables</w:t>
        </w:r>
        <w:r w:rsidR="00804BF4">
          <w:rPr>
            <w:noProof/>
            <w:webHidden/>
          </w:rPr>
          <w:tab/>
        </w:r>
        <w:r w:rsidR="00804BF4">
          <w:rPr>
            <w:noProof/>
            <w:webHidden/>
          </w:rPr>
          <w:fldChar w:fldCharType="begin"/>
        </w:r>
        <w:r w:rsidR="00804BF4">
          <w:rPr>
            <w:noProof/>
            <w:webHidden/>
          </w:rPr>
          <w:instrText xml:space="preserve"> PAGEREF _Toc54628075 \h </w:instrText>
        </w:r>
        <w:r w:rsidR="00804BF4">
          <w:rPr>
            <w:noProof/>
            <w:webHidden/>
          </w:rPr>
        </w:r>
        <w:r w:rsidR="00804BF4">
          <w:rPr>
            <w:noProof/>
            <w:webHidden/>
          </w:rPr>
          <w:fldChar w:fldCharType="separate"/>
        </w:r>
        <w:r w:rsidR="00956EA4">
          <w:rPr>
            <w:noProof/>
            <w:webHidden/>
          </w:rPr>
          <w:t>22</w:t>
        </w:r>
        <w:r w:rsidR="00804BF4">
          <w:rPr>
            <w:noProof/>
            <w:webHidden/>
          </w:rPr>
          <w:fldChar w:fldCharType="end"/>
        </w:r>
      </w:hyperlink>
    </w:p>
    <w:p w14:paraId="6F872D63" w14:textId="0F5EC76D" w:rsidR="00F20AE2" w:rsidRPr="00A43321" w:rsidRDefault="00F20AE2">
      <w:pPr>
        <w:rPr>
          <w:rFonts w:ascii="Sitka Display" w:hAnsi="Sitka Display"/>
        </w:rPr>
      </w:pPr>
      <w:r w:rsidRPr="00A43321">
        <w:rPr>
          <w:rFonts w:ascii="Sitka Display" w:hAnsi="Sitka Display"/>
        </w:rPr>
        <w:fldChar w:fldCharType="end"/>
      </w:r>
    </w:p>
    <w:p w14:paraId="5B6D3FC6" w14:textId="599FC43D" w:rsidR="00F20AE2" w:rsidRDefault="00F20AE2">
      <w:pPr>
        <w:rPr>
          <w:rFonts w:ascii="Sitka Display" w:hAnsi="Sitka Display"/>
        </w:rPr>
      </w:pPr>
      <w:r w:rsidRPr="00A43321">
        <w:rPr>
          <w:rFonts w:ascii="Sitka Display" w:hAnsi="Sitka Display"/>
        </w:rPr>
        <w:br w:type="page"/>
      </w:r>
    </w:p>
    <w:p w14:paraId="6B8FF022" w14:textId="65554969" w:rsidR="00A24F9C" w:rsidRPr="00A43321" w:rsidRDefault="009E779D" w:rsidP="00A24F9C">
      <w:pPr>
        <w:pStyle w:val="Heading1"/>
        <w:jc w:val="center"/>
        <w:rPr>
          <w:rFonts w:ascii="Sitka Display" w:hAnsi="Sitka Display"/>
          <w:bCs/>
        </w:rPr>
      </w:pPr>
      <w:bookmarkStart w:id="27" w:name="_Toc54628062"/>
      <w:r>
        <w:rPr>
          <w:rFonts w:ascii="Sitka Display" w:eastAsia="Garamond" w:hAnsi="Sitka Display" w:cs="Garamond"/>
          <w:bCs/>
          <w:color w:val="00008B"/>
          <w:sz w:val="28"/>
        </w:rPr>
        <w:lastRenderedPageBreak/>
        <w:t xml:space="preserve">List of </w:t>
      </w:r>
      <w:r w:rsidR="00366B2C">
        <w:rPr>
          <w:rFonts w:ascii="Sitka Display" w:eastAsia="Garamond" w:hAnsi="Sitka Display" w:cs="Garamond"/>
          <w:bCs/>
          <w:color w:val="00008B"/>
          <w:sz w:val="28"/>
        </w:rPr>
        <w:t>F</w:t>
      </w:r>
      <w:r>
        <w:rPr>
          <w:rFonts w:ascii="Sitka Display" w:eastAsia="Garamond" w:hAnsi="Sitka Display" w:cs="Garamond"/>
          <w:bCs/>
          <w:color w:val="00008B"/>
          <w:sz w:val="28"/>
        </w:rPr>
        <w:t>igures</w:t>
      </w:r>
      <w:bookmarkEnd w:id="27"/>
    </w:p>
    <w:p w14:paraId="2A64B9C8" w14:textId="77777777" w:rsidR="00804BF4" w:rsidRDefault="00A6616B">
      <w:pPr>
        <w:pStyle w:val="TableofFigures"/>
        <w:tabs>
          <w:tab w:val="right" w:leader="dot" w:pos="9350"/>
        </w:tabs>
        <w:rPr>
          <w:noProof/>
          <w:sz w:val="22"/>
          <w:szCs w:val="22"/>
        </w:rPr>
      </w:pPr>
      <w:r>
        <w:rPr>
          <w:rFonts w:ascii="Sitka Display" w:hAnsi="Sitka Display"/>
        </w:rPr>
        <w:fldChar w:fldCharType="begin"/>
      </w:r>
      <w:r>
        <w:rPr>
          <w:rFonts w:ascii="Sitka Display" w:hAnsi="Sitka Display"/>
        </w:rPr>
        <w:instrText xml:space="preserve"> TOC \h \z \c "Figure" </w:instrText>
      </w:r>
      <w:r>
        <w:rPr>
          <w:rFonts w:ascii="Sitka Display" w:hAnsi="Sitka Display"/>
        </w:rPr>
        <w:fldChar w:fldCharType="separate"/>
      </w:r>
      <w:hyperlink w:anchor="_Toc54628046" w:history="1">
        <w:r w:rsidR="00804BF4" w:rsidRPr="00827E74">
          <w:rPr>
            <w:rStyle w:val="Hyperlink"/>
            <w:rFonts w:ascii="Sitka Display" w:hAnsi="Sitka Display"/>
            <w:noProof/>
          </w:rPr>
          <w:t>Figure 1</w:t>
        </w:r>
        <w:r w:rsidR="00804BF4" w:rsidRPr="00827E74">
          <w:rPr>
            <w:rStyle w:val="Hyperlink"/>
            <w:rFonts w:ascii="Sitka Display" w:hAnsi="Sitka Display" w:cstheme="minorHAnsi"/>
            <w:noProof/>
            <w:lang w:eastAsia="en-GB"/>
          </w:rPr>
          <w:t>. Access to food</w:t>
        </w:r>
        <w:r w:rsidR="00804BF4">
          <w:rPr>
            <w:noProof/>
            <w:webHidden/>
          </w:rPr>
          <w:tab/>
        </w:r>
        <w:r w:rsidR="00804BF4">
          <w:rPr>
            <w:noProof/>
            <w:webHidden/>
          </w:rPr>
          <w:fldChar w:fldCharType="begin"/>
        </w:r>
        <w:r w:rsidR="00804BF4">
          <w:rPr>
            <w:noProof/>
            <w:webHidden/>
          </w:rPr>
          <w:instrText xml:space="preserve"> PAGEREF _Toc54628046 \h </w:instrText>
        </w:r>
        <w:r w:rsidR="00804BF4">
          <w:rPr>
            <w:noProof/>
            <w:webHidden/>
          </w:rPr>
        </w:r>
        <w:r w:rsidR="00804BF4">
          <w:rPr>
            <w:noProof/>
            <w:webHidden/>
          </w:rPr>
          <w:fldChar w:fldCharType="separate"/>
        </w:r>
        <w:r w:rsidR="00956EA4">
          <w:rPr>
            <w:noProof/>
            <w:webHidden/>
          </w:rPr>
          <w:t>6</w:t>
        </w:r>
        <w:r w:rsidR="00804BF4">
          <w:rPr>
            <w:noProof/>
            <w:webHidden/>
          </w:rPr>
          <w:fldChar w:fldCharType="end"/>
        </w:r>
      </w:hyperlink>
    </w:p>
    <w:p w14:paraId="7537F403" w14:textId="77777777" w:rsidR="00804BF4" w:rsidRDefault="005370FF">
      <w:pPr>
        <w:pStyle w:val="TableofFigures"/>
        <w:tabs>
          <w:tab w:val="right" w:leader="dot" w:pos="9350"/>
        </w:tabs>
        <w:rPr>
          <w:noProof/>
          <w:sz w:val="22"/>
          <w:szCs w:val="22"/>
        </w:rPr>
      </w:pPr>
      <w:hyperlink w:anchor="_Toc54628047" w:history="1">
        <w:r w:rsidR="00804BF4" w:rsidRPr="00827E74">
          <w:rPr>
            <w:rStyle w:val="Hyperlink"/>
            <w:rFonts w:ascii="Sitka Display" w:hAnsi="Sitka Display"/>
            <w:noProof/>
          </w:rPr>
          <w:t>Figure 2. Food insecurity</w:t>
        </w:r>
        <w:r w:rsidR="00804BF4">
          <w:rPr>
            <w:noProof/>
            <w:webHidden/>
          </w:rPr>
          <w:tab/>
        </w:r>
        <w:r w:rsidR="00804BF4">
          <w:rPr>
            <w:noProof/>
            <w:webHidden/>
          </w:rPr>
          <w:fldChar w:fldCharType="begin"/>
        </w:r>
        <w:r w:rsidR="00804BF4">
          <w:rPr>
            <w:noProof/>
            <w:webHidden/>
          </w:rPr>
          <w:instrText xml:space="preserve"> PAGEREF _Toc54628047 \h </w:instrText>
        </w:r>
        <w:r w:rsidR="00804BF4">
          <w:rPr>
            <w:noProof/>
            <w:webHidden/>
          </w:rPr>
        </w:r>
        <w:r w:rsidR="00804BF4">
          <w:rPr>
            <w:noProof/>
            <w:webHidden/>
          </w:rPr>
          <w:fldChar w:fldCharType="separate"/>
        </w:r>
        <w:r w:rsidR="00956EA4">
          <w:rPr>
            <w:noProof/>
            <w:webHidden/>
          </w:rPr>
          <w:t>7</w:t>
        </w:r>
        <w:r w:rsidR="00804BF4">
          <w:rPr>
            <w:noProof/>
            <w:webHidden/>
          </w:rPr>
          <w:fldChar w:fldCharType="end"/>
        </w:r>
      </w:hyperlink>
    </w:p>
    <w:p w14:paraId="7E99066E" w14:textId="77777777" w:rsidR="00804BF4" w:rsidRDefault="005370FF">
      <w:pPr>
        <w:pStyle w:val="TableofFigures"/>
        <w:tabs>
          <w:tab w:val="right" w:leader="dot" w:pos="9350"/>
        </w:tabs>
        <w:rPr>
          <w:noProof/>
          <w:sz w:val="22"/>
          <w:szCs w:val="22"/>
        </w:rPr>
      </w:pPr>
      <w:hyperlink w:anchor="_Toc54628048" w:history="1">
        <w:r w:rsidR="00804BF4" w:rsidRPr="00827E74">
          <w:rPr>
            <w:rStyle w:val="Hyperlink"/>
            <w:rFonts w:ascii="Sitka Display" w:hAnsi="Sitka Display"/>
            <w:noProof/>
          </w:rPr>
          <w:t>Figure 3. Access to medical treatment</w:t>
        </w:r>
        <w:r w:rsidR="00804BF4">
          <w:rPr>
            <w:noProof/>
            <w:webHidden/>
          </w:rPr>
          <w:tab/>
        </w:r>
        <w:r w:rsidR="00804BF4">
          <w:rPr>
            <w:noProof/>
            <w:webHidden/>
          </w:rPr>
          <w:fldChar w:fldCharType="begin"/>
        </w:r>
        <w:r w:rsidR="00804BF4">
          <w:rPr>
            <w:noProof/>
            <w:webHidden/>
          </w:rPr>
          <w:instrText xml:space="preserve"> PAGEREF _Toc54628048 \h </w:instrText>
        </w:r>
        <w:r w:rsidR="00804BF4">
          <w:rPr>
            <w:noProof/>
            <w:webHidden/>
          </w:rPr>
        </w:r>
        <w:r w:rsidR="00804BF4">
          <w:rPr>
            <w:noProof/>
            <w:webHidden/>
          </w:rPr>
          <w:fldChar w:fldCharType="separate"/>
        </w:r>
        <w:r w:rsidR="00956EA4">
          <w:rPr>
            <w:noProof/>
            <w:webHidden/>
          </w:rPr>
          <w:t>8</w:t>
        </w:r>
        <w:r w:rsidR="00804BF4">
          <w:rPr>
            <w:noProof/>
            <w:webHidden/>
          </w:rPr>
          <w:fldChar w:fldCharType="end"/>
        </w:r>
      </w:hyperlink>
    </w:p>
    <w:p w14:paraId="4F98A72A" w14:textId="77777777" w:rsidR="00804BF4" w:rsidRDefault="005370FF">
      <w:pPr>
        <w:pStyle w:val="TableofFigures"/>
        <w:tabs>
          <w:tab w:val="right" w:leader="dot" w:pos="9350"/>
        </w:tabs>
        <w:rPr>
          <w:noProof/>
          <w:sz w:val="22"/>
          <w:szCs w:val="22"/>
        </w:rPr>
      </w:pPr>
      <w:hyperlink w:anchor="_Toc54628049" w:history="1">
        <w:r w:rsidR="00804BF4" w:rsidRPr="00827E74">
          <w:rPr>
            <w:rStyle w:val="Hyperlink"/>
            <w:rFonts w:ascii="Sitka Display" w:hAnsi="Sitka Display"/>
            <w:noProof/>
          </w:rPr>
          <w:t>Figure 4. Access to home-based education</w:t>
        </w:r>
        <w:r w:rsidR="00804BF4">
          <w:rPr>
            <w:noProof/>
            <w:webHidden/>
          </w:rPr>
          <w:tab/>
        </w:r>
        <w:r w:rsidR="00804BF4">
          <w:rPr>
            <w:noProof/>
            <w:webHidden/>
          </w:rPr>
          <w:fldChar w:fldCharType="begin"/>
        </w:r>
        <w:r w:rsidR="00804BF4">
          <w:rPr>
            <w:noProof/>
            <w:webHidden/>
          </w:rPr>
          <w:instrText xml:space="preserve"> PAGEREF _Toc54628049 \h </w:instrText>
        </w:r>
        <w:r w:rsidR="00804BF4">
          <w:rPr>
            <w:noProof/>
            <w:webHidden/>
          </w:rPr>
        </w:r>
        <w:r w:rsidR="00804BF4">
          <w:rPr>
            <w:noProof/>
            <w:webHidden/>
          </w:rPr>
          <w:fldChar w:fldCharType="separate"/>
        </w:r>
        <w:r w:rsidR="00956EA4">
          <w:rPr>
            <w:noProof/>
            <w:webHidden/>
          </w:rPr>
          <w:t>9</w:t>
        </w:r>
        <w:r w:rsidR="00804BF4">
          <w:rPr>
            <w:noProof/>
            <w:webHidden/>
          </w:rPr>
          <w:fldChar w:fldCharType="end"/>
        </w:r>
      </w:hyperlink>
    </w:p>
    <w:p w14:paraId="2E51E42E" w14:textId="77777777" w:rsidR="00804BF4" w:rsidRDefault="005370FF">
      <w:pPr>
        <w:pStyle w:val="TableofFigures"/>
        <w:tabs>
          <w:tab w:val="right" w:leader="dot" w:pos="9350"/>
        </w:tabs>
        <w:rPr>
          <w:noProof/>
          <w:sz w:val="22"/>
          <w:szCs w:val="22"/>
        </w:rPr>
      </w:pPr>
      <w:hyperlink w:anchor="_Toc54628050" w:history="1">
        <w:r w:rsidR="00804BF4" w:rsidRPr="00827E74">
          <w:rPr>
            <w:rStyle w:val="Hyperlink"/>
            <w:rFonts w:ascii="Sitka Display" w:hAnsi="Sitka Display"/>
            <w:noProof/>
          </w:rPr>
          <w:t>Figure 5. Changes in business income among the self-employed</w:t>
        </w:r>
        <w:r w:rsidR="00804BF4">
          <w:rPr>
            <w:noProof/>
            <w:webHidden/>
          </w:rPr>
          <w:tab/>
        </w:r>
        <w:r w:rsidR="00804BF4">
          <w:rPr>
            <w:noProof/>
            <w:webHidden/>
          </w:rPr>
          <w:fldChar w:fldCharType="begin"/>
        </w:r>
        <w:r w:rsidR="00804BF4">
          <w:rPr>
            <w:noProof/>
            <w:webHidden/>
          </w:rPr>
          <w:instrText xml:space="preserve"> PAGEREF _Toc54628050 \h </w:instrText>
        </w:r>
        <w:r w:rsidR="00804BF4">
          <w:rPr>
            <w:noProof/>
            <w:webHidden/>
          </w:rPr>
        </w:r>
        <w:r w:rsidR="00804BF4">
          <w:rPr>
            <w:noProof/>
            <w:webHidden/>
          </w:rPr>
          <w:fldChar w:fldCharType="separate"/>
        </w:r>
        <w:r w:rsidR="00956EA4">
          <w:rPr>
            <w:noProof/>
            <w:webHidden/>
          </w:rPr>
          <w:t>17</w:t>
        </w:r>
        <w:r w:rsidR="00804BF4">
          <w:rPr>
            <w:noProof/>
            <w:webHidden/>
          </w:rPr>
          <w:fldChar w:fldCharType="end"/>
        </w:r>
      </w:hyperlink>
    </w:p>
    <w:p w14:paraId="16AB7E19" w14:textId="77777777" w:rsidR="00804BF4" w:rsidRDefault="005370FF">
      <w:pPr>
        <w:pStyle w:val="TableofFigures"/>
        <w:tabs>
          <w:tab w:val="right" w:leader="dot" w:pos="9350"/>
        </w:tabs>
        <w:rPr>
          <w:noProof/>
          <w:sz w:val="22"/>
          <w:szCs w:val="22"/>
        </w:rPr>
      </w:pPr>
      <w:hyperlink w:anchor="_Toc54628051" w:history="1">
        <w:r w:rsidR="00804BF4" w:rsidRPr="00827E74">
          <w:rPr>
            <w:rStyle w:val="Hyperlink"/>
            <w:rFonts w:ascii="Sitka Display" w:hAnsi="Sitka Display"/>
            <w:noProof/>
          </w:rPr>
          <w:t>Figure 6. Distribution of households by number of shocks and survey round</w:t>
        </w:r>
        <w:r w:rsidR="00804BF4">
          <w:rPr>
            <w:noProof/>
            <w:webHidden/>
          </w:rPr>
          <w:tab/>
        </w:r>
        <w:r w:rsidR="00804BF4">
          <w:rPr>
            <w:noProof/>
            <w:webHidden/>
          </w:rPr>
          <w:fldChar w:fldCharType="begin"/>
        </w:r>
        <w:r w:rsidR="00804BF4">
          <w:rPr>
            <w:noProof/>
            <w:webHidden/>
          </w:rPr>
          <w:instrText xml:space="preserve"> PAGEREF _Toc54628051 \h </w:instrText>
        </w:r>
        <w:r w:rsidR="00804BF4">
          <w:rPr>
            <w:noProof/>
            <w:webHidden/>
          </w:rPr>
        </w:r>
        <w:r w:rsidR="00804BF4">
          <w:rPr>
            <w:noProof/>
            <w:webHidden/>
          </w:rPr>
          <w:fldChar w:fldCharType="separate"/>
        </w:r>
        <w:r w:rsidR="00956EA4">
          <w:rPr>
            <w:noProof/>
            <w:webHidden/>
          </w:rPr>
          <w:t>18</w:t>
        </w:r>
        <w:r w:rsidR="00804BF4">
          <w:rPr>
            <w:noProof/>
            <w:webHidden/>
          </w:rPr>
          <w:fldChar w:fldCharType="end"/>
        </w:r>
      </w:hyperlink>
    </w:p>
    <w:p w14:paraId="4C114033" w14:textId="77777777" w:rsidR="00804BF4" w:rsidRDefault="005370FF">
      <w:pPr>
        <w:pStyle w:val="TableofFigures"/>
        <w:tabs>
          <w:tab w:val="right" w:leader="dot" w:pos="9350"/>
        </w:tabs>
        <w:rPr>
          <w:noProof/>
          <w:sz w:val="22"/>
          <w:szCs w:val="22"/>
        </w:rPr>
      </w:pPr>
      <w:hyperlink w:anchor="_Toc54628052" w:history="1">
        <w:r w:rsidR="00804BF4" w:rsidRPr="00827E74">
          <w:rPr>
            <w:rStyle w:val="Hyperlink"/>
            <w:rFonts w:ascii="Sitka Display" w:hAnsi="Sitka Display"/>
            <w:noProof/>
          </w:rPr>
          <w:t>Figure 7. Changes in household income by survey round</w:t>
        </w:r>
        <w:r w:rsidR="00804BF4">
          <w:rPr>
            <w:noProof/>
            <w:webHidden/>
          </w:rPr>
          <w:tab/>
        </w:r>
        <w:r w:rsidR="00804BF4">
          <w:rPr>
            <w:noProof/>
            <w:webHidden/>
          </w:rPr>
          <w:fldChar w:fldCharType="begin"/>
        </w:r>
        <w:r w:rsidR="00804BF4">
          <w:rPr>
            <w:noProof/>
            <w:webHidden/>
          </w:rPr>
          <w:instrText xml:space="preserve"> PAGEREF _Toc54628052 \h </w:instrText>
        </w:r>
        <w:r w:rsidR="00804BF4">
          <w:rPr>
            <w:noProof/>
            <w:webHidden/>
          </w:rPr>
        </w:r>
        <w:r w:rsidR="00804BF4">
          <w:rPr>
            <w:noProof/>
            <w:webHidden/>
          </w:rPr>
          <w:fldChar w:fldCharType="separate"/>
        </w:r>
        <w:r w:rsidR="00956EA4">
          <w:rPr>
            <w:noProof/>
            <w:webHidden/>
          </w:rPr>
          <w:t>19</w:t>
        </w:r>
        <w:r w:rsidR="00804BF4">
          <w:rPr>
            <w:noProof/>
            <w:webHidden/>
          </w:rPr>
          <w:fldChar w:fldCharType="end"/>
        </w:r>
      </w:hyperlink>
    </w:p>
    <w:p w14:paraId="4CD8CA6E" w14:textId="77777777" w:rsidR="00804BF4" w:rsidRDefault="005370FF">
      <w:pPr>
        <w:pStyle w:val="TableofFigures"/>
        <w:tabs>
          <w:tab w:val="right" w:leader="dot" w:pos="9350"/>
        </w:tabs>
        <w:rPr>
          <w:noProof/>
          <w:sz w:val="22"/>
          <w:szCs w:val="22"/>
        </w:rPr>
      </w:pPr>
      <w:hyperlink w:anchor="_Toc54628053" w:history="1">
        <w:r w:rsidR="00804BF4" w:rsidRPr="00827E74">
          <w:rPr>
            <w:rStyle w:val="Hyperlink"/>
            <w:rFonts w:ascii="Sitka Display" w:hAnsi="Sitka Display"/>
            <w:noProof/>
          </w:rPr>
          <w:t>Figure 8. Strategy adopted by households to cope with main shock by survey round</w:t>
        </w:r>
        <w:r w:rsidR="00804BF4">
          <w:rPr>
            <w:noProof/>
            <w:webHidden/>
          </w:rPr>
          <w:tab/>
        </w:r>
        <w:r w:rsidR="00804BF4">
          <w:rPr>
            <w:noProof/>
            <w:webHidden/>
          </w:rPr>
          <w:fldChar w:fldCharType="begin"/>
        </w:r>
        <w:r w:rsidR="00804BF4">
          <w:rPr>
            <w:noProof/>
            <w:webHidden/>
          </w:rPr>
          <w:instrText xml:space="preserve"> PAGEREF _Toc54628053 \h </w:instrText>
        </w:r>
        <w:r w:rsidR="00804BF4">
          <w:rPr>
            <w:noProof/>
            <w:webHidden/>
          </w:rPr>
        </w:r>
        <w:r w:rsidR="00804BF4">
          <w:rPr>
            <w:noProof/>
            <w:webHidden/>
          </w:rPr>
          <w:fldChar w:fldCharType="separate"/>
        </w:r>
        <w:r w:rsidR="00956EA4">
          <w:rPr>
            <w:noProof/>
            <w:webHidden/>
          </w:rPr>
          <w:t>19</w:t>
        </w:r>
        <w:r w:rsidR="00804BF4">
          <w:rPr>
            <w:noProof/>
            <w:webHidden/>
          </w:rPr>
          <w:fldChar w:fldCharType="end"/>
        </w:r>
      </w:hyperlink>
    </w:p>
    <w:p w14:paraId="79A9B455" w14:textId="0B27664A" w:rsidR="008732FA" w:rsidRDefault="00A6616B" w:rsidP="00CD7353">
      <w:pPr>
        <w:pStyle w:val="TableofFigures"/>
        <w:tabs>
          <w:tab w:val="right" w:leader="dot" w:pos="9350"/>
        </w:tabs>
        <w:rPr>
          <w:rFonts w:ascii="Sitka Display" w:hAnsi="Sitka Display"/>
        </w:rPr>
      </w:pPr>
      <w:r>
        <w:rPr>
          <w:rFonts w:ascii="Sitka Display" w:hAnsi="Sitka Display"/>
        </w:rPr>
        <w:fldChar w:fldCharType="end"/>
      </w:r>
    </w:p>
    <w:p w14:paraId="1CD9C892" w14:textId="064E627E" w:rsidR="008732FA" w:rsidRDefault="008732FA">
      <w:pPr>
        <w:rPr>
          <w:rFonts w:ascii="Sitka Display" w:hAnsi="Sitka Display"/>
        </w:rPr>
      </w:pPr>
    </w:p>
    <w:p w14:paraId="69F0570A" w14:textId="35578D52" w:rsidR="008732FA" w:rsidRPr="00A43321" w:rsidRDefault="008732FA" w:rsidP="008732FA">
      <w:pPr>
        <w:pStyle w:val="Heading1"/>
        <w:jc w:val="center"/>
        <w:rPr>
          <w:rFonts w:ascii="Sitka Display" w:hAnsi="Sitka Display"/>
          <w:bCs/>
        </w:rPr>
      </w:pPr>
      <w:bookmarkStart w:id="28" w:name="_Toc54628063"/>
      <w:r>
        <w:rPr>
          <w:rFonts w:ascii="Sitka Display" w:eastAsia="Garamond" w:hAnsi="Sitka Display" w:cs="Garamond"/>
          <w:bCs/>
          <w:color w:val="00008B"/>
          <w:sz w:val="28"/>
        </w:rPr>
        <w:t xml:space="preserve">List of </w:t>
      </w:r>
      <w:r w:rsidR="00366B2C">
        <w:rPr>
          <w:rFonts w:ascii="Sitka Display" w:eastAsia="Garamond" w:hAnsi="Sitka Display" w:cs="Garamond"/>
          <w:bCs/>
          <w:color w:val="00008B"/>
          <w:sz w:val="28"/>
        </w:rPr>
        <w:t>Tables</w:t>
      </w:r>
      <w:bookmarkEnd w:id="28"/>
    </w:p>
    <w:p w14:paraId="3CD9D0CC" w14:textId="77777777" w:rsidR="0021429F" w:rsidRDefault="00226B20">
      <w:pPr>
        <w:pStyle w:val="TableofFigures"/>
        <w:tabs>
          <w:tab w:val="right" w:leader="dot" w:pos="9350"/>
        </w:tabs>
        <w:rPr>
          <w:noProof/>
          <w:sz w:val="22"/>
          <w:szCs w:val="22"/>
        </w:rPr>
      </w:pPr>
      <w:r w:rsidRPr="00E71D8B">
        <w:rPr>
          <w:rStyle w:val="Hyperlink"/>
          <w:rFonts w:ascii="Sitka Display" w:hAnsi="Sitka Display"/>
          <w:noProof/>
        </w:rPr>
        <w:fldChar w:fldCharType="begin"/>
      </w:r>
      <w:r w:rsidRPr="00E71D8B">
        <w:rPr>
          <w:rStyle w:val="Hyperlink"/>
          <w:rFonts w:ascii="Sitka Display" w:hAnsi="Sitka Display"/>
          <w:noProof/>
        </w:rPr>
        <w:instrText xml:space="preserve"> TOC \h \z \c "Table" </w:instrText>
      </w:r>
      <w:r w:rsidRPr="00E71D8B">
        <w:rPr>
          <w:rStyle w:val="Hyperlink"/>
          <w:rFonts w:ascii="Sitka Display" w:hAnsi="Sitka Display"/>
          <w:noProof/>
        </w:rPr>
        <w:fldChar w:fldCharType="separate"/>
      </w:r>
      <w:hyperlink w:anchor="_Toc54627972" w:history="1">
        <w:r w:rsidR="0021429F" w:rsidRPr="00381F29">
          <w:rPr>
            <w:rStyle w:val="Hyperlink"/>
            <w:rFonts w:ascii="Sitka Display" w:hAnsi="Sitka Display"/>
            <w:b/>
            <w:bCs/>
            <w:noProof/>
          </w:rPr>
          <w:t>Table 1. Employed, unemployed and economically inactive in population aged 16-64 and not in fulltime education, by sex and for youth (16 – 24), by survey round</w:t>
        </w:r>
        <w:r w:rsidR="0021429F">
          <w:rPr>
            <w:noProof/>
            <w:webHidden/>
          </w:rPr>
          <w:tab/>
        </w:r>
        <w:r w:rsidR="0021429F">
          <w:rPr>
            <w:noProof/>
            <w:webHidden/>
          </w:rPr>
          <w:fldChar w:fldCharType="begin"/>
        </w:r>
        <w:r w:rsidR="0021429F">
          <w:rPr>
            <w:noProof/>
            <w:webHidden/>
          </w:rPr>
          <w:instrText xml:space="preserve"> PAGEREF _Toc54627972 \h </w:instrText>
        </w:r>
        <w:r w:rsidR="0021429F">
          <w:rPr>
            <w:noProof/>
            <w:webHidden/>
          </w:rPr>
        </w:r>
        <w:r w:rsidR="0021429F">
          <w:rPr>
            <w:noProof/>
            <w:webHidden/>
          </w:rPr>
          <w:fldChar w:fldCharType="separate"/>
        </w:r>
        <w:r w:rsidR="00956EA4">
          <w:rPr>
            <w:noProof/>
            <w:webHidden/>
          </w:rPr>
          <w:t>11</w:t>
        </w:r>
        <w:r w:rsidR="0021429F">
          <w:rPr>
            <w:noProof/>
            <w:webHidden/>
          </w:rPr>
          <w:fldChar w:fldCharType="end"/>
        </w:r>
      </w:hyperlink>
    </w:p>
    <w:p w14:paraId="0B2BF5BC" w14:textId="77777777" w:rsidR="0021429F" w:rsidRDefault="005370FF">
      <w:pPr>
        <w:pStyle w:val="TableofFigures"/>
        <w:tabs>
          <w:tab w:val="right" w:leader="dot" w:pos="9350"/>
        </w:tabs>
        <w:rPr>
          <w:noProof/>
          <w:sz w:val="22"/>
          <w:szCs w:val="22"/>
        </w:rPr>
      </w:pPr>
      <w:hyperlink w:anchor="_Toc54627973" w:history="1">
        <w:r w:rsidR="0021429F" w:rsidRPr="00381F29">
          <w:rPr>
            <w:rStyle w:val="Hyperlink"/>
            <w:rFonts w:ascii="Sitka Display" w:hAnsi="Sitka Display"/>
            <w:b/>
            <w:bCs/>
            <w:noProof/>
          </w:rPr>
          <w:t>Table 2. Employment in population ages 16-64 years and not in fulltime education, by type of employment, formality status, and survey round</w:t>
        </w:r>
        <w:r w:rsidR="0021429F">
          <w:rPr>
            <w:noProof/>
            <w:webHidden/>
          </w:rPr>
          <w:tab/>
        </w:r>
        <w:r w:rsidR="0021429F">
          <w:rPr>
            <w:noProof/>
            <w:webHidden/>
          </w:rPr>
          <w:fldChar w:fldCharType="begin"/>
        </w:r>
        <w:r w:rsidR="0021429F">
          <w:rPr>
            <w:noProof/>
            <w:webHidden/>
          </w:rPr>
          <w:instrText xml:space="preserve"> PAGEREF _Toc54627973 \h </w:instrText>
        </w:r>
        <w:r w:rsidR="0021429F">
          <w:rPr>
            <w:noProof/>
            <w:webHidden/>
          </w:rPr>
        </w:r>
        <w:r w:rsidR="0021429F">
          <w:rPr>
            <w:noProof/>
            <w:webHidden/>
          </w:rPr>
          <w:fldChar w:fldCharType="separate"/>
        </w:r>
        <w:r w:rsidR="00956EA4">
          <w:rPr>
            <w:noProof/>
            <w:webHidden/>
          </w:rPr>
          <w:t>13</w:t>
        </w:r>
        <w:r w:rsidR="0021429F">
          <w:rPr>
            <w:noProof/>
            <w:webHidden/>
          </w:rPr>
          <w:fldChar w:fldCharType="end"/>
        </w:r>
      </w:hyperlink>
    </w:p>
    <w:p w14:paraId="307ED5AF" w14:textId="77777777" w:rsidR="0021429F" w:rsidRDefault="005370FF">
      <w:pPr>
        <w:pStyle w:val="TableofFigures"/>
        <w:tabs>
          <w:tab w:val="right" w:leader="dot" w:pos="9350"/>
        </w:tabs>
        <w:rPr>
          <w:noProof/>
          <w:sz w:val="22"/>
          <w:szCs w:val="22"/>
        </w:rPr>
      </w:pPr>
      <w:hyperlink w:anchor="_Toc54627974" w:history="1">
        <w:r w:rsidR="0021429F" w:rsidRPr="00381F29">
          <w:rPr>
            <w:rStyle w:val="Hyperlink"/>
            <w:rFonts w:ascii="Sitka Display" w:hAnsi="Sitka Display"/>
            <w:b/>
            <w:bCs/>
            <w:noProof/>
          </w:rPr>
          <w:t>Table 3. Employment by industrial activity in population ages 16-64 years and not in fulltime education, by survey round</w:t>
        </w:r>
        <w:r w:rsidR="0021429F">
          <w:rPr>
            <w:noProof/>
            <w:webHidden/>
          </w:rPr>
          <w:tab/>
        </w:r>
        <w:r w:rsidR="0021429F">
          <w:rPr>
            <w:noProof/>
            <w:webHidden/>
          </w:rPr>
          <w:fldChar w:fldCharType="begin"/>
        </w:r>
        <w:r w:rsidR="0021429F">
          <w:rPr>
            <w:noProof/>
            <w:webHidden/>
          </w:rPr>
          <w:instrText xml:space="preserve"> PAGEREF _Toc54627974 \h </w:instrText>
        </w:r>
        <w:r w:rsidR="0021429F">
          <w:rPr>
            <w:noProof/>
            <w:webHidden/>
          </w:rPr>
        </w:r>
        <w:r w:rsidR="0021429F">
          <w:rPr>
            <w:noProof/>
            <w:webHidden/>
          </w:rPr>
          <w:fldChar w:fldCharType="separate"/>
        </w:r>
        <w:r w:rsidR="00956EA4">
          <w:rPr>
            <w:noProof/>
            <w:webHidden/>
          </w:rPr>
          <w:t>15</w:t>
        </w:r>
        <w:r w:rsidR="0021429F">
          <w:rPr>
            <w:noProof/>
            <w:webHidden/>
          </w:rPr>
          <w:fldChar w:fldCharType="end"/>
        </w:r>
      </w:hyperlink>
    </w:p>
    <w:p w14:paraId="0CD870BF" w14:textId="77777777" w:rsidR="0021429F" w:rsidRDefault="005370FF">
      <w:pPr>
        <w:pStyle w:val="TableofFigures"/>
        <w:tabs>
          <w:tab w:val="right" w:leader="dot" w:pos="9350"/>
        </w:tabs>
        <w:rPr>
          <w:noProof/>
          <w:sz w:val="22"/>
          <w:szCs w:val="22"/>
        </w:rPr>
      </w:pPr>
      <w:hyperlink w:anchor="_Toc54627975" w:history="1">
        <w:r w:rsidR="0021429F" w:rsidRPr="00381F29">
          <w:rPr>
            <w:rStyle w:val="Hyperlink"/>
            <w:rFonts w:ascii="Sitka Display" w:hAnsi="Sitka Display"/>
            <w:noProof/>
          </w:rPr>
          <w:t>Table 4. Monthly salary of employees ages 16-64 not in full-time education, overall and by sector and survey round</w:t>
        </w:r>
        <w:r w:rsidR="0021429F">
          <w:rPr>
            <w:noProof/>
            <w:webHidden/>
          </w:rPr>
          <w:tab/>
        </w:r>
        <w:r w:rsidR="0021429F">
          <w:rPr>
            <w:noProof/>
            <w:webHidden/>
          </w:rPr>
          <w:fldChar w:fldCharType="begin"/>
        </w:r>
        <w:r w:rsidR="0021429F">
          <w:rPr>
            <w:noProof/>
            <w:webHidden/>
          </w:rPr>
          <w:instrText xml:space="preserve"> PAGEREF _Toc54627975 \h </w:instrText>
        </w:r>
        <w:r w:rsidR="0021429F">
          <w:rPr>
            <w:noProof/>
            <w:webHidden/>
          </w:rPr>
        </w:r>
        <w:r w:rsidR="0021429F">
          <w:rPr>
            <w:noProof/>
            <w:webHidden/>
          </w:rPr>
          <w:fldChar w:fldCharType="separate"/>
        </w:r>
        <w:r w:rsidR="00956EA4">
          <w:rPr>
            <w:noProof/>
            <w:webHidden/>
          </w:rPr>
          <w:t>16</w:t>
        </w:r>
        <w:r w:rsidR="0021429F">
          <w:rPr>
            <w:noProof/>
            <w:webHidden/>
          </w:rPr>
          <w:fldChar w:fldCharType="end"/>
        </w:r>
      </w:hyperlink>
    </w:p>
    <w:p w14:paraId="02B2D0F9" w14:textId="543CC689" w:rsidR="00EB07B6" w:rsidRDefault="00226B20">
      <w:pPr>
        <w:pStyle w:val="TableofFigures"/>
        <w:tabs>
          <w:tab w:val="right" w:leader="dot" w:pos="9350"/>
        </w:tabs>
        <w:rPr>
          <w:noProof/>
        </w:rPr>
      </w:pPr>
      <w:r w:rsidRPr="00E71D8B">
        <w:rPr>
          <w:rStyle w:val="Hyperlink"/>
          <w:rFonts w:ascii="Sitka Display" w:hAnsi="Sitka Display"/>
          <w:noProof/>
        </w:rPr>
        <w:fldChar w:fldCharType="end"/>
      </w:r>
      <w:r w:rsidR="00366B2C" w:rsidRPr="00F70007">
        <w:rPr>
          <w:rStyle w:val="Hyperlink"/>
          <w:rFonts w:ascii="Sitka Display" w:hAnsi="Sitka Display"/>
          <w:noProof/>
        </w:rPr>
        <w:fldChar w:fldCharType="begin"/>
      </w:r>
      <w:r w:rsidR="00366B2C" w:rsidRPr="00F70007">
        <w:rPr>
          <w:rStyle w:val="Hyperlink"/>
          <w:rFonts w:ascii="Sitka Display" w:hAnsi="Sitka Display"/>
          <w:noProof/>
        </w:rPr>
        <w:instrText xml:space="preserve"> TOC \h \z \c "Table B" </w:instrText>
      </w:r>
      <w:r w:rsidR="00366B2C" w:rsidRPr="00F70007">
        <w:rPr>
          <w:rStyle w:val="Hyperlink"/>
          <w:rFonts w:ascii="Sitka Display" w:hAnsi="Sitka Display"/>
          <w:noProof/>
        </w:rPr>
        <w:fldChar w:fldCharType="separate"/>
      </w:r>
    </w:p>
    <w:p w14:paraId="21078074" w14:textId="3A99498A" w:rsidR="00EB07B6" w:rsidRPr="0037375B" w:rsidRDefault="005370FF">
      <w:pPr>
        <w:pStyle w:val="TableofFigures"/>
        <w:tabs>
          <w:tab w:val="right" w:leader="dot" w:pos="9350"/>
        </w:tabs>
        <w:rPr>
          <w:b/>
          <w:noProof/>
          <w:sz w:val="22"/>
          <w:szCs w:val="22"/>
        </w:rPr>
      </w:pPr>
      <w:hyperlink w:anchor="_Toc54609014" w:history="1">
        <w:r w:rsidR="00EB07B6" w:rsidRPr="0037375B">
          <w:rPr>
            <w:rStyle w:val="Hyperlink"/>
            <w:rFonts w:ascii="Sitka Display" w:hAnsi="Sitka Display"/>
            <w:b/>
            <w:bCs/>
            <w:noProof/>
          </w:rPr>
          <w:t>Table C 1. Reliability of labor statistics estimates –  May, June, and July 2020</w:t>
        </w:r>
        <w:r w:rsidR="00EB07B6" w:rsidRPr="0037375B">
          <w:rPr>
            <w:b/>
            <w:noProof/>
            <w:webHidden/>
          </w:rPr>
          <w:tab/>
        </w:r>
        <w:r w:rsidR="00EB07B6" w:rsidRPr="0037375B">
          <w:rPr>
            <w:b/>
            <w:noProof/>
            <w:webHidden/>
          </w:rPr>
          <w:fldChar w:fldCharType="begin"/>
        </w:r>
        <w:r w:rsidR="00EB07B6" w:rsidRPr="0037375B">
          <w:rPr>
            <w:b/>
            <w:noProof/>
            <w:webHidden/>
          </w:rPr>
          <w:instrText xml:space="preserve"> PAGEREF _Toc54609014 \h </w:instrText>
        </w:r>
        <w:r w:rsidR="00EB07B6" w:rsidRPr="0037375B">
          <w:rPr>
            <w:b/>
            <w:noProof/>
            <w:webHidden/>
          </w:rPr>
        </w:r>
        <w:r w:rsidR="00EB07B6" w:rsidRPr="0037375B">
          <w:rPr>
            <w:b/>
            <w:noProof/>
            <w:webHidden/>
          </w:rPr>
          <w:fldChar w:fldCharType="separate"/>
        </w:r>
        <w:r w:rsidR="00956EA4">
          <w:rPr>
            <w:b/>
            <w:noProof/>
            <w:webHidden/>
          </w:rPr>
          <w:t>22</w:t>
        </w:r>
        <w:r w:rsidR="00EB07B6" w:rsidRPr="0037375B">
          <w:rPr>
            <w:b/>
            <w:noProof/>
            <w:webHidden/>
          </w:rPr>
          <w:fldChar w:fldCharType="end"/>
        </w:r>
      </w:hyperlink>
    </w:p>
    <w:p w14:paraId="096AA6C0" w14:textId="62E8837E" w:rsidR="00A24F9C" w:rsidRDefault="00366B2C" w:rsidP="00226B20">
      <w:pPr>
        <w:pStyle w:val="TableofFigures"/>
        <w:tabs>
          <w:tab w:val="right" w:leader="dot" w:pos="9350"/>
        </w:tabs>
        <w:rPr>
          <w:rFonts w:ascii="Sitka Display" w:hAnsi="Sitka Display"/>
        </w:rPr>
      </w:pPr>
      <w:r w:rsidRPr="00F70007">
        <w:rPr>
          <w:rStyle w:val="Hyperlink"/>
          <w:rFonts w:ascii="Sitka Display" w:hAnsi="Sitka Display"/>
          <w:noProof/>
        </w:rPr>
        <w:fldChar w:fldCharType="end"/>
      </w:r>
    </w:p>
    <w:p w14:paraId="11ECD5C3" w14:textId="77777777" w:rsidR="00366B2C" w:rsidRDefault="00366B2C">
      <w:pPr>
        <w:rPr>
          <w:rFonts w:ascii="Sitka Display" w:hAnsi="Sitka Display"/>
        </w:rPr>
      </w:pPr>
    </w:p>
    <w:p w14:paraId="0B9276F4" w14:textId="0CEA18E7" w:rsidR="00366B2C" w:rsidRDefault="00366B2C">
      <w:pPr>
        <w:rPr>
          <w:rFonts w:ascii="Sitka Display" w:hAnsi="Sitka Display"/>
        </w:rPr>
      </w:pPr>
      <w:r>
        <w:rPr>
          <w:rFonts w:ascii="Sitka Display" w:hAnsi="Sitka Display"/>
        </w:rPr>
        <w:br w:type="page"/>
      </w:r>
    </w:p>
    <w:p w14:paraId="44525F7D" w14:textId="409FB683" w:rsidR="0024544F" w:rsidRPr="00A43321" w:rsidRDefault="00AD459F">
      <w:pPr>
        <w:pStyle w:val="Heading1"/>
        <w:rPr>
          <w:rFonts w:ascii="Sitka Display" w:hAnsi="Sitka Display"/>
        </w:rPr>
      </w:pPr>
      <w:bookmarkStart w:id="29" w:name="_Toc54628064"/>
      <w:r>
        <w:rPr>
          <w:rFonts w:ascii="Sitka Display" w:eastAsia="Garamond" w:hAnsi="Sitka Display" w:cs="Garamond"/>
          <w:color w:val="00008B"/>
          <w:sz w:val="28"/>
        </w:rPr>
        <w:lastRenderedPageBreak/>
        <w:t>I</w:t>
      </w:r>
      <w:r w:rsidR="00F6673B" w:rsidRPr="00A43321">
        <w:rPr>
          <w:rFonts w:ascii="Sitka Display" w:eastAsia="Garamond" w:hAnsi="Sitka Display" w:cs="Garamond"/>
          <w:color w:val="00008B"/>
          <w:sz w:val="28"/>
        </w:rPr>
        <w:t>ntroduction</w:t>
      </w:r>
      <w:bookmarkEnd w:id="29"/>
    </w:p>
    <w:p w14:paraId="5E70D857" w14:textId="0BB09BE3" w:rsidR="00BD0B98" w:rsidRPr="00A43321" w:rsidRDefault="00F6673B" w:rsidP="00BD0B98">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Statistics Mauritius</w:t>
      </w:r>
      <w:r w:rsidR="00454195">
        <w:rPr>
          <w:rFonts w:ascii="Sitka Display" w:eastAsia="Garamond" w:hAnsi="Sitka Display" w:cs="Garamond"/>
          <w:color w:val="000000"/>
          <w:sz w:val="24"/>
        </w:rPr>
        <w:t xml:space="preserve"> (SM)</w:t>
      </w:r>
      <w:r w:rsidRPr="00A43321">
        <w:rPr>
          <w:rFonts w:ascii="Sitka Display" w:eastAsia="Garamond" w:hAnsi="Sitka Display" w:cs="Garamond"/>
          <w:color w:val="000000"/>
          <w:sz w:val="24"/>
        </w:rPr>
        <w:t xml:space="preserve"> and the World Bank</w:t>
      </w:r>
      <w:r w:rsidR="00454195">
        <w:rPr>
          <w:rFonts w:ascii="Sitka Display" w:eastAsia="Garamond" w:hAnsi="Sitka Display" w:cs="Garamond"/>
          <w:color w:val="000000"/>
          <w:sz w:val="24"/>
        </w:rPr>
        <w:t xml:space="preserve"> (WB)</w:t>
      </w:r>
      <w:r w:rsidRPr="00A43321">
        <w:rPr>
          <w:rFonts w:ascii="Sitka Display" w:eastAsia="Garamond" w:hAnsi="Sitka Display" w:cs="Garamond"/>
          <w:color w:val="000000"/>
          <w:sz w:val="24"/>
        </w:rPr>
        <w:t xml:space="preserve"> have launched a series of rapid phone household surveys, known as Rapid Continuous Multi-Purpose Household Survey (RCMPHS), to monitor the socio-economic effects of COVID-19 on the lives of Mauritian</w:t>
      </w:r>
      <w:r w:rsidR="008A0C1C">
        <w:rPr>
          <w:rFonts w:ascii="Sitka Display" w:eastAsia="Garamond" w:hAnsi="Sitka Display" w:cs="Garamond"/>
          <w:color w:val="000000"/>
          <w:sz w:val="24"/>
        </w:rPr>
        <w:t xml:space="preserve"> household</w:t>
      </w:r>
      <w:r w:rsidRPr="00A43321">
        <w:rPr>
          <w:rFonts w:ascii="Sitka Display" w:eastAsia="Garamond" w:hAnsi="Sitka Display" w:cs="Garamond"/>
          <w:color w:val="000000"/>
          <w:sz w:val="24"/>
        </w:rPr>
        <w:t xml:space="preserve">s over the period May-July 2020. Following the outbreak of COVID-19 and lockdown measures introduced by the Government of Mauritius, field activities related to face-to-face data collection have been suspended since March </w:t>
      </w:r>
      <w:r w:rsidR="00DA4DCA">
        <w:rPr>
          <w:rFonts w:ascii="Sitka Display" w:eastAsia="Garamond" w:hAnsi="Sitka Display" w:cs="Garamond"/>
          <w:color w:val="000000"/>
          <w:sz w:val="24"/>
        </w:rPr>
        <w:t>20</w:t>
      </w:r>
      <w:r w:rsidRPr="00A43321">
        <w:rPr>
          <w:rFonts w:ascii="Sitka Display" w:eastAsia="Garamond" w:hAnsi="Sitka Display" w:cs="Garamond"/>
          <w:color w:val="000000"/>
          <w:sz w:val="24"/>
        </w:rPr>
        <w:t xml:space="preserve">, 2020. The three rounds of Rapid Continuous Multi-Purpose Household Survey capture key information, representative at the national level, typically collected by Statistics Mauritius through face-to-face </w:t>
      </w:r>
      <w:r w:rsidRPr="00416B24">
        <w:rPr>
          <w:rFonts w:ascii="Sitka Display" w:eastAsia="Garamond" w:hAnsi="Sitka Display" w:cs="Garamond"/>
          <w:color w:val="000000"/>
          <w:sz w:val="24"/>
        </w:rPr>
        <w:t xml:space="preserve">interviews. </w:t>
      </w:r>
      <w:r w:rsidRPr="00C82FE3">
        <w:rPr>
          <w:rFonts w:ascii="Sitka Display" w:eastAsia="Garamond" w:hAnsi="Sitka Display" w:cs="Garamond"/>
          <w:color w:val="000000"/>
          <w:sz w:val="24"/>
        </w:rPr>
        <w:t xml:space="preserve">The </w:t>
      </w:r>
      <w:r w:rsidR="000412D9" w:rsidRPr="00C82FE3">
        <w:rPr>
          <w:rFonts w:ascii="Sitka Display" w:eastAsia="Garamond" w:hAnsi="Sitka Display" w:cs="Garamond"/>
          <w:color w:val="000000"/>
          <w:sz w:val="24"/>
        </w:rPr>
        <w:t xml:space="preserve">number of households covered in </w:t>
      </w:r>
      <w:r w:rsidR="001F02A6" w:rsidRPr="00C82FE3">
        <w:rPr>
          <w:rFonts w:ascii="Sitka Display" w:eastAsia="Garamond" w:hAnsi="Sitka Display" w:cs="Garamond"/>
          <w:color w:val="000000"/>
          <w:sz w:val="24"/>
        </w:rPr>
        <w:t>May</w:t>
      </w:r>
      <w:r w:rsidR="000412D9" w:rsidRPr="00C82FE3">
        <w:rPr>
          <w:rFonts w:ascii="Sitka Display" w:eastAsia="Garamond" w:hAnsi="Sitka Display" w:cs="Garamond"/>
          <w:color w:val="000000"/>
          <w:sz w:val="24"/>
        </w:rPr>
        <w:t>, June and July was</w:t>
      </w:r>
      <w:r w:rsidRPr="00C82FE3">
        <w:rPr>
          <w:rFonts w:ascii="Sitka Display" w:eastAsia="Garamond" w:hAnsi="Sitka Display" w:cs="Garamond"/>
          <w:color w:val="000000"/>
          <w:sz w:val="24"/>
        </w:rPr>
        <w:t xml:space="preserve"> 924</w:t>
      </w:r>
      <w:r w:rsidR="000412D9" w:rsidRPr="00C82FE3">
        <w:rPr>
          <w:rFonts w:ascii="Sitka Display" w:eastAsia="Garamond" w:hAnsi="Sitka Display" w:cs="Garamond"/>
          <w:color w:val="000000"/>
          <w:sz w:val="24"/>
        </w:rPr>
        <w:t>, 907 and 803 respectively</w:t>
      </w:r>
      <w:r w:rsidRPr="00C82FE3">
        <w:rPr>
          <w:rFonts w:ascii="Sitka Display" w:eastAsia="Garamond" w:hAnsi="Sitka Display" w:cs="Garamond"/>
          <w:color w:val="000000"/>
          <w:sz w:val="24"/>
        </w:rPr>
        <w:t>.</w:t>
      </w:r>
      <w:r w:rsidR="00BD0B98" w:rsidRPr="00C82FE3">
        <w:rPr>
          <w:rStyle w:val="FootnoteReference"/>
          <w:rFonts w:ascii="Sitka Display" w:eastAsia="Garamond" w:hAnsi="Sitka Display" w:cs="Garamond"/>
          <w:color w:val="000000"/>
          <w:sz w:val="24"/>
        </w:rPr>
        <w:footnoteReference w:id="2"/>
      </w:r>
      <w:r w:rsidRPr="00A43321">
        <w:rPr>
          <w:rFonts w:ascii="Sitka Display" w:eastAsia="Garamond" w:hAnsi="Sitka Display" w:cs="Garamond"/>
          <w:color w:val="000000"/>
          <w:sz w:val="24"/>
        </w:rPr>
        <w:t xml:space="preserve"> </w:t>
      </w:r>
    </w:p>
    <w:p w14:paraId="50BA3537" w14:textId="77777777" w:rsidR="001F02A6" w:rsidRDefault="00F6673B" w:rsidP="00EF3F6F">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The questionnaire of the RCMPHS consists of 7 modules soliciting information about economic activity of individuals age</w:t>
      </w:r>
      <w:r w:rsidR="003A14EC">
        <w:rPr>
          <w:rFonts w:ascii="Sitka Display" w:eastAsia="Garamond" w:hAnsi="Sitka Display" w:cs="Garamond"/>
          <w:color w:val="000000"/>
          <w:sz w:val="24"/>
        </w:rPr>
        <w:t>d</w:t>
      </w:r>
      <w:r w:rsidRPr="00A43321">
        <w:rPr>
          <w:rFonts w:ascii="Sitka Display" w:eastAsia="Garamond" w:hAnsi="Sitka Display" w:cs="Garamond"/>
          <w:color w:val="000000"/>
          <w:sz w:val="24"/>
        </w:rPr>
        <w:t xml:space="preserve"> 16 to 64</w:t>
      </w:r>
      <w:r w:rsidR="003A14EC">
        <w:rPr>
          <w:rFonts w:ascii="Sitka Display" w:eastAsia="Garamond" w:hAnsi="Sitka Display" w:cs="Garamond"/>
          <w:color w:val="000000"/>
          <w:sz w:val="24"/>
        </w:rPr>
        <w:t xml:space="preserve"> years</w:t>
      </w:r>
      <w:r w:rsidRPr="00A43321">
        <w:rPr>
          <w:rFonts w:ascii="Sitka Display" w:eastAsia="Garamond" w:hAnsi="Sitka Display" w:cs="Garamond"/>
          <w:color w:val="000000"/>
          <w:sz w:val="24"/>
        </w:rPr>
        <w:t xml:space="preserve"> not in full-time education, access to basic goods and services, food insecurity, household income, </w:t>
      </w:r>
      <w:r w:rsidR="00766FD2">
        <w:rPr>
          <w:rFonts w:ascii="Sitka Display" w:eastAsia="Garamond" w:hAnsi="Sitka Display" w:cs="Garamond"/>
          <w:color w:val="000000"/>
          <w:sz w:val="24"/>
        </w:rPr>
        <w:t xml:space="preserve">shocks </w:t>
      </w:r>
      <w:r w:rsidRPr="00A43321">
        <w:rPr>
          <w:rFonts w:ascii="Sitka Display" w:eastAsia="Garamond" w:hAnsi="Sitka Display" w:cs="Garamond"/>
          <w:color w:val="000000"/>
          <w:sz w:val="24"/>
        </w:rPr>
        <w:t>and coping strategies.</w:t>
      </w:r>
    </w:p>
    <w:p w14:paraId="32B90B06" w14:textId="1F5E981E" w:rsidR="00EB061E" w:rsidRDefault="001F02A6" w:rsidP="00EB061E">
      <w:pPr>
        <w:ind w:firstLine="720"/>
        <w:rPr>
          <w:rFonts w:ascii="Sitka Display" w:eastAsia="Garamond" w:hAnsi="Sitka Display" w:cs="Garamond"/>
          <w:color w:val="000000"/>
          <w:sz w:val="24"/>
        </w:rPr>
      </w:pPr>
      <w:r>
        <w:rPr>
          <w:rFonts w:ascii="Sitka Display" w:eastAsia="Garamond" w:hAnsi="Sitka Display" w:cs="Garamond"/>
          <w:color w:val="000000"/>
          <w:sz w:val="24"/>
        </w:rPr>
        <w:t>Th</w:t>
      </w:r>
      <w:r w:rsidR="0067291A">
        <w:rPr>
          <w:rFonts w:ascii="Sitka Display" w:eastAsia="Garamond" w:hAnsi="Sitka Display" w:cs="Garamond"/>
          <w:color w:val="000000"/>
          <w:sz w:val="24"/>
        </w:rPr>
        <w:t xml:space="preserve">is </w:t>
      </w:r>
      <w:r w:rsidR="00B23A53">
        <w:rPr>
          <w:rFonts w:ascii="Sitka Display" w:eastAsia="Garamond" w:hAnsi="Sitka Display" w:cs="Garamond"/>
          <w:color w:val="000000"/>
          <w:sz w:val="24"/>
        </w:rPr>
        <w:t>note</w:t>
      </w:r>
      <w:r w:rsidR="0067291A">
        <w:rPr>
          <w:rFonts w:ascii="Sitka Display" w:eastAsia="Garamond" w:hAnsi="Sitka Display" w:cs="Garamond"/>
          <w:color w:val="000000"/>
          <w:sz w:val="24"/>
        </w:rPr>
        <w:t xml:space="preserve"> presents the</w:t>
      </w:r>
      <w:r>
        <w:rPr>
          <w:rFonts w:ascii="Sitka Display" w:eastAsia="Garamond" w:hAnsi="Sitka Display" w:cs="Garamond"/>
          <w:color w:val="000000"/>
          <w:sz w:val="24"/>
        </w:rPr>
        <w:t xml:space="preserve"> results of the </w:t>
      </w:r>
      <w:r w:rsidR="00EC65DB">
        <w:rPr>
          <w:rFonts w:ascii="Sitka Display" w:eastAsia="Garamond" w:hAnsi="Sitka Display" w:cs="Garamond"/>
          <w:color w:val="000000"/>
          <w:sz w:val="24"/>
        </w:rPr>
        <w:t>telephone surveys conducted in May, June</w:t>
      </w:r>
      <w:r w:rsidR="007F4692">
        <w:rPr>
          <w:rFonts w:ascii="Sitka Display" w:eastAsia="Garamond" w:hAnsi="Sitka Display" w:cs="Garamond"/>
          <w:color w:val="000000"/>
          <w:sz w:val="24"/>
        </w:rPr>
        <w:t>,</w:t>
      </w:r>
      <w:r w:rsidR="00EC65DB">
        <w:rPr>
          <w:rFonts w:ascii="Sitka Display" w:eastAsia="Garamond" w:hAnsi="Sitka Display" w:cs="Garamond"/>
          <w:color w:val="000000"/>
          <w:sz w:val="24"/>
        </w:rPr>
        <w:t xml:space="preserve"> and July 2020</w:t>
      </w:r>
      <w:r w:rsidR="007F4692">
        <w:rPr>
          <w:rFonts w:ascii="Sitka Display" w:eastAsia="Garamond" w:hAnsi="Sitka Display" w:cs="Garamond"/>
          <w:color w:val="000000"/>
          <w:sz w:val="24"/>
        </w:rPr>
        <w:t>.</w:t>
      </w:r>
      <w:r w:rsidR="00EB061E">
        <w:rPr>
          <w:rFonts w:ascii="Sitka Display" w:eastAsia="Garamond" w:hAnsi="Sitka Display" w:cs="Garamond"/>
          <w:color w:val="000000"/>
          <w:sz w:val="24"/>
        </w:rPr>
        <w:t xml:space="preserve">  </w:t>
      </w:r>
    </w:p>
    <w:p w14:paraId="6F70DC92" w14:textId="7FE8AA2F" w:rsidR="00EB061E" w:rsidRDefault="001F02A6" w:rsidP="00EF3F6F">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 xml:space="preserve"> </w:t>
      </w:r>
    </w:p>
    <w:p w14:paraId="6BB5A648" w14:textId="6CB241A5" w:rsidR="00291140" w:rsidRDefault="00291140">
      <w:pPr>
        <w:rPr>
          <w:rFonts w:ascii="Sitka Display" w:eastAsia="Garamond" w:hAnsi="Sitka Display" w:cs="Garamond"/>
          <w:color w:val="000000"/>
          <w:sz w:val="24"/>
        </w:rPr>
      </w:pPr>
      <w:r>
        <w:rPr>
          <w:rFonts w:ascii="Sitka Display" w:eastAsia="Garamond" w:hAnsi="Sitka Display" w:cs="Garamond"/>
          <w:color w:val="000000"/>
          <w:sz w:val="24"/>
        </w:rPr>
        <w:br w:type="page"/>
      </w:r>
    </w:p>
    <w:p w14:paraId="44525F80" w14:textId="66F99BBE" w:rsidR="0024544F" w:rsidRPr="00A43321" w:rsidRDefault="00AD459F">
      <w:pPr>
        <w:pStyle w:val="Heading1"/>
        <w:rPr>
          <w:rFonts w:ascii="Sitka Display" w:hAnsi="Sitka Display"/>
        </w:rPr>
      </w:pPr>
      <w:bookmarkStart w:id="30" w:name="_Toc54628065"/>
      <w:r>
        <w:rPr>
          <w:rFonts w:ascii="Sitka Display" w:eastAsia="Garamond" w:hAnsi="Sitka Display" w:cs="Garamond"/>
          <w:color w:val="00008B"/>
          <w:sz w:val="28"/>
        </w:rPr>
        <w:lastRenderedPageBreak/>
        <w:t>A</w:t>
      </w:r>
      <w:r w:rsidR="00F6673B" w:rsidRPr="00A43321">
        <w:rPr>
          <w:rFonts w:ascii="Sitka Display" w:eastAsia="Garamond" w:hAnsi="Sitka Display" w:cs="Garamond"/>
          <w:color w:val="00008B"/>
          <w:sz w:val="28"/>
        </w:rPr>
        <w:t xml:space="preserve">ccess to </w:t>
      </w:r>
      <w:r w:rsidR="0017302E">
        <w:rPr>
          <w:rFonts w:ascii="Sitka Display" w:eastAsia="Garamond" w:hAnsi="Sitka Display" w:cs="Garamond"/>
          <w:color w:val="00008B"/>
          <w:sz w:val="28"/>
        </w:rPr>
        <w:t>G</w:t>
      </w:r>
      <w:r w:rsidR="00F6673B" w:rsidRPr="00A43321">
        <w:rPr>
          <w:rFonts w:ascii="Sitka Display" w:eastAsia="Garamond" w:hAnsi="Sitka Display" w:cs="Garamond"/>
          <w:color w:val="00008B"/>
          <w:sz w:val="28"/>
        </w:rPr>
        <w:t xml:space="preserve">oods and </w:t>
      </w:r>
      <w:r w:rsidR="0017302E">
        <w:rPr>
          <w:rFonts w:ascii="Sitka Display" w:eastAsia="Garamond" w:hAnsi="Sitka Display" w:cs="Garamond"/>
          <w:color w:val="00008B"/>
          <w:sz w:val="28"/>
        </w:rPr>
        <w:t>S</w:t>
      </w:r>
      <w:r w:rsidR="00F6673B" w:rsidRPr="00A43321">
        <w:rPr>
          <w:rFonts w:ascii="Sitka Display" w:eastAsia="Garamond" w:hAnsi="Sitka Display" w:cs="Garamond"/>
          <w:color w:val="00008B"/>
          <w:sz w:val="28"/>
        </w:rPr>
        <w:t xml:space="preserve">ervices and </w:t>
      </w:r>
      <w:r w:rsidR="0017302E">
        <w:rPr>
          <w:rFonts w:ascii="Sitka Display" w:eastAsia="Garamond" w:hAnsi="Sitka Display" w:cs="Garamond"/>
          <w:color w:val="00008B"/>
          <w:sz w:val="28"/>
        </w:rPr>
        <w:t>F</w:t>
      </w:r>
      <w:r w:rsidR="00F6673B" w:rsidRPr="00A43321">
        <w:rPr>
          <w:rFonts w:ascii="Sitka Display" w:eastAsia="Garamond" w:hAnsi="Sitka Display" w:cs="Garamond"/>
          <w:color w:val="00008B"/>
          <w:sz w:val="28"/>
        </w:rPr>
        <w:t xml:space="preserve">ood </w:t>
      </w:r>
      <w:r w:rsidR="0017302E">
        <w:rPr>
          <w:rFonts w:ascii="Sitka Display" w:eastAsia="Garamond" w:hAnsi="Sitka Display" w:cs="Garamond"/>
          <w:color w:val="00008B"/>
          <w:sz w:val="28"/>
        </w:rPr>
        <w:t>S</w:t>
      </w:r>
      <w:r w:rsidR="00A32CDF" w:rsidRPr="00A43321">
        <w:rPr>
          <w:rFonts w:ascii="Sitka Display" w:eastAsia="Garamond" w:hAnsi="Sitka Display" w:cs="Garamond"/>
          <w:color w:val="00008B"/>
          <w:sz w:val="28"/>
        </w:rPr>
        <w:t>ecurity</w:t>
      </w:r>
      <w:bookmarkEnd w:id="30"/>
    </w:p>
    <w:p w14:paraId="1C9E27E0" w14:textId="5E0CB470" w:rsidR="00C17ED9" w:rsidRPr="00A43321" w:rsidRDefault="00C17ED9" w:rsidP="00FD1969">
      <w:pPr>
        <w:pStyle w:val="Heading3"/>
        <w:rPr>
          <w:rFonts w:ascii="Sitka Display" w:eastAsia="Garamond" w:hAnsi="Sitka Display"/>
          <w:sz w:val="24"/>
          <w:szCs w:val="24"/>
        </w:rPr>
      </w:pPr>
      <w:bookmarkStart w:id="31" w:name="_Toc54628066"/>
      <w:r w:rsidRPr="00A43321">
        <w:rPr>
          <w:rFonts w:ascii="Sitka Display" w:eastAsia="Garamond" w:hAnsi="Sitka Display"/>
          <w:sz w:val="24"/>
          <w:szCs w:val="24"/>
        </w:rPr>
        <w:t xml:space="preserve">Access to </w:t>
      </w:r>
      <w:r w:rsidR="00E11E4C">
        <w:rPr>
          <w:rFonts w:ascii="Sitka Display" w:eastAsia="Garamond" w:hAnsi="Sitka Display"/>
          <w:sz w:val="24"/>
          <w:szCs w:val="24"/>
        </w:rPr>
        <w:t>F</w:t>
      </w:r>
      <w:r w:rsidRPr="00A43321">
        <w:rPr>
          <w:rFonts w:ascii="Sitka Display" w:eastAsia="Garamond" w:hAnsi="Sitka Display"/>
          <w:sz w:val="24"/>
          <w:szCs w:val="24"/>
        </w:rPr>
        <w:t xml:space="preserve">ood and </w:t>
      </w:r>
      <w:r w:rsidR="00E11E4C">
        <w:rPr>
          <w:rFonts w:ascii="Sitka Display" w:eastAsia="Garamond" w:hAnsi="Sitka Display"/>
          <w:sz w:val="24"/>
          <w:szCs w:val="24"/>
        </w:rPr>
        <w:t>F</w:t>
      </w:r>
      <w:r w:rsidRPr="00A43321">
        <w:rPr>
          <w:rFonts w:ascii="Sitka Display" w:eastAsia="Garamond" w:hAnsi="Sitka Display"/>
          <w:sz w:val="24"/>
          <w:szCs w:val="24"/>
        </w:rPr>
        <w:t xml:space="preserve">ood </w:t>
      </w:r>
      <w:r w:rsidR="00E11E4C">
        <w:rPr>
          <w:rFonts w:ascii="Sitka Display" w:eastAsia="Garamond" w:hAnsi="Sitka Display"/>
          <w:sz w:val="24"/>
          <w:szCs w:val="24"/>
        </w:rPr>
        <w:t>S</w:t>
      </w:r>
      <w:r w:rsidRPr="00A43321">
        <w:rPr>
          <w:rFonts w:ascii="Sitka Display" w:eastAsia="Garamond" w:hAnsi="Sitka Display"/>
          <w:sz w:val="24"/>
          <w:szCs w:val="24"/>
        </w:rPr>
        <w:t>ecurity</w:t>
      </w:r>
      <w:bookmarkEnd w:id="31"/>
    </w:p>
    <w:p w14:paraId="4349F35F" w14:textId="1516B938" w:rsidR="005222B3" w:rsidRDefault="00EF5755" w:rsidP="001E328D">
      <w:pPr>
        <w:jc w:val="both"/>
        <w:rPr>
          <w:rFonts w:ascii="Sitka Display" w:hAnsi="Sitka Display"/>
          <w:sz w:val="24"/>
          <w:szCs w:val="24"/>
        </w:rPr>
      </w:pPr>
      <w:r>
        <w:rPr>
          <w:rFonts w:ascii="Sitka Display" w:hAnsi="Sitka Display"/>
          <w:sz w:val="24"/>
          <w:szCs w:val="24"/>
        </w:rPr>
        <w:t>About</w:t>
      </w:r>
      <w:r w:rsidR="00633B29">
        <w:rPr>
          <w:rFonts w:ascii="Sitka Display" w:hAnsi="Sitka Display"/>
          <w:sz w:val="24"/>
          <w:szCs w:val="24"/>
        </w:rPr>
        <w:t xml:space="preserve"> </w:t>
      </w:r>
      <w:r w:rsidR="006A0B5E">
        <w:rPr>
          <w:rFonts w:ascii="Sitka Display" w:hAnsi="Sitka Display"/>
          <w:sz w:val="24"/>
          <w:szCs w:val="24"/>
        </w:rPr>
        <w:t>1 in 10 households</w:t>
      </w:r>
      <w:r w:rsidR="00F408FB" w:rsidRPr="00A43321">
        <w:rPr>
          <w:rFonts w:ascii="Sitka Display" w:hAnsi="Sitka Display"/>
          <w:sz w:val="24"/>
          <w:szCs w:val="24"/>
        </w:rPr>
        <w:t xml:space="preserve"> report to have </w:t>
      </w:r>
      <w:r w:rsidR="00E01341" w:rsidRPr="00A43321">
        <w:rPr>
          <w:rFonts w:ascii="Sitka Display" w:hAnsi="Sitka Display"/>
          <w:sz w:val="24"/>
          <w:szCs w:val="24"/>
        </w:rPr>
        <w:t xml:space="preserve">not been able to purchase basic food items </w:t>
      </w:r>
      <w:r w:rsidR="00454195">
        <w:rPr>
          <w:rFonts w:ascii="Sitka Display" w:hAnsi="Sitka Display"/>
          <w:sz w:val="24"/>
          <w:szCs w:val="24"/>
        </w:rPr>
        <w:t xml:space="preserve">during the </w:t>
      </w:r>
      <w:r>
        <w:rPr>
          <w:rFonts w:ascii="Sitka Display" w:hAnsi="Sitka Display"/>
          <w:sz w:val="24"/>
          <w:szCs w:val="24"/>
        </w:rPr>
        <w:t>week preceding the survey round of July</w:t>
      </w:r>
      <w:r w:rsidR="00FB4B4E">
        <w:rPr>
          <w:rFonts w:ascii="Sitka Display" w:hAnsi="Sitka Display"/>
          <w:sz w:val="24"/>
          <w:szCs w:val="24"/>
        </w:rPr>
        <w:t xml:space="preserve"> </w:t>
      </w:r>
      <w:r w:rsidR="00FB4B4E" w:rsidRPr="00A43321">
        <w:rPr>
          <w:rFonts w:ascii="Sitka Display" w:hAnsi="Sitka Display"/>
          <w:sz w:val="24"/>
          <w:szCs w:val="24"/>
        </w:rPr>
        <w:t>(</w:t>
      </w:r>
      <w:r w:rsidR="00FB4B4E" w:rsidRPr="00A43321">
        <w:rPr>
          <w:rFonts w:ascii="Sitka Display" w:hAnsi="Sitka Display"/>
          <w:sz w:val="24"/>
          <w:szCs w:val="24"/>
        </w:rPr>
        <w:fldChar w:fldCharType="begin"/>
      </w:r>
      <w:r w:rsidR="00FB4B4E" w:rsidRPr="00A43321">
        <w:rPr>
          <w:rFonts w:ascii="Sitka Display" w:hAnsi="Sitka Display"/>
          <w:sz w:val="24"/>
          <w:szCs w:val="24"/>
        </w:rPr>
        <w:instrText xml:space="preserve"> REF _Ref45012968 \h  \* MERGEFORMAT </w:instrText>
      </w:r>
      <w:r w:rsidR="00FB4B4E" w:rsidRPr="00A43321">
        <w:rPr>
          <w:rFonts w:ascii="Sitka Display" w:hAnsi="Sitka Display"/>
          <w:sz w:val="24"/>
          <w:szCs w:val="24"/>
        </w:rPr>
      </w:r>
      <w:r w:rsidR="00FB4B4E" w:rsidRPr="00A43321">
        <w:rPr>
          <w:rFonts w:ascii="Sitka Display" w:hAnsi="Sitka Display"/>
          <w:sz w:val="24"/>
          <w:szCs w:val="24"/>
        </w:rPr>
        <w:fldChar w:fldCharType="separate"/>
      </w:r>
      <w:r w:rsidR="00956EA4" w:rsidRPr="00956EA4">
        <w:rPr>
          <w:rFonts w:ascii="Sitka Display" w:hAnsi="Sitka Display"/>
          <w:sz w:val="24"/>
          <w:szCs w:val="24"/>
        </w:rPr>
        <w:t>Figure 1</w:t>
      </w:r>
      <w:r w:rsidR="00FB4B4E" w:rsidRPr="00A43321">
        <w:rPr>
          <w:rFonts w:ascii="Sitka Display" w:hAnsi="Sitka Display"/>
          <w:sz w:val="24"/>
          <w:szCs w:val="24"/>
        </w:rPr>
        <w:fldChar w:fldCharType="end"/>
      </w:r>
      <w:r w:rsidR="00FB4B4E" w:rsidRPr="00A43321">
        <w:rPr>
          <w:rFonts w:ascii="Sitka Display" w:hAnsi="Sitka Display"/>
          <w:sz w:val="24"/>
          <w:szCs w:val="24"/>
        </w:rPr>
        <w:t xml:space="preserve"> - panel </w:t>
      </w:r>
      <w:r w:rsidR="00FB4B4E">
        <w:rPr>
          <w:rFonts w:ascii="Sitka Display" w:hAnsi="Sitka Display"/>
          <w:sz w:val="24"/>
          <w:szCs w:val="24"/>
        </w:rPr>
        <w:t>a</w:t>
      </w:r>
      <w:r w:rsidR="00FB4B4E" w:rsidRPr="00A43321">
        <w:rPr>
          <w:rFonts w:ascii="Sitka Display" w:hAnsi="Sitka Display"/>
          <w:sz w:val="24"/>
          <w:szCs w:val="24"/>
        </w:rPr>
        <w:t>)</w:t>
      </w:r>
      <w:r>
        <w:rPr>
          <w:rFonts w:ascii="Sitka Display" w:hAnsi="Sitka Display"/>
          <w:sz w:val="24"/>
          <w:szCs w:val="24"/>
        </w:rPr>
        <w:t>. This</w:t>
      </w:r>
      <w:r w:rsidR="00633B29">
        <w:rPr>
          <w:rFonts w:ascii="Sitka Display" w:hAnsi="Sitka Display"/>
          <w:sz w:val="24"/>
          <w:szCs w:val="24"/>
        </w:rPr>
        <w:t xml:space="preserve"> compare</w:t>
      </w:r>
      <w:r>
        <w:rPr>
          <w:rFonts w:ascii="Sitka Display" w:hAnsi="Sitka Display"/>
          <w:sz w:val="24"/>
          <w:szCs w:val="24"/>
        </w:rPr>
        <w:t>s with</w:t>
      </w:r>
      <w:r w:rsidR="00633B29">
        <w:rPr>
          <w:rFonts w:ascii="Sitka Display" w:hAnsi="Sitka Display"/>
          <w:sz w:val="24"/>
          <w:szCs w:val="24"/>
        </w:rPr>
        <w:t xml:space="preserve"> </w:t>
      </w:r>
      <w:r>
        <w:rPr>
          <w:rFonts w:ascii="Sitka Display" w:hAnsi="Sitka Display"/>
          <w:sz w:val="24"/>
          <w:szCs w:val="24"/>
        </w:rPr>
        <w:t>about 15</w:t>
      </w:r>
      <w:r w:rsidR="008E4D76">
        <w:rPr>
          <w:rFonts w:ascii="Sitka Display" w:hAnsi="Sitka Display"/>
          <w:sz w:val="24"/>
          <w:szCs w:val="24"/>
        </w:rPr>
        <w:t xml:space="preserve"> percent</w:t>
      </w:r>
      <w:r w:rsidR="00633B29">
        <w:rPr>
          <w:rFonts w:ascii="Sitka Display" w:hAnsi="Sitka Display"/>
          <w:sz w:val="24"/>
          <w:szCs w:val="24"/>
        </w:rPr>
        <w:t xml:space="preserve"> </w:t>
      </w:r>
      <w:r>
        <w:rPr>
          <w:rFonts w:ascii="Sitka Display" w:hAnsi="Sitka Display"/>
          <w:sz w:val="24"/>
          <w:szCs w:val="24"/>
        </w:rPr>
        <w:t xml:space="preserve"> in June and 21</w:t>
      </w:r>
      <w:r w:rsidR="008E4D76">
        <w:rPr>
          <w:rFonts w:ascii="Sitka Display" w:hAnsi="Sitka Display"/>
          <w:sz w:val="24"/>
          <w:szCs w:val="24"/>
        </w:rPr>
        <w:t xml:space="preserve"> percent</w:t>
      </w:r>
      <w:r>
        <w:rPr>
          <w:rFonts w:ascii="Sitka Display" w:hAnsi="Sitka Display"/>
          <w:sz w:val="24"/>
          <w:szCs w:val="24"/>
        </w:rPr>
        <w:t xml:space="preserve"> </w:t>
      </w:r>
      <w:r w:rsidR="00633B29">
        <w:rPr>
          <w:rFonts w:ascii="Sitka Display" w:hAnsi="Sitka Display"/>
          <w:sz w:val="24"/>
          <w:szCs w:val="24"/>
        </w:rPr>
        <w:t xml:space="preserve">between the start of the sanitary curfew and </w:t>
      </w:r>
      <w:r w:rsidR="00454195" w:rsidRPr="006D6824">
        <w:rPr>
          <w:rFonts w:ascii="Sitka Display" w:hAnsi="Sitka Display"/>
          <w:sz w:val="24"/>
          <w:szCs w:val="24"/>
        </w:rPr>
        <w:t>May 2020</w:t>
      </w:r>
      <w:r w:rsidR="002C2603" w:rsidRPr="006D6824">
        <w:rPr>
          <w:rFonts w:ascii="Sitka Display" w:hAnsi="Sitka Display"/>
          <w:sz w:val="24"/>
          <w:szCs w:val="24"/>
        </w:rPr>
        <w:t xml:space="preserve">. </w:t>
      </w:r>
      <w:r>
        <w:rPr>
          <w:rFonts w:ascii="Sitka Display" w:hAnsi="Sitka Display"/>
          <w:sz w:val="24"/>
          <w:szCs w:val="24"/>
        </w:rPr>
        <w:t xml:space="preserve">With the easing of the lockdown in June, </w:t>
      </w:r>
      <w:r w:rsidR="00FB4B4E">
        <w:rPr>
          <w:rFonts w:ascii="Sitka Display" w:hAnsi="Sitka Display"/>
          <w:sz w:val="24"/>
          <w:szCs w:val="24"/>
        </w:rPr>
        <w:t>the reasons reported by households for not being able to access basic food items change. In July, f</w:t>
      </w:r>
      <w:r w:rsidR="00987BD3" w:rsidRPr="006D6824">
        <w:rPr>
          <w:rFonts w:ascii="Sitka Display" w:hAnsi="Sitka Display"/>
          <w:sz w:val="24"/>
          <w:szCs w:val="24"/>
        </w:rPr>
        <w:t>inancial</w:t>
      </w:r>
      <w:r w:rsidR="00987BD3">
        <w:rPr>
          <w:rFonts w:ascii="Sitka Display" w:hAnsi="Sitka Display"/>
          <w:sz w:val="24"/>
          <w:szCs w:val="24"/>
        </w:rPr>
        <w:t xml:space="preserve"> problems (</w:t>
      </w:r>
      <w:r w:rsidR="00FB4B4E">
        <w:rPr>
          <w:rFonts w:ascii="Sitka Display" w:hAnsi="Sitka Display"/>
          <w:sz w:val="24"/>
          <w:szCs w:val="24"/>
        </w:rPr>
        <w:t>63</w:t>
      </w:r>
      <w:r w:rsidR="00987BD3">
        <w:rPr>
          <w:rFonts w:ascii="Sitka Display" w:hAnsi="Sitka Display"/>
          <w:sz w:val="24"/>
          <w:szCs w:val="24"/>
        </w:rPr>
        <w:t xml:space="preserve"> percent</w:t>
      </w:r>
      <w:r w:rsidR="00BE2A7D">
        <w:rPr>
          <w:rFonts w:ascii="Sitka Display" w:hAnsi="Sitka Display"/>
          <w:sz w:val="24"/>
          <w:szCs w:val="24"/>
        </w:rPr>
        <w:t>)</w:t>
      </w:r>
      <w:r w:rsidR="000B60FA">
        <w:rPr>
          <w:rFonts w:ascii="Sitka Display" w:hAnsi="Sitka Display"/>
          <w:sz w:val="24"/>
          <w:szCs w:val="24"/>
        </w:rPr>
        <w:t xml:space="preserve"> </w:t>
      </w:r>
      <w:r w:rsidR="00926D43">
        <w:rPr>
          <w:rFonts w:ascii="Sitka Display" w:hAnsi="Sitka Display"/>
          <w:sz w:val="24"/>
          <w:szCs w:val="24"/>
        </w:rPr>
        <w:t xml:space="preserve">and </w:t>
      </w:r>
      <w:r w:rsidR="00FB4B4E">
        <w:rPr>
          <w:rFonts w:ascii="Sitka Display" w:hAnsi="Sitka Display"/>
          <w:sz w:val="24"/>
          <w:szCs w:val="24"/>
        </w:rPr>
        <w:t xml:space="preserve">increase in price (34 percent) are the key impediments to access basic food items </w:t>
      </w:r>
      <w:r w:rsidR="00FB4B4E" w:rsidRPr="00A43321">
        <w:rPr>
          <w:rFonts w:ascii="Sitka Display" w:hAnsi="Sitka Display"/>
          <w:sz w:val="24"/>
          <w:szCs w:val="24"/>
        </w:rPr>
        <w:t>(</w:t>
      </w:r>
      <w:r w:rsidR="00FB4B4E" w:rsidRPr="00A43321">
        <w:rPr>
          <w:rFonts w:ascii="Sitka Display" w:hAnsi="Sitka Display"/>
          <w:sz w:val="24"/>
          <w:szCs w:val="24"/>
        </w:rPr>
        <w:fldChar w:fldCharType="begin"/>
      </w:r>
      <w:r w:rsidR="00FB4B4E" w:rsidRPr="00A43321">
        <w:rPr>
          <w:rFonts w:ascii="Sitka Display" w:hAnsi="Sitka Display"/>
          <w:sz w:val="24"/>
          <w:szCs w:val="24"/>
        </w:rPr>
        <w:instrText xml:space="preserve"> REF _Ref45012968 \h  \* MERGEFORMAT </w:instrText>
      </w:r>
      <w:r w:rsidR="00FB4B4E" w:rsidRPr="00A43321">
        <w:rPr>
          <w:rFonts w:ascii="Sitka Display" w:hAnsi="Sitka Display"/>
          <w:sz w:val="24"/>
          <w:szCs w:val="24"/>
        </w:rPr>
      </w:r>
      <w:r w:rsidR="00FB4B4E" w:rsidRPr="00A43321">
        <w:rPr>
          <w:rFonts w:ascii="Sitka Display" w:hAnsi="Sitka Display"/>
          <w:sz w:val="24"/>
          <w:szCs w:val="24"/>
        </w:rPr>
        <w:fldChar w:fldCharType="separate"/>
      </w:r>
      <w:r w:rsidR="00956EA4" w:rsidRPr="00956EA4">
        <w:rPr>
          <w:rFonts w:ascii="Sitka Display" w:hAnsi="Sitka Display"/>
          <w:sz w:val="24"/>
          <w:szCs w:val="24"/>
        </w:rPr>
        <w:t>Figure 1</w:t>
      </w:r>
      <w:r w:rsidR="00FB4B4E" w:rsidRPr="00A43321">
        <w:rPr>
          <w:rFonts w:ascii="Sitka Display" w:hAnsi="Sitka Display"/>
          <w:sz w:val="24"/>
          <w:szCs w:val="24"/>
        </w:rPr>
        <w:fldChar w:fldCharType="end"/>
      </w:r>
      <w:r w:rsidR="00FB4B4E" w:rsidRPr="00A43321">
        <w:rPr>
          <w:rFonts w:ascii="Sitka Display" w:hAnsi="Sitka Display"/>
          <w:sz w:val="24"/>
          <w:szCs w:val="24"/>
        </w:rPr>
        <w:t xml:space="preserve"> - panel b)</w:t>
      </w:r>
      <w:r w:rsidR="00FB4B4E">
        <w:rPr>
          <w:rFonts w:ascii="Sitka Display" w:hAnsi="Sitka Display"/>
          <w:sz w:val="24"/>
          <w:szCs w:val="24"/>
        </w:rPr>
        <w:t xml:space="preserve">. </w:t>
      </w:r>
      <w:r w:rsidR="005A3491">
        <w:rPr>
          <w:rFonts w:ascii="Sitka Display" w:hAnsi="Sitka Display"/>
          <w:sz w:val="24"/>
          <w:szCs w:val="24"/>
        </w:rPr>
        <w:t>T</w:t>
      </w:r>
      <w:r w:rsidR="00FE7F9B">
        <w:rPr>
          <w:rFonts w:ascii="Sitka Display" w:hAnsi="Sitka Display"/>
          <w:sz w:val="24"/>
          <w:szCs w:val="24"/>
        </w:rPr>
        <w:t>h</w:t>
      </w:r>
      <w:r w:rsidR="005A3491">
        <w:rPr>
          <w:rFonts w:ascii="Sitka Display" w:hAnsi="Sitka Display"/>
          <w:sz w:val="24"/>
          <w:szCs w:val="24"/>
        </w:rPr>
        <w:t>ese</w:t>
      </w:r>
      <w:r w:rsidR="00FE7F9B">
        <w:rPr>
          <w:rFonts w:ascii="Sitka Display" w:hAnsi="Sitka Display"/>
          <w:sz w:val="24"/>
          <w:szCs w:val="24"/>
        </w:rPr>
        <w:t xml:space="preserve"> differ from </w:t>
      </w:r>
      <w:r w:rsidR="00C972A8">
        <w:rPr>
          <w:rFonts w:ascii="Sitka Display" w:hAnsi="Sitka Display"/>
          <w:sz w:val="24"/>
          <w:szCs w:val="24"/>
        </w:rPr>
        <w:t>what</w:t>
      </w:r>
      <w:r w:rsidR="00FE7F9B">
        <w:rPr>
          <w:rFonts w:ascii="Sitka Display" w:hAnsi="Sitka Display"/>
          <w:sz w:val="24"/>
          <w:szCs w:val="24"/>
        </w:rPr>
        <w:t xml:space="preserve"> </w:t>
      </w:r>
      <w:r w:rsidR="005A3491">
        <w:rPr>
          <w:rFonts w:ascii="Sitka Display" w:hAnsi="Sitka Display"/>
          <w:sz w:val="24"/>
          <w:szCs w:val="24"/>
        </w:rPr>
        <w:t xml:space="preserve">households </w:t>
      </w:r>
      <w:r w:rsidR="00C972A8">
        <w:rPr>
          <w:rFonts w:ascii="Sitka Display" w:hAnsi="Sitka Display"/>
          <w:sz w:val="24"/>
          <w:szCs w:val="24"/>
        </w:rPr>
        <w:t xml:space="preserve">reported </w:t>
      </w:r>
      <w:r w:rsidR="005A3491">
        <w:rPr>
          <w:rFonts w:ascii="Sitka Display" w:hAnsi="Sitka Display"/>
          <w:sz w:val="24"/>
          <w:szCs w:val="24"/>
        </w:rPr>
        <w:t xml:space="preserve">in May and to some extent in June </w:t>
      </w:r>
      <w:r w:rsidR="00710782">
        <w:rPr>
          <w:rFonts w:ascii="Sitka Display" w:hAnsi="Sitka Display"/>
          <w:sz w:val="24"/>
          <w:szCs w:val="24"/>
        </w:rPr>
        <w:t>that included</w:t>
      </w:r>
      <w:r w:rsidR="005A3491">
        <w:rPr>
          <w:rFonts w:ascii="Sitka Display" w:hAnsi="Sitka Display"/>
          <w:sz w:val="24"/>
          <w:szCs w:val="24"/>
        </w:rPr>
        <w:t xml:space="preserve"> m</w:t>
      </w:r>
      <w:r w:rsidR="00291D40" w:rsidRPr="001E3DA0">
        <w:rPr>
          <w:rFonts w:ascii="Sitka Display" w:hAnsi="Sitka Display"/>
          <w:sz w:val="24"/>
          <w:szCs w:val="24"/>
        </w:rPr>
        <w:t>ovements’ restrictions</w:t>
      </w:r>
      <w:r w:rsidR="00FB4B4E">
        <w:rPr>
          <w:rFonts w:ascii="Sitka Display" w:hAnsi="Sitka Display"/>
          <w:sz w:val="24"/>
          <w:szCs w:val="24"/>
        </w:rPr>
        <w:t xml:space="preserve">, closure of markets, unavailability of </w:t>
      </w:r>
      <w:r w:rsidR="00FE7F9B">
        <w:rPr>
          <w:rFonts w:ascii="Sitka Display" w:hAnsi="Sitka Display"/>
          <w:sz w:val="24"/>
          <w:szCs w:val="24"/>
        </w:rPr>
        <w:t xml:space="preserve">food </w:t>
      </w:r>
      <w:r w:rsidR="00FB4B4E">
        <w:rPr>
          <w:rFonts w:ascii="Sitka Display" w:hAnsi="Sitka Display"/>
          <w:sz w:val="24"/>
          <w:szCs w:val="24"/>
        </w:rPr>
        <w:t>items</w:t>
      </w:r>
      <w:r w:rsidR="005A3491">
        <w:rPr>
          <w:rFonts w:ascii="Sitka Display" w:hAnsi="Sitka Display"/>
          <w:sz w:val="24"/>
          <w:szCs w:val="24"/>
        </w:rPr>
        <w:t>.</w:t>
      </w:r>
    </w:p>
    <w:tbl>
      <w:tblPr>
        <w:tblW w:w="10350" w:type="dxa"/>
        <w:tblInd w:w="-540" w:type="dxa"/>
        <w:tblLayout w:type="fixed"/>
        <w:tblCellMar>
          <w:left w:w="0" w:type="dxa"/>
          <w:right w:w="0" w:type="dxa"/>
        </w:tblCellMar>
        <w:tblLook w:val="04A0" w:firstRow="1" w:lastRow="0" w:firstColumn="1" w:lastColumn="0" w:noHBand="0" w:noVBand="1"/>
      </w:tblPr>
      <w:tblGrid>
        <w:gridCol w:w="5220"/>
        <w:gridCol w:w="5130"/>
      </w:tblGrid>
      <w:tr w:rsidR="00347395" w:rsidRPr="00A43321" w14:paraId="012FDE8E" w14:textId="77777777" w:rsidTr="008C6447">
        <w:trPr>
          <w:cantSplit/>
        </w:trPr>
        <w:tc>
          <w:tcPr>
            <w:tcW w:w="10350" w:type="dxa"/>
            <w:gridSpan w:val="2"/>
          </w:tcPr>
          <w:p w14:paraId="549C09C6" w14:textId="6BEE567F" w:rsidR="00E847CB" w:rsidRPr="00A43321" w:rsidRDefault="00347395" w:rsidP="00846CF2">
            <w:pPr>
              <w:pStyle w:val="Caption"/>
              <w:keepNext/>
              <w:rPr>
                <w:rFonts w:ascii="Sitka Display" w:hAnsi="Sitka Display"/>
                <w:color w:val="auto"/>
                <w:sz w:val="20"/>
                <w:szCs w:val="20"/>
              </w:rPr>
            </w:pPr>
            <w:bookmarkStart w:id="32" w:name="_Ref45012968"/>
            <w:bookmarkStart w:id="33" w:name="_Toc45112805"/>
            <w:bookmarkStart w:id="34" w:name="_Toc54628046"/>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956EA4">
              <w:rPr>
                <w:rFonts w:ascii="Sitka Display" w:hAnsi="Sitka Display"/>
                <w:noProof/>
                <w:color w:val="auto"/>
                <w:sz w:val="20"/>
                <w:szCs w:val="20"/>
              </w:rPr>
              <w:t>1</w:t>
            </w:r>
            <w:r w:rsidRPr="00A43321">
              <w:rPr>
                <w:rFonts w:ascii="Sitka Display" w:hAnsi="Sitka Display"/>
                <w:color w:val="auto"/>
                <w:sz w:val="20"/>
                <w:szCs w:val="20"/>
              </w:rPr>
              <w:fldChar w:fldCharType="end"/>
            </w:r>
            <w:bookmarkEnd w:id="32"/>
            <w:r w:rsidR="00E847CB" w:rsidRPr="00A43321">
              <w:rPr>
                <w:rFonts w:ascii="Sitka Display" w:hAnsi="Sitka Display" w:cstheme="minorHAnsi"/>
                <w:color w:val="auto"/>
                <w:sz w:val="20"/>
                <w:szCs w:val="20"/>
                <w:lang w:eastAsia="en-GB"/>
              </w:rPr>
              <w:t xml:space="preserve">. </w:t>
            </w:r>
            <w:r w:rsidR="00B945FA" w:rsidRPr="00A43321">
              <w:rPr>
                <w:rFonts w:ascii="Sitka Display" w:hAnsi="Sitka Display" w:cstheme="minorHAnsi"/>
                <w:color w:val="auto"/>
                <w:sz w:val="20"/>
                <w:szCs w:val="20"/>
                <w:lang w:eastAsia="en-GB"/>
              </w:rPr>
              <w:t>Access to food</w:t>
            </w:r>
            <w:bookmarkEnd w:id="33"/>
            <w:bookmarkEnd w:id="34"/>
            <w:r w:rsidR="0067291A">
              <w:rPr>
                <w:rFonts w:ascii="Sitka Display" w:hAnsi="Sitka Display" w:cstheme="minorHAnsi"/>
                <w:color w:val="auto"/>
                <w:sz w:val="20"/>
                <w:szCs w:val="20"/>
                <w:lang w:eastAsia="en-GB"/>
              </w:rPr>
              <w:t xml:space="preserve"> </w:t>
            </w:r>
          </w:p>
        </w:tc>
      </w:tr>
      <w:tr w:rsidR="00E847CB" w:rsidRPr="00A43321" w14:paraId="7597DA7A" w14:textId="77777777" w:rsidTr="008C6447">
        <w:trPr>
          <w:cantSplit/>
        </w:trPr>
        <w:tc>
          <w:tcPr>
            <w:tcW w:w="5220" w:type="dxa"/>
          </w:tcPr>
          <w:p w14:paraId="24799719" w14:textId="7224C178" w:rsidR="00E847CB" w:rsidRPr="00A43321" w:rsidRDefault="00E847CB" w:rsidP="000B60FA">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a. </w:t>
            </w:r>
            <w:r w:rsidR="0051344D" w:rsidRPr="00A43321">
              <w:rPr>
                <w:rFonts w:ascii="Sitka Display" w:hAnsi="Sitka Display" w:cstheme="minorHAnsi"/>
                <w:b/>
                <w:sz w:val="18"/>
                <w:szCs w:val="18"/>
                <w:lang w:eastAsia="en-GB"/>
              </w:rPr>
              <w:t xml:space="preserve">Households able to buy basic food items </w:t>
            </w:r>
            <w:r w:rsidR="00F77E01">
              <w:rPr>
                <w:rFonts w:ascii="Sitka Display" w:hAnsi="Sitka Display" w:cstheme="minorHAnsi"/>
                <w:b/>
                <w:sz w:val="18"/>
                <w:szCs w:val="18"/>
                <w:lang w:eastAsia="en-GB"/>
              </w:rPr>
              <w:t xml:space="preserve">by </w:t>
            </w:r>
            <w:r w:rsidR="00EF5755">
              <w:rPr>
                <w:rFonts w:ascii="Sitka Display" w:hAnsi="Sitka Display" w:cstheme="minorHAnsi"/>
                <w:b/>
                <w:sz w:val="18"/>
                <w:szCs w:val="18"/>
                <w:lang w:eastAsia="en-GB"/>
              </w:rPr>
              <w:t>survey round</w:t>
            </w:r>
          </w:p>
        </w:tc>
        <w:tc>
          <w:tcPr>
            <w:tcW w:w="5130" w:type="dxa"/>
          </w:tcPr>
          <w:p w14:paraId="202E49C6" w14:textId="4B3E6783" w:rsidR="00104EB1" w:rsidRPr="00A43321" w:rsidRDefault="00E847CB"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b. </w:t>
            </w:r>
            <w:r w:rsidR="0051344D" w:rsidRPr="00A43321">
              <w:rPr>
                <w:rFonts w:ascii="Sitka Display" w:hAnsi="Sitka Display" w:cstheme="minorHAnsi"/>
                <w:b/>
                <w:sz w:val="18"/>
                <w:szCs w:val="18"/>
                <w:lang w:eastAsia="en-GB"/>
              </w:rPr>
              <w:t>Reasons for not being able to buy basic food items</w:t>
            </w:r>
            <w:r w:rsidR="00F77E01">
              <w:rPr>
                <w:rFonts w:ascii="Sitka Display" w:hAnsi="Sitka Display" w:cstheme="minorHAnsi"/>
                <w:b/>
                <w:sz w:val="18"/>
                <w:szCs w:val="18"/>
                <w:lang w:eastAsia="en-GB"/>
              </w:rPr>
              <w:t xml:space="preserve"> by </w:t>
            </w:r>
            <w:r w:rsidR="00EF5755">
              <w:rPr>
                <w:rFonts w:ascii="Sitka Display" w:hAnsi="Sitka Display" w:cstheme="minorHAnsi"/>
                <w:b/>
                <w:sz w:val="18"/>
                <w:szCs w:val="18"/>
                <w:lang w:eastAsia="en-GB"/>
              </w:rPr>
              <w:t>survey round</w:t>
            </w:r>
            <w:r w:rsidR="0051344D" w:rsidRPr="00A43321">
              <w:rPr>
                <w:rFonts w:ascii="Sitka Display" w:hAnsi="Sitka Display" w:cstheme="minorHAnsi"/>
                <w:b/>
                <w:sz w:val="18"/>
                <w:szCs w:val="18"/>
                <w:lang w:eastAsia="en-GB"/>
              </w:rPr>
              <w:t xml:space="preserve"> </w:t>
            </w:r>
          </w:p>
          <w:p w14:paraId="67A665AF" w14:textId="349A57FD" w:rsidR="00E847CB" w:rsidRPr="00A43321" w:rsidRDefault="0051344D"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(among households who were not able to buy)</w:t>
            </w:r>
          </w:p>
        </w:tc>
      </w:tr>
      <w:tr w:rsidR="00E847CB" w:rsidRPr="00A43321" w14:paraId="6321B02E" w14:textId="77777777" w:rsidTr="008C6447">
        <w:tblPrEx>
          <w:tblCellMar>
            <w:left w:w="108" w:type="dxa"/>
            <w:right w:w="108" w:type="dxa"/>
          </w:tblCellMar>
        </w:tblPrEx>
        <w:trPr>
          <w:cantSplit/>
        </w:trPr>
        <w:tc>
          <w:tcPr>
            <w:tcW w:w="5220" w:type="dxa"/>
          </w:tcPr>
          <w:p w14:paraId="5DA5720E" w14:textId="76A6E3BA" w:rsidR="00E847CB" w:rsidRPr="00A43321" w:rsidRDefault="002D3896" w:rsidP="009A30F3">
            <w:pPr>
              <w:spacing w:after="120"/>
              <w:rPr>
                <w:rFonts w:ascii="Sitka Display" w:hAnsi="Sitka Display" w:cs="Times New Roman"/>
                <w:sz w:val="16"/>
                <w:szCs w:val="16"/>
              </w:rPr>
            </w:pPr>
            <w:r w:rsidRPr="002D3896">
              <w:rPr>
                <w:rFonts w:ascii="Sitka Display" w:hAnsi="Sitka Display" w:cs="Times New Roman"/>
                <w:noProof/>
                <w:sz w:val="16"/>
                <w:szCs w:val="16"/>
              </w:rPr>
              <w:drawing>
                <wp:inline distT="0" distB="0" distL="0" distR="0" wp14:anchorId="7B7B3B32" wp14:editId="1D6EBBC7">
                  <wp:extent cx="3177540" cy="2252980"/>
                  <wp:effectExtent l="0" t="0" r="3810" b="1397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8F8C64F-DFD1-4810-B518-2946D69E7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30" w:type="dxa"/>
          </w:tcPr>
          <w:p w14:paraId="2F15671E" w14:textId="1EAF8E6F" w:rsidR="00E847CB" w:rsidRPr="00A43321" w:rsidRDefault="007827DC" w:rsidP="009A30F3">
            <w:pPr>
              <w:spacing w:after="120"/>
              <w:rPr>
                <w:rFonts w:ascii="Sitka Display" w:hAnsi="Sitka Display" w:cs="Times New Roman"/>
                <w:sz w:val="16"/>
                <w:szCs w:val="16"/>
              </w:rPr>
            </w:pPr>
            <w:r w:rsidRPr="007827DC">
              <w:rPr>
                <w:rFonts w:ascii="Sitka Display" w:hAnsi="Sitka Display" w:cs="Times New Roman"/>
                <w:noProof/>
                <w:sz w:val="16"/>
                <w:szCs w:val="16"/>
              </w:rPr>
              <w:drawing>
                <wp:inline distT="0" distB="0" distL="0" distR="0" wp14:anchorId="4FF80114" wp14:editId="7D917969">
                  <wp:extent cx="3060700" cy="2252980"/>
                  <wp:effectExtent l="0" t="0" r="6350" b="1397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431236-6BA2-4D37-9441-82C269410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84438" w:rsidRPr="00A43321" w14:paraId="7B213585" w14:textId="77777777" w:rsidTr="00EF5755">
        <w:tblPrEx>
          <w:tblCellMar>
            <w:left w:w="108" w:type="dxa"/>
            <w:right w:w="108" w:type="dxa"/>
          </w:tblCellMar>
        </w:tblPrEx>
        <w:trPr>
          <w:cantSplit/>
        </w:trPr>
        <w:tc>
          <w:tcPr>
            <w:tcW w:w="10350" w:type="dxa"/>
            <w:gridSpan w:val="2"/>
          </w:tcPr>
          <w:p w14:paraId="164AB1FE" w14:textId="77777777" w:rsidR="00C01196" w:rsidRDefault="00C01196" w:rsidP="00C01196">
            <w:pPr>
              <w:widowControl w:val="0"/>
              <w:jc w:val="both"/>
              <w:rPr>
                <w:rFonts w:ascii="Sitka Display" w:hAnsi="Sitka Display" w:cstheme="minorHAnsi"/>
                <w:i/>
                <w:iCs/>
                <w:sz w:val="18"/>
                <w:szCs w:val="18"/>
              </w:rPr>
            </w:pPr>
            <w:r>
              <w:rPr>
                <w:rFonts w:ascii="Sitka Display" w:hAnsi="Sitka Display" w:cstheme="minorHAnsi"/>
                <w:i/>
                <w:iCs/>
                <w:sz w:val="18"/>
                <w:szCs w:val="18"/>
              </w:rPr>
              <w:t xml:space="preserve">Note: </w:t>
            </w:r>
            <w:r w:rsidRPr="00F53F46">
              <w:rPr>
                <w:rFonts w:ascii="Sitka Display" w:hAnsi="Sitka Display" w:cstheme="minorHAnsi"/>
                <w:sz w:val="18"/>
                <w:szCs w:val="18"/>
              </w:rPr>
              <w:t xml:space="preserve">The reference period is since lockdown </w:t>
            </w:r>
            <w:r>
              <w:rPr>
                <w:rFonts w:ascii="Sitka Display" w:hAnsi="Sitka Display" w:cstheme="minorHAnsi"/>
                <w:sz w:val="18"/>
                <w:szCs w:val="18"/>
              </w:rPr>
              <w:t>in</w:t>
            </w:r>
            <w:r w:rsidRPr="00F53F46">
              <w:rPr>
                <w:rFonts w:ascii="Sitka Display" w:hAnsi="Sitka Display" w:cstheme="minorHAnsi"/>
                <w:sz w:val="18"/>
                <w:szCs w:val="18"/>
              </w:rPr>
              <w:t xml:space="preserve"> the May round, and last week </w:t>
            </w:r>
            <w:r>
              <w:rPr>
                <w:rFonts w:ascii="Sitka Display" w:hAnsi="Sitka Display" w:cstheme="minorHAnsi"/>
                <w:sz w:val="18"/>
                <w:szCs w:val="18"/>
              </w:rPr>
              <w:t>in</w:t>
            </w:r>
            <w:r w:rsidRPr="00F53F46">
              <w:rPr>
                <w:rFonts w:ascii="Sitka Display" w:hAnsi="Sitka Display" w:cstheme="minorHAnsi"/>
                <w:sz w:val="18"/>
                <w:szCs w:val="18"/>
              </w:rPr>
              <w:t xml:space="preserve"> the June and July rounds.</w:t>
            </w:r>
          </w:p>
          <w:p w14:paraId="01642D0E" w14:textId="0B0A18EE" w:rsidR="00384438" w:rsidRPr="007827DC" w:rsidRDefault="00384438" w:rsidP="009A30F3">
            <w:pPr>
              <w:spacing w:after="120"/>
              <w:rPr>
                <w:rFonts w:ascii="Sitka Display" w:hAnsi="Sitka Display" w:cs="Times New Roman"/>
                <w:sz w:val="16"/>
                <w:szCs w:val="16"/>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r w:rsidR="007C0B2B">
              <w:rPr>
                <w:rFonts w:ascii="Sitka Display" w:hAnsi="Sitka Display" w:cstheme="minorHAnsi"/>
                <w:sz w:val="18"/>
                <w:szCs w:val="18"/>
              </w:rPr>
              <w:t>.</w:t>
            </w:r>
          </w:p>
        </w:tc>
      </w:tr>
    </w:tbl>
    <w:p w14:paraId="4A10F3A4" w14:textId="075FC80D" w:rsidR="00434D87" w:rsidRDefault="00434D87" w:rsidP="00922042">
      <w:pPr>
        <w:jc w:val="both"/>
        <w:rPr>
          <w:rFonts w:ascii="Sitka Display" w:hAnsi="Sitka Display"/>
          <w:sz w:val="24"/>
          <w:szCs w:val="24"/>
        </w:rPr>
      </w:pPr>
    </w:p>
    <w:p w14:paraId="73D20DD4" w14:textId="2584378A" w:rsidR="006B0985" w:rsidRDefault="006B0985" w:rsidP="00922042">
      <w:pPr>
        <w:jc w:val="both"/>
        <w:rPr>
          <w:rFonts w:ascii="Sitka Display" w:hAnsi="Sitka Display"/>
          <w:sz w:val="24"/>
          <w:szCs w:val="24"/>
        </w:rPr>
      </w:pPr>
    </w:p>
    <w:p w14:paraId="5C537901" w14:textId="0FD80380" w:rsidR="00384438" w:rsidRDefault="00384438" w:rsidP="00922042">
      <w:pPr>
        <w:jc w:val="both"/>
        <w:rPr>
          <w:rFonts w:ascii="Sitka Display" w:hAnsi="Sitka Display"/>
          <w:sz w:val="24"/>
          <w:szCs w:val="24"/>
        </w:rPr>
      </w:pPr>
    </w:p>
    <w:p w14:paraId="6B8953AA" w14:textId="77777777" w:rsidR="00601FF7" w:rsidRDefault="00601FF7" w:rsidP="00922042">
      <w:pPr>
        <w:jc w:val="both"/>
        <w:rPr>
          <w:rFonts w:ascii="Sitka Display" w:hAnsi="Sitka Display"/>
          <w:sz w:val="24"/>
          <w:szCs w:val="24"/>
        </w:rPr>
      </w:pPr>
    </w:p>
    <w:p w14:paraId="5728AF4D" w14:textId="6F21EC2A" w:rsidR="00B527BE" w:rsidRPr="004A5760" w:rsidRDefault="00B527BE" w:rsidP="00B527BE">
      <w:pPr>
        <w:jc w:val="both"/>
        <w:rPr>
          <w:rFonts w:ascii="Sitka Display" w:hAnsi="Sitka Display"/>
          <w:sz w:val="24"/>
          <w:szCs w:val="24"/>
        </w:rPr>
      </w:pPr>
      <w:r w:rsidRPr="00A43321">
        <w:rPr>
          <w:rFonts w:ascii="Sitka Display" w:hAnsi="Sitka Display"/>
          <w:sz w:val="24"/>
          <w:szCs w:val="24"/>
        </w:rPr>
        <w:t xml:space="preserve">To </w:t>
      </w:r>
      <w:r w:rsidR="00371574">
        <w:rPr>
          <w:rFonts w:ascii="Sitka Display" w:hAnsi="Sitka Display"/>
          <w:sz w:val="24"/>
          <w:szCs w:val="24"/>
        </w:rPr>
        <w:t>face</w:t>
      </w:r>
      <w:r w:rsidRPr="00A43321">
        <w:rPr>
          <w:rFonts w:ascii="Sitka Display" w:hAnsi="Sitka Display"/>
          <w:sz w:val="24"/>
          <w:szCs w:val="24"/>
        </w:rPr>
        <w:t xml:space="preserve"> food needs, households </w:t>
      </w:r>
      <w:r>
        <w:rPr>
          <w:rFonts w:ascii="Sitka Display" w:hAnsi="Sitka Display"/>
          <w:sz w:val="24"/>
          <w:szCs w:val="24"/>
        </w:rPr>
        <w:t>might</w:t>
      </w:r>
      <w:r w:rsidRPr="00A43321">
        <w:rPr>
          <w:rFonts w:ascii="Sitka Display" w:hAnsi="Sitka Display"/>
          <w:sz w:val="24"/>
          <w:szCs w:val="24"/>
        </w:rPr>
        <w:t xml:space="preserve"> adopt negative coping strategies, whereby they skip a meal or go without eating for an entire day. </w:t>
      </w:r>
      <w:r w:rsidR="00EA61E6">
        <w:rPr>
          <w:rFonts w:ascii="Sitka Display" w:hAnsi="Sitka Display"/>
          <w:sz w:val="24"/>
          <w:szCs w:val="24"/>
        </w:rPr>
        <w:t>The share of households that report</w:t>
      </w:r>
      <w:r w:rsidRPr="004A5760">
        <w:rPr>
          <w:rFonts w:ascii="Sitka Display" w:hAnsi="Sitka Display"/>
          <w:color w:val="000000" w:themeColor="text1"/>
          <w:sz w:val="24"/>
          <w:szCs w:val="24"/>
        </w:rPr>
        <w:t xml:space="preserve"> to have skipped a meal</w:t>
      </w:r>
      <w:r w:rsidR="008E4D76">
        <w:rPr>
          <w:rFonts w:ascii="Sitka Display" w:hAnsi="Sitka Display"/>
          <w:color w:val="000000" w:themeColor="text1"/>
          <w:sz w:val="24"/>
          <w:szCs w:val="24"/>
        </w:rPr>
        <w:t xml:space="preserve"> </w:t>
      </w:r>
      <w:r w:rsidR="00144A4A">
        <w:rPr>
          <w:rFonts w:ascii="Sitka Display" w:hAnsi="Sitka Display"/>
          <w:color w:val="000000" w:themeColor="text1"/>
          <w:sz w:val="24"/>
          <w:szCs w:val="24"/>
        </w:rPr>
        <w:t xml:space="preserve">reduced </w:t>
      </w:r>
      <w:r w:rsidR="00BD3B9B">
        <w:rPr>
          <w:rFonts w:ascii="Sitka Display" w:hAnsi="Sitka Display"/>
          <w:color w:val="000000" w:themeColor="text1"/>
          <w:sz w:val="24"/>
          <w:szCs w:val="24"/>
        </w:rPr>
        <w:t xml:space="preserve">to less than 12 percent in July </w:t>
      </w:r>
      <w:r w:rsidR="00144A4A">
        <w:rPr>
          <w:rFonts w:ascii="Sitka Display" w:hAnsi="Sitka Display"/>
          <w:color w:val="000000" w:themeColor="text1"/>
          <w:sz w:val="24"/>
          <w:szCs w:val="24"/>
        </w:rPr>
        <w:t>from 17 percent between</w:t>
      </w:r>
      <w:r w:rsidRPr="004A5760">
        <w:rPr>
          <w:rFonts w:ascii="Sitka Display" w:hAnsi="Sitka Display"/>
          <w:color w:val="000000" w:themeColor="text1"/>
          <w:sz w:val="24"/>
          <w:szCs w:val="24"/>
        </w:rPr>
        <w:t xml:space="preserve"> the </w:t>
      </w:r>
      <w:r w:rsidR="00144A4A">
        <w:rPr>
          <w:rFonts w:ascii="Sitka Display" w:hAnsi="Sitka Display"/>
          <w:color w:val="000000" w:themeColor="text1"/>
          <w:sz w:val="24"/>
          <w:szCs w:val="24"/>
        </w:rPr>
        <w:t xml:space="preserve">start of the </w:t>
      </w:r>
      <w:r w:rsidRPr="004A5760">
        <w:rPr>
          <w:rFonts w:ascii="Sitka Display" w:hAnsi="Sitka Display"/>
          <w:color w:val="000000" w:themeColor="text1"/>
          <w:sz w:val="24"/>
          <w:szCs w:val="24"/>
        </w:rPr>
        <w:t xml:space="preserve">lockdown </w:t>
      </w:r>
      <w:r w:rsidR="00144A4A">
        <w:rPr>
          <w:rFonts w:ascii="Sitka Display" w:hAnsi="Sitka Display"/>
          <w:color w:val="000000" w:themeColor="text1"/>
          <w:sz w:val="24"/>
          <w:szCs w:val="24"/>
        </w:rPr>
        <w:t xml:space="preserve">and the survey conducted in May </w:t>
      </w:r>
      <w:r w:rsidR="00A62BB5" w:rsidRPr="00A43321">
        <w:rPr>
          <w:rFonts w:ascii="Sitka Display" w:hAnsi="Sitka Display"/>
          <w:sz w:val="24"/>
          <w:szCs w:val="24"/>
        </w:rPr>
        <w:t>(</w:t>
      </w:r>
      <w:r w:rsidR="00A62BB5" w:rsidRPr="00A43321">
        <w:rPr>
          <w:rFonts w:ascii="Sitka Display" w:hAnsi="Sitka Display"/>
          <w:sz w:val="24"/>
          <w:szCs w:val="24"/>
        </w:rPr>
        <w:fldChar w:fldCharType="begin"/>
      </w:r>
      <w:r w:rsidR="00A62BB5" w:rsidRPr="00A43321">
        <w:rPr>
          <w:rFonts w:ascii="Sitka Display" w:hAnsi="Sitka Display"/>
          <w:sz w:val="24"/>
          <w:szCs w:val="24"/>
        </w:rPr>
        <w:instrText xml:space="preserve"> REF _Ref45015747 \h  \* MERGEFORMAT </w:instrText>
      </w:r>
      <w:r w:rsidR="00A62BB5" w:rsidRPr="00A43321">
        <w:rPr>
          <w:rFonts w:ascii="Sitka Display" w:hAnsi="Sitka Display"/>
          <w:sz w:val="24"/>
          <w:szCs w:val="24"/>
        </w:rPr>
      </w:r>
      <w:r w:rsidR="00A62BB5" w:rsidRPr="00A43321">
        <w:rPr>
          <w:rFonts w:ascii="Sitka Display" w:hAnsi="Sitka Display"/>
          <w:sz w:val="24"/>
          <w:szCs w:val="24"/>
        </w:rPr>
        <w:fldChar w:fldCharType="separate"/>
      </w:r>
      <w:r w:rsidR="00956EA4" w:rsidRPr="00956EA4">
        <w:rPr>
          <w:rFonts w:ascii="Sitka Display" w:hAnsi="Sitka Display"/>
          <w:sz w:val="24"/>
          <w:szCs w:val="24"/>
        </w:rPr>
        <w:t>Figure 2</w:t>
      </w:r>
      <w:r w:rsidR="00A62BB5" w:rsidRPr="00A43321">
        <w:rPr>
          <w:rFonts w:ascii="Sitka Display" w:hAnsi="Sitka Display"/>
          <w:sz w:val="24"/>
          <w:szCs w:val="24"/>
        </w:rPr>
        <w:fldChar w:fldCharType="end"/>
      </w:r>
      <w:r w:rsidR="00A62BB5">
        <w:rPr>
          <w:rFonts w:ascii="Sitka Display" w:hAnsi="Sitka Display"/>
          <w:sz w:val="24"/>
          <w:szCs w:val="24"/>
        </w:rPr>
        <w:t xml:space="preserve"> – panel a</w:t>
      </w:r>
      <w:r w:rsidR="00A62BB5" w:rsidRPr="00A43321">
        <w:rPr>
          <w:rFonts w:ascii="Sitka Display" w:hAnsi="Sitka Display"/>
          <w:sz w:val="24"/>
          <w:szCs w:val="24"/>
        </w:rPr>
        <w:t>)</w:t>
      </w:r>
      <w:r w:rsidR="00A62BB5">
        <w:rPr>
          <w:rFonts w:ascii="Sitka Display" w:hAnsi="Sitka Display"/>
          <w:color w:val="000000" w:themeColor="text1"/>
          <w:sz w:val="24"/>
          <w:szCs w:val="24"/>
        </w:rPr>
        <w:t>. At 3.1 percent, the share</w:t>
      </w:r>
      <w:r w:rsidRPr="003D4EE1">
        <w:rPr>
          <w:rFonts w:ascii="Sitka Display" w:hAnsi="Sitka Display"/>
          <w:color w:val="000000" w:themeColor="text1"/>
          <w:sz w:val="24"/>
          <w:szCs w:val="24"/>
        </w:rPr>
        <w:t xml:space="preserve"> of households where at least one member had to </w:t>
      </w:r>
      <w:r w:rsidRPr="003D4EE1">
        <w:rPr>
          <w:rFonts w:ascii="Sitka Display" w:hAnsi="Sitka Display"/>
          <w:sz w:val="24"/>
          <w:szCs w:val="24"/>
        </w:rPr>
        <w:t>skip once</w:t>
      </w:r>
      <w:r w:rsidRPr="00A43321">
        <w:rPr>
          <w:rFonts w:ascii="Sitka Display" w:hAnsi="Sitka Display"/>
          <w:sz w:val="24"/>
          <w:szCs w:val="24"/>
        </w:rPr>
        <w:t xml:space="preserve"> all the meals of a day </w:t>
      </w:r>
      <w:r w:rsidR="00A62BB5">
        <w:rPr>
          <w:rFonts w:ascii="Sitka Display" w:hAnsi="Sitka Display"/>
          <w:sz w:val="24"/>
          <w:szCs w:val="24"/>
        </w:rPr>
        <w:t xml:space="preserve">remains virtually stable since the lockdown started </w:t>
      </w:r>
      <w:r w:rsidRPr="00A43321">
        <w:rPr>
          <w:rFonts w:ascii="Sitka Display" w:hAnsi="Sitka Display"/>
          <w:sz w:val="24"/>
          <w:szCs w:val="24"/>
        </w:rPr>
        <w:t>(</w:t>
      </w:r>
      <w:r w:rsidRPr="00A43321">
        <w:rPr>
          <w:rFonts w:ascii="Sitka Display" w:hAnsi="Sitka Display"/>
          <w:sz w:val="24"/>
          <w:szCs w:val="24"/>
        </w:rPr>
        <w:fldChar w:fldCharType="begin"/>
      </w:r>
      <w:r w:rsidRPr="00A43321">
        <w:rPr>
          <w:rFonts w:ascii="Sitka Display" w:hAnsi="Sitka Display"/>
          <w:sz w:val="24"/>
          <w:szCs w:val="24"/>
        </w:rPr>
        <w:instrText xml:space="preserve"> REF _Ref45015747 \h  \* MERGEFORMAT </w:instrText>
      </w:r>
      <w:r w:rsidRPr="00A43321">
        <w:rPr>
          <w:rFonts w:ascii="Sitka Display" w:hAnsi="Sitka Display"/>
          <w:sz w:val="24"/>
          <w:szCs w:val="24"/>
        </w:rPr>
      </w:r>
      <w:r w:rsidRPr="00A43321">
        <w:rPr>
          <w:rFonts w:ascii="Sitka Display" w:hAnsi="Sitka Display"/>
          <w:sz w:val="24"/>
          <w:szCs w:val="24"/>
        </w:rPr>
        <w:fldChar w:fldCharType="separate"/>
      </w:r>
      <w:r w:rsidR="00956EA4" w:rsidRPr="00956EA4">
        <w:rPr>
          <w:rFonts w:ascii="Sitka Display" w:hAnsi="Sitka Display"/>
          <w:sz w:val="24"/>
          <w:szCs w:val="24"/>
        </w:rPr>
        <w:t>Figure 2</w:t>
      </w:r>
      <w:r w:rsidRPr="00A43321">
        <w:rPr>
          <w:rFonts w:ascii="Sitka Display" w:hAnsi="Sitka Display"/>
          <w:sz w:val="24"/>
          <w:szCs w:val="24"/>
        </w:rPr>
        <w:fldChar w:fldCharType="end"/>
      </w:r>
      <w:r w:rsidR="00A62BB5">
        <w:rPr>
          <w:rFonts w:ascii="Sitka Display" w:hAnsi="Sitka Display"/>
          <w:sz w:val="24"/>
          <w:szCs w:val="24"/>
        </w:rPr>
        <w:t xml:space="preserve"> – panel b</w:t>
      </w:r>
      <w:r w:rsidRPr="00A43321">
        <w:rPr>
          <w:rFonts w:ascii="Sitka Display" w:hAnsi="Sitka Display"/>
          <w:sz w:val="24"/>
          <w:szCs w:val="24"/>
        </w:rPr>
        <w:t>).</w:t>
      </w:r>
      <w:r>
        <w:rPr>
          <w:rFonts w:ascii="Sitka Display" w:hAnsi="Sitka Display"/>
          <w:sz w:val="24"/>
          <w:szCs w:val="24"/>
        </w:rPr>
        <w:t xml:space="preserve"> </w:t>
      </w:r>
    </w:p>
    <w:tbl>
      <w:tblPr>
        <w:tblW w:w="10350" w:type="dxa"/>
        <w:tblInd w:w="-540" w:type="dxa"/>
        <w:tblLayout w:type="fixed"/>
        <w:tblCellMar>
          <w:left w:w="0" w:type="dxa"/>
          <w:right w:w="0" w:type="dxa"/>
        </w:tblCellMar>
        <w:tblLook w:val="04A0" w:firstRow="1" w:lastRow="0" w:firstColumn="1" w:lastColumn="0" w:noHBand="0" w:noVBand="1"/>
      </w:tblPr>
      <w:tblGrid>
        <w:gridCol w:w="5220"/>
        <w:gridCol w:w="5130"/>
      </w:tblGrid>
      <w:tr w:rsidR="00384438" w:rsidRPr="00A43321" w14:paraId="55B9155A" w14:textId="77777777" w:rsidTr="00EF5755">
        <w:trPr>
          <w:cantSplit/>
        </w:trPr>
        <w:tc>
          <w:tcPr>
            <w:tcW w:w="10350" w:type="dxa"/>
            <w:gridSpan w:val="2"/>
          </w:tcPr>
          <w:p w14:paraId="1D580B60" w14:textId="77777777" w:rsidR="00384438" w:rsidRPr="00A43321" w:rsidRDefault="00384438" w:rsidP="00EF5755">
            <w:pPr>
              <w:pStyle w:val="Caption"/>
              <w:keepNext/>
              <w:rPr>
                <w:rFonts w:ascii="Sitka Display" w:hAnsi="Sitka Display"/>
                <w:color w:val="auto"/>
                <w:sz w:val="20"/>
                <w:szCs w:val="20"/>
              </w:rPr>
            </w:pPr>
            <w:bookmarkStart w:id="35" w:name="_Ref45015747"/>
            <w:bookmarkStart w:id="36" w:name="_Toc45112806"/>
            <w:bookmarkStart w:id="37" w:name="_Toc54628047"/>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956EA4">
              <w:rPr>
                <w:rFonts w:ascii="Sitka Display" w:hAnsi="Sitka Display"/>
                <w:noProof/>
                <w:color w:val="auto"/>
                <w:sz w:val="20"/>
                <w:szCs w:val="20"/>
              </w:rPr>
              <w:t>2</w:t>
            </w:r>
            <w:r w:rsidRPr="00A43321">
              <w:rPr>
                <w:rFonts w:ascii="Sitka Display" w:hAnsi="Sitka Display"/>
                <w:color w:val="auto"/>
                <w:sz w:val="20"/>
                <w:szCs w:val="20"/>
              </w:rPr>
              <w:fldChar w:fldCharType="end"/>
            </w:r>
            <w:bookmarkEnd w:id="35"/>
            <w:r w:rsidRPr="00A43321">
              <w:rPr>
                <w:rFonts w:ascii="Sitka Display" w:hAnsi="Sitka Display"/>
                <w:color w:val="auto"/>
                <w:sz w:val="20"/>
                <w:szCs w:val="20"/>
              </w:rPr>
              <w:t>. Food insecurity</w:t>
            </w:r>
            <w:bookmarkEnd w:id="36"/>
            <w:bookmarkEnd w:id="37"/>
          </w:p>
        </w:tc>
      </w:tr>
      <w:tr w:rsidR="00384438" w:rsidRPr="00A43321" w14:paraId="6CA6F65B" w14:textId="77777777" w:rsidTr="00EF5755">
        <w:trPr>
          <w:cantSplit/>
        </w:trPr>
        <w:tc>
          <w:tcPr>
            <w:tcW w:w="5220" w:type="dxa"/>
          </w:tcPr>
          <w:p w14:paraId="3874EF5E" w14:textId="4A635709" w:rsidR="00384438" w:rsidRPr="00A43321" w:rsidRDefault="00384438" w:rsidP="00EF5755">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a. Households that had to skip</w:t>
            </w:r>
            <w:r>
              <w:rPr>
                <w:rFonts w:ascii="Sitka Display" w:hAnsi="Sitka Display" w:cstheme="minorHAnsi"/>
                <w:b/>
                <w:sz w:val="18"/>
                <w:szCs w:val="18"/>
                <w:lang w:eastAsia="en-GB"/>
              </w:rPr>
              <w:t xml:space="preserve"> a meal</w:t>
            </w:r>
            <w:r w:rsidRPr="00A43321">
              <w:rPr>
                <w:rFonts w:ascii="Sitka Display" w:hAnsi="Sitka Display" w:cstheme="minorHAnsi"/>
                <w:b/>
                <w:sz w:val="18"/>
                <w:szCs w:val="18"/>
                <w:lang w:eastAsia="en-GB"/>
              </w:rPr>
              <w:t xml:space="preserve"> </w:t>
            </w:r>
            <w:r w:rsidR="005D06A1">
              <w:rPr>
                <w:rFonts w:ascii="Sitka Display" w:hAnsi="Sitka Display" w:cstheme="minorHAnsi"/>
                <w:b/>
                <w:sz w:val="18"/>
                <w:szCs w:val="18"/>
                <w:lang w:eastAsia="en-GB"/>
              </w:rPr>
              <w:t xml:space="preserve">by </w:t>
            </w:r>
            <w:r w:rsidR="00EF5755">
              <w:rPr>
                <w:rFonts w:ascii="Sitka Display" w:hAnsi="Sitka Display" w:cstheme="minorHAnsi"/>
                <w:b/>
                <w:sz w:val="18"/>
                <w:szCs w:val="18"/>
                <w:lang w:eastAsia="en-GB"/>
              </w:rPr>
              <w:t>survey round</w:t>
            </w:r>
          </w:p>
        </w:tc>
        <w:tc>
          <w:tcPr>
            <w:tcW w:w="5130" w:type="dxa"/>
          </w:tcPr>
          <w:p w14:paraId="790FC289" w14:textId="30A75522" w:rsidR="00384438" w:rsidRPr="00A43321" w:rsidRDefault="00384438" w:rsidP="00EF5755">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b. Households that went without eating for a whole day </w:t>
            </w:r>
            <w:r w:rsidR="005D06A1">
              <w:rPr>
                <w:rFonts w:ascii="Sitka Display" w:hAnsi="Sitka Display" w:cstheme="minorHAnsi"/>
                <w:b/>
                <w:sz w:val="18"/>
                <w:szCs w:val="18"/>
                <w:lang w:eastAsia="en-GB"/>
              </w:rPr>
              <w:t xml:space="preserve">by </w:t>
            </w:r>
            <w:r w:rsidR="00EF5755">
              <w:rPr>
                <w:rFonts w:ascii="Sitka Display" w:hAnsi="Sitka Display" w:cstheme="minorHAnsi"/>
                <w:b/>
                <w:sz w:val="18"/>
                <w:szCs w:val="18"/>
                <w:lang w:eastAsia="en-GB"/>
              </w:rPr>
              <w:t>survey round</w:t>
            </w:r>
          </w:p>
        </w:tc>
      </w:tr>
      <w:tr w:rsidR="00384438" w:rsidRPr="00A43321" w14:paraId="3C041DE8" w14:textId="77777777" w:rsidTr="00EF5755">
        <w:tblPrEx>
          <w:tblCellMar>
            <w:left w:w="108" w:type="dxa"/>
            <w:right w:w="108" w:type="dxa"/>
          </w:tblCellMar>
        </w:tblPrEx>
        <w:trPr>
          <w:cantSplit/>
        </w:trPr>
        <w:tc>
          <w:tcPr>
            <w:tcW w:w="5220" w:type="dxa"/>
          </w:tcPr>
          <w:p w14:paraId="5C45F32C" w14:textId="77777777" w:rsidR="00384438" w:rsidRPr="00A43321" w:rsidRDefault="00384438" w:rsidP="00EF5755">
            <w:pPr>
              <w:spacing w:after="120"/>
              <w:rPr>
                <w:rFonts w:ascii="Sitka Display" w:hAnsi="Sitka Display" w:cs="Times New Roman"/>
                <w:sz w:val="16"/>
                <w:szCs w:val="16"/>
              </w:rPr>
            </w:pPr>
            <w:r w:rsidRPr="007827DC">
              <w:rPr>
                <w:rFonts w:ascii="Sitka Display" w:hAnsi="Sitka Display" w:cs="Times New Roman"/>
                <w:noProof/>
                <w:sz w:val="16"/>
                <w:szCs w:val="16"/>
              </w:rPr>
              <w:drawing>
                <wp:inline distT="0" distB="0" distL="0" distR="0" wp14:anchorId="709C8149" wp14:editId="50EBB5FE">
                  <wp:extent cx="3177540" cy="2252980"/>
                  <wp:effectExtent l="0" t="0" r="3810" b="1397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8F8C64F-DFD1-4810-B518-2946D69E7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30" w:type="dxa"/>
          </w:tcPr>
          <w:p w14:paraId="028ED167" w14:textId="77777777" w:rsidR="00384438" w:rsidRPr="00A43321" w:rsidRDefault="00384438" w:rsidP="00EF5755">
            <w:pPr>
              <w:spacing w:after="120"/>
              <w:rPr>
                <w:rFonts w:ascii="Sitka Display" w:hAnsi="Sitka Display" w:cs="Times New Roman"/>
                <w:sz w:val="16"/>
                <w:szCs w:val="16"/>
              </w:rPr>
            </w:pPr>
            <w:r w:rsidRPr="00C04E86">
              <w:rPr>
                <w:rFonts w:ascii="Sitka Display" w:hAnsi="Sitka Display" w:cs="Times New Roman"/>
                <w:noProof/>
                <w:sz w:val="16"/>
                <w:szCs w:val="16"/>
              </w:rPr>
              <w:drawing>
                <wp:inline distT="0" distB="0" distL="0" distR="0" wp14:anchorId="32A7E5D7" wp14:editId="7DB1AD0F">
                  <wp:extent cx="3114136" cy="2252980"/>
                  <wp:effectExtent l="0" t="0" r="10160" b="1397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431236-6BA2-4D37-9441-82C269410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84438" w:rsidRPr="00A43321" w14:paraId="570B893B" w14:textId="77777777" w:rsidTr="00EF5755">
        <w:tblPrEx>
          <w:tblCellMar>
            <w:left w:w="108" w:type="dxa"/>
            <w:right w:w="108" w:type="dxa"/>
          </w:tblCellMar>
        </w:tblPrEx>
        <w:trPr>
          <w:cantSplit/>
        </w:trPr>
        <w:tc>
          <w:tcPr>
            <w:tcW w:w="10350" w:type="dxa"/>
            <w:gridSpan w:val="2"/>
            <w:tcBorders>
              <w:top w:val="nil"/>
              <w:left w:val="nil"/>
              <w:bottom w:val="nil"/>
              <w:right w:val="nil"/>
            </w:tcBorders>
          </w:tcPr>
          <w:p w14:paraId="3220CDC1" w14:textId="7637D5FC" w:rsidR="00D22C19" w:rsidRDefault="00D22C19" w:rsidP="00D22C19">
            <w:pPr>
              <w:widowControl w:val="0"/>
              <w:jc w:val="both"/>
              <w:rPr>
                <w:rFonts w:ascii="Sitka Display" w:hAnsi="Sitka Display" w:cstheme="minorHAnsi"/>
                <w:i/>
                <w:iCs/>
                <w:sz w:val="18"/>
                <w:szCs w:val="18"/>
              </w:rPr>
            </w:pPr>
            <w:r>
              <w:rPr>
                <w:rFonts w:ascii="Sitka Display" w:hAnsi="Sitka Display" w:cstheme="minorHAnsi"/>
                <w:i/>
                <w:iCs/>
                <w:sz w:val="18"/>
                <w:szCs w:val="18"/>
              </w:rPr>
              <w:t xml:space="preserve">Note: </w:t>
            </w:r>
            <w:r w:rsidRPr="00F53F46">
              <w:rPr>
                <w:rFonts w:ascii="Sitka Display" w:hAnsi="Sitka Display" w:cstheme="minorHAnsi"/>
                <w:sz w:val="18"/>
                <w:szCs w:val="18"/>
              </w:rPr>
              <w:t xml:space="preserve">The reference period is since lockdown </w:t>
            </w:r>
            <w:r>
              <w:rPr>
                <w:rFonts w:ascii="Sitka Display" w:hAnsi="Sitka Display" w:cstheme="minorHAnsi"/>
                <w:sz w:val="18"/>
                <w:szCs w:val="18"/>
              </w:rPr>
              <w:t>in</w:t>
            </w:r>
            <w:r w:rsidRPr="00F53F46">
              <w:rPr>
                <w:rFonts w:ascii="Sitka Display" w:hAnsi="Sitka Display" w:cstheme="minorHAnsi"/>
                <w:sz w:val="18"/>
                <w:szCs w:val="18"/>
              </w:rPr>
              <w:t xml:space="preserve"> the May round, and last </w:t>
            </w:r>
            <w:r w:rsidR="00413C11">
              <w:rPr>
                <w:rFonts w:ascii="Sitka Display" w:hAnsi="Sitka Display" w:cstheme="minorHAnsi"/>
                <w:sz w:val="18"/>
                <w:szCs w:val="18"/>
              </w:rPr>
              <w:t>week</w:t>
            </w:r>
            <w:r w:rsidRPr="00F53F46">
              <w:rPr>
                <w:rFonts w:ascii="Sitka Display" w:hAnsi="Sitka Display" w:cstheme="minorHAnsi"/>
                <w:sz w:val="18"/>
                <w:szCs w:val="18"/>
              </w:rPr>
              <w:t xml:space="preserve"> </w:t>
            </w:r>
            <w:r>
              <w:rPr>
                <w:rFonts w:ascii="Sitka Display" w:hAnsi="Sitka Display" w:cstheme="minorHAnsi"/>
                <w:sz w:val="18"/>
                <w:szCs w:val="18"/>
              </w:rPr>
              <w:t>in</w:t>
            </w:r>
            <w:r w:rsidRPr="00F53F46">
              <w:rPr>
                <w:rFonts w:ascii="Sitka Display" w:hAnsi="Sitka Display" w:cstheme="minorHAnsi"/>
                <w:sz w:val="18"/>
                <w:szCs w:val="18"/>
              </w:rPr>
              <w:t xml:space="preserve"> the June and July rounds.</w:t>
            </w:r>
          </w:p>
          <w:p w14:paraId="04FC1DB0" w14:textId="7E4741C6" w:rsidR="00384438" w:rsidRPr="00A43321" w:rsidRDefault="00384438" w:rsidP="00EF5755">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bl>
    <w:p w14:paraId="5C4486E8" w14:textId="108FEC10" w:rsidR="00384438" w:rsidRDefault="00384438" w:rsidP="00922042">
      <w:pPr>
        <w:jc w:val="both"/>
        <w:rPr>
          <w:rFonts w:ascii="Sitka Display" w:hAnsi="Sitka Display"/>
          <w:sz w:val="24"/>
          <w:szCs w:val="24"/>
        </w:rPr>
      </w:pPr>
    </w:p>
    <w:p w14:paraId="7C5FD7E8" w14:textId="721DD1F6" w:rsidR="002802CF" w:rsidRDefault="002802CF">
      <w:pPr>
        <w:rPr>
          <w:rFonts w:ascii="Sitka Display" w:hAnsi="Sitka Display"/>
          <w:sz w:val="24"/>
          <w:szCs w:val="24"/>
        </w:rPr>
      </w:pPr>
      <w:r>
        <w:rPr>
          <w:rFonts w:ascii="Sitka Display" w:hAnsi="Sitka Display"/>
          <w:sz w:val="24"/>
          <w:szCs w:val="24"/>
        </w:rPr>
        <w:br w:type="page"/>
      </w:r>
    </w:p>
    <w:p w14:paraId="178F7C49" w14:textId="2CFA154A" w:rsidR="00C17ED9" w:rsidRPr="00A43321" w:rsidRDefault="004875FB" w:rsidP="00FD1969">
      <w:pPr>
        <w:pStyle w:val="Heading3"/>
        <w:rPr>
          <w:rFonts w:ascii="Sitka Display" w:eastAsia="Garamond" w:hAnsi="Sitka Display"/>
          <w:sz w:val="24"/>
          <w:szCs w:val="24"/>
        </w:rPr>
      </w:pPr>
      <w:bookmarkStart w:id="38" w:name="_Toc54628067"/>
      <w:r>
        <w:rPr>
          <w:rFonts w:ascii="Sitka Display" w:eastAsia="Garamond" w:hAnsi="Sitka Display"/>
          <w:sz w:val="24"/>
          <w:szCs w:val="24"/>
        </w:rPr>
        <w:lastRenderedPageBreak/>
        <w:t>A</w:t>
      </w:r>
      <w:r w:rsidR="00C17ED9" w:rsidRPr="00A43321">
        <w:rPr>
          <w:rFonts w:ascii="Sitka Display" w:eastAsia="Garamond" w:hAnsi="Sitka Display"/>
          <w:sz w:val="24"/>
          <w:szCs w:val="24"/>
        </w:rPr>
        <w:t xml:space="preserve">ccess to </w:t>
      </w:r>
      <w:r w:rsidR="0017302E">
        <w:rPr>
          <w:rFonts w:ascii="Sitka Display" w:eastAsia="Garamond" w:hAnsi="Sitka Display"/>
          <w:sz w:val="24"/>
          <w:szCs w:val="24"/>
        </w:rPr>
        <w:t>M</w:t>
      </w:r>
      <w:r w:rsidR="00C17ED9" w:rsidRPr="00A43321">
        <w:rPr>
          <w:rFonts w:ascii="Sitka Display" w:eastAsia="Garamond" w:hAnsi="Sitka Display"/>
          <w:sz w:val="24"/>
          <w:szCs w:val="24"/>
        </w:rPr>
        <w:t xml:space="preserve">edical </w:t>
      </w:r>
      <w:r w:rsidR="0017302E">
        <w:rPr>
          <w:rFonts w:ascii="Sitka Display" w:eastAsia="Garamond" w:hAnsi="Sitka Display"/>
          <w:sz w:val="24"/>
          <w:szCs w:val="24"/>
        </w:rPr>
        <w:t>T</w:t>
      </w:r>
      <w:r w:rsidR="00C17ED9" w:rsidRPr="00A43321">
        <w:rPr>
          <w:rFonts w:ascii="Sitka Display" w:eastAsia="Garamond" w:hAnsi="Sitka Display"/>
          <w:sz w:val="24"/>
          <w:szCs w:val="24"/>
        </w:rPr>
        <w:t>reatment</w:t>
      </w:r>
      <w:bookmarkEnd w:id="38"/>
    </w:p>
    <w:p w14:paraId="1632D8FA" w14:textId="2FF5C20C" w:rsidR="00E847CB" w:rsidRDefault="00B311BC" w:rsidP="00922042">
      <w:pPr>
        <w:jc w:val="both"/>
        <w:rPr>
          <w:rFonts w:ascii="Sitka Display" w:hAnsi="Sitka Display"/>
          <w:sz w:val="24"/>
          <w:szCs w:val="24"/>
        </w:rPr>
      </w:pPr>
      <w:r>
        <w:rPr>
          <w:rFonts w:ascii="Sitka Display" w:hAnsi="Sitka Display"/>
          <w:sz w:val="24"/>
          <w:szCs w:val="24"/>
        </w:rPr>
        <w:t xml:space="preserve">During the month of July, </w:t>
      </w:r>
      <w:r w:rsidR="00B82C11">
        <w:rPr>
          <w:rFonts w:ascii="Sitka Display" w:hAnsi="Sitka Display"/>
          <w:sz w:val="24"/>
          <w:szCs w:val="24"/>
        </w:rPr>
        <w:t>virtually</w:t>
      </w:r>
      <w:r>
        <w:rPr>
          <w:rFonts w:ascii="Sitka Display" w:hAnsi="Sitka Display"/>
          <w:sz w:val="24"/>
          <w:szCs w:val="24"/>
        </w:rPr>
        <w:t xml:space="preserve"> all households report to have been able to </w:t>
      </w:r>
      <w:r w:rsidR="00B82C11">
        <w:rPr>
          <w:rFonts w:ascii="Sitka Display" w:hAnsi="Sitka Display"/>
          <w:sz w:val="24"/>
          <w:szCs w:val="24"/>
        </w:rPr>
        <w:t>access</w:t>
      </w:r>
      <w:r>
        <w:rPr>
          <w:rFonts w:ascii="Sitka Display" w:hAnsi="Sitka Display"/>
          <w:sz w:val="24"/>
          <w:szCs w:val="24"/>
        </w:rPr>
        <w:t xml:space="preserve"> medical treatment when needed</w:t>
      </w:r>
      <w:r w:rsidR="00B82C11">
        <w:rPr>
          <w:rFonts w:ascii="Sitka Display" w:hAnsi="Sitka Display"/>
          <w:sz w:val="24"/>
          <w:szCs w:val="24"/>
        </w:rPr>
        <w:t xml:space="preserve"> </w:t>
      </w:r>
      <w:r w:rsidR="00B82C11" w:rsidRPr="00A43321">
        <w:rPr>
          <w:rFonts w:ascii="Sitka Display" w:hAnsi="Sitka Display"/>
          <w:sz w:val="24"/>
          <w:szCs w:val="24"/>
        </w:rPr>
        <w:t>(</w:t>
      </w:r>
      <w:r w:rsidR="00B82C11" w:rsidRPr="00A43321">
        <w:rPr>
          <w:rFonts w:ascii="Sitka Display" w:hAnsi="Sitka Display"/>
          <w:sz w:val="24"/>
          <w:szCs w:val="24"/>
        </w:rPr>
        <w:fldChar w:fldCharType="begin"/>
      </w:r>
      <w:r w:rsidR="00B82C11" w:rsidRPr="00A43321">
        <w:rPr>
          <w:rFonts w:ascii="Sitka Display" w:hAnsi="Sitka Display"/>
          <w:sz w:val="24"/>
          <w:szCs w:val="24"/>
        </w:rPr>
        <w:instrText xml:space="preserve"> REF _Ref45016375 \h  \* MERGEFORMAT </w:instrText>
      </w:r>
      <w:r w:rsidR="00B82C11" w:rsidRPr="00A43321">
        <w:rPr>
          <w:rFonts w:ascii="Sitka Display" w:hAnsi="Sitka Display"/>
          <w:sz w:val="24"/>
          <w:szCs w:val="24"/>
        </w:rPr>
      </w:r>
      <w:r w:rsidR="00B82C11" w:rsidRPr="00A43321">
        <w:rPr>
          <w:rFonts w:ascii="Sitka Display" w:hAnsi="Sitka Display"/>
          <w:sz w:val="24"/>
          <w:szCs w:val="24"/>
        </w:rPr>
        <w:fldChar w:fldCharType="separate"/>
      </w:r>
      <w:r w:rsidR="00956EA4" w:rsidRPr="00956EA4">
        <w:rPr>
          <w:rFonts w:ascii="Sitka Display" w:hAnsi="Sitka Display"/>
          <w:sz w:val="24"/>
          <w:szCs w:val="24"/>
        </w:rPr>
        <w:t>Figure 3</w:t>
      </w:r>
      <w:r w:rsidR="00B82C11" w:rsidRPr="00A43321">
        <w:rPr>
          <w:rFonts w:ascii="Sitka Display" w:hAnsi="Sitka Display"/>
          <w:sz w:val="24"/>
          <w:szCs w:val="24"/>
        </w:rPr>
        <w:fldChar w:fldCharType="end"/>
      </w:r>
      <w:r w:rsidR="00B82C11" w:rsidRPr="00A43321">
        <w:rPr>
          <w:rFonts w:ascii="Sitka Display" w:hAnsi="Sitka Display"/>
          <w:sz w:val="24"/>
          <w:szCs w:val="24"/>
        </w:rPr>
        <w:t xml:space="preserve"> – panel a)</w:t>
      </w:r>
      <w:r>
        <w:rPr>
          <w:rFonts w:ascii="Sitka Display" w:hAnsi="Sitka Display"/>
          <w:sz w:val="24"/>
          <w:szCs w:val="24"/>
        </w:rPr>
        <w:t xml:space="preserve">. This </w:t>
      </w:r>
      <w:r w:rsidR="00B82C11">
        <w:rPr>
          <w:rFonts w:ascii="Sitka Display" w:hAnsi="Sitka Display"/>
          <w:sz w:val="24"/>
          <w:szCs w:val="24"/>
        </w:rPr>
        <w:t>compares</w:t>
      </w:r>
      <w:r>
        <w:rPr>
          <w:rFonts w:ascii="Sitka Display" w:hAnsi="Sitka Display"/>
          <w:sz w:val="24"/>
          <w:szCs w:val="24"/>
        </w:rPr>
        <w:t xml:space="preserve"> with </w:t>
      </w:r>
      <w:r w:rsidR="00B82C11">
        <w:rPr>
          <w:rFonts w:ascii="Sitka Display" w:hAnsi="Sitka Display"/>
          <w:sz w:val="24"/>
          <w:szCs w:val="24"/>
        </w:rPr>
        <w:t xml:space="preserve">89 percent in June and 71.5 percent in May. </w:t>
      </w:r>
      <w:r w:rsidR="00317268">
        <w:rPr>
          <w:rFonts w:ascii="Sitka Display" w:hAnsi="Sitka Display"/>
          <w:sz w:val="24"/>
          <w:szCs w:val="24"/>
        </w:rPr>
        <w:t>Lack of money</w:t>
      </w:r>
      <w:r w:rsidR="00E03C1C">
        <w:rPr>
          <w:rFonts w:ascii="Sitka Display" w:hAnsi="Sitka Display"/>
          <w:sz w:val="24"/>
          <w:szCs w:val="24"/>
        </w:rPr>
        <w:t xml:space="preserve"> </w:t>
      </w:r>
      <w:r w:rsidR="00523631">
        <w:rPr>
          <w:rFonts w:ascii="Sitka Display" w:hAnsi="Sitka Display"/>
          <w:sz w:val="24"/>
          <w:szCs w:val="24"/>
        </w:rPr>
        <w:t>(</w:t>
      </w:r>
      <w:r w:rsidR="005E36AE">
        <w:rPr>
          <w:rFonts w:ascii="Sitka Display" w:hAnsi="Sitka Display"/>
          <w:sz w:val="24"/>
          <w:szCs w:val="24"/>
        </w:rPr>
        <w:t>59 percent)</w:t>
      </w:r>
      <w:r w:rsidR="00523631">
        <w:rPr>
          <w:rFonts w:ascii="Sitka Display" w:hAnsi="Sitka Display"/>
          <w:sz w:val="24"/>
          <w:szCs w:val="24"/>
        </w:rPr>
        <w:t xml:space="preserve"> </w:t>
      </w:r>
      <w:r w:rsidR="00317268">
        <w:rPr>
          <w:rFonts w:ascii="Sitka Display" w:hAnsi="Sitka Display"/>
          <w:sz w:val="24"/>
          <w:szCs w:val="24"/>
        </w:rPr>
        <w:t>is</w:t>
      </w:r>
      <w:r w:rsidR="00900966">
        <w:rPr>
          <w:rFonts w:ascii="Sitka Display" w:hAnsi="Sitka Display"/>
          <w:sz w:val="24"/>
          <w:szCs w:val="24"/>
        </w:rPr>
        <w:t xml:space="preserve"> the main reason for not being able to </w:t>
      </w:r>
      <w:r w:rsidR="00523631">
        <w:rPr>
          <w:rFonts w:ascii="Sitka Display" w:hAnsi="Sitka Display"/>
          <w:sz w:val="24"/>
          <w:szCs w:val="24"/>
        </w:rPr>
        <w:t xml:space="preserve">get </w:t>
      </w:r>
      <w:r w:rsidR="00900966">
        <w:rPr>
          <w:rFonts w:ascii="Sitka Display" w:hAnsi="Sitka Display"/>
          <w:sz w:val="24"/>
          <w:szCs w:val="24"/>
        </w:rPr>
        <w:t xml:space="preserve">access </w:t>
      </w:r>
      <w:r w:rsidR="00523631">
        <w:rPr>
          <w:rFonts w:ascii="Sitka Display" w:hAnsi="Sitka Display"/>
          <w:sz w:val="24"/>
          <w:szCs w:val="24"/>
        </w:rPr>
        <w:t xml:space="preserve">to </w:t>
      </w:r>
      <w:r w:rsidR="00900966">
        <w:rPr>
          <w:rFonts w:ascii="Sitka Display" w:hAnsi="Sitka Display"/>
          <w:sz w:val="24"/>
          <w:szCs w:val="24"/>
        </w:rPr>
        <w:t>medical treatment</w:t>
      </w:r>
      <w:r w:rsidR="000B6687">
        <w:rPr>
          <w:rFonts w:ascii="Sitka Display" w:hAnsi="Sitka Display"/>
          <w:sz w:val="24"/>
          <w:szCs w:val="24"/>
        </w:rPr>
        <w:t xml:space="preserve"> </w:t>
      </w:r>
      <w:r w:rsidR="00E03C1C">
        <w:rPr>
          <w:rFonts w:ascii="Sitka Display" w:hAnsi="Sitka Display"/>
          <w:sz w:val="24"/>
          <w:szCs w:val="24"/>
        </w:rPr>
        <w:t xml:space="preserve">in July </w:t>
      </w:r>
      <w:r w:rsidR="00350D9A" w:rsidRPr="00900966">
        <w:rPr>
          <w:rFonts w:ascii="Sitka Display" w:hAnsi="Sitka Display"/>
          <w:sz w:val="24"/>
          <w:szCs w:val="24"/>
        </w:rPr>
        <w:t>(</w:t>
      </w:r>
      <w:r w:rsidR="00350D9A" w:rsidRPr="00900966">
        <w:rPr>
          <w:rFonts w:ascii="Sitka Display" w:hAnsi="Sitka Display"/>
          <w:sz w:val="24"/>
          <w:szCs w:val="24"/>
        </w:rPr>
        <w:fldChar w:fldCharType="begin"/>
      </w:r>
      <w:r w:rsidR="00350D9A" w:rsidRPr="00900966">
        <w:rPr>
          <w:rFonts w:ascii="Sitka Display" w:hAnsi="Sitka Display"/>
          <w:sz w:val="24"/>
          <w:szCs w:val="24"/>
        </w:rPr>
        <w:instrText xml:space="preserve"> REF _Ref45016375 \h  \* MERGEFORMAT </w:instrText>
      </w:r>
      <w:r w:rsidR="00350D9A" w:rsidRPr="00900966">
        <w:rPr>
          <w:rFonts w:ascii="Sitka Display" w:hAnsi="Sitka Display"/>
          <w:sz w:val="24"/>
          <w:szCs w:val="24"/>
        </w:rPr>
      </w:r>
      <w:r w:rsidR="00350D9A" w:rsidRPr="00900966">
        <w:rPr>
          <w:rFonts w:ascii="Sitka Display" w:hAnsi="Sitka Display"/>
          <w:sz w:val="24"/>
          <w:szCs w:val="24"/>
        </w:rPr>
        <w:fldChar w:fldCharType="separate"/>
      </w:r>
      <w:r w:rsidR="00956EA4" w:rsidRPr="00956EA4">
        <w:rPr>
          <w:rFonts w:ascii="Sitka Display" w:hAnsi="Sitka Display"/>
          <w:sz w:val="24"/>
          <w:szCs w:val="24"/>
        </w:rPr>
        <w:t>Figure 3</w:t>
      </w:r>
      <w:r w:rsidR="00350D9A" w:rsidRPr="00900966">
        <w:rPr>
          <w:rFonts w:ascii="Sitka Display" w:hAnsi="Sitka Display"/>
          <w:sz w:val="24"/>
          <w:szCs w:val="24"/>
        </w:rPr>
        <w:fldChar w:fldCharType="end"/>
      </w:r>
      <w:r w:rsidR="00350D9A" w:rsidRPr="00900966">
        <w:rPr>
          <w:rFonts w:ascii="Sitka Display" w:hAnsi="Sitka Display"/>
          <w:sz w:val="24"/>
          <w:szCs w:val="24"/>
        </w:rPr>
        <w:t xml:space="preserve"> – panel b)</w:t>
      </w:r>
      <w:r w:rsidR="002B1450" w:rsidRPr="00900966">
        <w:rPr>
          <w:rFonts w:ascii="Sitka Display" w:hAnsi="Sitka Display"/>
          <w:sz w:val="24"/>
          <w:szCs w:val="24"/>
        </w:rPr>
        <w:t>.</w:t>
      </w:r>
      <w:r w:rsidR="002B1450" w:rsidRPr="00A43321">
        <w:rPr>
          <w:rFonts w:ascii="Sitka Display" w:hAnsi="Sitka Display"/>
          <w:sz w:val="24"/>
          <w:szCs w:val="24"/>
        </w:rPr>
        <w:t xml:space="preserve"> </w:t>
      </w:r>
      <w:r w:rsidR="00523631">
        <w:rPr>
          <w:rFonts w:ascii="Sitka Display" w:hAnsi="Sitka Display"/>
          <w:sz w:val="24"/>
          <w:szCs w:val="24"/>
        </w:rPr>
        <w:t xml:space="preserve">Comparatively, </w:t>
      </w:r>
      <w:r w:rsidR="00BD76F3">
        <w:rPr>
          <w:rFonts w:ascii="Sitka Display" w:hAnsi="Sitka Display"/>
          <w:sz w:val="24"/>
          <w:szCs w:val="24"/>
        </w:rPr>
        <w:t xml:space="preserve">during the lockdown (May round) lack of transport was the </w:t>
      </w:r>
      <w:r w:rsidR="00ED4C8D">
        <w:rPr>
          <w:rFonts w:ascii="Sitka Display" w:hAnsi="Sitka Display"/>
          <w:sz w:val="24"/>
          <w:szCs w:val="24"/>
        </w:rPr>
        <w:t>main problem</w:t>
      </w:r>
      <w:r w:rsidR="00BD76F3">
        <w:rPr>
          <w:rFonts w:ascii="Sitka Display" w:hAnsi="Sitka Display"/>
          <w:sz w:val="24"/>
          <w:szCs w:val="24"/>
        </w:rPr>
        <w:t xml:space="preserve"> for over 1 in 2 households.</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0267C0" w:rsidRPr="00A43321" w14:paraId="72A756C8" w14:textId="77777777" w:rsidTr="009A30F3">
        <w:trPr>
          <w:cantSplit/>
        </w:trPr>
        <w:tc>
          <w:tcPr>
            <w:tcW w:w="9360" w:type="dxa"/>
            <w:gridSpan w:val="2"/>
          </w:tcPr>
          <w:p w14:paraId="30D4E6CF" w14:textId="4A148806" w:rsidR="000267C0" w:rsidRPr="00A43321" w:rsidRDefault="00347395" w:rsidP="00347395">
            <w:pPr>
              <w:pStyle w:val="Caption"/>
              <w:keepNext/>
              <w:rPr>
                <w:rFonts w:ascii="Sitka Display" w:hAnsi="Sitka Display"/>
                <w:color w:val="auto"/>
                <w:sz w:val="20"/>
                <w:szCs w:val="20"/>
              </w:rPr>
            </w:pPr>
            <w:bookmarkStart w:id="39" w:name="_Ref45016375"/>
            <w:bookmarkStart w:id="40" w:name="_Toc45112807"/>
            <w:bookmarkStart w:id="41" w:name="_Toc54628048"/>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956EA4">
              <w:rPr>
                <w:rFonts w:ascii="Sitka Display" w:hAnsi="Sitka Display"/>
                <w:noProof/>
                <w:color w:val="auto"/>
                <w:sz w:val="20"/>
                <w:szCs w:val="20"/>
              </w:rPr>
              <w:t>3</w:t>
            </w:r>
            <w:r w:rsidRPr="00A43321">
              <w:rPr>
                <w:rFonts w:ascii="Sitka Display" w:hAnsi="Sitka Display"/>
                <w:color w:val="auto"/>
                <w:sz w:val="20"/>
                <w:szCs w:val="20"/>
              </w:rPr>
              <w:fldChar w:fldCharType="end"/>
            </w:r>
            <w:bookmarkEnd w:id="39"/>
            <w:r w:rsidRPr="00A43321">
              <w:rPr>
                <w:rFonts w:ascii="Sitka Display" w:hAnsi="Sitka Display"/>
                <w:color w:val="auto"/>
                <w:sz w:val="20"/>
                <w:szCs w:val="20"/>
              </w:rPr>
              <w:t>.</w:t>
            </w:r>
            <w:r w:rsidR="000267C0" w:rsidRPr="00A43321">
              <w:rPr>
                <w:rFonts w:ascii="Sitka Display" w:hAnsi="Sitka Display"/>
                <w:color w:val="auto"/>
                <w:sz w:val="20"/>
                <w:szCs w:val="20"/>
              </w:rPr>
              <w:t xml:space="preserve"> </w:t>
            </w:r>
            <w:r w:rsidR="00B16AF4" w:rsidRPr="00A43321">
              <w:rPr>
                <w:rFonts w:ascii="Sitka Display" w:hAnsi="Sitka Display"/>
                <w:color w:val="auto"/>
                <w:sz w:val="20"/>
                <w:szCs w:val="20"/>
              </w:rPr>
              <w:t>Access to medical treatment</w:t>
            </w:r>
            <w:bookmarkEnd w:id="40"/>
            <w:bookmarkEnd w:id="41"/>
          </w:p>
        </w:tc>
      </w:tr>
      <w:tr w:rsidR="000267C0" w:rsidRPr="00A43321" w14:paraId="645A0071" w14:textId="77777777" w:rsidTr="009A30F3">
        <w:trPr>
          <w:cantSplit/>
        </w:trPr>
        <w:tc>
          <w:tcPr>
            <w:tcW w:w="4680" w:type="dxa"/>
          </w:tcPr>
          <w:p w14:paraId="5E3D9661" w14:textId="40AB075D" w:rsidR="00B16AF4" w:rsidRPr="00A43321" w:rsidRDefault="000267C0" w:rsidP="00301AB8">
            <w:pPr>
              <w:pStyle w:val="ListParagraph"/>
              <w:widowControl w:val="0"/>
              <w:numPr>
                <w:ilvl w:val="0"/>
                <w:numId w:val="1"/>
              </w:numPr>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Households </w:t>
            </w:r>
            <w:r w:rsidR="00341290">
              <w:rPr>
                <w:rFonts w:ascii="Sitka Display" w:hAnsi="Sitka Display" w:cstheme="minorHAnsi"/>
                <w:b/>
                <w:sz w:val="18"/>
                <w:szCs w:val="18"/>
                <w:lang w:eastAsia="en-GB"/>
              </w:rPr>
              <w:t>a</w:t>
            </w:r>
            <w:r w:rsidRPr="00A43321">
              <w:rPr>
                <w:rFonts w:ascii="Sitka Display" w:hAnsi="Sitka Display" w:cstheme="minorHAnsi"/>
                <w:b/>
                <w:sz w:val="18"/>
                <w:szCs w:val="18"/>
                <w:lang w:eastAsia="en-GB"/>
              </w:rPr>
              <w:t xml:space="preserve">ble to </w:t>
            </w:r>
            <w:r w:rsidR="00B16AF4" w:rsidRPr="00A43321">
              <w:rPr>
                <w:rFonts w:ascii="Sitka Display" w:hAnsi="Sitka Display" w:cstheme="minorHAnsi"/>
                <w:b/>
                <w:sz w:val="18"/>
                <w:szCs w:val="18"/>
                <w:lang w:eastAsia="en-GB"/>
              </w:rPr>
              <w:t>get medical treatment</w:t>
            </w:r>
            <w:r w:rsidR="00F77E01">
              <w:rPr>
                <w:rFonts w:ascii="Sitka Display" w:hAnsi="Sitka Display" w:cstheme="minorHAnsi"/>
                <w:b/>
                <w:sz w:val="18"/>
                <w:szCs w:val="18"/>
                <w:lang w:eastAsia="en-GB"/>
              </w:rPr>
              <w:t xml:space="preserve"> by </w:t>
            </w:r>
            <w:r w:rsidR="00EF5755">
              <w:rPr>
                <w:rFonts w:ascii="Sitka Display" w:hAnsi="Sitka Display" w:cstheme="minorHAnsi"/>
                <w:b/>
                <w:sz w:val="18"/>
                <w:szCs w:val="18"/>
                <w:lang w:eastAsia="en-GB"/>
              </w:rPr>
              <w:t>survey round</w:t>
            </w:r>
          </w:p>
          <w:p w14:paraId="18B930B8" w14:textId="19899C6D" w:rsidR="000267C0" w:rsidRPr="00A43321" w:rsidRDefault="00B16AF4" w:rsidP="00301AB8">
            <w:pPr>
              <w:pStyle w:val="ListParagraph"/>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(among households who needed it)</w:t>
            </w:r>
          </w:p>
        </w:tc>
        <w:tc>
          <w:tcPr>
            <w:tcW w:w="4680" w:type="dxa"/>
          </w:tcPr>
          <w:p w14:paraId="0B6CAC29" w14:textId="312C2FAB" w:rsidR="00F77E01" w:rsidRPr="00F77E01" w:rsidRDefault="000267C0" w:rsidP="00F77E01">
            <w:pPr>
              <w:pStyle w:val="ListParagraph"/>
              <w:widowControl w:val="0"/>
              <w:numPr>
                <w:ilvl w:val="0"/>
                <w:numId w:val="1"/>
              </w:numPr>
              <w:jc w:val="center"/>
              <w:rPr>
                <w:rFonts w:ascii="Sitka Display" w:hAnsi="Sitka Display" w:cstheme="minorHAnsi"/>
                <w:b/>
                <w:sz w:val="18"/>
                <w:szCs w:val="18"/>
                <w:lang w:eastAsia="en-GB"/>
              </w:rPr>
            </w:pPr>
            <w:r w:rsidRPr="00F77E01">
              <w:rPr>
                <w:rFonts w:ascii="Sitka Display" w:hAnsi="Sitka Display" w:cstheme="minorHAnsi"/>
                <w:b/>
                <w:sz w:val="18"/>
                <w:szCs w:val="18"/>
                <w:lang w:eastAsia="en-GB"/>
              </w:rPr>
              <w:t xml:space="preserve">Reasons for not being able to </w:t>
            </w:r>
            <w:r w:rsidR="00B16AF4" w:rsidRPr="00F77E01">
              <w:rPr>
                <w:rFonts w:ascii="Sitka Display" w:hAnsi="Sitka Display" w:cstheme="minorHAnsi"/>
                <w:b/>
                <w:sz w:val="18"/>
                <w:szCs w:val="18"/>
                <w:lang w:eastAsia="en-GB"/>
              </w:rPr>
              <w:t>access medical treatment</w:t>
            </w:r>
            <w:r w:rsidR="00F77E01" w:rsidRPr="00F77E01">
              <w:rPr>
                <w:rFonts w:ascii="Sitka Display" w:hAnsi="Sitka Display" w:cstheme="minorHAnsi"/>
                <w:b/>
                <w:sz w:val="18"/>
                <w:szCs w:val="18"/>
                <w:lang w:eastAsia="en-GB"/>
              </w:rPr>
              <w:t xml:space="preserve"> by </w:t>
            </w:r>
            <w:r w:rsidR="00EF5755">
              <w:rPr>
                <w:rFonts w:ascii="Sitka Display" w:hAnsi="Sitka Display" w:cstheme="minorHAnsi"/>
                <w:b/>
                <w:sz w:val="18"/>
                <w:szCs w:val="18"/>
                <w:lang w:eastAsia="en-GB"/>
              </w:rPr>
              <w:t>survey round</w:t>
            </w:r>
          </w:p>
          <w:p w14:paraId="138EB247" w14:textId="13144375" w:rsidR="000267C0" w:rsidRPr="00F77E01" w:rsidRDefault="000267C0" w:rsidP="00F77E01">
            <w:pPr>
              <w:pStyle w:val="ListParagraph"/>
              <w:widowControl w:val="0"/>
              <w:numPr>
                <w:ilvl w:val="0"/>
                <w:numId w:val="1"/>
              </w:numPr>
              <w:jc w:val="center"/>
              <w:rPr>
                <w:rFonts w:ascii="Sitka Display" w:hAnsi="Sitka Display" w:cstheme="minorHAnsi"/>
                <w:b/>
                <w:sz w:val="18"/>
                <w:szCs w:val="18"/>
                <w:lang w:eastAsia="en-GB"/>
              </w:rPr>
            </w:pPr>
            <w:r w:rsidRPr="00F77E01">
              <w:rPr>
                <w:rFonts w:ascii="Sitka Display" w:hAnsi="Sitka Display" w:cstheme="minorHAnsi"/>
                <w:b/>
                <w:sz w:val="18"/>
                <w:szCs w:val="18"/>
                <w:lang w:eastAsia="en-GB"/>
              </w:rPr>
              <w:t xml:space="preserve"> (among households who were not able to </w:t>
            </w:r>
            <w:r w:rsidR="00B16AF4" w:rsidRPr="00F77E01">
              <w:rPr>
                <w:rFonts w:ascii="Sitka Display" w:hAnsi="Sitka Display" w:cstheme="minorHAnsi"/>
                <w:b/>
                <w:sz w:val="18"/>
                <w:szCs w:val="18"/>
                <w:lang w:eastAsia="en-GB"/>
              </w:rPr>
              <w:t>access it</w:t>
            </w:r>
            <w:r w:rsidRPr="00F77E01">
              <w:rPr>
                <w:rFonts w:ascii="Sitka Display" w:hAnsi="Sitka Display" w:cstheme="minorHAnsi"/>
                <w:b/>
                <w:sz w:val="18"/>
                <w:szCs w:val="18"/>
                <w:lang w:eastAsia="en-GB"/>
              </w:rPr>
              <w:t>)</w:t>
            </w:r>
          </w:p>
        </w:tc>
      </w:tr>
      <w:tr w:rsidR="000267C0" w:rsidRPr="00A43321" w14:paraId="4084B7DE" w14:textId="77777777" w:rsidTr="009A30F3">
        <w:tblPrEx>
          <w:tblCellMar>
            <w:left w:w="108" w:type="dxa"/>
            <w:right w:w="108" w:type="dxa"/>
          </w:tblCellMar>
        </w:tblPrEx>
        <w:trPr>
          <w:cantSplit/>
        </w:trPr>
        <w:tc>
          <w:tcPr>
            <w:tcW w:w="4680" w:type="dxa"/>
          </w:tcPr>
          <w:p w14:paraId="6BCFE729" w14:textId="427D2015" w:rsidR="000267C0" w:rsidRPr="00A43321" w:rsidRDefault="00C04E86" w:rsidP="009A30F3">
            <w:pPr>
              <w:spacing w:after="120"/>
              <w:rPr>
                <w:rFonts w:ascii="Sitka Display" w:hAnsi="Sitka Display" w:cs="Times New Roman"/>
                <w:sz w:val="16"/>
                <w:szCs w:val="16"/>
              </w:rPr>
            </w:pPr>
            <w:r w:rsidRPr="00C04E86">
              <w:rPr>
                <w:rFonts w:ascii="Sitka Display" w:hAnsi="Sitka Display" w:cs="Times New Roman"/>
                <w:noProof/>
                <w:sz w:val="16"/>
                <w:szCs w:val="16"/>
              </w:rPr>
              <w:drawing>
                <wp:inline distT="0" distB="0" distL="0" distR="0" wp14:anchorId="55448EE8" wp14:editId="244905D9">
                  <wp:extent cx="2834640" cy="2009775"/>
                  <wp:effectExtent l="0" t="0" r="3810" b="9525"/>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8F8C64F-DFD1-4810-B518-2946D69E7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80" w:type="dxa"/>
          </w:tcPr>
          <w:p w14:paraId="21E3F041" w14:textId="0505F1DF" w:rsidR="000267C0" w:rsidRPr="00A43321" w:rsidRDefault="00C04E86" w:rsidP="009A30F3">
            <w:pPr>
              <w:spacing w:after="120"/>
              <w:rPr>
                <w:rFonts w:ascii="Sitka Display" w:hAnsi="Sitka Display" w:cs="Times New Roman"/>
                <w:sz w:val="16"/>
                <w:szCs w:val="16"/>
              </w:rPr>
            </w:pPr>
            <w:r w:rsidRPr="00C04E86">
              <w:rPr>
                <w:rFonts w:ascii="Sitka Display" w:hAnsi="Sitka Display" w:cs="Times New Roman"/>
                <w:noProof/>
                <w:sz w:val="16"/>
                <w:szCs w:val="16"/>
              </w:rPr>
              <w:drawing>
                <wp:inline distT="0" distB="0" distL="0" distR="0" wp14:anchorId="501CB1A2" wp14:editId="1998D693">
                  <wp:extent cx="2834640" cy="2005965"/>
                  <wp:effectExtent l="0" t="0" r="3810" b="13335"/>
                  <wp:docPr id="20" name="Chart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431236-6BA2-4D37-9441-82C269410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267C0" w:rsidRPr="00A43321" w14:paraId="7FABC1B1" w14:textId="77777777" w:rsidTr="009A30F3">
        <w:tblPrEx>
          <w:tblCellMar>
            <w:left w:w="108" w:type="dxa"/>
            <w:right w:w="108" w:type="dxa"/>
          </w:tblCellMar>
        </w:tblPrEx>
        <w:trPr>
          <w:cantSplit/>
        </w:trPr>
        <w:tc>
          <w:tcPr>
            <w:tcW w:w="9360" w:type="dxa"/>
            <w:gridSpan w:val="2"/>
            <w:tcBorders>
              <w:top w:val="nil"/>
              <w:left w:val="nil"/>
              <w:bottom w:val="nil"/>
              <w:right w:val="nil"/>
            </w:tcBorders>
          </w:tcPr>
          <w:p w14:paraId="31DF1E8A" w14:textId="77777777" w:rsidR="00D22C19" w:rsidRDefault="00D22C19" w:rsidP="00D22C19">
            <w:pPr>
              <w:widowControl w:val="0"/>
              <w:jc w:val="both"/>
              <w:rPr>
                <w:rFonts w:ascii="Sitka Display" w:hAnsi="Sitka Display" w:cstheme="minorHAnsi"/>
                <w:i/>
                <w:iCs/>
                <w:sz w:val="18"/>
                <w:szCs w:val="18"/>
              </w:rPr>
            </w:pPr>
            <w:r>
              <w:rPr>
                <w:rFonts w:ascii="Sitka Display" w:hAnsi="Sitka Display" w:cstheme="minorHAnsi"/>
                <w:i/>
                <w:iCs/>
                <w:sz w:val="18"/>
                <w:szCs w:val="18"/>
              </w:rPr>
              <w:t xml:space="preserve">Note: </w:t>
            </w:r>
            <w:r w:rsidRPr="00F53F46">
              <w:rPr>
                <w:rFonts w:ascii="Sitka Display" w:hAnsi="Sitka Display" w:cstheme="minorHAnsi"/>
                <w:sz w:val="18"/>
                <w:szCs w:val="18"/>
              </w:rPr>
              <w:t xml:space="preserve">The reference period is since lockdown </w:t>
            </w:r>
            <w:r>
              <w:rPr>
                <w:rFonts w:ascii="Sitka Display" w:hAnsi="Sitka Display" w:cstheme="minorHAnsi"/>
                <w:sz w:val="18"/>
                <w:szCs w:val="18"/>
              </w:rPr>
              <w:t>in</w:t>
            </w:r>
            <w:r w:rsidRPr="00F53F46">
              <w:rPr>
                <w:rFonts w:ascii="Sitka Display" w:hAnsi="Sitka Display" w:cstheme="minorHAnsi"/>
                <w:sz w:val="18"/>
                <w:szCs w:val="18"/>
              </w:rPr>
              <w:t xml:space="preserve"> the May round, and last week </w:t>
            </w:r>
            <w:r>
              <w:rPr>
                <w:rFonts w:ascii="Sitka Display" w:hAnsi="Sitka Display" w:cstheme="minorHAnsi"/>
                <w:sz w:val="18"/>
                <w:szCs w:val="18"/>
              </w:rPr>
              <w:t>in</w:t>
            </w:r>
            <w:r w:rsidRPr="00F53F46">
              <w:rPr>
                <w:rFonts w:ascii="Sitka Display" w:hAnsi="Sitka Display" w:cstheme="minorHAnsi"/>
                <w:sz w:val="18"/>
                <w:szCs w:val="18"/>
              </w:rPr>
              <w:t xml:space="preserve"> the June and July rounds.</w:t>
            </w:r>
          </w:p>
          <w:p w14:paraId="3E8E99B6" w14:textId="1A7C2D33" w:rsidR="000267C0" w:rsidRPr="00A43321" w:rsidRDefault="000267C0"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bl>
    <w:p w14:paraId="7DC765FF" w14:textId="77777777" w:rsidR="00383273" w:rsidRPr="00383273" w:rsidRDefault="00383273" w:rsidP="00383273">
      <w:pPr>
        <w:jc w:val="both"/>
        <w:rPr>
          <w:rFonts w:ascii="Sitka Display" w:hAnsi="Sitka Display"/>
          <w:sz w:val="24"/>
          <w:szCs w:val="24"/>
        </w:rPr>
      </w:pPr>
    </w:p>
    <w:p w14:paraId="6AD95E9B" w14:textId="77777777" w:rsidR="00383273" w:rsidRDefault="00383273">
      <w:pPr>
        <w:rPr>
          <w:rFonts w:ascii="Sitka Display" w:eastAsia="Garamond" w:hAnsi="Sitka Display"/>
          <w:caps/>
          <w:color w:val="526041" w:themeColor="accent1" w:themeShade="7F"/>
          <w:spacing w:val="15"/>
          <w:sz w:val="24"/>
          <w:szCs w:val="24"/>
        </w:rPr>
      </w:pPr>
      <w:r>
        <w:rPr>
          <w:rFonts w:ascii="Sitka Display" w:eastAsia="Garamond" w:hAnsi="Sitka Display"/>
          <w:sz w:val="24"/>
          <w:szCs w:val="24"/>
        </w:rPr>
        <w:br w:type="page"/>
      </w:r>
    </w:p>
    <w:p w14:paraId="20C603B3" w14:textId="65A0F4BA" w:rsidR="00C17ED9" w:rsidRPr="00A43321" w:rsidRDefault="004875FB" w:rsidP="00E11642">
      <w:pPr>
        <w:pStyle w:val="Heading3"/>
        <w:rPr>
          <w:rFonts w:ascii="Sitka Display" w:eastAsia="Garamond" w:hAnsi="Sitka Display"/>
          <w:sz w:val="24"/>
          <w:szCs w:val="24"/>
        </w:rPr>
      </w:pPr>
      <w:bookmarkStart w:id="42" w:name="_Toc54628068"/>
      <w:r>
        <w:rPr>
          <w:rFonts w:ascii="Sitka Display" w:eastAsia="Garamond" w:hAnsi="Sitka Display"/>
          <w:sz w:val="24"/>
          <w:szCs w:val="24"/>
        </w:rPr>
        <w:lastRenderedPageBreak/>
        <w:t>A</w:t>
      </w:r>
      <w:r w:rsidR="00C17ED9" w:rsidRPr="00A43321">
        <w:rPr>
          <w:rFonts w:ascii="Sitka Display" w:eastAsia="Garamond" w:hAnsi="Sitka Display"/>
          <w:sz w:val="24"/>
          <w:szCs w:val="24"/>
        </w:rPr>
        <w:t xml:space="preserve">ccess to </w:t>
      </w:r>
      <w:r w:rsidR="0017302E">
        <w:rPr>
          <w:rFonts w:ascii="Sitka Display" w:eastAsia="Garamond" w:hAnsi="Sitka Display"/>
          <w:sz w:val="24"/>
          <w:szCs w:val="24"/>
        </w:rPr>
        <w:t>D</w:t>
      </w:r>
      <w:r w:rsidR="00C85D6D">
        <w:rPr>
          <w:rFonts w:ascii="Sitka Display" w:eastAsia="Garamond" w:hAnsi="Sitka Display"/>
          <w:sz w:val="24"/>
          <w:szCs w:val="24"/>
        </w:rPr>
        <w:t xml:space="preserve">istance </w:t>
      </w:r>
      <w:r w:rsidR="0017302E">
        <w:rPr>
          <w:rFonts w:ascii="Sitka Display" w:eastAsia="Garamond" w:hAnsi="Sitka Display"/>
          <w:sz w:val="24"/>
          <w:szCs w:val="24"/>
        </w:rPr>
        <w:t>L</w:t>
      </w:r>
      <w:r w:rsidR="00C85D6D">
        <w:rPr>
          <w:rFonts w:ascii="Sitka Display" w:eastAsia="Garamond" w:hAnsi="Sitka Display"/>
          <w:sz w:val="24"/>
          <w:szCs w:val="24"/>
        </w:rPr>
        <w:t>earning</w:t>
      </w:r>
      <w:bookmarkEnd w:id="42"/>
    </w:p>
    <w:p w14:paraId="2DB30216" w14:textId="0222024E" w:rsidR="00535103" w:rsidRDefault="005972AE" w:rsidP="009C5C94">
      <w:pPr>
        <w:jc w:val="both"/>
        <w:rPr>
          <w:rFonts w:ascii="Sitka Display" w:hAnsi="Sitka Display"/>
          <w:sz w:val="24"/>
          <w:szCs w:val="24"/>
        </w:rPr>
      </w:pPr>
      <w:r>
        <w:rPr>
          <w:rFonts w:ascii="Sitka Display" w:hAnsi="Sitka Display"/>
          <w:sz w:val="24"/>
          <w:szCs w:val="24"/>
        </w:rPr>
        <w:t>While national lockdown wa</w:t>
      </w:r>
      <w:r w:rsidR="006C1A03">
        <w:rPr>
          <w:rFonts w:ascii="Sitka Display" w:hAnsi="Sitka Display"/>
          <w:sz w:val="24"/>
          <w:szCs w:val="24"/>
        </w:rPr>
        <w:t xml:space="preserve">s lifted </w:t>
      </w:r>
      <w:r>
        <w:rPr>
          <w:rFonts w:ascii="Sitka Display" w:hAnsi="Sitka Display"/>
          <w:sz w:val="24"/>
          <w:szCs w:val="24"/>
        </w:rPr>
        <w:t>on June</w:t>
      </w:r>
      <w:r w:rsidR="00BD76F3">
        <w:rPr>
          <w:rFonts w:ascii="Sitka Display" w:hAnsi="Sitka Display"/>
          <w:sz w:val="24"/>
          <w:szCs w:val="24"/>
        </w:rPr>
        <w:t xml:space="preserve"> 1</w:t>
      </w:r>
      <w:r w:rsidR="006C1A03">
        <w:rPr>
          <w:rFonts w:ascii="Sitka Display" w:hAnsi="Sitka Display"/>
          <w:sz w:val="24"/>
          <w:szCs w:val="24"/>
        </w:rPr>
        <w:t>, education</w:t>
      </w:r>
      <w:r>
        <w:rPr>
          <w:rFonts w:ascii="Sitka Display" w:hAnsi="Sitka Display"/>
          <w:sz w:val="24"/>
          <w:szCs w:val="24"/>
        </w:rPr>
        <w:t>al</w:t>
      </w:r>
      <w:r w:rsidR="006C1A03">
        <w:rPr>
          <w:rFonts w:ascii="Sitka Display" w:hAnsi="Sitka Display"/>
          <w:sz w:val="24"/>
          <w:szCs w:val="24"/>
        </w:rPr>
        <w:t xml:space="preserve"> institutions remain</w:t>
      </w:r>
      <w:r>
        <w:rPr>
          <w:rFonts w:ascii="Sitka Display" w:hAnsi="Sitka Display"/>
          <w:sz w:val="24"/>
          <w:szCs w:val="24"/>
        </w:rPr>
        <w:t>ed</w:t>
      </w:r>
      <w:r w:rsidR="006C1A03">
        <w:rPr>
          <w:rFonts w:ascii="Sitka Display" w:hAnsi="Sitka Display"/>
          <w:sz w:val="24"/>
          <w:szCs w:val="24"/>
        </w:rPr>
        <w:t xml:space="preserve"> closed until </w:t>
      </w:r>
      <w:r w:rsidR="001D1F73">
        <w:rPr>
          <w:rFonts w:ascii="Sitka Display" w:hAnsi="Sitka Display"/>
          <w:sz w:val="24"/>
          <w:szCs w:val="24"/>
        </w:rPr>
        <w:t xml:space="preserve">the </w:t>
      </w:r>
      <w:r>
        <w:rPr>
          <w:rFonts w:ascii="Sitka Display" w:hAnsi="Sitka Display"/>
          <w:sz w:val="24"/>
          <w:szCs w:val="24"/>
        </w:rPr>
        <w:t xml:space="preserve">end of June. </w:t>
      </w:r>
      <w:r w:rsidR="003B1390" w:rsidRPr="00A43321">
        <w:rPr>
          <w:rFonts w:ascii="Sitka Display" w:hAnsi="Sitka Display"/>
          <w:sz w:val="24"/>
          <w:szCs w:val="24"/>
        </w:rPr>
        <w:t xml:space="preserve">Lockdown measures and school closures have caused </w:t>
      </w:r>
      <w:r w:rsidR="009C5C94" w:rsidRPr="00A43321">
        <w:rPr>
          <w:rFonts w:ascii="Sitka Display" w:hAnsi="Sitka Display"/>
          <w:sz w:val="24"/>
          <w:szCs w:val="24"/>
        </w:rPr>
        <w:t>disruptions</w:t>
      </w:r>
      <w:r w:rsidR="003B1390" w:rsidRPr="00A43321">
        <w:rPr>
          <w:rFonts w:ascii="Sitka Display" w:hAnsi="Sitka Display"/>
          <w:sz w:val="24"/>
          <w:szCs w:val="24"/>
        </w:rPr>
        <w:t xml:space="preserve"> in the delivery of services</w:t>
      </w:r>
      <w:r w:rsidR="00115279">
        <w:rPr>
          <w:rFonts w:ascii="Sitka Display" w:hAnsi="Sitka Display"/>
          <w:sz w:val="24"/>
          <w:szCs w:val="24"/>
        </w:rPr>
        <w:t>,</w:t>
      </w:r>
      <w:r w:rsidR="003B1390" w:rsidRPr="00A43321">
        <w:rPr>
          <w:rFonts w:ascii="Sitka Display" w:hAnsi="Sitka Display"/>
          <w:sz w:val="24"/>
          <w:szCs w:val="24"/>
        </w:rPr>
        <w:t xml:space="preserve"> including education. </w:t>
      </w:r>
      <w:r w:rsidR="009C5C94" w:rsidRPr="00A43321">
        <w:rPr>
          <w:rFonts w:ascii="Sitka Display" w:hAnsi="Sitka Display"/>
          <w:sz w:val="24"/>
          <w:szCs w:val="24"/>
        </w:rPr>
        <w:t>In many countries</w:t>
      </w:r>
      <w:r>
        <w:rPr>
          <w:rFonts w:ascii="Sitka Display" w:hAnsi="Sitka Display"/>
          <w:sz w:val="24"/>
          <w:szCs w:val="24"/>
        </w:rPr>
        <w:t xml:space="preserve"> with fast and reliable i</w:t>
      </w:r>
      <w:r w:rsidR="00AF76A6" w:rsidRPr="00A43321">
        <w:rPr>
          <w:rFonts w:ascii="Sitka Display" w:hAnsi="Sitka Display"/>
          <w:sz w:val="24"/>
          <w:szCs w:val="24"/>
        </w:rPr>
        <w:t>nternet connection</w:t>
      </w:r>
      <w:r w:rsidR="009C5C94" w:rsidRPr="00A43321">
        <w:rPr>
          <w:rFonts w:ascii="Sitka Display" w:hAnsi="Sitka Display"/>
          <w:sz w:val="24"/>
          <w:szCs w:val="24"/>
        </w:rPr>
        <w:t xml:space="preserve">, </w:t>
      </w:r>
      <w:r w:rsidR="00AF76A6" w:rsidRPr="00A43321">
        <w:rPr>
          <w:rFonts w:ascii="Sitka Display" w:hAnsi="Sitka Display"/>
          <w:sz w:val="24"/>
          <w:szCs w:val="24"/>
        </w:rPr>
        <w:t>students have</w:t>
      </w:r>
      <w:r w:rsidR="005C0A3E" w:rsidRPr="00A43321">
        <w:rPr>
          <w:rFonts w:ascii="Sitka Display" w:hAnsi="Sitka Display"/>
          <w:sz w:val="24"/>
          <w:szCs w:val="24"/>
        </w:rPr>
        <w:t xml:space="preserve"> been able to get </w:t>
      </w:r>
      <w:r w:rsidR="00115279">
        <w:rPr>
          <w:rFonts w:ascii="Sitka Display" w:hAnsi="Sitka Display"/>
          <w:sz w:val="24"/>
          <w:szCs w:val="24"/>
        </w:rPr>
        <w:t xml:space="preserve">access to </w:t>
      </w:r>
      <w:r w:rsidR="009C5C94" w:rsidRPr="00A43321">
        <w:rPr>
          <w:rFonts w:ascii="Sitka Display" w:hAnsi="Sitka Display"/>
          <w:sz w:val="24"/>
          <w:szCs w:val="24"/>
        </w:rPr>
        <w:t>remote</w:t>
      </w:r>
      <w:r w:rsidR="00115279">
        <w:rPr>
          <w:rFonts w:ascii="Sitka Display" w:hAnsi="Sitka Display"/>
          <w:sz w:val="24"/>
          <w:szCs w:val="24"/>
        </w:rPr>
        <w:t xml:space="preserve"> learning</w:t>
      </w:r>
      <w:r w:rsidR="005C0A3E" w:rsidRPr="00A43321">
        <w:rPr>
          <w:rFonts w:ascii="Sitka Display" w:hAnsi="Sitka Display"/>
          <w:sz w:val="24"/>
          <w:szCs w:val="24"/>
        </w:rPr>
        <w:t xml:space="preserve"> through computers, laptops</w:t>
      </w:r>
      <w:r w:rsidR="00715FF2">
        <w:rPr>
          <w:rFonts w:ascii="Sitka Display" w:hAnsi="Sitka Display"/>
          <w:sz w:val="24"/>
          <w:szCs w:val="24"/>
        </w:rPr>
        <w:t>,</w:t>
      </w:r>
      <w:r w:rsidR="005C0A3E" w:rsidRPr="00A43321">
        <w:rPr>
          <w:rFonts w:ascii="Sitka Display" w:hAnsi="Sitka Display"/>
          <w:sz w:val="24"/>
          <w:szCs w:val="24"/>
        </w:rPr>
        <w:t xml:space="preserve"> tablets</w:t>
      </w:r>
      <w:r w:rsidR="00715FF2">
        <w:rPr>
          <w:rFonts w:ascii="Sitka Display" w:hAnsi="Sitka Display"/>
          <w:sz w:val="24"/>
          <w:szCs w:val="24"/>
        </w:rPr>
        <w:t>, and smartphones</w:t>
      </w:r>
      <w:r w:rsidR="005C0A3E" w:rsidRPr="00A43321">
        <w:rPr>
          <w:rFonts w:ascii="Sitka Display" w:hAnsi="Sitka Display"/>
          <w:sz w:val="24"/>
          <w:szCs w:val="24"/>
        </w:rPr>
        <w:t>.</w:t>
      </w:r>
      <w:r w:rsidR="009C5C94" w:rsidRPr="00A43321">
        <w:rPr>
          <w:rFonts w:ascii="Sitka Display" w:hAnsi="Sitka Display"/>
          <w:sz w:val="24"/>
          <w:szCs w:val="24"/>
        </w:rPr>
        <w:t xml:space="preserve"> </w:t>
      </w:r>
      <w:r w:rsidR="00C80C98">
        <w:rPr>
          <w:rFonts w:ascii="Sitka Display" w:hAnsi="Sitka Display"/>
          <w:sz w:val="24"/>
          <w:szCs w:val="24"/>
        </w:rPr>
        <w:t xml:space="preserve">In Mauritius, </w:t>
      </w:r>
      <w:r w:rsidR="00B90DDC">
        <w:rPr>
          <w:rFonts w:ascii="Sitka Display" w:hAnsi="Sitka Display"/>
          <w:sz w:val="24"/>
          <w:szCs w:val="24"/>
        </w:rPr>
        <w:t xml:space="preserve">during </w:t>
      </w:r>
      <w:r w:rsidR="00B90DDC" w:rsidRPr="00C82FE3">
        <w:rPr>
          <w:rFonts w:ascii="Sitka Display" w:hAnsi="Sitka Display"/>
          <w:sz w:val="24"/>
          <w:szCs w:val="24"/>
        </w:rPr>
        <w:t>the week 13 to 19 July,</w:t>
      </w:r>
      <w:r w:rsidR="00B90DDC">
        <w:rPr>
          <w:rFonts w:ascii="Sitka Display" w:hAnsi="Sitka Display"/>
          <w:sz w:val="24"/>
          <w:szCs w:val="24"/>
        </w:rPr>
        <w:t xml:space="preserve"> less than 2 in 3 households report their children were able to access distance learning </w:t>
      </w:r>
      <w:r w:rsidR="00B90DDC" w:rsidRPr="005972AE">
        <w:rPr>
          <w:rFonts w:ascii="Sitka Display" w:hAnsi="Sitka Display"/>
          <w:sz w:val="24"/>
          <w:szCs w:val="24"/>
        </w:rPr>
        <w:t>(</w:t>
      </w:r>
      <w:r w:rsidR="00B90DDC" w:rsidRPr="005972AE">
        <w:rPr>
          <w:rFonts w:ascii="Sitka Display" w:hAnsi="Sitka Display"/>
          <w:sz w:val="24"/>
          <w:szCs w:val="24"/>
        </w:rPr>
        <w:fldChar w:fldCharType="begin"/>
      </w:r>
      <w:r w:rsidR="00B90DDC" w:rsidRPr="005972AE">
        <w:rPr>
          <w:rFonts w:ascii="Sitka Display" w:hAnsi="Sitka Display"/>
          <w:sz w:val="24"/>
          <w:szCs w:val="24"/>
        </w:rPr>
        <w:instrText xml:space="preserve"> REF _Ref45016717 \h  \* MERGEFORMAT </w:instrText>
      </w:r>
      <w:r w:rsidR="00B90DDC" w:rsidRPr="005972AE">
        <w:rPr>
          <w:rFonts w:ascii="Sitka Display" w:hAnsi="Sitka Display"/>
          <w:sz w:val="24"/>
          <w:szCs w:val="24"/>
        </w:rPr>
      </w:r>
      <w:r w:rsidR="00B90DDC" w:rsidRPr="005972AE">
        <w:rPr>
          <w:rFonts w:ascii="Sitka Display" w:hAnsi="Sitka Display"/>
          <w:sz w:val="24"/>
          <w:szCs w:val="24"/>
        </w:rPr>
        <w:fldChar w:fldCharType="separate"/>
      </w:r>
      <w:r w:rsidR="00956EA4" w:rsidRPr="00956EA4">
        <w:rPr>
          <w:rFonts w:ascii="Sitka Display" w:hAnsi="Sitka Display"/>
          <w:sz w:val="24"/>
          <w:szCs w:val="24"/>
        </w:rPr>
        <w:t>Figure 4</w:t>
      </w:r>
      <w:r w:rsidR="00B90DDC" w:rsidRPr="005972AE">
        <w:rPr>
          <w:rFonts w:ascii="Sitka Display" w:hAnsi="Sitka Display"/>
          <w:sz w:val="24"/>
          <w:szCs w:val="24"/>
        </w:rPr>
        <w:fldChar w:fldCharType="end"/>
      </w:r>
      <w:r w:rsidR="00B90DDC" w:rsidRPr="00A43321">
        <w:rPr>
          <w:rFonts w:ascii="Sitka Display" w:hAnsi="Sitka Display"/>
          <w:sz w:val="24"/>
          <w:szCs w:val="24"/>
        </w:rPr>
        <w:t>)</w:t>
      </w:r>
      <w:r w:rsidR="00B90DDC">
        <w:rPr>
          <w:rFonts w:ascii="Sitka Display" w:hAnsi="Sitka Display"/>
          <w:sz w:val="24"/>
          <w:szCs w:val="24"/>
        </w:rPr>
        <w:t>. This can be explained by the re-opening of schools on July 1. D</w:t>
      </w:r>
      <w:r w:rsidR="00B90DDC" w:rsidRPr="005972AE">
        <w:rPr>
          <w:rFonts w:ascii="Sitka Display" w:hAnsi="Sitka Display"/>
          <w:sz w:val="24"/>
          <w:szCs w:val="24"/>
        </w:rPr>
        <w:t>uring the week 15 to 21 June</w:t>
      </w:r>
      <w:r w:rsidR="00B90DDC">
        <w:rPr>
          <w:rFonts w:ascii="Sitka Display" w:hAnsi="Sitka Display"/>
          <w:sz w:val="24"/>
          <w:szCs w:val="24"/>
        </w:rPr>
        <w:t>,</w:t>
      </w:r>
      <w:r w:rsidR="00B90DDC" w:rsidRPr="005972AE">
        <w:rPr>
          <w:rFonts w:ascii="Sitka Display" w:hAnsi="Sitka Display"/>
          <w:sz w:val="24"/>
          <w:szCs w:val="24"/>
        </w:rPr>
        <w:t xml:space="preserve"> </w:t>
      </w:r>
      <w:r w:rsidR="00535103">
        <w:rPr>
          <w:rFonts w:ascii="Sitka Display" w:hAnsi="Sitka Display"/>
          <w:sz w:val="24"/>
          <w:szCs w:val="24"/>
        </w:rPr>
        <w:t>81</w:t>
      </w:r>
      <w:r w:rsidR="00D56F1D" w:rsidRPr="00AB690E">
        <w:rPr>
          <w:rFonts w:ascii="Sitka Display" w:hAnsi="Sitka Display"/>
          <w:color w:val="000000" w:themeColor="text1"/>
          <w:sz w:val="24"/>
          <w:szCs w:val="24"/>
        </w:rPr>
        <w:t xml:space="preserve"> </w:t>
      </w:r>
      <w:r w:rsidR="00D56F1D" w:rsidRPr="00A43321">
        <w:rPr>
          <w:rFonts w:ascii="Sitka Display" w:hAnsi="Sitka Display"/>
          <w:sz w:val="24"/>
          <w:szCs w:val="24"/>
        </w:rPr>
        <w:t xml:space="preserve">percent of households with children in school age </w:t>
      </w:r>
      <w:r w:rsidR="00535103">
        <w:rPr>
          <w:rFonts w:ascii="Sitka Display" w:hAnsi="Sitka Display"/>
          <w:sz w:val="24"/>
          <w:szCs w:val="24"/>
        </w:rPr>
        <w:t>reported to have been able to access</w:t>
      </w:r>
      <w:r w:rsidR="00D56F1D" w:rsidRPr="00A43321">
        <w:rPr>
          <w:rFonts w:ascii="Sitka Display" w:hAnsi="Sitka Display"/>
          <w:sz w:val="24"/>
          <w:szCs w:val="24"/>
        </w:rPr>
        <w:t xml:space="preserve"> home based education</w:t>
      </w:r>
      <w:r w:rsidR="00B90DDC">
        <w:rPr>
          <w:rFonts w:ascii="Sitka Display" w:hAnsi="Sitka Display"/>
          <w:sz w:val="24"/>
          <w:szCs w:val="24"/>
        </w:rPr>
        <w:t xml:space="preserve">. </w:t>
      </w:r>
      <w:r w:rsidR="00C65237">
        <w:rPr>
          <w:rFonts w:ascii="Sitka Display" w:hAnsi="Sitka Display"/>
          <w:sz w:val="24"/>
          <w:szCs w:val="24"/>
        </w:rPr>
        <w:t xml:space="preserve">Special educational programs on TV have largely contributed to this relatively high access rate. </w:t>
      </w:r>
    </w:p>
    <w:tbl>
      <w:tblPr>
        <w:tblW w:w="9360" w:type="dxa"/>
        <w:tblLayout w:type="fixed"/>
        <w:tblCellMar>
          <w:left w:w="0" w:type="dxa"/>
          <w:right w:w="0" w:type="dxa"/>
        </w:tblCellMar>
        <w:tblLook w:val="04A0" w:firstRow="1" w:lastRow="0" w:firstColumn="1" w:lastColumn="0" w:noHBand="0" w:noVBand="1"/>
      </w:tblPr>
      <w:tblGrid>
        <w:gridCol w:w="9360"/>
      </w:tblGrid>
      <w:tr w:rsidR="00BC69D6" w:rsidRPr="00A43321" w14:paraId="75B04E3F" w14:textId="77777777" w:rsidTr="009A30F3">
        <w:trPr>
          <w:cantSplit/>
        </w:trPr>
        <w:tc>
          <w:tcPr>
            <w:tcW w:w="9360" w:type="dxa"/>
          </w:tcPr>
          <w:p w14:paraId="1D58E0AF" w14:textId="479B3F7E" w:rsidR="00BC69D6" w:rsidRPr="00A43321" w:rsidRDefault="00347395" w:rsidP="00347395">
            <w:pPr>
              <w:pStyle w:val="Caption"/>
              <w:keepNext/>
              <w:rPr>
                <w:rFonts w:ascii="Sitka Display" w:hAnsi="Sitka Display"/>
                <w:color w:val="auto"/>
                <w:sz w:val="20"/>
                <w:szCs w:val="20"/>
              </w:rPr>
            </w:pPr>
            <w:bookmarkStart w:id="43" w:name="_Ref45016717"/>
            <w:bookmarkStart w:id="44" w:name="_Toc45112808"/>
            <w:bookmarkStart w:id="45" w:name="_Toc54628049"/>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956EA4">
              <w:rPr>
                <w:rFonts w:ascii="Sitka Display" w:hAnsi="Sitka Display"/>
                <w:noProof/>
                <w:color w:val="auto"/>
                <w:sz w:val="20"/>
                <w:szCs w:val="20"/>
              </w:rPr>
              <w:t>4</w:t>
            </w:r>
            <w:r w:rsidRPr="00A43321">
              <w:rPr>
                <w:rFonts w:ascii="Sitka Display" w:hAnsi="Sitka Display"/>
                <w:color w:val="auto"/>
                <w:sz w:val="20"/>
                <w:szCs w:val="20"/>
              </w:rPr>
              <w:fldChar w:fldCharType="end"/>
            </w:r>
            <w:bookmarkEnd w:id="43"/>
            <w:r w:rsidR="00BC69D6" w:rsidRPr="00A43321">
              <w:rPr>
                <w:rFonts w:ascii="Sitka Display" w:hAnsi="Sitka Display"/>
                <w:color w:val="auto"/>
                <w:sz w:val="20"/>
                <w:szCs w:val="20"/>
              </w:rPr>
              <w:t xml:space="preserve">. </w:t>
            </w:r>
            <w:r w:rsidR="004B73DC" w:rsidRPr="00A43321">
              <w:rPr>
                <w:rFonts w:ascii="Sitka Display" w:hAnsi="Sitka Display"/>
                <w:color w:val="auto"/>
                <w:sz w:val="20"/>
                <w:szCs w:val="20"/>
              </w:rPr>
              <w:t>Access to home-based education</w:t>
            </w:r>
            <w:bookmarkEnd w:id="44"/>
            <w:bookmarkEnd w:id="45"/>
          </w:p>
        </w:tc>
      </w:tr>
      <w:tr w:rsidR="00AB4B88" w:rsidRPr="00A43321" w14:paraId="3152A7D7" w14:textId="77777777" w:rsidTr="009A30F3">
        <w:trPr>
          <w:cantSplit/>
        </w:trPr>
        <w:tc>
          <w:tcPr>
            <w:tcW w:w="9360" w:type="dxa"/>
          </w:tcPr>
          <w:p w14:paraId="4D0B7584" w14:textId="78D912CC" w:rsidR="00535103" w:rsidRDefault="00AB4B88" w:rsidP="00535103">
            <w:pPr>
              <w:widowControl w:val="0"/>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Households </w:t>
            </w:r>
            <w:r w:rsidR="004B73DC" w:rsidRPr="00A43321">
              <w:rPr>
                <w:rFonts w:ascii="Sitka Display" w:hAnsi="Sitka Display" w:cstheme="minorHAnsi"/>
                <w:b/>
                <w:sz w:val="18"/>
                <w:szCs w:val="18"/>
                <w:lang w:eastAsia="en-GB"/>
              </w:rPr>
              <w:t>with children in school age able to access home-based education</w:t>
            </w:r>
            <w:r w:rsidR="00F77E01">
              <w:rPr>
                <w:rFonts w:ascii="Sitka Display" w:hAnsi="Sitka Display" w:cstheme="minorHAnsi"/>
                <w:b/>
                <w:sz w:val="18"/>
                <w:szCs w:val="18"/>
                <w:lang w:eastAsia="en-GB"/>
              </w:rPr>
              <w:t xml:space="preserve"> by </w:t>
            </w:r>
            <w:r w:rsidR="00EF5755">
              <w:rPr>
                <w:rFonts w:ascii="Sitka Display" w:hAnsi="Sitka Display" w:cstheme="minorHAnsi"/>
                <w:b/>
                <w:sz w:val="18"/>
                <w:szCs w:val="18"/>
                <w:lang w:eastAsia="en-GB"/>
              </w:rPr>
              <w:t>survey round</w:t>
            </w:r>
          </w:p>
          <w:p w14:paraId="083D437C" w14:textId="673C7136" w:rsidR="00535103" w:rsidRPr="00A43321" w:rsidRDefault="00C04E86" w:rsidP="00535103">
            <w:pPr>
              <w:widowControl w:val="0"/>
              <w:rPr>
                <w:rFonts w:ascii="Sitka Display" w:hAnsi="Sitka Display" w:cstheme="minorHAnsi"/>
                <w:b/>
                <w:sz w:val="18"/>
                <w:szCs w:val="18"/>
                <w:lang w:eastAsia="en-GB"/>
              </w:rPr>
            </w:pPr>
            <w:r w:rsidRPr="00C04E86">
              <w:rPr>
                <w:rFonts w:ascii="Sitka Display" w:hAnsi="Sitka Display" w:cstheme="minorHAnsi"/>
                <w:b/>
                <w:noProof/>
                <w:sz w:val="18"/>
                <w:szCs w:val="18"/>
              </w:rPr>
              <w:drawing>
                <wp:inline distT="0" distB="0" distL="0" distR="0" wp14:anchorId="14D00667" wp14:editId="206870B1">
                  <wp:extent cx="2981739" cy="2038985"/>
                  <wp:effectExtent l="0" t="0" r="9525" b="18415"/>
                  <wp:docPr id="21" name="Chart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431236-6BA2-4D37-9441-82C269410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C69D6" w:rsidRPr="00A43321" w14:paraId="0B6B25AC" w14:textId="77777777" w:rsidTr="009A30F3">
        <w:tblPrEx>
          <w:tblCellMar>
            <w:left w:w="108" w:type="dxa"/>
            <w:right w:w="108" w:type="dxa"/>
          </w:tblCellMar>
        </w:tblPrEx>
        <w:trPr>
          <w:cantSplit/>
        </w:trPr>
        <w:tc>
          <w:tcPr>
            <w:tcW w:w="9360" w:type="dxa"/>
            <w:tcBorders>
              <w:top w:val="nil"/>
              <w:left w:val="nil"/>
              <w:bottom w:val="nil"/>
              <w:right w:val="nil"/>
            </w:tcBorders>
          </w:tcPr>
          <w:p w14:paraId="0639A97A" w14:textId="7FE6302A" w:rsidR="00F53F46" w:rsidRDefault="00F53F46" w:rsidP="00B376A2">
            <w:pPr>
              <w:widowControl w:val="0"/>
              <w:jc w:val="both"/>
              <w:rPr>
                <w:rFonts w:ascii="Sitka Display" w:hAnsi="Sitka Display" w:cstheme="minorHAnsi"/>
                <w:i/>
                <w:iCs/>
                <w:sz w:val="18"/>
                <w:szCs w:val="18"/>
              </w:rPr>
            </w:pPr>
            <w:r>
              <w:rPr>
                <w:rFonts w:ascii="Sitka Display" w:hAnsi="Sitka Display" w:cstheme="minorHAnsi"/>
                <w:i/>
                <w:iCs/>
                <w:sz w:val="18"/>
                <w:szCs w:val="18"/>
              </w:rPr>
              <w:t xml:space="preserve">Note: </w:t>
            </w:r>
            <w:r w:rsidRPr="00F53F46">
              <w:rPr>
                <w:rFonts w:ascii="Sitka Display" w:hAnsi="Sitka Display" w:cstheme="minorHAnsi"/>
                <w:sz w:val="18"/>
                <w:szCs w:val="18"/>
              </w:rPr>
              <w:t xml:space="preserve">The reference period is since lockdown </w:t>
            </w:r>
            <w:r w:rsidR="00D22C19">
              <w:rPr>
                <w:rFonts w:ascii="Sitka Display" w:hAnsi="Sitka Display" w:cstheme="minorHAnsi"/>
                <w:sz w:val="18"/>
                <w:szCs w:val="18"/>
              </w:rPr>
              <w:t>in</w:t>
            </w:r>
            <w:r w:rsidRPr="00F53F46">
              <w:rPr>
                <w:rFonts w:ascii="Sitka Display" w:hAnsi="Sitka Display" w:cstheme="minorHAnsi"/>
                <w:sz w:val="18"/>
                <w:szCs w:val="18"/>
              </w:rPr>
              <w:t xml:space="preserve"> the May round, and last week </w:t>
            </w:r>
            <w:r w:rsidR="00D22C19">
              <w:rPr>
                <w:rFonts w:ascii="Sitka Display" w:hAnsi="Sitka Display" w:cstheme="minorHAnsi"/>
                <w:sz w:val="18"/>
                <w:szCs w:val="18"/>
              </w:rPr>
              <w:t>in</w:t>
            </w:r>
            <w:r w:rsidRPr="00F53F46">
              <w:rPr>
                <w:rFonts w:ascii="Sitka Display" w:hAnsi="Sitka Display" w:cstheme="minorHAnsi"/>
                <w:sz w:val="18"/>
                <w:szCs w:val="18"/>
              </w:rPr>
              <w:t xml:space="preserve"> the June and July rounds.</w:t>
            </w:r>
          </w:p>
          <w:p w14:paraId="4674D70F" w14:textId="59AABDA1" w:rsidR="00B2751D" w:rsidRPr="00A43321" w:rsidRDefault="00BC69D6" w:rsidP="00B376A2">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w:t>
            </w:r>
            <w:r w:rsidR="00C928AE" w:rsidRPr="00A43321">
              <w:rPr>
                <w:rFonts w:ascii="Sitka Display" w:hAnsi="Sitka Display" w:cstheme="minorHAnsi"/>
                <w:sz w:val="18"/>
                <w:szCs w:val="18"/>
              </w:rPr>
              <w:t xml:space="preserve">Based on data from </w:t>
            </w:r>
            <w:r w:rsidR="00C928AE">
              <w:rPr>
                <w:rFonts w:ascii="Sitka Display" w:hAnsi="Sitka Display" w:cstheme="minorHAnsi"/>
                <w:sz w:val="18"/>
                <w:szCs w:val="18"/>
              </w:rPr>
              <w:t xml:space="preserve">the </w:t>
            </w:r>
            <w:r w:rsidRPr="00A43321">
              <w:rPr>
                <w:rFonts w:ascii="Sitka Display" w:hAnsi="Sitka Display" w:cstheme="minorHAnsi"/>
                <w:sz w:val="18"/>
                <w:szCs w:val="18"/>
              </w:rPr>
              <w:t>Rapid Continuous Multi-Purpose Household Survey, Statistics Mauritius and World Bank.</w:t>
            </w:r>
          </w:p>
        </w:tc>
      </w:tr>
    </w:tbl>
    <w:p w14:paraId="0F941A36" w14:textId="77777777" w:rsidR="002802CF" w:rsidRPr="005467E2" w:rsidRDefault="002802CF" w:rsidP="005467E2">
      <w:pPr>
        <w:jc w:val="both"/>
        <w:rPr>
          <w:rFonts w:ascii="Sitka Display" w:hAnsi="Sitka Display"/>
          <w:sz w:val="24"/>
          <w:szCs w:val="24"/>
        </w:rPr>
      </w:pPr>
    </w:p>
    <w:p w14:paraId="7FDE9787" w14:textId="77777777" w:rsidR="002802CF" w:rsidRPr="005467E2" w:rsidRDefault="002802CF" w:rsidP="005467E2">
      <w:pPr>
        <w:jc w:val="both"/>
        <w:rPr>
          <w:rFonts w:ascii="Sitka Display" w:hAnsi="Sitka Display"/>
          <w:sz w:val="24"/>
          <w:szCs w:val="24"/>
        </w:rPr>
      </w:pPr>
      <w:r w:rsidRPr="005467E2">
        <w:rPr>
          <w:rFonts w:ascii="Sitka Display" w:hAnsi="Sitka Display"/>
          <w:sz w:val="24"/>
          <w:szCs w:val="24"/>
        </w:rPr>
        <w:br w:type="page"/>
      </w:r>
    </w:p>
    <w:p w14:paraId="1D7A2FDF" w14:textId="3FBE3AB2" w:rsidR="00A150B1" w:rsidRPr="00A43321" w:rsidRDefault="00BB55B4" w:rsidP="00A150B1">
      <w:pPr>
        <w:pStyle w:val="Heading1"/>
        <w:rPr>
          <w:rFonts w:ascii="Sitka Display" w:hAnsi="Sitka Display"/>
        </w:rPr>
      </w:pPr>
      <w:bookmarkStart w:id="46" w:name="_Toc54628069"/>
      <w:r>
        <w:rPr>
          <w:rFonts w:ascii="Sitka Display" w:eastAsia="Garamond" w:hAnsi="Sitka Display" w:cs="Garamond"/>
          <w:color w:val="00008B"/>
          <w:sz w:val="28"/>
        </w:rPr>
        <w:lastRenderedPageBreak/>
        <w:t>T</w:t>
      </w:r>
      <w:r w:rsidR="00FD1969" w:rsidRPr="00A43321">
        <w:rPr>
          <w:rFonts w:ascii="Sitka Display" w:eastAsia="Garamond" w:hAnsi="Sitka Display" w:cs="Garamond"/>
          <w:color w:val="00008B"/>
          <w:sz w:val="28"/>
        </w:rPr>
        <w:t xml:space="preserve">he </w:t>
      </w:r>
      <w:r w:rsidR="0017302E">
        <w:rPr>
          <w:rFonts w:ascii="Sitka Display" w:eastAsia="Garamond" w:hAnsi="Sitka Display" w:cs="Garamond"/>
          <w:color w:val="00008B"/>
          <w:sz w:val="28"/>
        </w:rPr>
        <w:t>L</w:t>
      </w:r>
      <w:r w:rsidR="00A150B1" w:rsidRPr="00A43321">
        <w:rPr>
          <w:rFonts w:ascii="Sitka Display" w:eastAsia="Garamond" w:hAnsi="Sitka Display" w:cs="Garamond"/>
          <w:color w:val="00008B"/>
          <w:sz w:val="28"/>
        </w:rPr>
        <w:t xml:space="preserve">abor </w:t>
      </w:r>
      <w:r w:rsidR="0017302E">
        <w:rPr>
          <w:rFonts w:ascii="Sitka Display" w:eastAsia="Garamond" w:hAnsi="Sitka Display" w:cs="Garamond"/>
          <w:color w:val="00008B"/>
          <w:sz w:val="28"/>
        </w:rPr>
        <w:t>M</w:t>
      </w:r>
      <w:r w:rsidR="00A150B1" w:rsidRPr="00A43321">
        <w:rPr>
          <w:rFonts w:ascii="Sitka Display" w:eastAsia="Garamond" w:hAnsi="Sitka Display" w:cs="Garamond"/>
          <w:color w:val="00008B"/>
          <w:sz w:val="28"/>
        </w:rPr>
        <w:t>arket</w:t>
      </w:r>
      <w:r w:rsidR="0017302E">
        <w:rPr>
          <w:rStyle w:val="FootnoteReference"/>
          <w:rFonts w:ascii="Sitka Display" w:eastAsia="Garamond" w:hAnsi="Sitka Display" w:cs="Garamond"/>
          <w:color w:val="00008B"/>
          <w:sz w:val="28"/>
        </w:rPr>
        <w:footnoteReference w:id="3"/>
      </w:r>
      <w:bookmarkEnd w:id="46"/>
    </w:p>
    <w:p w14:paraId="2571FE83" w14:textId="36CE69B5" w:rsidR="00612BF7" w:rsidRPr="0061257F" w:rsidRDefault="004875FB" w:rsidP="0028698E">
      <w:pPr>
        <w:pStyle w:val="Heading3"/>
        <w:rPr>
          <w:rFonts w:ascii="Sitka Display" w:eastAsia="Garamond" w:hAnsi="Sitka Display"/>
          <w:sz w:val="24"/>
          <w:szCs w:val="24"/>
        </w:rPr>
      </w:pPr>
      <w:bookmarkStart w:id="47" w:name="_Toc54628070"/>
      <w:r w:rsidRPr="0061257F">
        <w:rPr>
          <w:rFonts w:ascii="Sitka Display" w:eastAsia="Garamond" w:hAnsi="Sitka Display"/>
          <w:sz w:val="24"/>
          <w:szCs w:val="24"/>
        </w:rPr>
        <w:t>E</w:t>
      </w:r>
      <w:r w:rsidR="005149D4" w:rsidRPr="0061257F">
        <w:rPr>
          <w:rFonts w:ascii="Sitka Display" w:eastAsia="Garamond" w:hAnsi="Sitka Display"/>
          <w:sz w:val="24"/>
          <w:szCs w:val="24"/>
        </w:rPr>
        <w:t xml:space="preserve">mployment, </w:t>
      </w:r>
      <w:r w:rsidR="0017302E" w:rsidRPr="0061257F">
        <w:rPr>
          <w:rFonts w:ascii="Sitka Display" w:eastAsia="Garamond" w:hAnsi="Sitka Display"/>
          <w:sz w:val="24"/>
          <w:szCs w:val="24"/>
        </w:rPr>
        <w:t>U</w:t>
      </w:r>
      <w:r w:rsidR="005149D4" w:rsidRPr="0061257F">
        <w:rPr>
          <w:rFonts w:ascii="Sitka Display" w:eastAsia="Garamond" w:hAnsi="Sitka Display"/>
          <w:sz w:val="24"/>
          <w:szCs w:val="24"/>
        </w:rPr>
        <w:t xml:space="preserve">nemployment and </w:t>
      </w:r>
      <w:r w:rsidR="0017302E" w:rsidRPr="0061257F">
        <w:rPr>
          <w:rFonts w:ascii="Sitka Display" w:eastAsia="Garamond" w:hAnsi="Sitka Display"/>
          <w:sz w:val="24"/>
          <w:szCs w:val="24"/>
        </w:rPr>
        <w:t>I</w:t>
      </w:r>
      <w:r w:rsidR="005149D4" w:rsidRPr="0061257F">
        <w:rPr>
          <w:rFonts w:ascii="Sitka Display" w:eastAsia="Garamond" w:hAnsi="Sitka Display"/>
          <w:sz w:val="24"/>
          <w:szCs w:val="24"/>
        </w:rPr>
        <w:t>nactivity</w:t>
      </w:r>
      <w:bookmarkEnd w:id="47"/>
    </w:p>
    <w:p w14:paraId="269EB5C3" w14:textId="77777777" w:rsidR="0097100E" w:rsidRPr="0097100E" w:rsidRDefault="0097100E" w:rsidP="0097100E">
      <w:pPr>
        <w:rPr>
          <w:rFonts w:ascii="Sitka Display" w:hAnsi="Sitka Display"/>
          <w:b/>
          <w:sz w:val="24"/>
          <w:szCs w:val="24"/>
        </w:rPr>
      </w:pPr>
      <w:r w:rsidRPr="0097100E">
        <w:rPr>
          <w:rFonts w:ascii="Sitka Display" w:hAnsi="Sitka Display"/>
          <w:b/>
          <w:sz w:val="24"/>
          <w:szCs w:val="24"/>
        </w:rPr>
        <w:t>Employment</w:t>
      </w:r>
    </w:p>
    <w:p w14:paraId="31AFC2D2" w14:textId="164474B9" w:rsidR="0097100E" w:rsidRDefault="0097100E" w:rsidP="006C4994">
      <w:pPr>
        <w:jc w:val="both"/>
        <w:rPr>
          <w:rFonts w:ascii="Sitka Display" w:hAnsi="Sitka Display"/>
          <w:sz w:val="24"/>
          <w:szCs w:val="24"/>
        </w:rPr>
      </w:pPr>
      <w:r w:rsidRPr="0097100E">
        <w:rPr>
          <w:rFonts w:ascii="Sitka Display" w:hAnsi="Sitka Display"/>
          <w:sz w:val="24"/>
          <w:szCs w:val="24"/>
        </w:rPr>
        <w:t xml:space="preserve">With the lifting of the national lockdown in June, individuals who could not work remotely have gradually gone back to their workplace. This is reflected in the increase in employment (individuals aged 16-64 years not in full time education) levels in June and </w:t>
      </w:r>
      <w:r w:rsidR="000658D0">
        <w:rPr>
          <w:rFonts w:ascii="Sitka Display" w:hAnsi="Sitka Display"/>
          <w:sz w:val="24"/>
          <w:szCs w:val="24"/>
        </w:rPr>
        <w:t>July compared to May (Table 1)</w:t>
      </w:r>
      <w:r w:rsidRPr="0097100E">
        <w:rPr>
          <w:rFonts w:ascii="Sitka Display" w:hAnsi="Sitka Display"/>
          <w:sz w:val="24"/>
          <w:szCs w:val="24"/>
          <w:vertAlign w:val="superscript"/>
        </w:rPr>
        <w:footnoteReference w:id="4"/>
      </w:r>
      <w:r w:rsidRPr="0097100E">
        <w:rPr>
          <w:rFonts w:ascii="Sitka Display" w:hAnsi="Sitka Display"/>
          <w:sz w:val="24"/>
          <w:szCs w:val="24"/>
        </w:rPr>
        <w:t xml:space="preserve"> </w:t>
      </w:r>
      <w:r w:rsidR="000658D0">
        <w:rPr>
          <w:rFonts w:ascii="Sitka Display" w:hAnsi="Sitka Display"/>
          <w:sz w:val="24"/>
          <w:szCs w:val="24"/>
        </w:rPr>
        <w:t>.</w:t>
      </w:r>
      <w:r w:rsidRPr="0097100E">
        <w:rPr>
          <w:rFonts w:ascii="Sitka Display" w:hAnsi="Sitka Display"/>
          <w:sz w:val="24"/>
          <w:szCs w:val="24"/>
        </w:rPr>
        <w:t xml:space="preserve"> Total employment increased from 405,400 in May to 473,100 in June, that is, an increase of 67,700. Employment rose further by some 24,900 to reach 498,000 in July. Nonetheless, employment levels remain below the level observed in the first quarter of 2020 by 36,800 units or 6.9 percent. </w:t>
      </w:r>
    </w:p>
    <w:p w14:paraId="3ED1C8FB" w14:textId="1322DC15" w:rsidR="0097100E" w:rsidRPr="0097100E" w:rsidRDefault="0097100E" w:rsidP="006C4994">
      <w:pPr>
        <w:jc w:val="both"/>
        <w:rPr>
          <w:rFonts w:ascii="Sitka Display" w:hAnsi="Sitka Display"/>
          <w:sz w:val="24"/>
          <w:szCs w:val="24"/>
          <w:u w:val="single"/>
        </w:rPr>
      </w:pPr>
      <w:r w:rsidRPr="0097100E">
        <w:rPr>
          <w:rFonts w:ascii="Sitka Display" w:hAnsi="Sitka Display"/>
          <w:sz w:val="24"/>
          <w:szCs w:val="24"/>
          <w:u w:val="single"/>
        </w:rPr>
        <w:t>Differences by formality status and type of employment.</w:t>
      </w:r>
      <w:r w:rsidRPr="0097100E">
        <w:rPr>
          <w:rFonts w:ascii="Sitka Display" w:hAnsi="Sitka Display"/>
          <w:sz w:val="24"/>
          <w:szCs w:val="24"/>
        </w:rPr>
        <w:t xml:space="preserve"> In the first quarter 2020, formal employment was estimated at about 384,000 or 72 percent of total employment, while the remaining 150,800 or 28 </w:t>
      </w:r>
      <w:r w:rsidR="00FA543C">
        <w:rPr>
          <w:rFonts w:ascii="Sitka Display" w:hAnsi="Sitka Display"/>
          <w:sz w:val="24"/>
          <w:szCs w:val="24"/>
        </w:rPr>
        <w:t>percent was informal (Table 2)</w:t>
      </w:r>
      <w:r w:rsidRPr="0097100E">
        <w:rPr>
          <w:rFonts w:ascii="Sitka Display" w:hAnsi="Sitka Display"/>
          <w:sz w:val="24"/>
          <w:szCs w:val="24"/>
          <w:vertAlign w:val="superscript"/>
        </w:rPr>
        <w:footnoteReference w:id="5"/>
      </w:r>
      <w:r w:rsidRPr="0097100E">
        <w:rPr>
          <w:rFonts w:ascii="Sitka Display" w:hAnsi="Sitka Display"/>
          <w:sz w:val="24"/>
          <w:szCs w:val="24"/>
        </w:rPr>
        <w:t xml:space="preserve"> In May, over two thirds of the drop in employment of around 129,400 came mostly from informal employment (-89,200) as opposed to formal employment (-40,200).  With the lifting of the lockdown in June, informal employment rebounded by 44,900 (or 73 percent) in June and by 12,700 (or 12 percent) in July. Informal employment was around 31,600 (or 21 percent) below the level estimated in the first quarter. On the other hand, formal employment declined by 40,200 (or 10.5 percent) in May, and then it increased by 22,800 in June and by 12,200 in July. Formal employment in July was about 5,200 or 1.4 percent below the level observed in the first quarter.</w:t>
      </w:r>
      <w:r w:rsidRPr="0097100E">
        <w:rPr>
          <w:rFonts w:ascii="Sitka Display" w:hAnsi="Sitka Display"/>
          <w:b/>
          <w:bCs/>
          <w:sz w:val="24"/>
          <w:szCs w:val="24"/>
        </w:rPr>
        <w:br w:type="page"/>
      </w:r>
    </w:p>
    <w:p w14:paraId="11182518" w14:textId="77777777" w:rsidR="0097100E" w:rsidRPr="0097100E" w:rsidRDefault="0097100E" w:rsidP="0097100E">
      <w:pPr>
        <w:rPr>
          <w:rFonts w:ascii="Sitka Display" w:hAnsi="Sitka Display"/>
          <w:b/>
          <w:bCs/>
          <w:sz w:val="24"/>
          <w:szCs w:val="24"/>
        </w:rPr>
      </w:pPr>
      <w:bookmarkStart w:id="48" w:name="_Toc54582148"/>
      <w:bookmarkStart w:id="49" w:name="_Toc54627972"/>
      <w:r w:rsidRPr="0097100E">
        <w:rPr>
          <w:rFonts w:ascii="Sitka Display" w:hAnsi="Sitka Display"/>
          <w:b/>
          <w:bCs/>
          <w:sz w:val="24"/>
          <w:szCs w:val="24"/>
        </w:rPr>
        <w:lastRenderedPageBreak/>
        <w:t xml:space="preserve">Table </w:t>
      </w:r>
      <w:r w:rsidRPr="0097100E">
        <w:rPr>
          <w:rFonts w:ascii="Sitka Display" w:hAnsi="Sitka Display"/>
          <w:b/>
          <w:bCs/>
          <w:sz w:val="24"/>
          <w:szCs w:val="24"/>
        </w:rPr>
        <w:fldChar w:fldCharType="begin"/>
      </w:r>
      <w:r w:rsidRPr="0097100E">
        <w:rPr>
          <w:rFonts w:ascii="Sitka Display" w:hAnsi="Sitka Display"/>
          <w:b/>
          <w:bCs/>
          <w:sz w:val="24"/>
          <w:szCs w:val="24"/>
        </w:rPr>
        <w:instrText xml:space="preserve"> SEQ Table \* ARABIC </w:instrText>
      </w:r>
      <w:r w:rsidRPr="0097100E">
        <w:rPr>
          <w:rFonts w:ascii="Sitka Display" w:hAnsi="Sitka Display"/>
          <w:b/>
          <w:bCs/>
          <w:sz w:val="24"/>
          <w:szCs w:val="24"/>
        </w:rPr>
        <w:fldChar w:fldCharType="separate"/>
      </w:r>
      <w:r w:rsidR="00956EA4">
        <w:rPr>
          <w:rFonts w:ascii="Sitka Display" w:hAnsi="Sitka Display"/>
          <w:b/>
          <w:bCs/>
          <w:noProof/>
          <w:sz w:val="24"/>
          <w:szCs w:val="24"/>
        </w:rPr>
        <w:t>1</w:t>
      </w:r>
      <w:r w:rsidRPr="0097100E">
        <w:rPr>
          <w:rFonts w:ascii="Sitka Display" w:hAnsi="Sitka Display"/>
          <w:sz w:val="24"/>
          <w:szCs w:val="24"/>
        </w:rPr>
        <w:fldChar w:fldCharType="end"/>
      </w:r>
      <w:r w:rsidRPr="0097100E">
        <w:rPr>
          <w:rFonts w:ascii="Sitka Display" w:hAnsi="Sitka Display"/>
          <w:b/>
          <w:bCs/>
          <w:sz w:val="24"/>
          <w:szCs w:val="24"/>
        </w:rPr>
        <w:t>. Employed, unemployed and economically inactive in population aged 16-64 and not in fulltime education, by sex and for youth (16 – 24), by survey round</w:t>
      </w:r>
      <w:bookmarkEnd w:id="48"/>
      <w:bookmarkEnd w:id="49"/>
      <w:r w:rsidRPr="0097100E">
        <w:rPr>
          <w:rFonts w:ascii="Sitka Display" w:hAnsi="Sitka Display"/>
          <w:b/>
          <w:bCs/>
          <w:sz w:val="24"/>
          <w:szCs w:val="24"/>
        </w:rPr>
        <w:t xml:space="preserve"> </w:t>
      </w:r>
    </w:p>
    <w:p w14:paraId="0AE36AB8" w14:textId="1A14B12D" w:rsidR="00290637" w:rsidRDefault="00FD213A" w:rsidP="0061257F">
      <w:pPr>
        <w:rPr>
          <w:rFonts w:ascii="Sitka Display" w:hAnsi="Sitka Display"/>
          <w:b/>
          <w:bCs/>
        </w:rPr>
      </w:pPr>
      <w:r w:rsidRPr="00FD213A">
        <w:rPr>
          <w:noProof/>
        </w:rPr>
        <w:drawing>
          <wp:inline distT="0" distB="0" distL="0" distR="0" wp14:anchorId="50604EF2" wp14:editId="0FC645B0">
            <wp:extent cx="5943600" cy="70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056545"/>
                    </a:xfrm>
                    <a:prstGeom prst="rect">
                      <a:avLst/>
                    </a:prstGeom>
                    <a:noFill/>
                    <a:ln>
                      <a:noFill/>
                    </a:ln>
                  </pic:spPr>
                </pic:pic>
              </a:graphicData>
            </a:graphic>
          </wp:inline>
        </w:drawing>
      </w:r>
    </w:p>
    <w:p w14:paraId="5292A7A4" w14:textId="77777777" w:rsidR="0097100E" w:rsidRDefault="0097100E" w:rsidP="0097100E">
      <w:pPr>
        <w:jc w:val="both"/>
        <w:rPr>
          <w:rFonts w:ascii="Sitka Display" w:hAnsi="Sitka Display"/>
          <w:sz w:val="24"/>
          <w:szCs w:val="24"/>
        </w:rPr>
      </w:pPr>
      <w:bookmarkStart w:id="50" w:name="_Ref46799174"/>
      <w:r>
        <w:rPr>
          <w:rFonts w:ascii="Sitka Display" w:hAnsi="Sitka Display"/>
          <w:sz w:val="24"/>
          <w:szCs w:val="24"/>
        </w:rPr>
        <w:t xml:space="preserve">In the first quarter 2020, out of an employed population of 534,800, 434,200 or 81 percent were wage earners (Table 2).  The remaining 100,600 or 19 percent were in non-wage employment, that </w:t>
      </w:r>
      <w:r>
        <w:rPr>
          <w:rFonts w:ascii="Sitka Display" w:hAnsi="Sitka Display"/>
          <w:sz w:val="24"/>
          <w:szCs w:val="24"/>
        </w:rPr>
        <w:lastRenderedPageBreak/>
        <w:t xml:space="preserve">is, own-account workers, employers and contributing family workers.  The reduction in total employment in May was mainly ascribable to wage employment (-84,400) than non-wage employment (-45,000).  However, in relative terms wage employment declined by about 19 percent, whereas non-wage employment decreased by about 45 percent. In June and July, non-wage employment rebounded considerably in relative terms. In June wage employment increased by 12 percent (43,700), and non-wage employment increased by 43 percent (24,000). In July, non-wage employment continued to increase and reached a level of 99,600, virtually identical to the level estimated in first quarter. Wage employment increased in July by an additional 4,900 and was at 398,400, about 8 percent (35,800) below the level estimated in the first quarter. </w:t>
      </w:r>
    </w:p>
    <w:p w14:paraId="5F362F7E" w14:textId="77777777" w:rsidR="0097100E" w:rsidRPr="00E549CB" w:rsidRDefault="0097100E" w:rsidP="0097100E">
      <w:pPr>
        <w:jc w:val="both"/>
        <w:rPr>
          <w:rFonts w:ascii="Sitka Display" w:hAnsi="Sitka Display"/>
          <w:sz w:val="24"/>
          <w:szCs w:val="24"/>
        </w:rPr>
      </w:pPr>
      <w:r>
        <w:rPr>
          <w:rFonts w:ascii="Sitka Display" w:hAnsi="Sitka Display"/>
          <w:sz w:val="24"/>
          <w:szCs w:val="24"/>
        </w:rPr>
        <w:t xml:space="preserve">In the first quarter 2020, some </w:t>
      </w:r>
      <w:r w:rsidRPr="00E549CB">
        <w:rPr>
          <w:rFonts w:ascii="Sitka Display" w:hAnsi="Sitka Display"/>
          <w:sz w:val="24"/>
          <w:szCs w:val="24"/>
        </w:rPr>
        <w:t>350,300 or 81 percent of wage workers were formal. In May, the decline in wage employment was driven by the dynamic of informal employment (-54,800) as opposed to the formal component (-29,600). In June, informal wage employment increased by 32,900 and a further 900 in July. Formal wage employment also increased by 10,800 in June and 4,000 in July. Compared to the first quarter figures, formal wage employment in July was 4.2 percent lower, while informal wage employment was 25 percent lower.</w:t>
      </w:r>
    </w:p>
    <w:p w14:paraId="3CC8EAB6" w14:textId="77777777" w:rsidR="0097100E" w:rsidRDefault="0097100E" w:rsidP="0097100E">
      <w:pPr>
        <w:jc w:val="both"/>
        <w:rPr>
          <w:rFonts w:ascii="Sitka Display" w:hAnsi="Sitka Display"/>
          <w:sz w:val="24"/>
          <w:szCs w:val="24"/>
        </w:rPr>
      </w:pPr>
      <w:r w:rsidRPr="00E549CB">
        <w:rPr>
          <w:rFonts w:ascii="Sitka Display" w:hAnsi="Sitka Display"/>
          <w:sz w:val="24"/>
          <w:szCs w:val="24"/>
        </w:rPr>
        <w:t>Around one third of non-wage employment was formal and two-thirds informal in the first quarter 2020. In May, formal non-wage employment fell by 10,600 or 31 percent compared to the first quarter 2020, while informal non-wage employment declined by 34,400 or 51 percent. In June and July, formal non-wage employment recovered rapidly. In fact, formal non-wage employment bounced back with an increase of 12,000 in June and a further 8,200 in July.  Overall, formal non-wage employment in July was some 9,600 above the first quarter level.  Informal non-wage employment increased by 12,000 in June and an additional</w:t>
      </w:r>
      <w:r>
        <w:rPr>
          <w:rFonts w:ascii="Sitka Display" w:hAnsi="Sitka Display"/>
          <w:sz w:val="24"/>
          <w:szCs w:val="24"/>
        </w:rPr>
        <w:t xml:space="preserve"> 11,800 in July. Despite adding up a total of 23,800 since May, informal non-wage employment in July was still below the first quarter level by some 10,600 or 16 percent.</w:t>
      </w:r>
    </w:p>
    <w:p w14:paraId="02E11E37" w14:textId="77777777" w:rsidR="0097100E" w:rsidRDefault="0097100E" w:rsidP="0097100E">
      <w:pPr>
        <w:jc w:val="both"/>
        <w:rPr>
          <w:rFonts w:ascii="Sitka Display" w:hAnsi="Sitka Display"/>
          <w:sz w:val="24"/>
          <w:szCs w:val="24"/>
        </w:rPr>
      </w:pPr>
      <w:r w:rsidRPr="004814AE">
        <w:rPr>
          <w:rFonts w:ascii="Sitka Display" w:hAnsi="Sitka Display"/>
          <w:sz w:val="24"/>
          <w:szCs w:val="24"/>
          <w:u w:val="single"/>
        </w:rPr>
        <w:t>Differences by sex.</w:t>
      </w:r>
      <w:r w:rsidRPr="00C223C5">
        <w:rPr>
          <w:rFonts w:ascii="Sitka Display" w:hAnsi="Sitka Display"/>
          <w:sz w:val="24"/>
          <w:szCs w:val="24"/>
        </w:rPr>
        <w:t xml:space="preserve"> The number of women employed </w:t>
      </w:r>
      <w:r>
        <w:rPr>
          <w:rFonts w:ascii="Sitka Display" w:hAnsi="Sitka Display"/>
          <w:sz w:val="24"/>
          <w:szCs w:val="24"/>
        </w:rPr>
        <w:t xml:space="preserve">as of July was about 6.5 percent (or 13,900) lower compared with the pre-crisis levels </w:t>
      </w:r>
      <w:r w:rsidRPr="00C223C5">
        <w:rPr>
          <w:rFonts w:ascii="Sitka Display" w:hAnsi="Sitka Display"/>
          <w:sz w:val="24"/>
          <w:szCs w:val="24"/>
        </w:rPr>
        <w:t>(Table 1)</w:t>
      </w:r>
      <w:r>
        <w:rPr>
          <w:rFonts w:ascii="Sitka Display" w:hAnsi="Sitka Display"/>
          <w:sz w:val="24"/>
          <w:szCs w:val="24"/>
        </w:rPr>
        <w:t>.</w:t>
      </w:r>
      <w:r w:rsidRPr="00C223C5">
        <w:rPr>
          <w:rFonts w:ascii="Sitka Display" w:hAnsi="Sitka Display"/>
          <w:sz w:val="24"/>
          <w:szCs w:val="24"/>
        </w:rPr>
        <w:t xml:space="preserve"> </w:t>
      </w:r>
      <w:r>
        <w:rPr>
          <w:rFonts w:ascii="Sitka Display" w:hAnsi="Sitka Display"/>
          <w:sz w:val="24"/>
          <w:szCs w:val="24"/>
        </w:rPr>
        <w:t>E</w:t>
      </w:r>
      <w:r w:rsidRPr="00C223C5">
        <w:rPr>
          <w:rFonts w:ascii="Sitka Display" w:hAnsi="Sitka Display"/>
          <w:sz w:val="24"/>
          <w:szCs w:val="24"/>
        </w:rPr>
        <w:t xml:space="preserve">mployment </w:t>
      </w:r>
      <w:r>
        <w:rPr>
          <w:rFonts w:ascii="Sitka Display" w:hAnsi="Sitka Display"/>
          <w:sz w:val="24"/>
          <w:szCs w:val="24"/>
        </w:rPr>
        <w:t xml:space="preserve">levels among women </w:t>
      </w:r>
      <w:r w:rsidRPr="00C223C5">
        <w:rPr>
          <w:rFonts w:ascii="Sitka Display" w:hAnsi="Sitka Display"/>
          <w:sz w:val="24"/>
          <w:szCs w:val="24"/>
        </w:rPr>
        <w:t xml:space="preserve">increased </w:t>
      </w:r>
      <w:r>
        <w:rPr>
          <w:rFonts w:ascii="Sitka Display" w:hAnsi="Sitka Display"/>
          <w:sz w:val="24"/>
          <w:szCs w:val="24"/>
        </w:rPr>
        <w:t>sizably by 27 percent between May and June and modestly between June and July</w:t>
      </w:r>
      <w:r w:rsidRPr="00C223C5">
        <w:rPr>
          <w:rFonts w:ascii="Sitka Display" w:hAnsi="Sitka Display"/>
          <w:sz w:val="24"/>
          <w:szCs w:val="24"/>
        </w:rPr>
        <w:t xml:space="preserve">. </w:t>
      </w:r>
      <w:r>
        <w:rPr>
          <w:rFonts w:ascii="Sitka Display" w:hAnsi="Sitka Display"/>
          <w:sz w:val="24"/>
          <w:szCs w:val="24"/>
        </w:rPr>
        <w:t xml:space="preserve">Employment among men as of July was about 7.2 percent lower than before the pandemic started </w:t>
      </w:r>
      <w:r w:rsidRPr="00C223C5">
        <w:rPr>
          <w:rFonts w:ascii="Sitka Display" w:hAnsi="Sitka Display"/>
          <w:sz w:val="24"/>
          <w:szCs w:val="24"/>
        </w:rPr>
        <w:t>(Table 1)</w:t>
      </w:r>
      <w:r>
        <w:rPr>
          <w:rFonts w:ascii="Sitka Display" w:hAnsi="Sitka Display"/>
          <w:sz w:val="24"/>
          <w:szCs w:val="24"/>
        </w:rPr>
        <w:t>. E</w:t>
      </w:r>
      <w:r w:rsidRPr="00C223C5">
        <w:rPr>
          <w:rFonts w:ascii="Sitka Display" w:hAnsi="Sitka Display"/>
          <w:sz w:val="24"/>
          <w:szCs w:val="24"/>
        </w:rPr>
        <w:t xml:space="preserve">mployment </w:t>
      </w:r>
      <w:r>
        <w:rPr>
          <w:rFonts w:ascii="Sitka Display" w:hAnsi="Sitka Display"/>
          <w:sz w:val="24"/>
          <w:szCs w:val="24"/>
        </w:rPr>
        <w:t xml:space="preserve">levels among men </w:t>
      </w:r>
      <w:r w:rsidRPr="00C223C5">
        <w:rPr>
          <w:rFonts w:ascii="Sitka Display" w:hAnsi="Sitka Display"/>
          <w:sz w:val="24"/>
          <w:szCs w:val="24"/>
        </w:rPr>
        <w:t xml:space="preserve">increased by </w:t>
      </w:r>
      <w:r>
        <w:rPr>
          <w:rFonts w:ascii="Sitka Display" w:hAnsi="Sitka Display"/>
          <w:sz w:val="24"/>
          <w:szCs w:val="24"/>
        </w:rPr>
        <w:t>10 percent between May and June and by 8.6 percent between June and July</w:t>
      </w:r>
      <w:r w:rsidRPr="00C223C5">
        <w:rPr>
          <w:rFonts w:ascii="Sitka Display" w:hAnsi="Sitka Display"/>
          <w:sz w:val="24"/>
          <w:szCs w:val="24"/>
        </w:rPr>
        <w:t xml:space="preserve">. </w:t>
      </w:r>
    </w:p>
    <w:p w14:paraId="6EA5669B" w14:textId="77777777" w:rsidR="006C4994" w:rsidRDefault="006C4994" w:rsidP="0097100E">
      <w:pPr>
        <w:rPr>
          <w:rFonts w:ascii="Sitka Display" w:hAnsi="Sitka Display"/>
          <w:b/>
          <w:bCs/>
        </w:rPr>
      </w:pPr>
      <w:bookmarkStart w:id="51" w:name="_Toc54582149"/>
    </w:p>
    <w:p w14:paraId="5B3EA476" w14:textId="77777777" w:rsidR="000658D0" w:rsidRDefault="000658D0" w:rsidP="0097100E">
      <w:pPr>
        <w:rPr>
          <w:rFonts w:ascii="Sitka Display" w:hAnsi="Sitka Display"/>
          <w:b/>
          <w:bCs/>
        </w:rPr>
      </w:pPr>
    </w:p>
    <w:p w14:paraId="23D1962C" w14:textId="77777777" w:rsidR="00E549CB" w:rsidRDefault="00E549CB" w:rsidP="0097100E">
      <w:pPr>
        <w:rPr>
          <w:rFonts w:ascii="Sitka Display" w:hAnsi="Sitka Display"/>
          <w:b/>
          <w:bCs/>
        </w:rPr>
      </w:pPr>
    </w:p>
    <w:p w14:paraId="3A7AEC74" w14:textId="77777777" w:rsidR="00E549CB" w:rsidRDefault="00E549CB" w:rsidP="0097100E">
      <w:pPr>
        <w:rPr>
          <w:rFonts w:ascii="Sitka Display" w:hAnsi="Sitka Display"/>
          <w:b/>
          <w:bCs/>
        </w:rPr>
      </w:pPr>
    </w:p>
    <w:p w14:paraId="18CDE926" w14:textId="77777777" w:rsidR="00E549CB" w:rsidRDefault="00E549CB" w:rsidP="0097100E">
      <w:pPr>
        <w:rPr>
          <w:rFonts w:ascii="Sitka Display" w:hAnsi="Sitka Display"/>
          <w:b/>
          <w:bCs/>
        </w:rPr>
      </w:pPr>
    </w:p>
    <w:p w14:paraId="1150CC25" w14:textId="0FEE0CF1" w:rsidR="0097100E" w:rsidRDefault="0097100E" w:rsidP="0097100E">
      <w:pPr>
        <w:rPr>
          <w:rFonts w:ascii="Sitka Display" w:hAnsi="Sitka Display"/>
          <w:b/>
          <w:bCs/>
        </w:rPr>
      </w:pPr>
      <w:bookmarkStart w:id="52" w:name="_Toc54627973"/>
      <w:r w:rsidRPr="00F14C83">
        <w:rPr>
          <w:rFonts w:ascii="Sitka Display" w:hAnsi="Sitka Display"/>
          <w:b/>
          <w:bCs/>
        </w:rPr>
        <w:t xml:space="preserve">Table </w:t>
      </w:r>
      <w:r w:rsidRPr="00F14C83">
        <w:rPr>
          <w:rFonts w:ascii="Sitka Display" w:hAnsi="Sitka Display"/>
          <w:b/>
          <w:bCs/>
        </w:rPr>
        <w:fldChar w:fldCharType="begin"/>
      </w:r>
      <w:r w:rsidRPr="00F14C83">
        <w:rPr>
          <w:rFonts w:ascii="Sitka Display" w:hAnsi="Sitka Display"/>
          <w:b/>
          <w:bCs/>
        </w:rPr>
        <w:instrText xml:space="preserve"> SEQ Table \* ARABIC </w:instrText>
      </w:r>
      <w:r w:rsidRPr="00F14C83">
        <w:rPr>
          <w:rFonts w:ascii="Sitka Display" w:hAnsi="Sitka Display"/>
          <w:b/>
          <w:bCs/>
        </w:rPr>
        <w:fldChar w:fldCharType="separate"/>
      </w:r>
      <w:r w:rsidR="00956EA4">
        <w:rPr>
          <w:rFonts w:ascii="Sitka Display" w:hAnsi="Sitka Display"/>
          <w:b/>
          <w:bCs/>
          <w:noProof/>
        </w:rPr>
        <w:t>2</w:t>
      </w:r>
      <w:r w:rsidRPr="00F14C83">
        <w:rPr>
          <w:rFonts w:ascii="Sitka Display" w:hAnsi="Sitka Display"/>
          <w:b/>
          <w:bCs/>
        </w:rPr>
        <w:fldChar w:fldCharType="end"/>
      </w:r>
      <w:r w:rsidRPr="00F14C83">
        <w:rPr>
          <w:rFonts w:ascii="Sitka Display" w:hAnsi="Sitka Display"/>
          <w:b/>
          <w:bCs/>
        </w:rPr>
        <w:t>. Employment in population ages 16-64 years and not in fulltime education, by type of employment</w:t>
      </w:r>
      <w:r>
        <w:rPr>
          <w:rFonts w:ascii="Sitka Display" w:hAnsi="Sitka Display"/>
          <w:b/>
          <w:bCs/>
        </w:rPr>
        <w:t>,</w:t>
      </w:r>
      <w:r w:rsidRPr="00F14C83">
        <w:rPr>
          <w:rFonts w:ascii="Sitka Display" w:hAnsi="Sitka Display"/>
          <w:b/>
          <w:bCs/>
        </w:rPr>
        <w:t xml:space="preserve"> formality status</w:t>
      </w:r>
      <w:r>
        <w:rPr>
          <w:rFonts w:ascii="Sitka Display" w:hAnsi="Sitka Display"/>
          <w:b/>
          <w:bCs/>
        </w:rPr>
        <w:t>, and survey round</w:t>
      </w:r>
      <w:bookmarkEnd w:id="51"/>
      <w:bookmarkEnd w:id="52"/>
    </w:p>
    <w:tbl>
      <w:tblPr>
        <w:tblW w:w="8185" w:type="dxa"/>
        <w:tblLook w:val="04A0" w:firstRow="1" w:lastRow="0" w:firstColumn="1" w:lastColumn="0" w:noHBand="0" w:noVBand="1"/>
      </w:tblPr>
      <w:tblGrid>
        <w:gridCol w:w="793"/>
        <w:gridCol w:w="2247"/>
        <w:gridCol w:w="1603"/>
        <w:gridCol w:w="1652"/>
        <w:gridCol w:w="1890"/>
      </w:tblGrid>
      <w:tr w:rsidR="0097100E" w:rsidRPr="00212F26" w14:paraId="2A260FC6" w14:textId="77777777" w:rsidTr="007432EF">
        <w:trPr>
          <w:trHeight w:val="330"/>
        </w:trPr>
        <w:tc>
          <w:tcPr>
            <w:tcW w:w="3040" w:type="dxa"/>
            <w:gridSpan w:val="2"/>
            <w:tcBorders>
              <w:top w:val="single" w:sz="4" w:space="0" w:color="808080"/>
              <w:bottom w:val="single" w:sz="4" w:space="0" w:color="808080"/>
              <w:right w:val="single" w:sz="4" w:space="0" w:color="808080"/>
            </w:tcBorders>
            <w:shd w:val="clear" w:color="000000" w:fill="BFBFBF"/>
            <w:noWrap/>
            <w:vAlign w:val="bottom"/>
            <w:hideMark/>
          </w:tcPr>
          <w:p w14:paraId="63B468B4" w14:textId="77777777" w:rsidR="0097100E" w:rsidRPr="00212F26" w:rsidRDefault="0097100E" w:rsidP="007432EF">
            <w:pPr>
              <w:spacing w:before="0" w:after="0" w:line="240" w:lineRule="auto"/>
              <w:jc w:val="center"/>
              <w:rPr>
                <w:rFonts w:ascii="Calibri" w:eastAsia="Times New Roman" w:hAnsi="Calibri" w:cs="Calibri"/>
                <w:color w:val="000000"/>
                <w:sz w:val="22"/>
                <w:szCs w:val="22"/>
                <w:lang w:val="en-GB" w:eastAsia="en-GB"/>
              </w:rPr>
            </w:pPr>
            <w:r w:rsidRPr="00212F26">
              <w:rPr>
                <w:rFonts w:ascii="Calibri" w:eastAsia="Times New Roman" w:hAnsi="Calibri" w:cs="Calibri"/>
                <w:color w:val="000000"/>
                <w:sz w:val="22"/>
                <w:szCs w:val="22"/>
                <w:lang w:val="en-GB" w:eastAsia="en-GB"/>
              </w:rPr>
              <w:t> </w:t>
            </w:r>
          </w:p>
        </w:tc>
        <w:tc>
          <w:tcPr>
            <w:tcW w:w="1603" w:type="dxa"/>
            <w:tcBorders>
              <w:top w:val="single" w:sz="4" w:space="0" w:color="808080"/>
              <w:left w:val="nil"/>
              <w:bottom w:val="single" w:sz="4" w:space="0" w:color="808080"/>
              <w:right w:val="single" w:sz="4" w:space="0" w:color="808080"/>
            </w:tcBorders>
            <w:shd w:val="clear" w:color="000000" w:fill="BFBFBF"/>
            <w:noWrap/>
            <w:vAlign w:val="center"/>
            <w:hideMark/>
          </w:tcPr>
          <w:p w14:paraId="1B21BA41" w14:textId="77777777" w:rsidR="0097100E" w:rsidRPr="00212F26" w:rsidRDefault="0097100E" w:rsidP="007432EF">
            <w:pPr>
              <w:spacing w:before="0" w:after="0" w:line="240" w:lineRule="auto"/>
              <w:jc w:val="center"/>
              <w:rPr>
                <w:rFonts w:ascii="Sitka Display" w:eastAsia="Times New Roman" w:hAnsi="Sitka Display" w:cs="Calibri"/>
                <w:b/>
                <w:bCs/>
                <w:color w:val="000000"/>
                <w:lang w:val="en-GB" w:eastAsia="en-GB"/>
              </w:rPr>
            </w:pPr>
            <w:r w:rsidRPr="00212F26">
              <w:rPr>
                <w:rFonts w:ascii="Sitka Display" w:eastAsia="Times New Roman" w:hAnsi="Sitka Display" w:cs="Calibri"/>
                <w:b/>
                <w:bCs/>
                <w:color w:val="000000"/>
                <w:lang w:val="en-GB" w:eastAsia="en-GB"/>
              </w:rPr>
              <w:t>Formal</w:t>
            </w:r>
          </w:p>
        </w:tc>
        <w:tc>
          <w:tcPr>
            <w:tcW w:w="1652" w:type="dxa"/>
            <w:tcBorders>
              <w:top w:val="single" w:sz="4" w:space="0" w:color="808080"/>
              <w:left w:val="nil"/>
              <w:bottom w:val="single" w:sz="4" w:space="0" w:color="808080"/>
              <w:right w:val="single" w:sz="4" w:space="0" w:color="808080"/>
            </w:tcBorders>
            <w:shd w:val="clear" w:color="000000" w:fill="BFBFBF"/>
            <w:noWrap/>
            <w:vAlign w:val="center"/>
            <w:hideMark/>
          </w:tcPr>
          <w:p w14:paraId="77F30290" w14:textId="77777777" w:rsidR="0097100E" w:rsidRPr="00212F26" w:rsidRDefault="0097100E" w:rsidP="007432EF">
            <w:pPr>
              <w:spacing w:before="0" w:after="0" w:line="240" w:lineRule="auto"/>
              <w:jc w:val="center"/>
              <w:rPr>
                <w:rFonts w:ascii="Sitka Display" w:eastAsia="Times New Roman" w:hAnsi="Sitka Display" w:cs="Calibri"/>
                <w:b/>
                <w:bCs/>
                <w:color w:val="000000"/>
                <w:lang w:val="en-GB" w:eastAsia="en-GB"/>
              </w:rPr>
            </w:pPr>
            <w:r w:rsidRPr="00212F26">
              <w:rPr>
                <w:rFonts w:ascii="Sitka Display" w:eastAsia="Times New Roman" w:hAnsi="Sitka Display" w:cs="Calibri"/>
                <w:b/>
                <w:bCs/>
                <w:color w:val="000000"/>
                <w:lang w:val="en-GB" w:eastAsia="en-GB"/>
              </w:rPr>
              <w:t>Informal</w:t>
            </w:r>
          </w:p>
        </w:tc>
        <w:tc>
          <w:tcPr>
            <w:tcW w:w="1890" w:type="dxa"/>
            <w:tcBorders>
              <w:top w:val="single" w:sz="4" w:space="0" w:color="808080"/>
              <w:left w:val="nil"/>
              <w:bottom w:val="single" w:sz="4" w:space="0" w:color="808080"/>
            </w:tcBorders>
            <w:shd w:val="clear" w:color="000000" w:fill="BFBFBF"/>
            <w:noWrap/>
            <w:vAlign w:val="center"/>
            <w:hideMark/>
          </w:tcPr>
          <w:p w14:paraId="40B63BEF" w14:textId="77777777" w:rsidR="0097100E" w:rsidRPr="00212F26" w:rsidRDefault="0097100E" w:rsidP="007432EF">
            <w:pPr>
              <w:spacing w:before="0" w:after="0" w:line="240" w:lineRule="auto"/>
              <w:jc w:val="center"/>
              <w:rPr>
                <w:rFonts w:ascii="Sitka Display" w:eastAsia="Times New Roman" w:hAnsi="Sitka Display" w:cs="Calibri"/>
                <w:b/>
                <w:bCs/>
                <w:color w:val="000000"/>
                <w:lang w:val="en-GB" w:eastAsia="en-GB"/>
              </w:rPr>
            </w:pPr>
            <w:r w:rsidRPr="00212F26">
              <w:rPr>
                <w:rFonts w:ascii="Sitka Display" w:eastAsia="Times New Roman" w:hAnsi="Sitka Display" w:cs="Calibri"/>
                <w:b/>
                <w:bCs/>
                <w:color w:val="000000"/>
                <w:lang w:val="en-GB" w:eastAsia="en-GB"/>
              </w:rPr>
              <w:t>Total</w:t>
            </w:r>
          </w:p>
        </w:tc>
      </w:tr>
      <w:tr w:rsidR="0097100E" w:rsidRPr="00BD0830" w14:paraId="2A389BC9" w14:textId="77777777" w:rsidTr="007432EF">
        <w:trPr>
          <w:trHeight w:val="330"/>
        </w:trPr>
        <w:tc>
          <w:tcPr>
            <w:tcW w:w="8185" w:type="dxa"/>
            <w:gridSpan w:val="5"/>
            <w:tcBorders>
              <w:top w:val="single" w:sz="4" w:space="0" w:color="808080"/>
              <w:bottom w:val="single" w:sz="4" w:space="0" w:color="808080"/>
            </w:tcBorders>
            <w:shd w:val="clear" w:color="000000" w:fill="FFFFFF"/>
            <w:noWrap/>
            <w:vAlign w:val="center"/>
            <w:hideMark/>
          </w:tcPr>
          <w:p w14:paraId="1137F181" w14:textId="77777777" w:rsidR="0097100E" w:rsidRPr="00BD0830" w:rsidRDefault="0097100E" w:rsidP="007432EF">
            <w:pPr>
              <w:spacing w:before="0" w:after="0" w:line="240" w:lineRule="auto"/>
              <w:rPr>
                <w:rFonts w:ascii="Sitka Display" w:eastAsia="Times New Roman" w:hAnsi="Sitka Display" w:cs="Calibri"/>
                <w:b/>
                <w:bCs/>
                <w:color w:val="000000"/>
                <w:lang w:val="en-GB" w:eastAsia="en-GB"/>
              </w:rPr>
            </w:pPr>
            <w:r w:rsidRPr="00BD0830">
              <w:rPr>
                <w:rFonts w:ascii="Sitka Display" w:eastAsia="Times New Roman" w:hAnsi="Sitka Display" w:cs="Calibri"/>
                <w:b/>
                <w:bCs/>
                <w:color w:val="000000"/>
                <w:lang w:val="en-GB" w:eastAsia="en-GB"/>
              </w:rPr>
              <w:t>Wage and Non-Wage Employment</w:t>
            </w:r>
          </w:p>
        </w:tc>
      </w:tr>
      <w:tr w:rsidR="0097100E" w:rsidRPr="00212F26" w14:paraId="6BEC543E" w14:textId="77777777" w:rsidTr="007432EF">
        <w:trPr>
          <w:trHeight w:val="330"/>
        </w:trPr>
        <w:tc>
          <w:tcPr>
            <w:tcW w:w="3040" w:type="dxa"/>
            <w:gridSpan w:val="2"/>
            <w:tcBorders>
              <w:top w:val="single" w:sz="4" w:space="0" w:color="808080"/>
              <w:bottom w:val="single" w:sz="4" w:space="0" w:color="808080"/>
              <w:right w:val="nil"/>
            </w:tcBorders>
            <w:shd w:val="clear" w:color="000000" w:fill="BFBFBF"/>
            <w:noWrap/>
            <w:vAlign w:val="bottom"/>
            <w:hideMark/>
          </w:tcPr>
          <w:p w14:paraId="58BD3127"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6D139BC7"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384,000</w:t>
            </w:r>
          </w:p>
        </w:tc>
        <w:tc>
          <w:tcPr>
            <w:tcW w:w="1652" w:type="dxa"/>
            <w:tcBorders>
              <w:top w:val="nil"/>
              <w:left w:val="nil"/>
              <w:bottom w:val="single" w:sz="4" w:space="0" w:color="808080"/>
              <w:right w:val="single" w:sz="4" w:space="0" w:color="808080"/>
            </w:tcBorders>
            <w:shd w:val="clear" w:color="000000" w:fill="BFBFBF"/>
            <w:noWrap/>
            <w:vAlign w:val="center"/>
            <w:hideMark/>
          </w:tcPr>
          <w:p w14:paraId="244C0FBD"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150,800</w:t>
            </w:r>
          </w:p>
        </w:tc>
        <w:tc>
          <w:tcPr>
            <w:tcW w:w="1890" w:type="dxa"/>
            <w:tcBorders>
              <w:top w:val="nil"/>
              <w:left w:val="nil"/>
              <w:bottom w:val="single" w:sz="4" w:space="0" w:color="808080"/>
            </w:tcBorders>
            <w:shd w:val="clear" w:color="000000" w:fill="BFBFBF"/>
            <w:noWrap/>
            <w:vAlign w:val="center"/>
            <w:hideMark/>
          </w:tcPr>
          <w:p w14:paraId="1504959D"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534,800</w:t>
            </w:r>
          </w:p>
        </w:tc>
      </w:tr>
      <w:tr w:rsidR="0097100E" w:rsidRPr="00212F26" w14:paraId="64F7D78F" w14:textId="77777777" w:rsidTr="007432EF">
        <w:trPr>
          <w:trHeight w:val="330"/>
        </w:trPr>
        <w:tc>
          <w:tcPr>
            <w:tcW w:w="3040" w:type="dxa"/>
            <w:gridSpan w:val="2"/>
            <w:tcBorders>
              <w:top w:val="single" w:sz="4" w:space="0" w:color="808080"/>
              <w:bottom w:val="single" w:sz="4" w:space="0" w:color="808080"/>
              <w:right w:val="nil"/>
            </w:tcBorders>
            <w:shd w:val="clear" w:color="auto" w:fill="auto"/>
            <w:noWrap/>
            <w:vAlign w:val="bottom"/>
            <w:hideMark/>
          </w:tcPr>
          <w:p w14:paraId="6468AECE"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May-20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1F06FE6A"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343,800</w:t>
            </w:r>
          </w:p>
        </w:tc>
        <w:tc>
          <w:tcPr>
            <w:tcW w:w="1652" w:type="dxa"/>
            <w:tcBorders>
              <w:top w:val="nil"/>
              <w:left w:val="nil"/>
              <w:bottom w:val="single" w:sz="4" w:space="0" w:color="808080"/>
              <w:right w:val="single" w:sz="4" w:space="0" w:color="808080"/>
            </w:tcBorders>
            <w:shd w:val="clear" w:color="auto" w:fill="auto"/>
            <w:noWrap/>
            <w:vAlign w:val="center"/>
            <w:hideMark/>
          </w:tcPr>
          <w:p w14:paraId="6A5AD95C"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61,600</w:t>
            </w:r>
          </w:p>
        </w:tc>
        <w:tc>
          <w:tcPr>
            <w:tcW w:w="1890" w:type="dxa"/>
            <w:tcBorders>
              <w:top w:val="nil"/>
              <w:left w:val="nil"/>
              <w:bottom w:val="single" w:sz="4" w:space="0" w:color="808080"/>
            </w:tcBorders>
            <w:shd w:val="clear" w:color="auto" w:fill="auto"/>
            <w:noWrap/>
            <w:vAlign w:val="center"/>
            <w:hideMark/>
          </w:tcPr>
          <w:p w14:paraId="3A5188BF"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405,400</w:t>
            </w:r>
          </w:p>
        </w:tc>
      </w:tr>
      <w:tr w:rsidR="0097100E" w:rsidRPr="00212F26" w14:paraId="342258C5" w14:textId="77777777" w:rsidTr="007432EF">
        <w:trPr>
          <w:trHeight w:val="330"/>
        </w:trPr>
        <w:tc>
          <w:tcPr>
            <w:tcW w:w="3040" w:type="dxa"/>
            <w:gridSpan w:val="2"/>
            <w:tcBorders>
              <w:top w:val="single" w:sz="4" w:space="0" w:color="808080"/>
              <w:bottom w:val="single" w:sz="4" w:space="0" w:color="808080"/>
              <w:right w:val="nil"/>
            </w:tcBorders>
            <w:shd w:val="clear" w:color="000000" w:fill="BFBFBF"/>
            <w:noWrap/>
            <w:vAlign w:val="bottom"/>
            <w:hideMark/>
          </w:tcPr>
          <w:p w14:paraId="1315706E"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Jun-20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3886D985"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366,600</w:t>
            </w:r>
          </w:p>
        </w:tc>
        <w:tc>
          <w:tcPr>
            <w:tcW w:w="1652" w:type="dxa"/>
            <w:tcBorders>
              <w:top w:val="nil"/>
              <w:left w:val="nil"/>
              <w:bottom w:val="single" w:sz="4" w:space="0" w:color="808080"/>
              <w:right w:val="single" w:sz="4" w:space="0" w:color="808080"/>
            </w:tcBorders>
            <w:shd w:val="clear" w:color="000000" w:fill="BFBFBF"/>
            <w:noWrap/>
            <w:vAlign w:val="center"/>
            <w:hideMark/>
          </w:tcPr>
          <w:p w14:paraId="28538794"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106,500</w:t>
            </w:r>
          </w:p>
        </w:tc>
        <w:tc>
          <w:tcPr>
            <w:tcW w:w="1890" w:type="dxa"/>
            <w:tcBorders>
              <w:top w:val="nil"/>
              <w:left w:val="nil"/>
              <w:bottom w:val="single" w:sz="4" w:space="0" w:color="808080"/>
            </w:tcBorders>
            <w:shd w:val="clear" w:color="000000" w:fill="BFBFBF"/>
            <w:noWrap/>
            <w:vAlign w:val="center"/>
            <w:hideMark/>
          </w:tcPr>
          <w:p w14:paraId="2784FE73"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473,100</w:t>
            </w:r>
          </w:p>
        </w:tc>
      </w:tr>
      <w:tr w:rsidR="0097100E" w:rsidRPr="00212F26" w14:paraId="00A8DFD6" w14:textId="77777777" w:rsidTr="007432EF">
        <w:trPr>
          <w:trHeight w:val="330"/>
        </w:trPr>
        <w:tc>
          <w:tcPr>
            <w:tcW w:w="3040" w:type="dxa"/>
            <w:gridSpan w:val="2"/>
            <w:tcBorders>
              <w:top w:val="single" w:sz="4" w:space="0" w:color="808080"/>
              <w:bottom w:val="single" w:sz="4" w:space="0" w:color="808080"/>
              <w:right w:val="nil"/>
            </w:tcBorders>
            <w:shd w:val="clear" w:color="auto" w:fill="auto"/>
            <w:noWrap/>
            <w:vAlign w:val="bottom"/>
            <w:hideMark/>
          </w:tcPr>
          <w:p w14:paraId="24B452FD"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Jul-20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34E06A16"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378,800</w:t>
            </w:r>
          </w:p>
        </w:tc>
        <w:tc>
          <w:tcPr>
            <w:tcW w:w="1652" w:type="dxa"/>
            <w:tcBorders>
              <w:top w:val="nil"/>
              <w:left w:val="nil"/>
              <w:bottom w:val="single" w:sz="4" w:space="0" w:color="808080"/>
              <w:right w:val="single" w:sz="4" w:space="0" w:color="808080"/>
            </w:tcBorders>
            <w:shd w:val="clear" w:color="auto" w:fill="auto"/>
            <w:noWrap/>
            <w:vAlign w:val="center"/>
            <w:hideMark/>
          </w:tcPr>
          <w:p w14:paraId="20528DFC"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119,200</w:t>
            </w:r>
          </w:p>
        </w:tc>
        <w:tc>
          <w:tcPr>
            <w:tcW w:w="1890" w:type="dxa"/>
            <w:tcBorders>
              <w:top w:val="nil"/>
              <w:left w:val="nil"/>
              <w:bottom w:val="single" w:sz="4" w:space="0" w:color="808080"/>
            </w:tcBorders>
            <w:shd w:val="clear" w:color="auto" w:fill="auto"/>
            <w:noWrap/>
            <w:vAlign w:val="center"/>
            <w:hideMark/>
          </w:tcPr>
          <w:p w14:paraId="1A1DB4AC"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498,000</w:t>
            </w:r>
          </w:p>
        </w:tc>
      </w:tr>
      <w:tr w:rsidR="0097100E" w:rsidRPr="00212F26" w14:paraId="47194827" w14:textId="77777777" w:rsidTr="007432EF">
        <w:trPr>
          <w:trHeight w:val="330"/>
        </w:trPr>
        <w:tc>
          <w:tcPr>
            <w:tcW w:w="793" w:type="dxa"/>
            <w:tcBorders>
              <w:top w:val="nil"/>
              <w:bottom w:val="single" w:sz="4" w:space="0" w:color="808080"/>
              <w:right w:val="nil"/>
            </w:tcBorders>
            <w:shd w:val="clear" w:color="000000" w:fill="BFBFBF"/>
            <w:noWrap/>
            <w:vAlign w:val="bottom"/>
            <w:hideMark/>
          </w:tcPr>
          <w:p w14:paraId="699FD4CE" w14:textId="77777777" w:rsidR="0097100E" w:rsidRPr="00212F26" w:rsidRDefault="0097100E" w:rsidP="007432EF">
            <w:pPr>
              <w:spacing w:before="0" w:after="0" w:line="240" w:lineRule="auto"/>
              <w:rPr>
                <w:rFonts w:ascii="Sitka Display" w:eastAsia="Times New Roman" w:hAnsi="Sitka Display" w:cs="Calibri"/>
                <w:i/>
                <w:iCs/>
                <w:color w:val="000000"/>
                <w:lang w:val="en-GB" w:eastAsia="en-GB"/>
              </w:rPr>
            </w:pPr>
            <w:r w:rsidRPr="00212F26">
              <w:rPr>
                <w:rFonts w:ascii="Sitka Display" w:eastAsia="Times New Roman" w:hAnsi="Sitka Display" w:cs="Calibri"/>
                <w:i/>
                <w:iCs/>
                <w:color w:val="000000"/>
                <w:lang w:val="en-GB" w:eastAsia="en-GB"/>
              </w:rPr>
              <w:t>Change</w:t>
            </w:r>
          </w:p>
        </w:tc>
        <w:tc>
          <w:tcPr>
            <w:tcW w:w="2247" w:type="dxa"/>
            <w:tcBorders>
              <w:top w:val="nil"/>
              <w:left w:val="nil"/>
              <w:bottom w:val="single" w:sz="4" w:space="0" w:color="808080"/>
              <w:right w:val="nil"/>
            </w:tcBorders>
            <w:shd w:val="clear" w:color="000000" w:fill="BFBFBF"/>
            <w:noWrap/>
            <w:vAlign w:val="bottom"/>
            <w:hideMark/>
          </w:tcPr>
          <w:p w14:paraId="33B3C84B"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May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1317A1F1"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-40,200</w:t>
            </w:r>
          </w:p>
        </w:tc>
        <w:tc>
          <w:tcPr>
            <w:tcW w:w="1652" w:type="dxa"/>
            <w:tcBorders>
              <w:top w:val="nil"/>
              <w:left w:val="nil"/>
              <w:bottom w:val="single" w:sz="4" w:space="0" w:color="808080"/>
              <w:right w:val="single" w:sz="4" w:space="0" w:color="808080"/>
            </w:tcBorders>
            <w:shd w:val="clear" w:color="000000" w:fill="BFBFBF"/>
            <w:noWrap/>
            <w:vAlign w:val="center"/>
            <w:hideMark/>
          </w:tcPr>
          <w:p w14:paraId="0CAC52FA"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-89,200</w:t>
            </w:r>
          </w:p>
        </w:tc>
        <w:tc>
          <w:tcPr>
            <w:tcW w:w="1890" w:type="dxa"/>
            <w:tcBorders>
              <w:top w:val="nil"/>
              <w:left w:val="nil"/>
              <w:bottom w:val="single" w:sz="4" w:space="0" w:color="808080"/>
            </w:tcBorders>
            <w:shd w:val="clear" w:color="000000" w:fill="BFBFBF"/>
            <w:noWrap/>
            <w:vAlign w:val="center"/>
            <w:hideMark/>
          </w:tcPr>
          <w:p w14:paraId="49F7EBAE"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-129,400</w:t>
            </w:r>
          </w:p>
        </w:tc>
      </w:tr>
      <w:tr w:rsidR="0097100E" w:rsidRPr="00212F26" w14:paraId="099FFD7D" w14:textId="77777777" w:rsidTr="007432EF">
        <w:trPr>
          <w:trHeight w:val="330"/>
        </w:trPr>
        <w:tc>
          <w:tcPr>
            <w:tcW w:w="793" w:type="dxa"/>
            <w:tcBorders>
              <w:top w:val="nil"/>
              <w:bottom w:val="single" w:sz="4" w:space="0" w:color="808080"/>
              <w:right w:val="nil"/>
            </w:tcBorders>
            <w:shd w:val="clear" w:color="auto" w:fill="auto"/>
            <w:noWrap/>
            <w:vAlign w:val="bottom"/>
            <w:hideMark/>
          </w:tcPr>
          <w:p w14:paraId="2FF1E71F"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 </w:t>
            </w:r>
          </w:p>
        </w:tc>
        <w:tc>
          <w:tcPr>
            <w:tcW w:w="2247" w:type="dxa"/>
            <w:tcBorders>
              <w:top w:val="nil"/>
              <w:left w:val="nil"/>
              <w:bottom w:val="single" w:sz="4" w:space="0" w:color="808080"/>
              <w:right w:val="nil"/>
            </w:tcBorders>
            <w:shd w:val="clear" w:color="auto" w:fill="auto"/>
            <w:noWrap/>
            <w:vAlign w:val="bottom"/>
            <w:hideMark/>
          </w:tcPr>
          <w:p w14:paraId="6E3C59C4"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Jun 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1C4C9550"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-17,400</w:t>
            </w:r>
          </w:p>
        </w:tc>
        <w:tc>
          <w:tcPr>
            <w:tcW w:w="1652" w:type="dxa"/>
            <w:tcBorders>
              <w:top w:val="nil"/>
              <w:left w:val="nil"/>
              <w:bottom w:val="single" w:sz="4" w:space="0" w:color="808080"/>
              <w:right w:val="single" w:sz="4" w:space="0" w:color="808080"/>
            </w:tcBorders>
            <w:shd w:val="clear" w:color="auto" w:fill="auto"/>
            <w:noWrap/>
            <w:vAlign w:val="center"/>
            <w:hideMark/>
          </w:tcPr>
          <w:p w14:paraId="4108E120"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-44,300</w:t>
            </w:r>
          </w:p>
        </w:tc>
        <w:tc>
          <w:tcPr>
            <w:tcW w:w="1890" w:type="dxa"/>
            <w:tcBorders>
              <w:top w:val="nil"/>
              <w:left w:val="nil"/>
              <w:bottom w:val="single" w:sz="4" w:space="0" w:color="808080"/>
            </w:tcBorders>
            <w:shd w:val="clear" w:color="auto" w:fill="auto"/>
            <w:noWrap/>
            <w:vAlign w:val="center"/>
            <w:hideMark/>
          </w:tcPr>
          <w:p w14:paraId="0CB151E9"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-61,700</w:t>
            </w:r>
          </w:p>
        </w:tc>
      </w:tr>
      <w:tr w:rsidR="0097100E" w:rsidRPr="00212F26" w14:paraId="1FD7B22A" w14:textId="77777777" w:rsidTr="007432EF">
        <w:trPr>
          <w:trHeight w:val="330"/>
        </w:trPr>
        <w:tc>
          <w:tcPr>
            <w:tcW w:w="793" w:type="dxa"/>
            <w:tcBorders>
              <w:top w:val="single" w:sz="4" w:space="0" w:color="808080"/>
              <w:bottom w:val="single" w:sz="4" w:space="0" w:color="auto"/>
              <w:right w:val="nil"/>
            </w:tcBorders>
            <w:shd w:val="clear" w:color="000000" w:fill="BFBFBF"/>
            <w:noWrap/>
            <w:vAlign w:val="bottom"/>
            <w:hideMark/>
          </w:tcPr>
          <w:p w14:paraId="59CC4D78"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 </w:t>
            </w:r>
          </w:p>
        </w:tc>
        <w:tc>
          <w:tcPr>
            <w:tcW w:w="2247" w:type="dxa"/>
            <w:tcBorders>
              <w:top w:val="single" w:sz="4" w:space="0" w:color="808080"/>
              <w:left w:val="nil"/>
              <w:bottom w:val="single" w:sz="4" w:space="0" w:color="auto"/>
              <w:right w:val="nil"/>
            </w:tcBorders>
            <w:shd w:val="clear" w:color="000000" w:fill="BFBFBF"/>
            <w:noWrap/>
            <w:vAlign w:val="bottom"/>
            <w:hideMark/>
          </w:tcPr>
          <w:p w14:paraId="0DC4E31E"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Jul 20</w:t>
            </w:r>
          </w:p>
        </w:tc>
        <w:tc>
          <w:tcPr>
            <w:tcW w:w="1603" w:type="dxa"/>
            <w:tcBorders>
              <w:top w:val="single" w:sz="4" w:space="0" w:color="808080"/>
              <w:left w:val="single" w:sz="4" w:space="0" w:color="808080"/>
              <w:bottom w:val="single" w:sz="4" w:space="0" w:color="auto"/>
              <w:right w:val="single" w:sz="4" w:space="0" w:color="808080"/>
            </w:tcBorders>
            <w:shd w:val="clear" w:color="000000" w:fill="BFBFBF"/>
            <w:noWrap/>
            <w:vAlign w:val="center"/>
            <w:hideMark/>
          </w:tcPr>
          <w:p w14:paraId="5549A64D"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-5,200</w:t>
            </w:r>
          </w:p>
        </w:tc>
        <w:tc>
          <w:tcPr>
            <w:tcW w:w="1652" w:type="dxa"/>
            <w:tcBorders>
              <w:top w:val="single" w:sz="4" w:space="0" w:color="808080"/>
              <w:left w:val="nil"/>
              <w:bottom w:val="single" w:sz="4" w:space="0" w:color="auto"/>
              <w:right w:val="single" w:sz="4" w:space="0" w:color="808080"/>
            </w:tcBorders>
            <w:shd w:val="clear" w:color="000000" w:fill="BFBFBF"/>
            <w:noWrap/>
            <w:vAlign w:val="center"/>
            <w:hideMark/>
          </w:tcPr>
          <w:p w14:paraId="057DBEDA"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-31,600</w:t>
            </w:r>
          </w:p>
        </w:tc>
        <w:tc>
          <w:tcPr>
            <w:tcW w:w="1890" w:type="dxa"/>
            <w:tcBorders>
              <w:top w:val="single" w:sz="4" w:space="0" w:color="808080"/>
              <w:left w:val="nil"/>
              <w:bottom w:val="single" w:sz="4" w:space="0" w:color="auto"/>
            </w:tcBorders>
            <w:shd w:val="clear" w:color="000000" w:fill="BFBFBF"/>
            <w:noWrap/>
            <w:vAlign w:val="center"/>
            <w:hideMark/>
          </w:tcPr>
          <w:p w14:paraId="440F73BB"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-36,800</w:t>
            </w:r>
          </w:p>
        </w:tc>
      </w:tr>
      <w:tr w:rsidR="0097100E" w:rsidRPr="00BD0830" w14:paraId="51CF8BB7" w14:textId="77777777" w:rsidTr="007432EF">
        <w:trPr>
          <w:trHeight w:val="330"/>
        </w:trPr>
        <w:tc>
          <w:tcPr>
            <w:tcW w:w="8185" w:type="dxa"/>
            <w:gridSpan w:val="5"/>
            <w:tcBorders>
              <w:top w:val="single" w:sz="4" w:space="0" w:color="808080"/>
              <w:bottom w:val="single" w:sz="4" w:space="0" w:color="808080"/>
            </w:tcBorders>
            <w:shd w:val="clear" w:color="000000" w:fill="FFFFFF"/>
            <w:noWrap/>
            <w:vAlign w:val="center"/>
            <w:hideMark/>
          </w:tcPr>
          <w:p w14:paraId="30DAB7F2" w14:textId="77777777" w:rsidR="0097100E" w:rsidRPr="00BD0830" w:rsidRDefault="0097100E" w:rsidP="007432EF">
            <w:pPr>
              <w:spacing w:before="0" w:after="0" w:line="240" w:lineRule="auto"/>
              <w:rPr>
                <w:rFonts w:ascii="Sitka Display" w:eastAsia="Times New Roman" w:hAnsi="Sitka Display" w:cs="Calibri"/>
                <w:b/>
                <w:bCs/>
                <w:color w:val="000000"/>
                <w:lang w:val="en-GB" w:eastAsia="en-GB"/>
              </w:rPr>
            </w:pPr>
            <w:r w:rsidRPr="00BD0830">
              <w:rPr>
                <w:rFonts w:ascii="Sitka Display" w:eastAsia="Times New Roman" w:hAnsi="Sitka Display" w:cs="Calibri"/>
                <w:b/>
                <w:bCs/>
                <w:color w:val="000000"/>
                <w:lang w:val="en-GB" w:eastAsia="en-GB"/>
              </w:rPr>
              <w:t>Wage Employment</w:t>
            </w:r>
          </w:p>
        </w:tc>
      </w:tr>
      <w:tr w:rsidR="0097100E" w:rsidRPr="00212F26" w14:paraId="2D66A1F6" w14:textId="77777777" w:rsidTr="007432EF">
        <w:trPr>
          <w:trHeight w:val="330"/>
        </w:trPr>
        <w:tc>
          <w:tcPr>
            <w:tcW w:w="3040" w:type="dxa"/>
            <w:gridSpan w:val="2"/>
            <w:tcBorders>
              <w:top w:val="single" w:sz="4" w:space="0" w:color="808080"/>
              <w:bottom w:val="single" w:sz="4" w:space="0" w:color="808080"/>
              <w:right w:val="nil"/>
            </w:tcBorders>
            <w:shd w:val="clear" w:color="000000" w:fill="BFBFBF"/>
            <w:noWrap/>
            <w:vAlign w:val="bottom"/>
            <w:hideMark/>
          </w:tcPr>
          <w:p w14:paraId="222FCC4A"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1EBD0070"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350,300</w:t>
            </w:r>
          </w:p>
        </w:tc>
        <w:tc>
          <w:tcPr>
            <w:tcW w:w="1652" w:type="dxa"/>
            <w:tcBorders>
              <w:top w:val="nil"/>
              <w:left w:val="nil"/>
              <w:bottom w:val="single" w:sz="4" w:space="0" w:color="808080"/>
              <w:right w:val="single" w:sz="4" w:space="0" w:color="808080"/>
            </w:tcBorders>
            <w:shd w:val="clear" w:color="000000" w:fill="BFBFBF"/>
            <w:noWrap/>
            <w:vAlign w:val="center"/>
            <w:hideMark/>
          </w:tcPr>
          <w:p w14:paraId="53C67C16"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83,900</w:t>
            </w:r>
          </w:p>
        </w:tc>
        <w:tc>
          <w:tcPr>
            <w:tcW w:w="1890" w:type="dxa"/>
            <w:tcBorders>
              <w:top w:val="nil"/>
              <w:left w:val="nil"/>
              <w:bottom w:val="single" w:sz="4" w:space="0" w:color="808080"/>
            </w:tcBorders>
            <w:shd w:val="clear" w:color="000000" w:fill="BFBFBF"/>
            <w:noWrap/>
            <w:vAlign w:val="center"/>
            <w:hideMark/>
          </w:tcPr>
          <w:p w14:paraId="00934910"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434,200</w:t>
            </w:r>
          </w:p>
        </w:tc>
      </w:tr>
      <w:tr w:rsidR="0097100E" w:rsidRPr="00212F26" w14:paraId="00988830" w14:textId="77777777" w:rsidTr="007432EF">
        <w:trPr>
          <w:trHeight w:val="330"/>
        </w:trPr>
        <w:tc>
          <w:tcPr>
            <w:tcW w:w="3040" w:type="dxa"/>
            <w:gridSpan w:val="2"/>
            <w:tcBorders>
              <w:top w:val="single" w:sz="4" w:space="0" w:color="808080"/>
              <w:bottom w:val="single" w:sz="4" w:space="0" w:color="808080"/>
              <w:right w:val="nil"/>
            </w:tcBorders>
            <w:shd w:val="clear" w:color="auto" w:fill="auto"/>
            <w:noWrap/>
            <w:vAlign w:val="bottom"/>
            <w:hideMark/>
          </w:tcPr>
          <w:p w14:paraId="55602838"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May-20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64F3C71E"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320,700</w:t>
            </w:r>
          </w:p>
        </w:tc>
        <w:tc>
          <w:tcPr>
            <w:tcW w:w="1652" w:type="dxa"/>
            <w:tcBorders>
              <w:top w:val="nil"/>
              <w:left w:val="nil"/>
              <w:bottom w:val="single" w:sz="4" w:space="0" w:color="808080"/>
              <w:right w:val="single" w:sz="4" w:space="0" w:color="808080"/>
            </w:tcBorders>
            <w:shd w:val="clear" w:color="auto" w:fill="auto"/>
            <w:noWrap/>
            <w:vAlign w:val="center"/>
            <w:hideMark/>
          </w:tcPr>
          <w:p w14:paraId="772AB917"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29,100</w:t>
            </w:r>
          </w:p>
        </w:tc>
        <w:tc>
          <w:tcPr>
            <w:tcW w:w="1890" w:type="dxa"/>
            <w:tcBorders>
              <w:top w:val="nil"/>
              <w:left w:val="nil"/>
              <w:bottom w:val="single" w:sz="4" w:space="0" w:color="808080"/>
            </w:tcBorders>
            <w:shd w:val="clear" w:color="auto" w:fill="auto"/>
            <w:noWrap/>
            <w:vAlign w:val="center"/>
            <w:hideMark/>
          </w:tcPr>
          <w:p w14:paraId="3D0B967A"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349,800</w:t>
            </w:r>
          </w:p>
        </w:tc>
      </w:tr>
      <w:tr w:rsidR="0097100E" w:rsidRPr="00212F26" w14:paraId="09F5B1D4" w14:textId="77777777" w:rsidTr="007432EF">
        <w:trPr>
          <w:trHeight w:val="330"/>
        </w:trPr>
        <w:tc>
          <w:tcPr>
            <w:tcW w:w="3040" w:type="dxa"/>
            <w:gridSpan w:val="2"/>
            <w:tcBorders>
              <w:top w:val="single" w:sz="4" w:space="0" w:color="808080"/>
              <w:bottom w:val="single" w:sz="4" w:space="0" w:color="808080"/>
              <w:right w:val="nil"/>
            </w:tcBorders>
            <w:shd w:val="clear" w:color="000000" w:fill="BFBFBF"/>
            <w:noWrap/>
            <w:vAlign w:val="bottom"/>
            <w:hideMark/>
          </w:tcPr>
          <w:p w14:paraId="76AD3FF3"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Jun-20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6F7B350D"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331,500</w:t>
            </w:r>
          </w:p>
        </w:tc>
        <w:tc>
          <w:tcPr>
            <w:tcW w:w="1652" w:type="dxa"/>
            <w:tcBorders>
              <w:top w:val="nil"/>
              <w:left w:val="nil"/>
              <w:bottom w:val="single" w:sz="4" w:space="0" w:color="808080"/>
              <w:right w:val="single" w:sz="4" w:space="0" w:color="808080"/>
            </w:tcBorders>
            <w:shd w:val="clear" w:color="000000" w:fill="BFBFBF"/>
            <w:noWrap/>
            <w:vAlign w:val="center"/>
            <w:hideMark/>
          </w:tcPr>
          <w:p w14:paraId="64AF2F21"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62,000</w:t>
            </w:r>
          </w:p>
        </w:tc>
        <w:tc>
          <w:tcPr>
            <w:tcW w:w="1890" w:type="dxa"/>
            <w:tcBorders>
              <w:top w:val="nil"/>
              <w:left w:val="nil"/>
              <w:bottom w:val="single" w:sz="4" w:space="0" w:color="808080"/>
            </w:tcBorders>
            <w:shd w:val="clear" w:color="000000" w:fill="BFBFBF"/>
            <w:noWrap/>
            <w:vAlign w:val="center"/>
            <w:hideMark/>
          </w:tcPr>
          <w:p w14:paraId="2FAFE51F"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393,500</w:t>
            </w:r>
          </w:p>
        </w:tc>
      </w:tr>
      <w:tr w:rsidR="0097100E" w:rsidRPr="00212F26" w14:paraId="4FFF17EC" w14:textId="77777777" w:rsidTr="007432EF">
        <w:trPr>
          <w:trHeight w:val="330"/>
        </w:trPr>
        <w:tc>
          <w:tcPr>
            <w:tcW w:w="3040" w:type="dxa"/>
            <w:gridSpan w:val="2"/>
            <w:tcBorders>
              <w:top w:val="single" w:sz="4" w:space="0" w:color="808080"/>
              <w:bottom w:val="single" w:sz="4" w:space="0" w:color="808080"/>
              <w:right w:val="nil"/>
            </w:tcBorders>
            <w:shd w:val="clear" w:color="auto" w:fill="auto"/>
            <w:noWrap/>
            <w:vAlign w:val="bottom"/>
            <w:hideMark/>
          </w:tcPr>
          <w:p w14:paraId="31B3C425"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Jul-20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587886C6"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335,500</w:t>
            </w:r>
          </w:p>
        </w:tc>
        <w:tc>
          <w:tcPr>
            <w:tcW w:w="1652" w:type="dxa"/>
            <w:tcBorders>
              <w:top w:val="nil"/>
              <w:left w:val="nil"/>
              <w:bottom w:val="single" w:sz="4" w:space="0" w:color="808080"/>
              <w:right w:val="single" w:sz="4" w:space="0" w:color="808080"/>
            </w:tcBorders>
            <w:shd w:val="clear" w:color="auto" w:fill="auto"/>
            <w:noWrap/>
            <w:vAlign w:val="center"/>
            <w:hideMark/>
          </w:tcPr>
          <w:p w14:paraId="22D730C6"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62,900</w:t>
            </w:r>
          </w:p>
        </w:tc>
        <w:tc>
          <w:tcPr>
            <w:tcW w:w="1890" w:type="dxa"/>
            <w:tcBorders>
              <w:top w:val="nil"/>
              <w:left w:val="nil"/>
              <w:bottom w:val="single" w:sz="4" w:space="0" w:color="808080"/>
            </w:tcBorders>
            <w:shd w:val="clear" w:color="auto" w:fill="auto"/>
            <w:noWrap/>
            <w:vAlign w:val="center"/>
            <w:hideMark/>
          </w:tcPr>
          <w:p w14:paraId="3476E36A"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398,400</w:t>
            </w:r>
          </w:p>
        </w:tc>
      </w:tr>
      <w:tr w:rsidR="0097100E" w:rsidRPr="00212F26" w14:paraId="53967730" w14:textId="77777777" w:rsidTr="007432EF">
        <w:trPr>
          <w:trHeight w:val="330"/>
        </w:trPr>
        <w:tc>
          <w:tcPr>
            <w:tcW w:w="793" w:type="dxa"/>
            <w:tcBorders>
              <w:top w:val="nil"/>
              <w:bottom w:val="single" w:sz="4" w:space="0" w:color="808080"/>
              <w:right w:val="nil"/>
            </w:tcBorders>
            <w:shd w:val="clear" w:color="000000" w:fill="BFBFBF"/>
            <w:noWrap/>
            <w:vAlign w:val="bottom"/>
            <w:hideMark/>
          </w:tcPr>
          <w:p w14:paraId="08459E57" w14:textId="77777777" w:rsidR="0097100E" w:rsidRPr="00212F26" w:rsidRDefault="0097100E" w:rsidP="007432EF">
            <w:pPr>
              <w:spacing w:before="0" w:after="0" w:line="240" w:lineRule="auto"/>
              <w:rPr>
                <w:rFonts w:ascii="Sitka Display" w:eastAsia="Times New Roman" w:hAnsi="Sitka Display" w:cs="Calibri"/>
                <w:i/>
                <w:iCs/>
                <w:color w:val="000000"/>
                <w:lang w:val="en-GB" w:eastAsia="en-GB"/>
              </w:rPr>
            </w:pPr>
            <w:r w:rsidRPr="00212F26">
              <w:rPr>
                <w:rFonts w:ascii="Sitka Display" w:eastAsia="Times New Roman" w:hAnsi="Sitka Display" w:cs="Calibri"/>
                <w:i/>
                <w:iCs/>
                <w:color w:val="000000"/>
                <w:lang w:val="en-GB" w:eastAsia="en-GB"/>
              </w:rPr>
              <w:t>Change</w:t>
            </w:r>
          </w:p>
        </w:tc>
        <w:tc>
          <w:tcPr>
            <w:tcW w:w="2247" w:type="dxa"/>
            <w:tcBorders>
              <w:top w:val="nil"/>
              <w:left w:val="nil"/>
              <w:bottom w:val="single" w:sz="4" w:space="0" w:color="808080"/>
              <w:right w:val="nil"/>
            </w:tcBorders>
            <w:shd w:val="clear" w:color="000000" w:fill="BFBFBF"/>
            <w:noWrap/>
            <w:vAlign w:val="bottom"/>
            <w:hideMark/>
          </w:tcPr>
          <w:p w14:paraId="71D82EC4"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May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0D871A21"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-29,600</w:t>
            </w:r>
          </w:p>
        </w:tc>
        <w:tc>
          <w:tcPr>
            <w:tcW w:w="1652" w:type="dxa"/>
            <w:tcBorders>
              <w:top w:val="nil"/>
              <w:left w:val="nil"/>
              <w:bottom w:val="single" w:sz="4" w:space="0" w:color="808080"/>
              <w:right w:val="single" w:sz="4" w:space="0" w:color="808080"/>
            </w:tcBorders>
            <w:shd w:val="clear" w:color="000000" w:fill="BFBFBF"/>
            <w:noWrap/>
            <w:vAlign w:val="center"/>
            <w:hideMark/>
          </w:tcPr>
          <w:p w14:paraId="13022075"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-54,800</w:t>
            </w:r>
          </w:p>
        </w:tc>
        <w:tc>
          <w:tcPr>
            <w:tcW w:w="1890" w:type="dxa"/>
            <w:tcBorders>
              <w:top w:val="nil"/>
              <w:left w:val="nil"/>
              <w:bottom w:val="single" w:sz="4" w:space="0" w:color="808080"/>
            </w:tcBorders>
            <w:shd w:val="clear" w:color="000000" w:fill="BFBFBF"/>
            <w:noWrap/>
            <w:vAlign w:val="center"/>
            <w:hideMark/>
          </w:tcPr>
          <w:p w14:paraId="53A3F262"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-84,400</w:t>
            </w:r>
          </w:p>
        </w:tc>
      </w:tr>
      <w:tr w:rsidR="0097100E" w:rsidRPr="00212F26" w14:paraId="2312A601" w14:textId="77777777" w:rsidTr="007432EF">
        <w:trPr>
          <w:trHeight w:val="330"/>
        </w:trPr>
        <w:tc>
          <w:tcPr>
            <w:tcW w:w="793" w:type="dxa"/>
            <w:tcBorders>
              <w:top w:val="nil"/>
              <w:bottom w:val="single" w:sz="4" w:space="0" w:color="808080"/>
              <w:right w:val="nil"/>
            </w:tcBorders>
            <w:shd w:val="clear" w:color="auto" w:fill="auto"/>
            <w:noWrap/>
            <w:vAlign w:val="bottom"/>
            <w:hideMark/>
          </w:tcPr>
          <w:p w14:paraId="4E674141" w14:textId="6552C745"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 </w:t>
            </w:r>
            <w:sdt>
              <w:sdtPr>
                <w:rPr>
                  <w:rFonts w:ascii="Sitka Display" w:eastAsia="Times New Roman" w:hAnsi="Sitka Display" w:cs="Calibri"/>
                  <w:color w:val="000000"/>
                  <w:lang w:val="en-GB" w:eastAsia="en-GB"/>
                </w:rPr>
                <w:id w:val="611631908"/>
                <w:docPartObj>
                  <w:docPartGallery w:val="Watermarks"/>
                </w:docPartObj>
              </w:sdtPr>
              <w:sdtContent/>
            </w:sdt>
          </w:p>
        </w:tc>
        <w:tc>
          <w:tcPr>
            <w:tcW w:w="2247" w:type="dxa"/>
            <w:tcBorders>
              <w:top w:val="nil"/>
              <w:left w:val="nil"/>
              <w:bottom w:val="single" w:sz="4" w:space="0" w:color="808080"/>
              <w:right w:val="nil"/>
            </w:tcBorders>
            <w:shd w:val="clear" w:color="auto" w:fill="auto"/>
            <w:noWrap/>
            <w:vAlign w:val="bottom"/>
            <w:hideMark/>
          </w:tcPr>
          <w:p w14:paraId="6A3F4C21"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Jun 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19586EF3"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-18,800</w:t>
            </w:r>
          </w:p>
        </w:tc>
        <w:tc>
          <w:tcPr>
            <w:tcW w:w="1652" w:type="dxa"/>
            <w:tcBorders>
              <w:top w:val="nil"/>
              <w:left w:val="nil"/>
              <w:bottom w:val="single" w:sz="4" w:space="0" w:color="808080"/>
              <w:right w:val="single" w:sz="4" w:space="0" w:color="808080"/>
            </w:tcBorders>
            <w:shd w:val="clear" w:color="auto" w:fill="auto"/>
            <w:noWrap/>
            <w:vAlign w:val="center"/>
            <w:hideMark/>
          </w:tcPr>
          <w:p w14:paraId="70A51566"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-21,900</w:t>
            </w:r>
          </w:p>
        </w:tc>
        <w:tc>
          <w:tcPr>
            <w:tcW w:w="1890" w:type="dxa"/>
            <w:tcBorders>
              <w:top w:val="nil"/>
              <w:left w:val="nil"/>
              <w:bottom w:val="single" w:sz="4" w:space="0" w:color="808080"/>
            </w:tcBorders>
            <w:shd w:val="clear" w:color="auto" w:fill="auto"/>
            <w:noWrap/>
            <w:vAlign w:val="center"/>
            <w:hideMark/>
          </w:tcPr>
          <w:p w14:paraId="0832E1F2"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-40,700</w:t>
            </w:r>
          </w:p>
        </w:tc>
      </w:tr>
      <w:tr w:rsidR="0097100E" w:rsidRPr="00212F26" w14:paraId="639BC881" w14:textId="77777777" w:rsidTr="007432EF">
        <w:trPr>
          <w:trHeight w:val="330"/>
        </w:trPr>
        <w:tc>
          <w:tcPr>
            <w:tcW w:w="793" w:type="dxa"/>
            <w:tcBorders>
              <w:top w:val="nil"/>
              <w:bottom w:val="single" w:sz="4" w:space="0" w:color="808080"/>
              <w:right w:val="nil"/>
            </w:tcBorders>
            <w:shd w:val="clear" w:color="000000" w:fill="BFBFBF"/>
            <w:noWrap/>
            <w:vAlign w:val="bottom"/>
            <w:hideMark/>
          </w:tcPr>
          <w:p w14:paraId="1D774AD5"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 </w:t>
            </w:r>
          </w:p>
        </w:tc>
        <w:tc>
          <w:tcPr>
            <w:tcW w:w="2247" w:type="dxa"/>
            <w:tcBorders>
              <w:top w:val="nil"/>
              <w:left w:val="nil"/>
              <w:bottom w:val="single" w:sz="4" w:space="0" w:color="808080"/>
              <w:right w:val="nil"/>
            </w:tcBorders>
            <w:shd w:val="clear" w:color="000000" w:fill="BFBFBF"/>
            <w:noWrap/>
            <w:vAlign w:val="bottom"/>
            <w:hideMark/>
          </w:tcPr>
          <w:p w14:paraId="047E9863"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Jul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07A8BAA0"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-14,800</w:t>
            </w:r>
          </w:p>
        </w:tc>
        <w:tc>
          <w:tcPr>
            <w:tcW w:w="1652" w:type="dxa"/>
            <w:tcBorders>
              <w:top w:val="nil"/>
              <w:left w:val="nil"/>
              <w:bottom w:val="single" w:sz="4" w:space="0" w:color="808080"/>
              <w:right w:val="single" w:sz="4" w:space="0" w:color="808080"/>
            </w:tcBorders>
            <w:shd w:val="clear" w:color="000000" w:fill="BFBFBF"/>
            <w:noWrap/>
            <w:vAlign w:val="center"/>
            <w:hideMark/>
          </w:tcPr>
          <w:p w14:paraId="6F0C497D"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-21,000</w:t>
            </w:r>
          </w:p>
        </w:tc>
        <w:tc>
          <w:tcPr>
            <w:tcW w:w="1890" w:type="dxa"/>
            <w:tcBorders>
              <w:top w:val="nil"/>
              <w:left w:val="nil"/>
              <w:bottom w:val="single" w:sz="4" w:space="0" w:color="808080"/>
            </w:tcBorders>
            <w:shd w:val="clear" w:color="000000" w:fill="BFBFBF"/>
            <w:noWrap/>
            <w:vAlign w:val="center"/>
            <w:hideMark/>
          </w:tcPr>
          <w:p w14:paraId="456C378C"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-35,800</w:t>
            </w:r>
          </w:p>
        </w:tc>
      </w:tr>
      <w:tr w:rsidR="0097100E" w:rsidRPr="00BD0830" w14:paraId="2EA711EA" w14:textId="77777777" w:rsidTr="007432EF">
        <w:trPr>
          <w:trHeight w:val="330"/>
        </w:trPr>
        <w:tc>
          <w:tcPr>
            <w:tcW w:w="8185" w:type="dxa"/>
            <w:gridSpan w:val="5"/>
            <w:tcBorders>
              <w:top w:val="single" w:sz="4" w:space="0" w:color="808080"/>
              <w:bottom w:val="single" w:sz="4" w:space="0" w:color="808080"/>
            </w:tcBorders>
            <w:shd w:val="clear" w:color="000000" w:fill="FFFFFF"/>
            <w:noWrap/>
            <w:vAlign w:val="center"/>
            <w:hideMark/>
          </w:tcPr>
          <w:p w14:paraId="6A67E41D" w14:textId="6FECCC6D" w:rsidR="0097100E" w:rsidRPr="00BD0830" w:rsidRDefault="0097100E" w:rsidP="007432EF">
            <w:pPr>
              <w:spacing w:before="0" w:after="0" w:line="240" w:lineRule="auto"/>
              <w:rPr>
                <w:rFonts w:ascii="Sitka Display" w:eastAsia="Times New Roman" w:hAnsi="Sitka Display" w:cs="Calibri"/>
                <w:b/>
                <w:bCs/>
                <w:color w:val="000000"/>
                <w:lang w:val="en-GB" w:eastAsia="en-GB"/>
              </w:rPr>
            </w:pPr>
            <w:r w:rsidRPr="00BD0830">
              <w:rPr>
                <w:rFonts w:ascii="Sitka Display" w:eastAsia="Times New Roman" w:hAnsi="Sitka Display" w:cs="Calibri"/>
                <w:b/>
                <w:bCs/>
                <w:color w:val="000000"/>
                <w:lang w:val="en-GB" w:eastAsia="en-GB"/>
              </w:rPr>
              <w:t>Non-Wage Employment</w:t>
            </w:r>
          </w:p>
        </w:tc>
      </w:tr>
      <w:tr w:rsidR="0097100E" w:rsidRPr="00212F26" w14:paraId="796F9B8B" w14:textId="77777777" w:rsidTr="007432EF">
        <w:trPr>
          <w:trHeight w:val="330"/>
        </w:trPr>
        <w:tc>
          <w:tcPr>
            <w:tcW w:w="3040" w:type="dxa"/>
            <w:gridSpan w:val="2"/>
            <w:tcBorders>
              <w:top w:val="single" w:sz="4" w:space="0" w:color="808080"/>
              <w:bottom w:val="single" w:sz="4" w:space="0" w:color="808080"/>
              <w:right w:val="nil"/>
            </w:tcBorders>
            <w:shd w:val="clear" w:color="000000" w:fill="BFBFBF"/>
            <w:noWrap/>
            <w:vAlign w:val="bottom"/>
            <w:hideMark/>
          </w:tcPr>
          <w:p w14:paraId="5A670EA1" w14:textId="1AF64F4F"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3EA92169"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33,700</w:t>
            </w:r>
          </w:p>
        </w:tc>
        <w:tc>
          <w:tcPr>
            <w:tcW w:w="1652" w:type="dxa"/>
            <w:tcBorders>
              <w:top w:val="nil"/>
              <w:left w:val="nil"/>
              <w:bottom w:val="single" w:sz="4" w:space="0" w:color="808080"/>
              <w:right w:val="single" w:sz="4" w:space="0" w:color="808080"/>
            </w:tcBorders>
            <w:shd w:val="clear" w:color="000000" w:fill="BFBFBF"/>
            <w:noWrap/>
            <w:vAlign w:val="center"/>
            <w:hideMark/>
          </w:tcPr>
          <w:p w14:paraId="79739AB3"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66,900</w:t>
            </w:r>
          </w:p>
        </w:tc>
        <w:tc>
          <w:tcPr>
            <w:tcW w:w="1890" w:type="dxa"/>
            <w:tcBorders>
              <w:top w:val="nil"/>
              <w:left w:val="nil"/>
              <w:bottom w:val="single" w:sz="4" w:space="0" w:color="808080"/>
            </w:tcBorders>
            <w:shd w:val="clear" w:color="000000" w:fill="BFBFBF"/>
            <w:noWrap/>
            <w:vAlign w:val="center"/>
            <w:hideMark/>
          </w:tcPr>
          <w:p w14:paraId="6302B1E5"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100,600</w:t>
            </w:r>
          </w:p>
        </w:tc>
      </w:tr>
      <w:tr w:rsidR="0097100E" w:rsidRPr="00212F26" w14:paraId="507BD610" w14:textId="77777777" w:rsidTr="007432EF">
        <w:trPr>
          <w:trHeight w:val="330"/>
        </w:trPr>
        <w:tc>
          <w:tcPr>
            <w:tcW w:w="3040" w:type="dxa"/>
            <w:gridSpan w:val="2"/>
            <w:tcBorders>
              <w:top w:val="single" w:sz="4" w:space="0" w:color="808080"/>
              <w:bottom w:val="single" w:sz="4" w:space="0" w:color="808080"/>
              <w:right w:val="nil"/>
            </w:tcBorders>
            <w:shd w:val="clear" w:color="auto" w:fill="auto"/>
            <w:noWrap/>
            <w:vAlign w:val="bottom"/>
            <w:hideMark/>
          </w:tcPr>
          <w:p w14:paraId="49AF1F47" w14:textId="2594CB4A"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May-20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5E4FC354"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23,100</w:t>
            </w:r>
          </w:p>
        </w:tc>
        <w:tc>
          <w:tcPr>
            <w:tcW w:w="1652" w:type="dxa"/>
            <w:tcBorders>
              <w:top w:val="nil"/>
              <w:left w:val="nil"/>
              <w:bottom w:val="single" w:sz="4" w:space="0" w:color="808080"/>
              <w:right w:val="single" w:sz="4" w:space="0" w:color="808080"/>
            </w:tcBorders>
            <w:shd w:val="clear" w:color="auto" w:fill="auto"/>
            <w:noWrap/>
            <w:vAlign w:val="center"/>
            <w:hideMark/>
          </w:tcPr>
          <w:p w14:paraId="350553DE"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32,500</w:t>
            </w:r>
          </w:p>
        </w:tc>
        <w:tc>
          <w:tcPr>
            <w:tcW w:w="1890" w:type="dxa"/>
            <w:tcBorders>
              <w:top w:val="nil"/>
              <w:left w:val="nil"/>
              <w:bottom w:val="single" w:sz="4" w:space="0" w:color="808080"/>
            </w:tcBorders>
            <w:shd w:val="clear" w:color="auto" w:fill="auto"/>
            <w:noWrap/>
            <w:vAlign w:val="center"/>
            <w:hideMark/>
          </w:tcPr>
          <w:p w14:paraId="286F4A23"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55,600</w:t>
            </w:r>
          </w:p>
        </w:tc>
      </w:tr>
      <w:tr w:rsidR="0097100E" w:rsidRPr="00212F26" w14:paraId="0C20CAE7" w14:textId="77777777" w:rsidTr="007432EF">
        <w:trPr>
          <w:trHeight w:val="330"/>
        </w:trPr>
        <w:tc>
          <w:tcPr>
            <w:tcW w:w="3040" w:type="dxa"/>
            <w:gridSpan w:val="2"/>
            <w:tcBorders>
              <w:top w:val="single" w:sz="4" w:space="0" w:color="808080"/>
              <w:bottom w:val="single" w:sz="4" w:space="0" w:color="808080"/>
              <w:right w:val="nil"/>
            </w:tcBorders>
            <w:shd w:val="clear" w:color="000000" w:fill="BFBFBF"/>
            <w:noWrap/>
            <w:vAlign w:val="bottom"/>
            <w:hideMark/>
          </w:tcPr>
          <w:p w14:paraId="39D00A3D" w14:textId="0FE1259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Jun-20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7D25AB9C"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35,100</w:t>
            </w:r>
          </w:p>
        </w:tc>
        <w:tc>
          <w:tcPr>
            <w:tcW w:w="1652" w:type="dxa"/>
            <w:tcBorders>
              <w:top w:val="nil"/>
              <w:left w:val="nil"/>
              <w:bottom w:val="single" w:sz="4" w:space="0" w:color="808080"/>
              <w:right w:val="single" w:sz="4" w:space="0" w:color="808080"/>
            </w:tcBorders>
            <w:shd w:val="clear" w:color="000000" w:fill="BFBFBF"/>
            <w:noWrap/>
            <w:vAlign w:val="center"/>
            <w:hideMark/>
          </w:tcPr>
          <w:p w14:paraId="29357DA1"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44,500</w:t>
            </w:r>
          </w:p>
        </w:tc>
        <w:tc>
          <w:tcPr>
            <w:tcW w:w="1890" w:type="dxa"/>
            <w:tcBorders>
              <w:top w:val="nil"/>
              <w:left w:val="nil"/>
              <w:bottom w:val="single" w:sz="4" w:space="0" w:color="808080"/>
            </w:tcBorders>
            <w:shd w:val="clear" w:color="000000" w:fill="BFBFBF"/>
            <w:noWrap/>
            <w:vAlign w:val="center"/>
            <w:hideMark/>
          </w:tcPr>
          <w:p w14:paraId="04214A01"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79,600</w:t>
            </w:r>
          </w:p>
        </w:tc>
      </w:tr>
      <w:tr w:rsidR="0097100E" w:rsidRPr="00212F26" w14:paraId="3D0B271D" w14:textId="77777777" w:rsidTr="007432EF">
        <w:trPr>
          <w:trHeight w:val="330"/>
        </w:trPr>
        <w:tc>
          <w:tcPr>
            <w:tcW w:w="3040" w:type="dxa"/>
            <w:gridSpan w:val="2"/>
            <w:tcBorders>
              <w:top w:val="single" w:sz="4" w:space="0" w:color="808080"/>
              <w:bottom w:val="single" w:sz="4" w:space="0" w:color="808080"/>
              <w:right w:val="nil"/>
            </w:tcBorders>
            <w:shd w:val="clear" w:color="auto" w:fill="auto"/>
            <w:noWrap/>
            <w:vAlign w:val="bottom"/>
            <w:hideMark/>
          </w:tcPr>
          <w:p w14:paraId="6114BEC8" w14:textId="709CDDE2"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Jul-20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73E7E7B4"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43,300</w:t>
            </w:r>
          </w:p>
        </w:tc>
        <w:tc>
          <w:tcPr>
            <w:tcW w:w="1652" w:type="dxa"/>
            <w:tcBorders>
              <w:top w:val="nil"/>
              <w:left w:val="nil"/>
              <w:bottom w:val="single" w:sz="4" w:space="0" w:color="808080"/>
              <w:right w:val="single" w:sz="4" w:space="0" w:color="808080"/>
            </w:tcBorders>
            <w:shd w:val="clear" w:color="auto" w:fill="auto"/>
            <w:noWrap/>
            <w:vAlign w:val="center"/>
            <w:hideMark/>
          </w:tcPr>
          <w:p w14:paraId="22B0D78F"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56,300</w:t>
            </w:r>
          </w:p>
        </w:tc>
        <w:tc>
          <w:tcPr>
            <w:tcW w:w="1890" w:type="dxa"/>
            <w:tcBorders>
              <w:top w:val="nil"/>
              <w:left w:val="nil"/>
              <w:bottom w:val="single" w:sz="4" w:space="0" w:color="808080"/>
            </w:tcBorders>
            <w:shd w:val="clear" w:color="auto" w:fill="auto"/>
            <w:noWrap/>
            <w:vAlign w:val="center"/>
            <w:hideMark/>
          </w:tcPr>
          <w:p w14:paraId="754A4377"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99,600</w:t>
            </w:r>
          </w:p>
        </w:tc>
      </w:tr>
      <w:tr w:rsidR="0097100E" w:rsidRPr="00212F26" w14:paraId="2386E487" w14:textId="77777777" w:rsidTr="007432EF">
        <w:trPr>
          <w:trHeight w:val="330"/>
        </w:trPr>
        <w:tc>
          <w:tcPr>
            <w:tcW w:w="793" w:type="dxa"/>
            <w:tcBorders>
              <w:top w:val="nil"/>
              <w:bottom w:val="single" w:sz="4" w:space="0" w:color="808080"/>
              <w:right w:val="nil"/>
            </w:tcBorders>
            <w:shd w:val="clear" w:color="000000" w:fill="BFBFBF"/>
            <w:noWrap/>
            <w:vAlign w:val="bottom"/>
            <w:hideMark/>
          </w:tcPr>
          <w:p w14:paraId="6FE8592D" w14:textId="691C7DDF" w:rsidR="0097100E" w:rsidRPr="00212F26" w:rsidRDefault="0097100E" w:rsidP="007432EF">
            <w:pPr>
              <w:spacing w:before="0" w:after="0" w:line="240" w:lineRule="auto"/>
              <w:rPr>
                <w:rFonts w:ascii="Sitka Display" w:eastAsia="Times New Roman" w:hAnsi="Sitka Display" w:cs="Calibri"/>
                <w:i/>
                <w:iCs/>
                <w:color w:val="000000"/>
                <w:lang w:val="en-GB" w:eastAsia="en-GB"/>
              </w:rPr>
            </w:pPr>
            <w:r w:rsidRPr="00212F26">
              <w:rPr>
                <w:rFonts w:ascii="Sitka Display" w:eastAsia="Times New Roman" w:hAnsi="Sitka Display" w:cs="Calibri"/>
                <w:i/>
                <w:iCs/>
                <w:color w:val="000000"/>
                <w:lang w:val="en-GB" w:eastAsia="en-GB"/>
              </w:rPr>
              <w:t>Change</w:t>
            </w:r>
          </w:p>
        </w:tc>
        <w:tc>
          <w:tcPr>
            <w:tcW w:w="2247" w:type="dxa"/>
            <w:tcBorders>
              <w:top w:val="nil"/>
              <w:left w:val="nil"/>
              <w:bottom w:val="single" w:sz="4" w:space="0" w:color="808080"/>
              <w:right w:val="nil"/>
            </w:tcBorders>
            <w:shd w:val="clear" w:color="000000" w:fill="BFBFBF"/>
            <w:noWrap/>
            <w:vAlign w:val="bottom"/>
            <w:hideMark/>
          </w:tcPr>
          <w:p w14:paraId="3FB204CA" w14:textId="77777777"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May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2B6E9386" w14:textId="19147041"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-10,600</w:t>
            </w:r>
          </w:p>
        </w:tc>
        <w:tc>
          <w:tcPr>
            <w:tcW w:w="1652" w:type="dxa"/>
            <w:tcBorders>
              <w:top w:val="nil"/>
              <w:left w:val="nil"/>
              <w:bottom w:val="single" w:sz="4" w:space="0" w:color="808080"/>
              <w:right w:val="single" w:sz="4" w:space="0" w:color="808080"/>
            </w:tcBorders>
            <w:shd w:val="clear" w:color="000000" w:fill="BFBFBF"/>
            <w:noWrap/>
            <w:vAlign w:val="center"/>
            <w:hideMark/>
          </w:tcPr>
          <w:p w14:paraId="4C1E42DC"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-34,400</w:t>
            </w:r>
          </w:p>
        </w:tc>
        <w:tc>
          <w:tcPr>
            <w:tcW w:w="1890" w:type="dxa"/>
            <w:tcBorders>
              <w:top w:val="nil"/>
              <w:left w:val="nil"/>
              <w:bottom w:val="single" w:sz="4" w:space="0" w:color="808080"/>
            </w:tcBorders>
            <w:shd w:val="clear" w:color="000000" w:fill="BFBFBF"/>
            <w:noWrap/>
            <w:vAlign w:val="center"/>
            <w:hideMark/>
          </w:tcPr>
          <w:p w14:paraId="3FF7E131"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-45,000</w:t>
            </w:r>
          </w:p>
        </w:tc>
      </w:tr>
      <w:tr w:rsidR="0097100E" w:rsidRPr="00212F26" w14:paraId="776EAB4C" w14:textId="77777777" w:rsidTr="007432EF">
        <w:trPr>
          <w:trHeight w:val="330"/>
        </w:trPr>
        <w:tc>
          <w:tcPr>
            <w:tcW w:w="793" w:type="dxa"/>
            <w:tcBorders>
              <w:top w:val="nil"/>
              <w:bottom w:val="single" w:sz="4" w:space="0" w:color="808080"/>
              <w:right w:val="nil"/>
            </w:tcBorders>
            <w:shd w:val="clear" w:color="auto" w:fill="auto"/>
            <w:noWrap/>
            <w:vAlign w:val="bottom"/>
            <w:hideMark/>
          </w:tcPr>
          <w:p w14:paraId="08F9CCB6" w14:textId="37CC3DFA"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 </w:t>
            </w:r>
          </w:p>
        </w:tc>
        <w:tc>
          <w:tcPr>
            <w:tcW w:w="2247" w:type="dxa"/>
            <w:tcBorders>
              <w:top w:val="nil"/>
              <w:left w:val="nil"/>
              <w:bottom w:val="single" w:sz="4" w:space="0" w:color="808080"/>
              <w:right w:val="nil"/>
            </w:tcBorders>
            <w:shd w:val="clear" w:color="auto" w:fill="auto"/>
            <w:noWrap/>
            <w:vAlign w:val="bottom"/>
            <w:hideMark/>
          </w:tcPr>
          <w:p w14:paraId="722F2866" w14:textId="3DAE5418"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Jun 20</w:t>
            </w:r>
          </w:p>
        </w:tc>
        <w:tc>
          <w:tcPr>
            <w:tcW w:w="1603" w:type="dxa"/>
            <w:tcBorders>
              <w:top w:val="nil"/>
              <w:left w:val="single" w:sz="4" w:space="0" w:color="808080"/>
              <w:bottom w:val="single" w:sz="4" w:space="0" w:color="808080"/>
              <w:right w:val="single" w:sz="4" w:space="0" w:color="808080"/>
            </w:tcBorders>
            <w:shd w:val="clear" w:color="auto" w:fill="auto"/>
            <w:noWrap/>
            <w:vAlign w:val="center"/>
            <w:hideMark/>
          </w:tcPr>
          <w:p w14:paraId="162DB96F" w14:textId="1B424A13"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+1,400</w:t>
            </w:r>
          </w:p>
        </w:tc>
        <w:tc>
          <w:tcPr>
            <w:tcW w:w="1652" w:type="dxa"/>
            <w:tcBorders>
              <w:top w:val="nil"/>
              <w:left w:val="nil"/>
              <w:bottom w:val="single" w:sz="4" w:space="0" w:color="808080"/>
              <w:right w:val="single" w:sz="4" w:space="0" w:color="808080"/>
            </w:tcBorders>
            <w:shd w:val="clear" w:color="auto" w:fill="auto"/>
            <w:noWrap/>
            <w:vAlign w:val="center"/>
            <w:hideMark/>
          </w:tcPr>
          <w:p w14:paraId="732F8BD9"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-22,400</w:t>
            </w:r>
          </w:p>
        </w:tc>
        <w:tc>
          <w:tcPr>
            <w:tcW w:w="1890" w:type="dxa"/>
            <w:tcBorders>
              <w:top w:val="nil"/>
              <w:left w:val="nil"/>
              <w:bottom w:val="single" w:sz="4" w:space="0" w:color="808080"/>
            </w:tcBorders>
            <w:shd w:val="clear" w:color="auto" w:fill="auto"/>
            <w:noWrap/>
            <w:vAlign w:val="center"/>
            <w:hideMark/>
          </w:tcPr>
          <w:p w14:paraId="0214EA57"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-21,000</w:t>
            </w:r>
          </w:p>
        </w:tc>
      </w:tr>
      <w:tr w:rsidR="0097100E" w:rsidRPr="00212F26" w14:paraId="62370672" w14:textId="77777777" w:rsidTr="007432EF">
        <w:trPr>
          <w:trHeight w:val="330"/>
        </w:trPr>
        <w:tc>
          <w:tcPr>
            <w:tcW w:w="793" w:type="dxa"/>
            <w:tcBorders>
              <w:top w:val="nil"/>
              <w:bottom w:val="single" w:sz="4" w:space="0" w:color="808080"/>
              <w:right w:val="nil"/>
            </w:tcBorders>
            <w:shd w:val="clear" w:color="000000" w:fill="BFBFBF"/>
            <w:noWrap/>
            <w:vAlign w:val="bottom"/>
            <w:hideMark/>
          </w:tcPr>
          <w:p w14:paraId="6BAE7C71" w14:textId="6B702B4B"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 </w:t>
            </w:r>
          </w:p>
        </w:tc>
        <w:tc>
          <w:tcPr>
            <w:tcW w:w="2247" w:type="dxa"/>
            <w:tcBorders>
              <w:top w:val="nil"/>
              <w:left w:val="nil"/>
              <w:bottom w:val="single" w:sz="4" w:space="0" w:color="808080"/>
              <w:right w:val="nil"/>
            </w:tcBorders>
            <w:shd w:val="clear" w:color="000000" w:fill="BFBFBF"/>
            <w:noWrap/>
            <w:vAlign w:val="bottom"/>
            <w:hideMark/>
          </w:tcPr>
          <w:p w14:paraId="1FE8F94F" w14:textId="34D3EBF6"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Q1 20 - Jul 20</w:t>
            </w:r>
          </w:p>
        </w:tc>
        <w:tc>
          <w:tcPr>
            <w:tcW w:w="1603" w:type="dxa"/>
            <w:tcBorders>
              <w:top w:val="nil"/>
              <w:left w:val="single" w:sz="4" w:space="0" w:color="808080"/>
              <w:bottom w:val="single" w:sz="4" w:space="0" w:color="808080"/>
              <w:right w:val="single" w:sz="4" w:space="0" w:color="808080"/>
            </w:tcBorders>
            <w:shd w:val="clear" w:color="000000" w:fill="BFBFBF"/>
            <w:noWrap/>
            <w:vAlign w:val="center"/>
            <w:hideMark/>
          </w:tcPr>
          <w:p w14:paraId="47B101B9" w14:textId="77777777"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+9,600</w:t>
            </w:r>
          </w:p>
        </w:tc>
        <w:tc>
          <w:tcPr>
            <w:tcW w:w="1652" w:type="dxa"/>
            <w:tcBorders>
              <w:top w:val="nil"/>
              <w:left w:val="nil"/>
              <w:bottom w:val="single" w:sz="4" w:space="0" w:color="808080"/>
              <w:right w:val="single" w:sz="4" w:space="0" w:color="808080"/>
            </w:tcBorders>
            <w:shd w:val="clear" w:color="000000" w:fill="BFBFBF"/>
            <w:noWrap/>
            <w:vAlign w:val="center"/>
            <w:hideMark/>
          </w:tcPr>
          <w:p w14:paraId="6C9BEE9F" w14:textId="0E8933B6" w:rsidR="0097100E" w:rsidRPr="00212F26" w:rsidRDefault="00B24C6D" w:rsidP="007432EF">
            <w:pPr>
              <w:spacing w:before="0" w:after="0" w:line="240" w:lineRule="auto"/>
              <w:jc w:val="center"/>
              <w:rPr>
                <w:rFonts w:ascii="Sitka Display" w:eastAsia="Times New Roman" w:hAnsi="Sitka Display" w:cs="Calibri"/>
                <w:color w:val="000000"/>
                <w:lang w:val="en-GB" w:eastAsia="en-GB"/>
              </w:rPr>
            </w:pPr>
            <w:r w:rsidRPr="00B24C6D">
              <w:rPr>
                <w:rFonts w:ascii="Sitka Display" w:eastAsia="Times New Roman" w:hAnsi="Sitka Display" w:cs="Calibri"/>
                <w:noProof/>
                <w:color w:val="000000"/>
              </w:rPr>
              <mc:AlternateContent>
                <mc:Choice Requires="wps">
                  <w:drawing>
                    <wp:anchor distT="0" distB="0" distL="114300" distR="114300" simplePos="0" relativeHeight="251659264" behindDoc="1" locked="0" layoutInCell="0" allowOverlap="1" wp14:anchorId="2B17CF6B" wp14:editId="579C2650">
                      <wp:simplePos x="0" y="0"/>
                      <wp:positionH relativeFrom="margin">
                        <wp:posOffset>-3215640</wp:posOffset>
                      </wp:positionH>
                      <wp:positionV relativeFrom="margin">
                        <wp:posOffset>-628650</wp:posOffset>
                      </wp:positionV>
                      <wp:extent cx="6703695" cy="1675765"/>
                      <wp:effectExtent l="0" t="1809750" r="0" b="16484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36444" w14:textId="607FD63C" w:rsidR="00B24C6D" w:rsidRDefault="00B24C6D" w:rsidP="00B24C6D">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AMENDEDD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17CF6B" id="_x0000_t202" coordsize="21600,21600" o:spt="202" path="m,l,21600r21600,l21600,xe">
                      <v:stroke joinstyle="miter"/>
                      <v:path gradientshapeok="t" o:connecttype="rect"/>
                    </v:shapetype>
                    <v:shape id="Text Box 8" o:spid="_x0000_s1026" type="#_x0000_t202" style="position:absolute;left:0;text-align:left;margin-left:-253.2pt;margin-top:-49.5pt;width:527.85pt;height:131.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5JiAIAAP0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VB&#10;KEkESLRhg0NXakBL351e2xKSHjSkuQHCoHKo1Oo7VX+3SKrrlsgduzRG9S0jFNglgDWFQw2bowbg&#10;EPXot5SDEImHj17hj5dZf9O2/6QovEL2ToXbhsYIZJR/bVnE/hfC0EAEjEDZ44uann4NwXwRf8iL&#10;DKMazpJ8kS3yLFxJSo/m1dLGuo9MCeQ3FTZglwBLDnfWeXanFJ8OyBCfdqO8T0UyT+OreTFb58vF&#10;LF2n2axYxMtZnBRXRR6nRXqz/ulBk7RsOaVM3nHJnq2WpH8n5WT60STBbKivcJHNs8DXqo7TNe86&#10;z82a3fa6M+hAvOfHXo21vEkzai8pxEnpRbud9o7wbtxHbxmHZkADnv9DI4J6XrBROjdsB0D0km4V&#10;PYKOPUxWhe2PPTEMPLEX1wpIgREao8QjjO6l8ZKGIrwGm+GRGD3J4eC6++55soImnu6OTkYl9BsA&#10;iQ4GFmpFWXDFWOmUPOk3oobe6Etw1JoHcU88Jx/CjIXypu+BH+LXzyHr9NVa/QIAAP//AwBQSwME&#10;FAAGAAgAAAAhAOAZYYbgAAAADAEAAA8AAABkcnMvZG93bnJldi54bWxMj8FOg0AQhu8mvsNmTLy1&#10;i5YSQZbGSDz02NZ43rJTQNlZZJdCfXrHk73NZL788/35ZradOOPgW0cKHpYRCKTKmZZqBe+Ht8UT&#10;CB80Gd05QgUX9LApbm9ynRk30Q7P+1ALDiGfaQVNCH0mpa8atNovXY/Et5MbrA68DrU0g5443Hby&#10;MYoSaXVL/KHRPb42WH3tR6vA/Jwu/WqaDtvtrhy/u7Ys8eNTqfu7+eUZRMA5/MPwp8/qULDT0Y1k&#10;vOgULNZREjPLU5pyK0bWcboCcWQ2iVOQRS6vSxS/AAAA//8DAFBLAQItABQABgAIAAAAIQC2gziS&#10;/gAAAOEBAAATAAAAAAAAAAAAAAAAAAAAAABbQ29udGVudF9UeXBlc10ueG1sUEsBAi0AFAAGAAgA&#10;AAAhADj9If/WAAAAlAEAAAsAAAAAAAAAAAAAAAAALwEAAF9yZWxzLy5yZWxzUEsBAi0AFAAGAAgA&#10;AAAhAEsznkmIAgAA/QQAAA4AAAAAAAAAAAAAAAAALgIAAGRycy9lMm9Eb2MueG1sUEsBAi0AFAAG&#10;AAgAAAAhAOAZYYbgAAAADAEAAA8AAAAAAAAAAAAAAAAA4gQAAGRycy9kb3ducmV2LnhtbFBLBQYA&#10;AAAABAAEAPMAAADvBQAAAAA=&#10;" o:allowincell="f" filled="f" stroked="f">
                      <v:stroke joinstyle="round"/>
                      <o:lock v:ext="edit" shapetype="t"/>
                      <v:textbox style="mso-fit-shape-to-text:t">
                        <w:txbxContent>
                          <w:p w14:paraId="2DD36444" w14:textId="607FD63C" w:rsidR="00B24C6D" w:rsidRDefault="00B24C6D" w:rsidP="00B24C6D">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AMENDEDD</w:t>
                            </w:r>
                          </w:p>
                        </w:txbxContent>
                      </v:textbox>
                      <w10:wrap anchorx="margin" anchory="margin"/>
                    </v:shape>
                  </w:pict>
                </mc:Fallback>
              </mc:AlternateContent>
            </w:r>
            <w:r w:rsidR="0097100E" w:rsidRPr="00212F26">
              <w:rPr>
                <w:rFonts w:ascii="Sitka Display" w:eastAsia="Times New Roman" w:hAnsi="Sitka Display" w:cs="Calibri"/>
                <w:color w:val="000000"/>
                <w:lang w:val="en-GB" w:eastAsia="en-GB"/>
              </w:rPr>
              <w:t>-10,600</w:t>
            </w:r>
          </w:p>
        </w:tc>
        <w:tc>
          <w:tcPr>
            <w:tcW w:w="1890" w:type="dxa"/>
            <w:tcBorders>
              <w:top w:val="nil"/>
              <w:left w:val="nil"/>
              <w:bottom w:val="single" w:sz="4" w:space="0" w:color="808080"/>
            </w:tcBorders>
            <w:shd w:val="clear" w:color="000000" w:fill="BFBFBF"/>
            <w:noWrap/>
            <w:vAlign w:val="center"/>
            <w:hideMark/>
          </w:tcPr>
          <w:p w14:paraId="351E307D" w14:textId="6388B4B3" w:rsidR="0097100E" w:rsidRPr="00212F26" w:rsidRDefault="0097100E" w:rsidP="007432EF">
            <w:pPr>
              <w:spacing w:before="0" w:after="0" w:line="240" w:lineRule="auto"/>
              <w:jc w:val="center"/>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-1,000</w:t>
            </w:r>
          </w:p>
        </w:tc>
      </w:tr>
      <w:tr w:rsidR="0097100E" w:rsidRPr="00212F26" w14:paraId="210E8A60" w14:textId="77777777" w:rsidTr="007432EF">
        <w:trPr>
          <w:trHeight w:val="330"/>
        </w:trPr>
        <w:tc>
          <w:tcPr>
            <w:tcW w:w="8185" w:type="dxa"/>
            <w:gridSpan w:val="5"/>
            <w:tcBorders>
              <w:top w:val="single" w:sz="4" w:space="0" w:color="auto"/>
            </w:tcBorders>
            <w:shd w:val="clear" w:color="auto" w:fill="auto"/>
            <w:noWrap/>
            <w:vAlign w:val="bottom"/>
          </w:tcPr>
          <w:p w14:paraId="73FF37DA" w14:textId="4FD5F695" w:rsidR="0097100E" w:rsidRPr="00212F26" w:rsidRDefault="0097100E" w:rsidP="007432EF">
            <w:pPr>
              <w:spacing w:before="0" w:after="0" w:line="240" w:lineRule="auto"/>
              <w:rPr>
                <w:rFonts w:ascii="Sitka Display" w:eastAsia="Times New Roman" w:hAnsi="Sitka Display" w:cs="Calibri"/>
                <w:color w:val="000000"/>
                <w:lang w:val="en-GB" w:eastAsia="en-GB"/>
              </w:rPr>
            </w:pPr>
            <w:r w:rsidRPr="00212F26">
              <w:rPr>
                <w:rFonts w:ascii="Sitka Display" w:eastAsia="Times New Roman" w:hAnsi="Sitka Display" w:cs="Calibri"/>
                <w:color w:val="000000"/>
                <w:lang w:val="en-GB" w:eastAsia="en-GB"/>
              </w:rPr>
              <w:t>Source: Based on data from the quarter 1-2020 of the Continuous Multi-Purpose Household Survey and from the Rapid Continuous Multi-Purpose Household Survey, Statistics Mauritius and World Bank.</w:t>
            </w:r>
          </w:p>
        </w:tc>
      </w:tr>
    </w:tbl>
    <w:p w14:paraId="45DF592B" w14:textId="77777777" w:rsidR="0097100E" w:rsidRDefault="0097100E" w:rsidP="0097100E">
      <w:pPr>
        <w:jc w:val="both"/>
        <w:rPr>
          <w:rFonts w:ascii="Sitka Display" w:hAnsi="Sitka Display"/>
          <w:b/>
          <w:sz w:val="24"/>
          <w:szCs w:val="24"/>
        </w:rPr>
      </w:pPr>
    </w:p>
    <w:p w14:paraId="246CADB9" w14:textId="77777777" w:rsidR="0097100E" w:rsidRPr="004F3179" w:rsidRDefault="0097100E" w:rsidP="0097100E">
      <w:pPr>
        <w:jc w:val="both"/>
        <w:rPr>
          <w:rFonts w:ascii="Sitka Display" w:hAnsi="Sitka Display"/>
          <w:b/>
          <w:sz w:val="24"/>
          <w:szCs w:val="24"/>
        </w:rPr>
      </w:pPr>
      <w:r w:rsidRPr="004F3179">
        <w:rPr>
          <w:rFonts w:ascii="Sitka Display" w:hAnsi="Sitka Display"/>
          <w:b/>
          <w:sz w:val="24"/>
          <w:szCs w:val="24"/>
        </w:rPr>
        <w:t>Unemployment</w:t>
      </w:r>
    </w:p>
    <w:p w14:paraId="785169A5" w14:textId="419EC165" w:rsidR="0097100E" w:rsidRDefault="005370FF" w:rsidP="0097100E">
      <w:pPr>
        <w:jc w:val="both"/>
        <w:rPr>
          <w:rFonts w:ascii="Sitka Display" w:hAnsi="Sitka Display"/>
          <w:sz w:val="24"/>
          <w:szCs w:val="24"/>
        </w:rPr>
      </w:pPr>
      <w:r>
        <w:rPr>
          <w:rFonts w:ascii="Sitka Display" w:hAnsi="Sitka Display"/>
          <w:sz w:val="24"/>
          <w:szCs w:val="24"/>
        </w:rPr>
        <w:t xml:space="preserve">At </w:t>
      </w:r>
      <w:r w:rsidRPr="005370FF">
        <w:rPr>
          <w:rFonts w:ascii="Sitka Display" w:hAnsi="Sitka Display"/>
          <w:sz w:val="24"/>
          <w:szCs w:val="24"/>
          <w:highlight w:val="yellow"/>
        </w:rPr>
        <w:t>10.3</w:t>
      </w:r>
      <w:r w:rsidR="0097100E">
        <w:rPr>
          <w:rFonts w:ascii="Sitka Display" w:hAnsi="Sitka Display"/>
          <w:sz w:val="24"/>
          <w:szCs w:val="24"/>
        </w:rPr>
        <w:t xml:space="preserve"> percent in July, the unemployment rate is about 3 percentage points higher than in the first quarter of 2020. The number of unemployed increased by about 44 percent from 45,800 in May to </w:t>
      </w:r>
      <w:r w:rsidR="0097100E">
        <w:rPr>
          <w:rFonts w:ascii="Sitka Display" w:hAnsi="Sitka Display"/>
          <w:sz w:val="24"/>
          <w:szCs w:val="24"/>
        </w:rPr>
        <w:lastRenderedPageBreak/>
        <w:t xml:space="preserve">66,000 in June 2020, and it declined by 13 percent to 57,300 in July. The unemployment rate is estimated at 12.2 percent in June and 10.3 percent in July relative to 10.2 percent in May 2020. </w:t>
      </w:r>
    </w:p>
    <w:p w14:paraId="664EDE2B" w14:textId="6DBF29CC" w:rsidR="0097100E" w:rsidRDefault="0097100E" w:rsidP="0097100E">
      <w:pPr>
        <w:jc w:val="both"/>
        <w:rPr>
          <w:rFonts w:ascii="Sitka Display" w:hAnsi="Sitka Display"/>
          <w:sz w:val="24"/>
          <w:szCs w:val="24"/>
        </w:rPr>
      </w:pPr>
      <w:r w:rsidRPr="00C223C5">
        <w:rPr>
          <w:rFonts w:ascii="Sitka Display" w:hAnsi="Sitka Display"/>
          <w:sz w:val="24"/>
          <w:szCs w:val="24"/>
        </w:rPr>
        <w:t>The number of unemployed women increased by about 1,</w:t>
      </w:r>
      <w:r>
        <w:rPr>
          <w:rFonts w:ascii="Sitka Display" w:hAnsi="Sitka Display"/>
          <w:sz w:val="24"/>
          <w:szCs w:val="24"/>
        </w:rPr>
        <w:t>4</w:t>
      </w:r>
      <w:r w:rsidRPr="00C223C5">
        <w:rPr>
          <w:rFonts w:ascii="Sitka Display" w:hAnsi="Sitka Display"/>
          <w:sz w:val="24"/>
          <w:szCs w:val="24"/>
        </w:rPr>
        <w:t>00</w:t>
      </w:r>
      <w:r>
        <w:rPr>
          <w:rFonts w:ascii="Sitka Display" w:hAnsi="Sitka Display"/>
          <w:sz w:val="24"/>
          <w:szCs w:val="24"/>
        </w:rPr>
        <w:t xml:space="preserve"> units (+6 percent) between the first quarter and July</w:t>
      </w:r>
      <w:r w:rsidRPr="00C223C5">
        <w:rPr>
          <w:rFonts w:ascii="Sitka Display" w:hAnsi="Sitka Display"/>
          <w:sz w:val="24"/>
          <w:szCs w:val="24"/>
        </w:rPr>
        <w:t xml:space="preserve">, </w:t>
      </w:r>
      <w:r>
        <w:rPr>
          <w:rFonts w:ascii="Sitka Display" w:hAnsi="Sitka Display"/>
          <w:sz w:val="24"/>
          <w:szCs w:val="24"/>
        </w:rPr>
        <w:t>while the number of unemployed men increased by 14,600 or 83 percent</w:t>
      </w:r>
      <w:r w:rsidR="00C24AB7">
        <w:rPr>
          <w:rFonts w:ascii="Sitka Display" w:hAnsi="Sitka Display"/>
          <w:sz w:val="24"/>
          <w:szCs w:val="24"/>
        </w:rPr>
        <w:t xml:space="preserve"> </w:t>
      </w:r>
      <w:r>
        <w:rPr>
          <w:rFonts w:ascii="Sitka Display" w:hAnsi="Sitka Display"/>
          <w:sz w:val="24"/>
          <w:szCs w:val="24"/>
        </w:rPr>
        <w:t xml:space="preserve">and </w:t>
      </w:r>
      <w:r w:rsidRPr="00E549CB">
        <w:rPr>
          <w:rFonts w:ascii="Sitka Display" w:hAnsi="Sitka Display"/>
          <w:sz w:val="24"/>
          <w:szCs w:val="24"/>
        </w:rPr>
        <w:t>declined by 4,100 units (-11.3 percent) between</w:t>
      </w:r>
      <w:r>
        <w:rPr>
          <w:rFonts w:ascii="Sitka Display" w:hAnsi="Sitka Display"/>
          <w:sz w:val="24"/>
          <w:szCs w:val="24"/>
        </w:rPr>
        <w:t xml:space="preserve"> June and July. The unemployment rate among women increased from 9.9 percent in the first quarter to 11.1 percent in July 2020, while among men it increased from 5.2 percent to 9.8 percent. A similar percentage of men and women have lost their job between Q1 and July. Yet, men are more likely to continue to participate to the labor market and look for jobs, whereas women are more likely to exit the market and become inactive.</w:t>
      </w:r>
    </w:p>
    <w:p w14:paraId="7AAE01F1" w14:textId="77777777" w:rsidR="0097100E" w:rsidRPr="006B27C9" w:rsidRDefault="0097100E" w:rsidP="0097100E">
      <w:pPr>
        <w:jc w:val="both"/>
        <w:rPr>
          <w:rFonts w:ascii="Sitka Display" w:hAnsi="Sitka Display"/>
          <w:b/>
          <w:sz w:val="24"/>
          <w:szCs w:val="24"/>
        </w:rPr>
      </w:pPr>
      <w:r w:rsidRPr="006B27C9">
        <w:rPr>
          <w:rFonts w:ascii="Sitka Display" w:hAnsi="Sitka Display"/>
          <w:b/>
          <w:sz w:val="24"/>
          <w:szCs w:val="24"/>
        </w:rPr>
        <w:t>Inactivity</w:t>
      </w:r>
    </w:p>
    <w:p w14:paraId="008D7117" w14:textId="540A3142" w:rsidR="0097100E" w:rsidRDefault="0097100E" w:rsidP="0097100E">
      <w:pPr>
        <w:jc w:val="both"/>
        <w:rPr>
          <w:rFonts w:ascii="Sitka Display" w:hAnsi="Sitka Display"/>
          <w:sz w:val="24"/>
          <w:szCs w:val="24"/>
        </w:rPr>
      </w:pPr>
      <w:r>
        <w:rPr>
          <w:rFonts w:ascii="Sitka Display" w:hAnsi="Sitka Display"/>
          <w:sz w:val="24"/>
          <w:szCs w:val="24"/>
        </w:rPr>
        <w:t>In July, the number of inact</w:t>
      </w:r>
      <w:r w:rsidR="005370FF">
        <w:rPr>
          <w:rFonts w:ascii="Sitka Display" w:hAnsi="Sitka Display"/>
          <w:sz w:val="24"/>
          <w:szCs w:val="24"/>
        </w:rPr>
        <w:t xml:space="preserve">ive is about 215,800, still </w:t>
      </w:r>
      <w:r w:rsidR="005370FF" w:rsidRPr="005370FF">
        <w:rPr>
          <w:rFonts w:ascii="Sitka Display" w:hAnsi="Sitka Display"/>
          <w:sz w:val="24"/>
          <w:szCs w:val="24"/>
          <w:highlight w:val="yellow"/>
        </w:rPr>
        <w:t>10,7</w:t>
      </w:r>
      <w:r w:rsidRPr="005370FF">
        <w:rPr>
          <w:rFonts w:ascii="Sitka Display" w:hAnsi="Sitka Display"/>
          <w:sz w:val="24"/>
          <w:szCs w:val="24"/>
          <w:highlight w:val="yellow"/>
        </w:rPr>
        <w:t>00</w:t>
      </w:r>
      <w:r>
        <w:rPr>
          <w:rFonts w:ascii="Sitka Display" w:hAnsi="Sitka Display"/>
          <w:sz w:val="24"/>
          <w:szCs w:val="24"/>
        </w:rPr>
        <w:t xml:space="preserve"> units (or 5 percent) higher than the level estimated in the first quarter of the year. In June the number of inactive individual reduced to 230,600 from 336,900 in May (Table 1).  </w:t>
      </w:r>
    </w:p>
    <w:p w14:paraId="4D38409E" w14:textId="42B2200C" w:rsidR="0097100E" w:rsidRDefault="0097100E" w:rsidP="0097100E">
      <w:pPr>
        <w:jc w:val="both"/>
        <w:rPr>
          <w:rFonts w:ascii="Sitka Display" w:hAnsi="Sitka Display"/>
          <w:sz w:val="24"/>
          <w:szCs w:val="24"/>
        </w:rPr>
      </w:pPr>
      <w:r>
        <w:rPr>
          <w:rFonts w:ascii="Sitka Display" w:hAnsi="Sitka Display"/>
          <w:sz w:val="24"/>
          <w:szCs w:val="24"/>
        </w:rPr>
        <w:t xml:space="preserve">The increase in the inactive population was considerably larger among women that posted an increase of 6.2 percent in July relative to the first quarter, whereas the number of inactive men increased only by 2.5 percent. </w:t>
      </w:r>
      <w:r w:rsidR="00210BAF">
        <w:rPr>
          <w:rFonts w:ascii="Sitka Display" w:hAnsi="Sitka Display"/>
          <w:sz w:val="24"/>
          <w:szCs w:val="24"/>
        </w:rPr>
        <w:t>T</w:t>
      </w:r>
      <w:r>
        <w:rPr>
          <w:rFonts w:ascii="Sitka Display" w:hAnsi="Sitka Display"/>
          <w:sz w:val="24"/>
          <w:szCs w:val="24"/>
        </w:rPr>
        <w:t>he activity rate among women declined from 61 percent in the first quarter t</w:t>
      </w:r>
      <w:sdt>
        <w:sdtPr>
          <w:rPr>
            <w:rFonts w:ascii="Sitka Display" w:hAnsi="Sitka Display"/>
            <w:sz w:val="24"/>
            <w:szCs w:val="24"/>
          </w:rPr>
          <w:id w:val="-1928807429"/>
          <w:docPartObj>
            <w:docPartGallery w:val="Watermarks"/>
          </w:docPartObj>
        </w:sdtPr>
        <w:sdtContent>
          <w:r w:rsidR="00B24C6D" w:rsidRPr="00B24C6D">
            <w:rPr>
              <w:rFonts w:ascii="Sitka Display" w:hAnsi="Sitka Display"/>
              <w:noProof/>
              <w:sz w:val="24"/>
              <w:szCs w:val="24"/>
            </w:rPr>
            <mc:AlternateContent>
              <mc:Choice Requires="wps">
                <w:drawing>
                  <wp:anchor distT="0" distB="0" distL="114300" distR="114300" simplePos="0" relativeHeight="251661312" behindDoc="1" locked="0" layoutInCell="0" allowOverlap="1" wp14:anchorId="1C76AC52" wp14:editId="55EC5E58">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48BFD" w14:textId="2AE9E5A3" w:rsidR="00B24C6D" w:rsidRDefault="00B24C6D" w:rsidP="00B24C6D">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AMENDED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76AC52" id="Text Box 9" o:spid="_x0000_s1027" type="#_x0000_t202" style="position:absolute;left:0;text-align:left;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EgigIAAAQF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UL&#10;jCQRINGGDQ5dqQEVvju9tiUkPWhIcwOEQeVQqdV3qv5ukVTXLZE7dmmM6ltGKLBLAGsKhxo2Rw3A&#10;IerRbykHIRIPH73CHy+z/qZt/0lReIXsnQq3DY0RyCj/2rKI/S+EoYEIGIGyxxc1Pf0agvki/pAX&#10;GUY1nCX5IlvkWbiSlB7Nq6WNdR+ZEshvKmzALgGWHO6s8+xOKT4dkCE+7UZ5n4pknsZX82K2zpeL&#10;WbpOs1mxiJezOCmuijxOi/Rm/dODJmnZckqZvOOSPVstSf9Oysn0o0mC2VAPkmXzLPC1quN0zbvO&#10;c7Nmt73uDDoQ7/mxV2Mtb9KM2ksKcVJ60W6nvSO8G/fRW8ahGdCA5//QiKCeF2yUzg3bIXgpSOuV&#10;3Sp6BDl7GLAK2x97YhhYYy+uFXADPzRGiUeY4EvjlQ21eCk2wyMxelLFwa333fOABWk86x2d/Ero&#10;NwASHcwtlIyyYI6x4Cl5knFEDS3Sl2CsNQ8an3hOdoRRC1VOnwU/y6+fQ9bp47X6BQ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KA5EgigIAAAQ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0B48BFD" w14:textId="2AE9E5A3" w:rsidR="00B24C6D" w:rsidRDefault="00B24C6D" w:rsidP="00B24C6D">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AMENDED</w:t>
                          </w:r>
                        </w:p>
                      </w:txbxContent>
                    </v:textbox>
                    <w10:wrap anchorx="margin" anchory="margin"/>
                  </v:shape>
                </w:pict>
              </mc:Fallback>
            </mc:AlternateContent>
          </w:r>
        </w:sdtContent>
      </w:sdt>
      <w:r>
        <w:rPr>
          <w:rFonts w:ascii="Sitka Display" w:hAnsi="Sitka Display"/>
          <w:sz w:val="24"/>
          <w:szCs w:val="24"/>
        </w:rPr>
        <w:t xml:space="preserve">o 58.3 percent in July. </w:t>
      </w:r>
    </w:p>
    <w:p w14:paraId="0213CF43" w14:textId="77777777" w:rsidR="0097100E" w:rsidRPr="004F3179" w:rsidRDefault="0097100E" w:rsidP="0097100E">
      <w:pPr>
        <w:jc w:val="both"/>
        <w:rPr>
          <w:rFonts w:ascii="Sitka Display" w:hAnsi="Sitka Display"/>
          <w:b/>
          <w:sz w:val="24"/>
          <w:szCs w:val="24"/>
        </w:rPr>
      </w:pPr>
      <w:r w:rsidRPr="004F3179">
        <w:rPr>
          <w:rFonts w:ascii="Sitka Display" w:hAnsi="Sitka Display"/>
          <w:b/>
          <w:sz w:val="24"/>
          <w:szCs w:val="24"/>
        </w:rPr>
        <w:t>Youth</w:t>
      </w:r>
    </w:p>
    <w:p w14:paraId="4D02DE75" w14:textId="77777777" w:rsidR="0097100E" w:rsidRDefault="0097100E" w:rsidP="0097100E">
      <w:pPr>
        <w:jc w:val="both"/>
        <w:rPr>
          <w:rFonts w:ascii="Sitka Display" w:hAnsi="Sitka Display"/>
          <w:sz w:val="24"/>
          <w:szCs w:val="24"/>
        </w:rPr>
      </w:pPr>
      <w:r w:rsidRPr="004F3179">
        <w:rPr>
          <w:rFonts w:ascii="Sitka Display" w:hAnsi="Sitka Display"/>
          <w:sz w:val="24"/>
          <w:szCs w:val="24"/>
        </w:rPr>
        <w:t>In May 2020,</w:t>
      </w:r>
      <w:r>
        <w:rPr>
          <w:rFonts w:ascii="Sitka Display" w:hAnsi="Sitka Display"/>
          <w:sz w:val="24"/>
          <w:szCs w:val="24"/>
        </w:rPr>
        <w:t xml:space="preserve"> that is, during the lockdown,</w:t>
      </w:r>
      <w:r w:rsidRPr="004F3179">
        <w:rPr>
          <w:rFonts w:ascii="Sitka Display" w:hAnsi="Sitka Display"/>
          <w:sz w:val="24"/>
          <w:szCs w:val="24"/>
        </w:rPr>
        <w:t xml:space="preserve"> </w:t>
      </w:r>
      <w:r>
        <w:rPr>
          <w:rFonts w:ascii="Sitka Display" w:hAnsi="Sitka Display"/>
          <w:sz w:val="24"/>
          <w:szCs w:val="24"/>
        </w:rPr>
        <w:t xml:space="preserve">activity rate among the youth fell to 48.4 percent from 71.4 percent in the first quarter 2020.  The number of youth employed dropped from 54,000 to 40,600 and the number of unemployed from 18,100 to 9,800.  Youth employment went up by 3,700 or 9 percent in June and further by 1,600 or 3.6 percent in July.  In July, youth employment was below the first quarter level by some 8,100 or 15 percent. Youth unemployment was around 20,600 in July – up by some 2,500 compared to the first quarter.  Youth unemployment rate fell from 25.1 percent in the first quarter 2020 to 19.4 percent in May and thereafter increased to 27.1 percent in June and 31 percent in July.  </w:t>
      </w:r>
    </w:p>
    <w:p w14:paraId="7942B329" w14:textId="77777777" w:rsidR="002708DF" w:rsidRDefault="002708DF" w:rsidP="00DA7EBE">
      <w:pPr>
        <w:jc w:val="both"/>
        <w:rPr>
          <w:rFonts w:ascii="Sitka Display" w:hAnsi="Sitka Display"/>
          <w:sz w:val="24"/>
          <w:szCs w:val="24"/>
        </w:rPr>
      </w:pPr>
    </w:p>
    <w:p w14:paraId="0EE013D3" w14:textId="77777777" w:rsidR="002708DF" w:rsidRDefault="002708DF" w:rsidP="00DA7EBE">
      <w:pPr>
        <w:jc w:val="both"/>
        <w:rPr>
          <w:rFonts w:ascii="Sitka Display" w:hAnsi="Sitka Display"/>
          <w:sz w:val="24"/>
          <w:szCs w:val="24"/>
        </w:rPr>
      </w:pPr>
    </w:p>
    <w:p w14:paraId="456536BB" w14:textId="77777777" w:rsidR="002708DF" w:rsidRDefault="002708DF" w:rsidP="00DA7EBE">
      <w:pPr>
        <w:jc w:val="both"/>
        <w:rPr>
          <w:rFonts w:ascii="Sitka Display" w:hAnsi="Sitka Display"/>
          <w:sz w:val="24"/>
          <w:szCs w:val="24"/>
        </w:rPr>
      </w:pPr>
    </w:p>
    <w:p w14:paraId="56F17CCC" w14:textId="77777777" w:rsidR="002708DF" w:rsidRDefault="002708DF" w:rsidP="00DA7EBE">
      <w:pPr>
        <w:jc w:val="both"/>
        <w:rPr>
          <w:rFonts w:ascii="Sitka Display" w:hAnsi="Sitka Display"/>
          <w:sz w:val="24"/>
          <w:szCs w:val="24"/>
        </w:rPr>
      </w:pPr>
    </w:p>
    <w:p w14:paraId="094D8849" w14:textId="77777777" w:rsidR="002708DF" w:rsidRDefault="002708DF" w:rsidP="00DA7EBE">
      <w:pPr>
        <w:jc w:val="both"/>
        <w:rPr>
          <w:rFonts w:ascii="Sitka Display" w:hAnsi="Sitka Display"/>
          <w:sz w:val="24"/>
          <w:szCs w:val="24"/>
        </w:rPr>
      </w:pPr>
    </w:p>
    <w:p w14:paraId="0D38391C" w14:textId="77777777" w:rsidR="000658D0" w:rsidRDefault="000658D0" w:rsidP="00DA7EBE">
      <w:pPr>
        <w:jc w:val="both"/>
        <w:rPr>
          <w:rFonts w:ascii="Sitka Display" w:hAnsi="Sitka Display"/>
          <w:sz w:val="24"/>
          <w:szCs w:val="24"/>
        </w:rPr>
      </w:pPr>
    </w:p>
    <w:p w14:paraId="7E721AC1" w14:textId="77777777" w:rsidR="002708DF" w:rsidRPr="002A7663" w:rsidRDefault="002708DF" w:rsidP="00DA7EBE">
      <w:pPr>
        <w:jc w:val="both"/>
        <w:rPr>
          <w:rFonts w:ascii="Sitka Display" w:hAnsi="Sitka Display"/>
          <w:sz w:val="24"/>
          <w:szCs w:val="24"/>
        </w:rPr>
      </w:pPr>
    </w:p>
    <w:p w14:paraId="1316A57A" w14:textId="77777777" w:rsidR="00DA7EBE" w:rsidRPr="00C82FE3" w:rsidRDefault="00DA7EBE" w:rsidP="00DA7EBE">
      <w:pPr>
        <w:jc w:val="both"/>
        <w:rPr>
          <w:rFonts w:ascii="Sitka Display" w:hAnsi="Sitka Display"/>
          <w:sz w:val="24"/>
          <w:szCs w:val="24"/>
        </w:rPr>
      </w:pPr>
      <w:r>
        <w:rPr>
          <w:rFonts w:ascii="Sitka Display" w:hAnsi="Sitka Display"/>
          <w:b/>
          <w:bCs/>
          <w:sz w:val="24"/>
          <w:szCs w:val="24"/>
        </w:rPr>
        <w:t>Employment by sector</w:t>
      </w:r>
      <w:r w:rsidRPr="00C82FE3">
        <w:rPr>
          <w:rFonts w:ascii="Sitka Display" w:hAnsi="Sitka Display"/>
          <w:sz w:val="24"/>
          <w:szCs w:val="24"/>
        </w:rPr>
        <w:t xml:space="preserve"> </w:t>
      </w:r>
    </w:p>
    <w:p w14:paraId="66D70333" w14:textId="77777777" w:rsidR="00DA7EBE" w:rsidRPr="00C82FE3" w:rsidRDefault="00DA7EBE" w:rsidP="00DA7EBE">
      <w:pPr>
        <w:jc w:val="both"/>
        <w:rPr>
          <w:rFonts w:ascii="Sitka Display" w:hAnsi="Sitka Display"/>
          <w:sz w:val="24"/>
          <w:szCs w:val="24"/>
        </w:rPr>
      </w:pPr>
      <w:r w:rsidRPr="003A127D">
        <w:rPr>
          <w:rFonts w:ascii="Sitka Display" w:hAnsi="Sitka Display"/>
          <w:sz w:val="24"/>
          <w:szCs w:val="24"/>
          <w:u w:val="single"/>
        </w:rPr>
        <w:t>Primary sector</w:t>
      </w:r>
      <w:r>
        <w:rPr>
          <w:rFonts w:ascii="Sitka Display" w:hAnsi="Sitka Display"/>
          <w:sz w:val="24"/>
          <w:szCs w:val="24"/>
        </w:rPr>
        <w:t>.</w:t>
      </w:r>
      <w:r w:rsidRPr="00C82FE3">
        <w:rPr>
          <w:rFonts w:ascii="Sitka Display" w:hAnsi="Sitka Display"/>
          <w:sz w:val="24"/>
          <w:szCs w:val="24"/>
        </w:rPr>
        <w:t xml:space="preserve"> </w:t>
      </w:r>
      <w:r>
        <w:rPr>
          <w:rFonts w:ascii="Sitka Display" w:hAnsi="Sitka Display"/>
          <w:sz w:val="24"/>
          <w:szCs w:val="24"/>
        </w:rPr>
        <w:t xml:space="preserve">Employment </w:t>
      </w:r>
      <w:r w:rsidRPr="00C82FE3">
        <w:rPr>
          <w:rFonts w:ascii="Sitka Display" w:hAnsi="Sitka Display"/>
          <w:sz w:val="24"/>
          <w:szCs w:val="24"/>
        </w:rPr>
        <w:t xml:space="preserve">in </w:t>
      </w:r>
      <w:r>
        <w:rPr>
          <w:rFonts w:ascii="Sitka Display" w:hAnsi="Sitka Display"/>
          <w:sz w:val="24"/>
          <w:szCs w:val="24"/>
        </w:rPr>
        <w:t xml:space="preserve">the </w:t>
      </w:r>
      <w:r w:rsidRPr="00C82FE3">
        <w:rPr>
          <w:rFonts w:ascii="Sitka Display" w:hAnsi="Sitka Display"/>
          <w:sz w:val="24"/>
          <w:szCs w:val="24"/>
        </w:rPr>
        <w:t xml:space="preserve">primary sector </w:t>
      </w:r>
      <w:r>
        <w:rPr>
          <w:rFonts w:ascii="Sitka Display" w:hAnsi="Sitka Display"/>
          <w:sz w:val="24"/>
          <w:szCs w:val="24"/>
        </w:rPr>
        <w:t>fell to 19,100 in May due to the lockdown.  However, employment in the sector increased gradually to 22,400 in June and 29,000 in July.  Compared to the first quarter 2020, employment in the primary sector was lower by some 6,400 or 18% in July.</w:t>
      </w:r>
    </w:p>
    <w:p w14:paraId="61A2991C" w14:textId="77777777" w:rsidR="00DA7EBE" w:rsidRPr="00C82FE3" w:rsidRDefault="00DA7EBE" w:rsidP="00DA7EBE">
      <w:pPr>
        <w:jc w:val="both"/>
        <w:rPr>
          <w:rFonts w:ascii="Sitka Display" w:hAnsi="Sitka Display"/>
          <w:sz w:val="24"/>
          <w:szCs w:val="24"/>
        </w:rPr>
      </w:pPr>
      <w:r w:rsidRPr="003A127D">
        <w:rPr>
          <w:rFonts w:ascii="Sitka Display" w:hAnsi="Sitka Display"/>
          <w:sz w:val="24"/>
          <w:szCs w:val="24"/>
          <w:u w:val="single"/>
        </w:rPr>
        <w:t>Secondary sector</w:t>
      </w:r>
      <w:r>
        <w:rPr>
          <w:rFonts w:ascii="Sitka Display" w:hAnsi="Sitka Display"/>
          <w:sz w:val="24"/>
          <w:szCs w:val="24"/>
        </w:rPr>
        <w:t>.</w:t>
      </w:r>
      <w:r w:rsidRPr="00C82FE3">
        <w:rPr>
          <w:rFonts w:ascii="Sitka Display" w:hAnsi="Sitka Display"/>
          <w:sz w:val="24"/>
          <w:szCs w:val="24"/>
        </w:rPr>
        <w:t xml:space="preserve"> </w:t>
      </w:r>
      <w:r>
        <w:rPr>
          <w:rFonts w:ascii="Sitka Display" w:hAnsi="Sitka Display"/>
          <w:sz w:val="24"/>
          <w:szCs w:val="24"/>
        </w:rPr>
        <w:t>Similarly, employment in the secondary sector dropped from 120,400 in the first quarter 2020 to 87,100 in May, that is 33,300 lower.  However, after the lockdown was lifted, employment increased significantly by 16,300 in June to 103,400 and a further 19,600 in July to 123,000.  In fact, employment in July was higher than the first quarter.</w:t>
      </w:r>
      <w:r w:rsidRPr="00C82FE3">
        <w:rPr>
          <w:rFonts w:ascii="Sitka Display" w:hAnsi="Sitka Display"/>
          <w:sz w:val="24"/>
          <w:szCs w:val="24"/>
        </w:rPr>
        <w:t xml:space="preserve"> </w:t>
      </w:r>
    </w:p>
    <w:p w14:paraId="11ABA2FF" w14:textId="67ED5BC0" w:rsidR="00D07D24" w:rsidRDefault="00DA7EBE" w:rsidP="00770CD2">
      <w:pPr>
        <w:jc w:val="both"/>
        <w:rPr>
          <w:rFonts w:ascii="Sitka Display" w:hAnsi="Sitka Display"/>
          <w:sz w:val="24"/>
          <w:szCs w:val="24"/>
        </w:rPr>
      </w:pPr>
      <w:r w:rsidRPr="003A127D">
        <w:rPr>
          <w:rFonts w:ascii="Sitka Display" w:hAnsi="Sitka Display"/>
          <w:sz w:val="24"/>
          <w:szCs w:val="24"/>
          <w:u w:val="single"/>
        </w:rPr>
        <w:t>Tertiary sector</w:t>
      </w:r>
      <w:r>
        <w:rPr>
          <w:rFonts w:ascii="Sitka Display" w:hAnsi="Sitka Display"/>
          <w:sz w:val="24"/>
          <w:szCs w:val="24"/>
        </w:rPr>
        <w:t>.</w:t>
      </w:r>
      <w:r w:rsidRPr="00C82FE3">
        <w:rPr>
          <w:rFonts w:ascii="Sitka Display" w:hAnsi="Sitka Display"/>
          <w:sz w:val="24"/>
          <w:szCs w:val="24"/>
        </w:rPr>
        <w:t xml:space="preserve"> </w:t>
      </w:r>
      <w:r>
        <w:rPr>
          <w:rFonts w:ascii="Sitka Display" w:hAnsi="Sitka Display"/>
          <w:sz w:val="24"/>
          <w:szCs w:val="24"/>
        </w:rPr>
        <w:t xml:space="preserve">Employment in the tertiary sector contracted by 21% or 79,800 in May compared to the first quarter 2020.  Thereafter, employment increased by 48,100 or 16% </w:t>
      </w:r>
      <w:r w:rsidR="0050280B">
        <w:rPr>
          <w:rFonts w:ascii="Sitka Display" w:hAnsi="Sitka Display"/>
          <w:sz w:val="24"/>
          <w:szCs w:val="24"/>
        </w:rPr>
        <w:t>to reach 347,300 in June.  It then decreased</w:t>
      </w:r>
      <w:r>
        <w:rPr>
          <w:rFonts w:ascii="Sitka Display" w:hAnsi="Sitka Display"/>
          <w:sz w:val="24"/>
          <w:szCs w:val="24"/>
        </w:rPr>
        <w:t xml:space="preserve"> by 1,300 in July to reach 346,000.  At that level, employment in the tertiary sector was about 9% below the level estimated in the first quarter of the year. </w:t>
      </w:r>
    </w:p>
    <w:p w14:paraId="5DEB1D21" w14:textId="0098C29E" w:rsidR="00C223C5" w:rsidRPr="00280447" w:rsidRDefault="00C223C5" w:rsidP="00DA7EBE">
      <w:pPr>
        <w:rPr>
          <w:rFonts w:ascii="Sitka Display" w:hAnsi="Sitka Display"/>
          <w:b/>
          <w:bCs/>
        </w:rPr>
      </w:pPr>
      <w:bookmarkStart w:id="53" w:name="_Toc54627974"/>
      <w:r w:rsidRPr="00280447">
        <w:rPr>
          <w:rFonts w:ascii="Sitka Display" w:hAnsi="Sitka Display"/>
          <w:b/>
          <w:bCs/>
        </w:rPr>
        <w:t xml:space="preserve">Table </w:t>
      </w:r>
      <w:r w:rsidRPr="00280447">
        <w:rPr>
          <w:rFonts w:ascii="Sitka Display" w:hAnsi="Sitka Display"/>
          <w:b/>
          <w:bCs/>
        </w:rPr>
        <w:fldChar w:fldCharType="begin"/>
      </w:r>
      <w:r w:rsidRPr="00280447">
        <w:rPr>
          <w:rFonts w:ascii="Sitka Display" w:hAnsi="Sitka Display"/>
          <w:b/>
          <w:bCs/>
        </w:rPr>
        <w:instrText xml:space="preserve"> SEQ Table \* ARABIC </w:instrText>
      </w:r>
      <w:r w:rsidRPr="00280447">
        <w:rPr>
          <w:rFonts w:ascii="Sitka Display" w:hAnsi="Sitka Display"/>
          <w:b/>
          <w:bCs/>
        </w:rPr>
        <w:fldChar w:fldCharType="separate"/>
      </w:r>
      <w:r w:rsidR="00956EA4">
        <w:rPr>
          <w:rFonts w:ascii="Sitka Display" w:hAnsi="Sitka Display"/>
          <w:b/>
          <w:bCs/>
          <w:noProof/>
        </w:rPr>
        <w:t>3</w:t>
      </w:r>
      <w:r w:rsidRPr="00280447">
        <w:rPr>
          <w:rFonts w:ascii="Sitka Display" w:hAnsi="Sitka Display"/>
          <w:b/>
          <w:bCs/>
        </w:rPr>
        <w:fldChar w:fldCharType="end"/>
      </w:r>
      <w:bookmarkEnd w:id="50"/>
      <w:r w:rsidRPr="00280447">
        <w:rPr>
          <w:rFonts w:ascii="Sitka Display" w:hAnsi="Sitka Display"/>
          <w:b/>
          <w:bCs/>
        </w:rPr>
        <w:t>. Employment by industrial activity in population ages 16-64 years and not in fulltime education</w:t>
      </w:r>
      <w:r w:rsidR="008A0212" w:rsidRPr="00280447">
        <w:rPr>
          <w:rFonts w:ascii="Sitka Display" w:hAnsi="Sitka Display"/>
          <w:b/>
          <w:bCs/>
        </w:rPr>
        <w:t>, by survey round</w:t>
      </w:r>
      <w:bookmarkEnd w:id="53"/>
    </w:p>
    <w:tbl>
      <w:tblPr>
        <w:tblW w:w="10159" w:type="dxa"/>
        <w:tblInd w:w="-360" w:type="dxa"/>
        <w:tblLook w:val="04A0" w:firstRow="1" w:lastRow="0" w:firstColumn="1" w:lastColumn="0" w:noHBand="0" w:noVBand="1"/>
      </w:tblPr>
      <w:tblGrid>
        <w:gridCol w:w="1494"/>
        <w:gridCol w:w="1157"/>
        <w:gridCol w:w="1157"/>
        <w:gridCol w:w="1157"/>
        <w:gridCol w:w="1157"/>
        <w:gridCol w:w="1344"/>
        <w:gridCol w:w="1344"/>
        <w:gridCol w:w="1349"/>
      </w:tblGrid>
      <w:tr w:rsidR="001065AF" w:rsidRPr="001065AF" w14:paraId="22C1B1AA" w14:textId="77777777" w:rsidTr="00FC570D">
        <w:trPr>
          <w:trHeight w:val="388"/>
        </w:trPr>
        <w:tc>
          <w:tcPr>
            <w:tcW w:w="1494" w:type="dxa"/>
            <w:vMerge w:val="restart"/>
            <w:tcBorders>
              <w:top w:val="single" w:sz="8" w:space="0" w:color="auto"/>
              <w:left w:val="nil"/>
              <w:bottom w:val="single" w:sz="8" w:space="0" w:color="666666"/>
              <w:right w:val="nil"/>
            </w:tcBorders>
            <w:shd w:val="clear" w:color="000000" w:fill="FFFFFF"/>
            <w:noWrap/>
            <w:vAlign w:val="center"/>
            <w:hideMark/>
          </w:tcPr>
          <w:p w14:paraId="27D86FA0" w14:textId="77777777" w:rsidR="001065AF" w:rsidRPr="001065AF" w:rsidRDefault="001065AF" w:rsidP="001065AF">
            <w:pPr>
              <w:spacing w:before="0" w:after="0" w:line="240" w:lineRule="auto"/>
              <w:jc w:val="right"/>
              <w:rPr>
                <w:rFonts w:ascii="Sitka Display" w:eastAsia="Times New Roman" w:hAnsi="Sitka Display" w:cs="Calibri"/>
                <w:b/>
                <w:bCs/>
                <w:i/>
                <w:iCs/>
                <w:color w:val="000000"/>
                <w:lang w:val="en-GB" w:eastAsia="en-GB"/>
              </w:rPr>
            </w:pPr>
            <w:r w:rsidRPr="001065AF">
              <w:rPr>
                <w:rFonts w:ascii="Sitka Display" w:eastAsia="Times New Roman" w:hAnsi="Sitka Display" w:cs="Calibri"/>
                <w:b/>
                <w:bCs/>
                <w:i/>
                <w:iCs/>
                <w:color w:val="000000"/>
                <w:lang w:val="en-GB" w:eastAsia="en-GB"/>
              </w:rPr>
              <w:t> </w:t>
            </w:r>
          </w:p>
        </w:tc>
        <w:tc>
          <w:tcPr>
            <w:tcW w:w="1157" w:type="dxa"/>
            <w:vMerge w:val="restart"/>
            <w:tcBorders>
              <w:top w:val="single" w:sz="8" w:space="0" w:color="auto"/>
              <w:left w:val="nil"/>
              <w:bottom w:val="single" w:sz="8" w:space="0" w:color="000000"/>
              <w:right w:val="nil"/>
            </w:tcBorders>
            <w:shd w:val="clear" w:color="000000" w:fill="FFFFFF"/>
            <w:noWrap/>
            <w:vAlign w:val="center"/>
            <w:hideMark/>
          </w:tcPr>
          <w:p w14:paraId="353F222B" w14:textId="77777777"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Q1 - 20</w:t>
            </w:r>
          </w:p>
        </w:tc>
        <w:tc>
          <w:tcPr>
            <w:tcW w:w="1157" w:type="dxa"/>
            <w:vMerge w:val="restart"/>
            <w:tcBorders>
              <w:top w:val="single" w:sz="8" w:space="0" w:color="auto"/>
              <w:left w:val="nil"/>
              <w:bottom w:val="single" w:sz="8" w:space="0" w:color="000000"/>
              <w:right w:val="nil"/>
            </w:tcBorders>
            <w:shd w:val="clear" w:color="000000" w:fill="FFFFFF"/>
            <w:noWrap/>
            <w:vAlign w:val="center"/>
            <w:hideMark/>
          </w:tcPr>
          <w:p w14:paraId="520EABAE" w14:textId="77777777"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May-20</w:t>
            </w:r>
          </w:p>
        </w:tc>
        <w:tc>
          <w:tcPr>
            <w:tcW w:w="1157" w:type="dxa"/>
            <w:vMerge w:val="restart"/>
            <w:tcBorders>
              <w:top w:val="single" w:sz="8" w:space="0" w:color="auto"/>
              <w:left w:val="nil"/>
              <w:bottom w:val="single" w:sz="8" w:space="0" w:color="000000"/>
              <w:right w:val="nil"/>
            </w:tcBorders>
            <w:shd w:val="clear" w:color="000000" w:fill="FFFFFF"/>
            <w:vAlign w:val="center"/>
            <w:hideMark/>
          </w:tcPr>
          <w:p w14:paraId="17DD06CF" w14:textId="77777777"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Jun-20</w:t>
            </w:r>
          </w:p>
        </w:tc>
        <w:tc>
          <w:tcPr>
            <w:tcW w:w="1157" w:type="dxa"/>
            <w:vMerge w:val="restart"/>
            <w:tcBorders>
              <w:top w:val="single" w:sz="8" w:space="0" w:color="auto"/>
              <w:left w:val="nil"/>
              <w:bottom w:val="single" w:sz="8" w:space="0" w:color="000000"/>
              <w:right w:val="nil"/>
            </w:tcBorders>
            <w:shd w:val="clear" w:color="000000" w:fill="FFFFFF"/>
            <w:vAlign w:val="center"/>
            <w:hideMark/>
          </w:tcPr>
          <w:p w14:paraId="155AE973" w14:textId="77777777"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Jul-20</w:t>
            </w:r>
          </w:p>
        </w:tc>
        <w:tc>
          <w:tcPr>
            <w:tcW w:w="4037" w:type="dxa"/>
            <w:gridSpan w:val="3"/>
            <w:tcBorders>
              <w:top w:val="single" w:sz="8" w:space="0" w:color="auto"/>
              <w:left w:val="nil"/>
              <w:bottom w:val="nil"/>
              <w:right w:val="nil"/>
            </w:tcBorders>
            <w:shd w:val="clear" w:color="000000" w:fill="FFFFFF"/>
            <w:noWrap/>
            <w:vAlign w:val="center"/>
            <w:hideMark/>
          </w:tcPr>
          <w:p w14:paraId="5BBAA7BC" w14:textId="77777777"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Change</w:t>
            </w:r>
          </w:p>
        </w:tc>
      </w:tr>
      <w:tr w:rsidR="001065AF" w:rsidRPr="001065AF" w14:paraId="2D087500" w14:textId="77777777" w:rsidTr="00FC570D">
        <w:trPr>
          <w:trHeight w:val="406"/>
        </w:trPr>
        <w:tc>
          <w:tcPr>
            <w:tcW w:w="1494" w:type="dxa"/>
            <w:vMerge/>
            <w:tcBorders>
              <w:top w:val="single" w:sz="8" w:space="0" w:color="auto"/>
              <w:left w:val="nil"/>
              <w:bottom w:val="single" w:sz="8" w:space="0" w:color="666666"/>
              <w:right w:val="nil"/>
            </w:tcBorders>
            <w:vAlign w:val="center"/>
            <w:hideMark/>
          </w:tcPr>
          <w:p w14:paraId="7BC97C7A" w14:textId="77777777" w:rsidR="001065AF" w:rsidRPr="001065AF" w:rsidRDefault="001065AF" w:rsidP="001065AF">
            <w:pPr>
              <w:spacing w:before="0" w:after="0" w:line="240" w:lineRule="auto"/>
              <w:rPr>
                <w:rFonts w:ascii="Sitka Display" w:eastAsia="Times New Roman" w:hAnsi="Sitka Display" w:cs="Calibri"/>
                <w:b/>
                <w:bCs/>
                <w:i/>
                <w:iCs/>
                <w:color w:val="000000"/>
                <w:lang w:val="en-GB" w:eastAsia="en-GB"/>
              </w:rPr>
            </w:pPr>
          </w:p>
        </w:tc>
        <w:tc>
          <w:tcPr>
            <w:tcW w:w="1157" w:type="dxa"/>
            <w:vMerge/>
            <w:tcBorders>
              <w:top w:val="single" w:sz="8" w:space="0" w:color="auto"/>
              <w:left w:val="nil"/>
              <w:bottom w:val="single" w:sz="8" w:space="0" w:color="000000"/>
              <w:right w:val="nil"/>
            </w:tcBorders>
            <w:vAlign w:val="center"/>
            <w:hideMark/>
          </w:tcPr>
          <w:p w14:paraId="7BB95D96" w14:textId="77777777" w:rsidR="001065AF" w:rsidRPr="001065AF" w:rsidRDefault="001065AF" w:rsidP="001065AF">
            <w:pPr>
              <w:spacing w:before="0" w:after="0" w:line="240" w:lineRule="auto"/>
              <w:rPr>
                <w:rFonts w:ascii="Sitka Display" w:eastAsia="Times New Roman" w:hAnsi="Sitka Display" w:cs="Calibri"/>
                <w:b/>
                <w:bCs/>
                <w:color w:val="000000"/>
                <w:lang w:val="en-GB" w:eastAsia="en-GB"/>
              </w:rPr>
            </w:pPr>
          </w:p>
        </w:tc>
        <w:tc>
          <w:tcPr>
            <w:tcW w:w="1157" w:type="dxa"/>
            <w:vMerge/>
            <w:tcBorders>
              <w:top w:val="single" w:sz="8" w:space="0" w:color="auto"/>
              <w:left w:val="nil"/>
              <w:bottom w:val="single" w:sz="8" w:space="0" w:color="000000"/>
              <w:right w:val="nil"/>
            </w:tcBorders>
            <w:vAlign w:val="center"/>
            <w:hideMark/>
          </w:tcPr>
          <w:p w14:paraId="11483AB5" w14:textId="77777777" w:rsidR="001065AF" w:rsidRPr="001065AF" w:rsidRDefault="001065AF" w:rsidP="001065AF">
            <w:pPr>
              <w:spacing w:before="0" w:after="0" w:line="240" w:lineRule="auto"/>
              <w:rPr>
                <w:rFonts w:ascii="Sitka Display" w:eastAsia="Times New Roman" w:hAnsi="Sitka Display" w:cs="Calibri"/>
                <w:b/>
                <w:bCs/>
                <w:color w:val="000000"/>
                <w:lang w:val="en-GB" w:eastAsia="en-GB"/>
              </w:rPr>
            </w:pPr>
          </w:p>
        </w:tc>
        <w:tc>
          <w:tcPr>
            <w:tcW w:w="1157" w:type="dxa"/>
            <w:vMerge/>
            <w:tcBorders>
              <w:top w:val="single" w:sz="8" w:space="0" w:color="auto"/>
              <w:left w:val="nil"/>
              <w:bottom w:val="single" w:sz="8" w:space="0" w:color="000000"/>
              <w:right w:val="nil"/>
            </w:tcBorders>
            <w:vAlign w:val="center"/>
            <w:hideMark/>
          </w:tcPr>
          <w:p w14:paraId="1B00E4EF" w14:textId="77777777" w:rsidR="001065AF" w:rsidRPr="001065AF" w:rsidRDefault="001065AF" w:rsidP="001065AF">
            <w:pPr>
              <w:spacing w:before="0" w:after="0" w:line="240" w:lineRule="auto"/>
              <w:rPr>
                <w:rFonts w:ascii="Sitka Display" w:eastAsia="Times New Roman" w:hAnsi="Sitka Display" w:cs="Calibri"/>
                <w:b/>
                <w:bCs/>
                <w:color w:val="000000"/>
                <w:lang w:val="en-GB" w:eastAsia="en-GB"/>
              </w:rPr>
            </w:pPr>
          </w:p>
        </w:tc>
        <w:tc>
          <w:tcPr>
            <w:tcW w:w="1157" w:type="dxa"/>
            <w:vMerge/>
            <w:tcBorders>
              <w:top w:val="single" w:sz="8" w:space="0" w:color="auto"/>
              <w:left w:val="nil"/>
              <w:bottom w:val="single" w:sz="8" w:space="0" w:color="000000"/>
              <w:right w:val="nil"/>
            </w:tcBorders>
            <w:vAlign w:val="center"/>
            <w:hideMark/>
          </w:tcPr>
          <w:p w14:paraId="0C5B5AA0" w14:textId="77777777" w:rsidR="001065AF" w:rsidRPr="001065AF" w:rsidRDefault="001065AF" w:rsidP="001065AF">
            <w:pPr>
              <w:spacing w:before="0" w:after="0" w:line="240" w:lineRule="auto"/>
              <w:rPr>
                <w:rFonts w:ascii="Sitka Display" w:eastAsia="Times New Roman" w:hAnsi="Sitka Display" w:cs="Calibri"/>
                <w:b/>
                <w:bCs/>
                <w:color w:val="000000"/>
                <w:lang w:val="en-GB" w:eastAsia="en-GB"/>
              </w:rPr>
            </w:pPr>
          </w:p>
        </w:tc>
        <w:tc>
          <w:tcPr>
            <w:tcW w:w="1344" w:type="dxa"/>
            <w:tcBorders>
              <w:top w:val="nil"/>
              <w:left w:val="nil"/>
              <w:bottom w:val="single" w:sz="8" w:space="0" w:color="auto"/>
              <w:right w:val="nil"/>
            </w:tcBorders>
            <w:shd w:val="clear" w:color="auto" w:fill="auto"/>
            <w:vAlign w:val="center"/>
            <w:hideMark/>
          </w:tcPr>
          <w:p w14:paraId="27B06FA3" w14:textId="4255AD4B"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 xml:space="preserve">Q1 </w:t>
            </w:r>
            <w:r w:rsidR="00FC570D">
              <w:rPr>
                <w:rFonts w:ascii="Sitka Display" w:eastAsia="Times New Roman" w:hAnsi="Sitka Display" w:cs="Calibri"/>
                <w:b/>
                <w:bCs/>
                <w:color w:val="000000"/>
                <w:lang w:val="en-GB" w:eastAsia="en-GB"/>
              </w:rPr>
              <w:t>–</w:t>
            </w:r>
            <w:r w:rsidRPr="001065AF">
              <w:rPr>
                <w:rFonts w:ascii="Sitka Display" w:eastAsia="Times New Roman" w:hAnsi="Sitka Display" w:cs="Calibri"/>
                <w:b/>
                <w:bCs/>
                <w:color w:val="000000"/>
                <w:lang w:val="en-GB" w:eastAsia="en-GB"/>
              </w:rPr>
              <w:t xml:space="preserve"> May</w:t>
            </w:r>
            <w:r w:rsidR="00FC570D">
              <w:rPr>
                <w:rFonts w:ascii="Sitka Display" w:eastAsia="Times New Roman" w:hAnsi="Sitka Display" w:cs="Calibri"/>
                <w:b/>
                <w:bCs/>
                <w:color w:val="000000"/>
                <w:lang w:val="en-GB" w:eastAsia="en-GB"/>
              </w:rPr>
              <w:t xml:space="preserve">, </w:t>
            </w:r>
            <w:r w:rsidRPr="001065AF">
              <w:rPr>
                <w:rFonts w:ascii="Sitka Display" w:eastAsia="Times New Roman" w:hAnsi="Sitka Display" w:cs="Calibri"/>
                <w:b/>
                <w:bCs/>
                <w:color w:val="000000"/>
                <w:lang w:val="en-GB" w:eastAsia="en-GB"/>
              </w:rPr>
              <w:t>20</w:t>
            </w:r>
          </w:p>
        </w:tc>
        <w:tc>
          <w:tcPr>
            <w:tcW w:w="1344" w:type="dxa"/>
            <w:tcBorders>
              <w:top w:val="nil"/>
              <w:left w:val="nil"/>
              <w:bottom w:val="single" w:sz="8" w:space="0" w:color="auto"/>
              <w:right w:val="nil"/>
            </w:tcBorders>
            <w:shd w:val="clear" w:color="auto" w:fill="auto"/>
            <w:vAlign w:val="center"/>
            <w:hideMark/>
          </w:tcPr>
          <w:p w14:paraId="36B78CF1" w14:textId="18569C8E"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Q</w:t>
            </w:r>
            <w:r w:rsidR="00FC570D">
              <w:rPr>
                <w:rFonts w:ascii="Sitka Display" w:eastAsia="Times New Roman" w:hAnsi="Sitka Display" w:cs="Calibri"/>
                <w:b/>
                <w:bCs/>
                <w:color w:val="000000"/>
                <w:lang w:val="en-GB" w:eastAsia="en-GB"/>
              </w:rPr>
              <w:t>1</w:t>
            </w:r>
            <w:r w:rsidRPr="001065AF">
              <w:rPr>
                <w:rFonts w:ascii="Sitka Display" w:eastAsia="Times New Roman" w:hAnsi="Sitka Display" w:cs="Calibri"/>
                <w:b/>
                <w:bCs/>
                <w:color w:val="000000"/>
                <w:lang w:val="en-GB" w:eastAsia="en-GB"/>
              </w:rPr>
              <w:t xml:space="preserve"> </w:t>
            </w:r>
            <w:r w:rsidR="00FC570D">
              <w:rPr>
                <w:rFonts w:ascii="Sitka Display" w:eastAsia="Times New Roman" w:hAnsi="Sitka Display" w:cs="Calibri"/>
                <w:b/>
                <w:bCs/>
                <w:color w:val="000000"/>
                <w:lang w:val="en-GB" w:eastAsia="en-GB"/>
              </w:rPr>
              <w:t>–</w:t>
            </w:r>
            <w:r w:rsidRPr="001065AF">
              <w:rPr>
                <w:rFonts w:ascii="Sitka Display" w:eastAsia="Times New Roman" w:hAnsi="Sitka Display" w:cs="Calibri"/>
                <w:b/>
                <w:bCs/>
                <w:color w:val="000000"/>
                <w:lang w:val="en-GB" w:eastAsia="en-GB"/>
              </w:rPr>
              <w:t xml:space="preserve"> Jun</w:t>
            </w:r>
            <w:r w:rsidR="00FC570D">
              <w:rPr>
                <w:rFonts w:ascii="Sitka Display" w:eastAsia="Times New Roman" w:hAnsi="Sitka Display" w:cs="Calibri"/>
                <w:b/>
                <w:bCs/>
                <w:color w:val="000000"/>
                <w:lang w:val="en-GB" w:eastAsia="en-GB"/>
              </w:rPr>
              <w:t xml:space="preserve">, </w:t>
            </w:r>
            <w:r w:rsidRPr="001065AF">
              <w:rPr>
                <w:rFonts w:ascii="Sitka Display" w:eastAsia="Times New Roman" w:hAnsi="Sitka Display" w:cs="Calibri"/>
                <w:b/>
                <w:bCs/>
                <w:color w:val="000000"/>
                <w:lang w:val="en-GB" w:eastAsia="en-GB"/>
              </w:rPr>
              <w:t>20</w:t>
            </w:r>
          </w:p>
        </w:tc>
        <w:tc>
          <w:tcPr>
            <w:tcW w:w="1349" w:type="dxa"/>
            <w:tcBorders>
              <w:top w:val="nil"/>
              <w:left w:val="nil"/>
              <w:bottom w:val="single" w:sz="8" w:space="0" w:color="auto"/>
              <w:right w:val="nil"/>
            </w:tcBorders>
            <w:shd w:val="clear" w:color="auto" w:fill="auto"/>
            <w:vAlign w:val="center"/>
            <w:hideMark/>
          </w:tcPr>
          <w:p w14:paraId="3AA6D364" w14:textId="30F30EA5" w:rsidR="001065AF" w:rsidRPr="001065AF" w:rsidRDefault="001065AF" w:rsidP="001065AF">
            <w:pPr>
              <w:spacing w:before="0" w:after="0" w:line="240" w:lineRule="auto"/>
              <w:jc w:val="center"/>
              <w:rPr>
                <w:rFonts w:ascii="Sitka Display" w:eastAsia="Times New Roman" w:hAnsi="Sitka Display" w:cs="Calibri"/>
                <w:b/>
                <w:bCs/>
                <w:color w:val="000000"/>
                <w:lang w:val="en-GB" w:eastAsia="en-GB"/>
              </w:rPr>
            </w:pPr>
            <w:r w:rsidRPr="001065AF">
              <w:rPr>
                <w:rFonts w:ascii="Sitka Display" w:eastAsia="Times New Roman" w:hAnsi="Sitka Display" w:cs="Calibri"/>
                <w:b/>
                <w:bCs/>
                <w:color w:val="000000"/>
                <w:lang w:val="en-GB" w:eastAsia="en-GB"/>
              </w:rPr>
              <w:t>Q</w:t>
            </w:r>
            <w:r w:rsidR="00FC570D">
              <w:rPr>
                <w:rFonts w:ascii="Sitka Display" w:eastAsia="Times New Roman" w:hAnsi="Sitka Display" w:cs="Calibri"/>
                <w:b/>
                <w:bCs/>
                <w:color w:val="000000"/>
                <w:lang w:val="en-GB" w:eastAsia="en-GB"/>
              </w:rPr>
              <w:t>1</w:t>
            </w:r>
            <w:r w:rsidRPr="001065AF">
              <w:rPr>
                <w:rFonts w:ascii="Sitka Display" w:eastAsia="Times New Roman" w:hAnsi="Sitka Display" w:cs="Calibri"/>
                <w:b/>
                <w:bCs/>
                <w:color w:val="000000"/>
                <w:lang w:val="en-GB" w:eastAsia="en-GB"/>
              </w:rPr>
              <w:t xml:space="preserve"> </w:t>
            </w:r>
            <w:r w:rsidR="00FC570D">
              <w:rPr>
                <w:rFonts w:ascii="Sitka Display" w:eastAsia="Times New Roman" w:hAnsi="Sitka Display" w:cs="Calibri"/>
                <w:b/>
                <w:bCs/>
                <w:color w:val="000000"/>
                <w:lang w:val="en-GB" w:eastAsia="en-GB"/>
              </w:rPr>
              <w:t>–</w:t>
            </w:r>
            <w:r w:rsidRPr="001065AF">
              <w:rPr>
                <w:rFonts w:ascii="Sitka Display" w:eastAsia="Times New Roman" w:hAnsi="Sitka Display" w:cs="Calibri"/>
                <w:b/>
                <w:bCs/>
                <w:color w:val="000000"/>
                <w:lang w:val="en-GB" w:eastAsia="en-GB"/>
              </w:rPr>
              <w:t xml:space="preserve"> Jul</w:t>
            </w:r>
            <w:r w:rsidR="00FC570D">
              <w:rPr>
                <w:rFonts w:ascii="Sitka Display" w:eastAsia="Times New Roman" w:hAnsi="Sitka Display" w:cs="Calibri"/>
                <w:b/>
                <w:bCs/>
                <w:color w:val="000000"/>
                <w:lang w:val="en-GB" w:eastAsia="en-GB"/>
              </w:rPr>
              <w:t xml:space="preserve">, </w:t>
            </w:r>
            <w:r w:rsidRPr="001065AF">
              <w:rPr>
                <w:rFonts w:ascii="Sitka Display" w:eastAsia="Times New Roman" w:hAnsi="Sitka Display" w:cs="Calibri"/>
                <w:b/>
                <w:bCs/>
                <w:color w:val="000000"/>
                <w:lang w:val="en-GB" w:eastAsia="en-GB"/>
              </w:rPr>
              <w:t>20</w:t>
            </w:r>
          </w:p>
        </w:tc>
      </w:tr>
      <w:tr w:rsidR="001065AF" w:rsidRPr="001065AF" w14:paraId="4517EADA" w14:textId="77777777" w:rsidTr="00FC570D">
        <w:trPr>
          <w:trHeight w:val="529"/>
        </w:trPr>
        <w:tc>
          <w:tcPr>
            <w:tcW w:w="1494" w:type="dxa"/>
            <w:tcBorders>
              <w:top w:val="nil"/>
              <w:left w:val="nil"/>
              <w:bottom w:val="nil"/>
              <w:right w:val="nil"/>
            </w:tcBorders>
            <w:shd w:val="clear" w:color="000000" w:fill="D0CECE"/>
            <w:noWrap/>
            <w:vAlign w:val="center"/>
            <w:hideMark/>
          </w:tcPr>
          <w:p w14:paraId="387D5A64" w14:textId="77777777" w:rsidR="001065AF" w:rsidRPr="001065AF" w:rsidRDefault="001065AF" w:rsidP="001065AF">
            <w:pPr>
              <w:spacing w:before="0" w:after="0" w:line="240" w:lineRule="auto"/>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Primary sector</w:t>
            </w:r>
          </w:p>
        </w:tc>
        <w:tc>
          <w:tcPr>
            <w:tcW w:w="1157" w:type="dxa"/>
            <w:tcBorders>
              <w:top w:val="nil"/>
              <w:left w:val="nil"/>
              <w:bottom w:val="nil"/>
              <w:right w:val="nil"/>
            </w:tcBorders>
            <w:shd w:val="clear" w:color="000000" w:fill="CCCCCC"/>
            <w:noWrap/>
            <w:vAlign w:val="center"/>
            <w:hideMark/>
          </w:tcPr>
          <w:p w14:paraId="3C017C8E"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35,400</w:t>
            </w:r>
          </w:p>
        </w:tc>
        <w:tc>
          <w:tcPr>
            <w:tcW w:w="1157" w:type="dxa"/>
            <w:tcBorders>
              <w:top w:val="nil"/>
              <w:left w:val="nil"/>
              <w:bottom w:val="nil"/>
              <w:right w:val="nil"/>
            </w:tcBorders>
            <w:shd w:val="clear" w:color="000000" w:fill="CCCCCC"/>
            <w:noWrap/>
            <w:vAlign w:val="center"/>
            <w:hideMark/>
          </w:tcPr>
          <w:p w14:paraId="20141F57"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19,100</w:t>
            </w:r>
          </w:p>
        </w:tc>
        <w:tc>
          <w:tcPr>
            <w:tcW w:w="1157" w:type="dxa"/>
            <w:tcBorders>
              <w:top w:val="nil"/>
              <w:left w:val="nil"/>
              <w:bottom w:val="nil"/>
              <w:right w:val="nil"/>
            </w:tcBorders>
            <w:shd w:val="clear" w:color="000000" w:fill="CCCCCC"/>
            <w:noWrap/>
            <w:vAlign w:val="center"/>
            <w:hideMark/>
          </w:tcPr>
          <w:p w14:paraId="3F031895"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22,400</w:t>
            </w:r>
          </w:p>
        </w:tc>
        <w:tc>
          <w:tcPr>
            <w:tcW w:w="1157" w:type="dxa"/>
            <w:tcBorders>
              <w:top w:val="nil"/>
              <w:left w:val="nil"/>
              <w:bottom w:val="nil"/>
              <w:right w:val="nil"/>
            </w:tcBorders>
            <w:shd w:val="clear" w:color="000000" w:fill="CCCCCC"/>
            <w:noWrap/>
            <w:vAlign w:val="center"/>
            <w:hideMark/>
          </w:tcPr>
          <w:p w14:paraId="74D2ED02"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29,000</w:t>
            </w:r>
          </w:p>
        </w:tc>
        <w:tc>
          <w:tcPr>
            <w:tcW w:w="1344" w:type="dxa"/>
            <w:tcBorders>
              <w:top w:val="nil"/>
              <w:left w:val="nil"/>
              <w:bottom w:val="nil"/>
              <w:right w:val="nil"/>
            </w:tcBorders>
            <w:shd w:val="clear" w:color="000000" w:fill="CCCCCC"/>
            <w:noWrap/>
            <w:vAlign w:val="center"/>
            <w:hideMark/>
          </w:tcPr>
          <w:p w14:paraId="5ADB609C"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-16,300</w:t>
            </w:r>
          </w:p>
        </w:tc>
        <w:tc>
          <w:tcPr>
            <w:tcW w:w="1344" w:type="dxa"/>
            <w:tcBorders>
              <w:top w:val="nil"/>
              <w:left w:val="nil"/>
              <w:bottom w:val="nil"/>
              <w:right w:val="nil"/>
            </w:tcBorders>
            <w:shd w:val="clear" w:color="000000" w:fill="CCCCCC"/>
            <w:noWrap/>
            <w:vAlign w:val="center"/>
            <w:hideMark/>
          </w:tcPr>
          <w:p w14:paraId="2D161651"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-13,000</w:t>
            </w:r>
          </w:p>
        </w:tc>
        <w:tc>
          <w:tcPr>
            <w:tcW w:w="1349" w:type="dxa"/>
            <w:tcBorders>
              <w:top w:val="nil"/>
              <w:left w:val="nil"/>
              <w:bottom w:val="nil"/>
              <w:right w:val="nil"/>
            </w:tcBorders>
            <w:shd w:val="clear" w:color="000000" w:fill="CCCCCC"/>
            <w:noWrap/>
            <w:vAlign w:val="center"/>
            <w:hideMark/>
          </w:tcPr>
          <w:p w14:paraId="4362EC81"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-6,400</w:t>
            </w:r>
          </w:p>
        </w:tc>
      </w:tr>
      <w:tr w:rsidR="001065AF" w:rsidRPr="001065AF" w14:paraId="169A6785" w14:textId="77777777" w:rsidTr="00FC570D">
        <w:trPr>
          <w:trHeight w:val="547"/>
        </w:trPr>
        <w:tc>
          <w:tcPr>
            <w:tcW w:w="1494" w:type="dxa"/>
            <w:tcBorders>
              <w:top w:val="nil"/>
              <w:left w:val="nil"/>
              <w:bottom w:val="nil"/>
              <w:right w:val="nil"/>
            </w:tcBorders>
            <w:shd w:val="clear" w:color="000000" w:fill="FFFFFF"/>
            <w:noWrap/>
            <w:vAlign w:val="center"/>
            <w:hideMark/>
          </w:tcPr>
          <w:p w14:paraId="41998CCE" w14:textId="77777777" w:rsidR="001065AF" w:rsidRPr="001065AF" w:rsidRDefault="001065AF" w:rsidP="001065AF">
            <w:pPr>
              <w:spacing w:before="0" w:after="0" w:line="240" w:lineRule="auto"/>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Secondary sector</w:t>
            </w:r>
          </w:p>
        </w:tc>
        <w:tc>
          <w:tcPr>
            <w:tcW w:w="1157" w:type="dxa"/>
            <w:tcBorders>
              <w:top w:val="nil"/>
              <w:left w:val="nil"/>
              <w:bottom w:val="nil"/>
              <w:right w:val="nil"/>
            </w:tcBorders>
            <w:shd w:val="clear" w:color="auto" w:fill="auto"/>
            <w:noWrap/>
            <w:vAlign w:val="center"/>
            <w:hideMark/>
          </w:tcPr>
          <w:p w14:paraId="3ABB8BFC"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120,400</w:t>
            </w:r>
          </w:p>
        </w:tc>
        <w:tc>
          <w:tcPr>
            <w:tcW w:w="1157" w:type="dxa"/>
            <w:tcBorders>
              <w:top w:val="nil"/>
              <w:left w:val="nil"/>
              <w:bottom w:val="nil"/>
              <w:right w:val="nil"/>
            </w:tcBorders>
            <w:shd w:val="clear" w:color="auto" w:fill="auto"/>
            <w:noWrap/>
            <w:vAlign w:val="center"/>
            <w:hideMark/>
          </w:tcPr>
          <w:p w14:paraId="47F61185"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87,100</w:t>
            </w:r>
          </w:p>
        </w:tc>
        <w:tc>
          <w:tcPr>
            <w:tcW w:w="1157" w:type="dxa"/>
            <w:tcBorders>
              <w:top w:val="nil"/>
              <w:left w:val="nil"/>
              <w:bottom w:val="nil"/>
              <w:right w:val="nil"/>
            </w:tcBorders>
            <w:shd w:val="clear" w:color="auto" w:fill="auto"/>
            <w:noWrap/>
            <w:vAlign w:val="center"/>
            <w:hideMark/>
          </w:tcPr>
          <w:p w14:paraId="460B0664"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103,400</w:t>
            </w:r>
          </w:p>
        </w:tc>
        <w:tc>
          <w:tcPr>
            <w:tcW w:w="1157" w:type="dxa"/>
            <w:tcBorders>
              <w:top w:val="nil"/>
              <w:left w:val="nil"/>
              <w:bottom w:val="nil"/>
              <w:right w:val="nil"/>
            </w:tcBorders>
            <w:shd w:val="clear" w:color="auto" w:fill="auto"/>
            <w:noWrap/>
            <w:vAlign w:val="center"/>
            <w:hideMark/>
          </w:tcPr>
          <w:p w14:paraId="3000F376"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123,000</w:t>
            </w:r>
          </w:p>
        </w:tc>
        <w:tc>
          <w:tcPr>
            <w:tcW w:w="1344" w:type="dxa"/>
            <w:tcBorders>
              <w:top w:val="nil"/>
              <w:left w:val="nil"/>
              <w:bottom w:val="nil"/>
              <w:right w:val="nil"/>
            </w:tcBorders>
            <w:shd w:val="clear" w:color="auto" w:fill="auto"/>
            <w:noWrap/>
            <w:vAlign w:val="center"/>
            <w:hideMark/>
          </w:tcPr>
          <w:p w14:paraId="2F88B422"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-33,300</w:t>
            </w:r>
          </w:p>
        </w:tc>
        <w:tc>
          <w:tcPr>
            <w:tcW w:w="1344" w:type="dxa"/>
            <w:tcBorders>
              <w:top w:val="nil"/>
              <w:left w:val="nil"/>
              <w:bottom w:val="nil"/>
              <w:right w:val="nil"/>
            </w:tcBorders>
            <w:shd w:val="clear" w:color="auto" w:fill="auto"/>
            <w:noWrap/>
            <w:vAlign w:val="center"/>
            <w:hideMark/>
          </w:tcPr>
          <w:p w14:paraId="2A735405"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-17,000</w:t>
            </w:r>
          </w:p>
        </w:tc>
        <w:tc>
          <w:tcPr>
            <w:tcW w:w="1349" w:type="dxa"/>
            <w:tcBorders>
              <w:top w:val="nil"/>
              <w:left w:val="nil"/>
              <w:bottom w:val="nil"/>
              <w:right w:val="nil"/>
            </w:tcBorders>
            <w:shd w:val="clear" w:color="auto" w:fill="auto"/>
            <w:noWrap/>
            <w:vAlign w:val="center"/>
            <w:hideMark/>
          </w:tcPr>
          <w:p w14:paraId="256B0B3A"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+2,600</w:t>
            </w:r>
          </w:p>
        </w:tc>
      </w:tr>
      <w:tr w:rsidR="001065AF" w:rsidRPr="001065AF" w14:paraId="6B21653B" w14:textId="77777777" w:rsidTr="00FC570D">
        <w:trPr>
          <w:trHeight w:val="512"/>
        </w:trPr>
        <w:tc>
          <w:tcPr>
            <w:tcW w:w="1494" w:type="dxa"/>
            <w:tcBorders>
              <w:top w:val="nil"/>
              <w:left w:val="nil"/>
              <w:bottom w:val="single" w:sz="8" w:space="0" w:color="auto"/>
              <w:right w:val="nil"/>
            </w:tcBorders>
            <w:shd w:val="clear" w:color="000000" w:fill="D0CECE"/>
            <w:noWrap/>
            <w:vAlign w:val="center"/>
            <w:hideMark/>
          </w:tcPr>
          <w:p w14:paraId="3C821CAD" w14:textId="77777777" w:rsidR="001065AF" w:rsidRPr="001065AF" w:rsidRDefault="001065AF" w:rsidP="001065AF">
            <w:pPr>
              <w:spacing w:before="0" w:after="0" w:line="240" w:lineRule="auto"/>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Tertiary sector</w:t>
            </w:r>
          </w:p>
        </w:tc>
        <w:tc>
          <w:tcPr>
            <w:tcW w:w="1157" w:type="dxa"/>
            <w:tcBorders>
              <w:top w:val="nil"/>
              <w:left w:val="nil"/>
              <w:bottom w:val="single" w:sz="8" w:space="0" w:color="auto"/>
              <w:right w:val="nil"/>
            </w:tcBorders>
            <w:shd w:val="clear" w:color="000000" w:fill="CCCCCC"/>
            <w:noWrap/>
            <w:vAlign w:val="center"/>
            <w:hideMark/>
          </w:tcPr>
          <w:p w14:paraId="6692FE00"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379,000</w:t>
            </w:r>
          </w:p>
        </w:tc>
        <w:tc>
          <w:tcPr>
            <w:tcW w:w="1157" w:type="dxa"/>
            <w:tcBorders>
              <w:top w:val="nil"/>
              <w:left w:val="nil"/>
              <w:bottom w:val="single" w:sz="8" w:space="0" w:color="auto"/>
              <w:right w:val="nil"/>
            </w:tcBorders>
            <w:shd w:val="clear" w:color="000000" w:fill="CCCCCC"/>
            <w:noWrap/>
            <w:vAlign w:val="center"/>
            <w:hideMark/>
          </w:tcPr>
          <w:p w14:paraId="30272815"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299,200</w:t>
            </w:r>
          </w:p>
        </w:tc>
        <w:tc>
          <w:tcPr>
            <w:tcW w:w="1157" w:type="dxa"/>
            <w:tcBorders>
              <w:top w:val="nil"/>
              <w:left w:val="nil"/>
              <w:bottom w:val="single" w:sz="8" w:space="0" w:color="auto"/>
              <w:right w:val="nil"/>
            </w:tcBorders>
            <w:shd w:val="clear" w:color="000000" w:fill="CCCCCC"/>
            <w:noWrap/>
            <w:vAlign w:val="center"/>
            <w:hideMark/>
          </w:tcPr>
          <w:p w14:paraId="69397E8D"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347,300</w:t>
            </w:r>
          </w:p>
        </w:tc>
        <w:tc>
          <w:tcPr>
            <w:tcW w:w="1157" w:type="dxa"/>
            <w:tcBorders>
              <w:top w:val="nil"/>
              <w:left w:val="nil"/>
              <w:bottom w:val="single" w:sz="8" w:space="0" w:color="auto"/>
              <w:right w:val="nil"/>
            </w:tcBorders>
            <w:shd w:val="clear" w:color="000000" w:fill="CCCCCC"/>
            <w:noWrap/>
            <w:vAlign w:val="center"/>
            <w:hideMark/>
          </w:tcPr>
          <w:p w14:paraId="5DB8C7A7"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346,000</w:t>
            </w:r>
          </w:p>
        </w:tc>
        <w:tc>
          <w:tcPr>
            <w:tcW w:w="1344" w:type="dxa"/>
            <w:tcBorders>
              <w:top w:val="nil"/>
              <w:left w:val="nil"/>
              <w:bottom w:val="single" w:sz="8" w:space="0" w:color="auto"/>
              <w:right w:val="nil"/>
            </w:tcBorders>
            <w:shd w:val="clear" w:color="000000" w:fill="CCCCCC"/>
            <w:noWrap/>
            <w:vAlign w:val="center"/>
            <w:hideMark/>
          </w:tcPr>
          <w:p w14:paraId="14D0491B"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-79,800</w:t>
            </w:r>
          </w:p>
        </w:tc>
        <w:tc>
          <w:tcPr>
            <w:tcW w:w="1344" w:type="dxa"/>
            <w:tcBorders>
              <w:top w:val="nil"/>
              <w:left w:val="nil"/>
              <w:bottom w:val="single" w:sz="8" w:space="0" w:color="auto"/>
              <w:right w:val="nil"/>
            </w:tcBorders>
            <w:shd w:val="clear" w:color="000000" w:fill="CCCCCC"/>
            <w:noWrap/>
            <w:vAlign w:val="center"/>
            <w:hideMark/>
          </w:tcPr>
          <w:p w14:paraId="159158D1"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-31,700</w:t>
            </w:r>
          </w:p>
        </w:tc>
        <w:tc>
          <w:tcPr>
            <w:tcW w:w="1349" w:type="dxa"/>
            <w:tcBorders>
              <w:top w:val="nil"/>
              <w:left w:val="nil"/>
              <w:bottom w:val="single" w:sz="8" w:space="0" w:color="auto"/>
              <w:right w:val="nil"/>
            </w:tcBorders>
            <w:shd w:val="clear" w:color="000000" w:fill="CCCCCC"/>
            <w:noWrap/>
            <w:vAlign w:val="center"/>
            <w:hideMark/>
          </w:tcPr>
          <w:p w14:paraId="040912C3"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-33,000</w:t>
            </w:r>
          </w:p>
        </w:tc>
      </w:tr>
      <w:tr w:rsidR="001065AF" w:rsidRPr="001065AF" w14:paraId="65A3DE92" w14:textId="77777777" w:rsidTr="00FC570D">
        <w:trPr>
          <w:trHeight w:val="406"/>
        </w:trPr>
        <w:tc>
          <w:tcPr>
            <w:tcW w:w="1494" w:type="dxa"/>
            <w:tcBorders>
              <w:top w:val="nil"/>
              <w:left w:val="nil"/>
              <w:bottom w:val="nil"/>
              <w:right w:val="nil"/>
            </w:tcBorders>
            <w:shd w:val="clear" w:color="000000" w:fill="FFFFFF"/>
            <w:noWrap/>
            <w:vAlign w:val="center"/>
            <w:hideMark/>
          </w:tcPr>
          <w:p w14:paraId="7B357095" w14:textId="77777777" w:rsidR="001065AF" w:rsidRPr="001065AF" w:rsidRDefault="001065AF" w:rsidP="001065AF">
            <w:pPr>
              <w:spacing w:before="0" w:after="0" w:line="240" w:lineRule="auto"/>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Total</w:t>
            </w:r>
          </w:p>
        </w:tc>
        <w:tc>
          <w:tcPr>
            <w:tcW w:w="1157" w:type="dxa"/>
            <w:tcBorders>
              <w:top w:val="nil"/>
              <w:left w:val="nil"/>
              <w:bottom w:val="nil"/>
              <w:right w:val="nil"/>
            </w:tcBorders>
            <w:shd w:val="clear" w:color="auto" w:fill="auto"/>
            <w:noWrap/>
            <w:vAlign w:val="center"/>
            <w:hideMark/>
          </w:tcPr>
          <w:p w14:paraId="4C2CF08D"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534,800</w:t>
            </w:r>
          </w:p>
        </w:tc>
        <w:tc>
          <w:tcPr>
            <w:tcW w:w="1157" w:type="dxa"/>
            <w:tcBorders>
              <w:top w:val="nil"/>
              <w:left w:val="nil"/>
              <w:bottom w:val="nil"/>
              <w:right w:val="nil"/>
            </w:tcBorders>
            <w:shd w:val="clear" w:color="auto" w:fill="auto"/>
            <w:noWrap/>
            <w:vAlign w:val="center"/>
            <w:hideMark/>
          </w:tcPr>
          <w:p w14:paraId="731524C4"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405,400</w:t>
            </w:r>
          </w:p>
        </w:tc>
        <w:tc>
          <w:tcPr>
            <w:tcW w:w="1157" w:type="dxa"/>
            <w:tcBorders>
              <w:top w:val="nil"/>
              <w:left w:val="nil"/>
              <w:bottom w:val="nil"/>
              <w:right w:val="nil"/>
            </w:tcBorders>
            <w:shd w:val="clear" w:color="auto" w:fill="auto"/>
            <w:noWrap/>
            <w:vAlign w:val="center"/>
            <w:hideMark/>
          </w:tcPr>
          <w:p w14:paraId="0D30615A"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473,100</w:t>
            </w:r>
          </w:p>
        </w:tc>
        <w:tc>
          <w:tcPr>
            <w:tcW w:w="1157" w:type="dxa"/>
            <w:tcBorders>
              <w:top w:val="nil"/>
              <w:left w:val="nil"/>
              <w:bottom w:val="nil"/>
              <w:right w:val="nil"/>
            </w:tcBorders>
            <w:shd w:val="clear" w:color="auto" w:fill="auto"/>
            <w:noWrap/>
            <w:vAlign w:val="center"/>
            <w:hideMark/>
          </w:tcPr>
          <w:p w14:paraId="14136DC6"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498,000</w:t>
            </w:r>
          </w:p>
        </w:tc>
        <w:tc>
          <w:tcPr>
            <w:tcW w:w="1344" w:type="dxa"/>
            <w:tcBorders>
              <w:top w:val="nil"/>
              <w:left w:val="nil"/>
              <w:bottom w:val="nil"/>
              <w:right w:val="nil"/>
            </w:tcBorders>
            <w:shd w:val="clear" w:color="auto" w:fill="auto"/>
            <w:noWrap/>
            <w:vAlign w:val="center"/>
            <w:hideMark/>
          </w:tcPr>
          <w:p w14:paraId="4867019F"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-129,400</w:t>
            </w:r>
          </w:p>
        </w:tc>
        <w:tc>
          <w:tcPr>
            <w:tcW w:w="1344" w:type="dxa"/>
            <w:tcBorders>
              <w:top w:val="nil"/>
              <w:left w:val="nil"/>
              <w:bottom w:val="nil"/>
              <w:right w:val="nil"/>
            </w:tcBorders>
            <w:shd w:val="clear" w:color="auto" w:fill="auto"/>
            <w:noWrap/>
            <w:vAlign w:val="center"/>
            <w:hideMark/>
          </w:tcPr>
          <w:p w14:paraId="32B60F8C"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-61,700</w:t>
            </w:r>
          </w:p>
        </w:tc>
        <w:tc>
          <w:tcPr>
            <w:tcW w:w="1349" w:type="dxa"/>
            <w:tcBorders>
              <w:top w:val="nil"/>
              <w:left w:val="nil"/>
              <w:bottom w:val="nil"/>
              <w:right w:val="nil"/>
            </w:tcBorders>
            <w:shd w:val="clear" w:color="auto" w:fill="auto"/>
            <w:noWrap/>
            <w:vAlign w:val="center"/>
            <w:hideMark/>
          </w:tcPr>
          <w:p w14:paraId="0D7F3F16" w14:textId="77777777" w:rsidR="001065AF" w:rsidRPr="001065AF" w:rsidRDefault="001065AF" w:rsidP="001065AF">
            <w:pPr>
              <w:spacing w:before="0" w:after="0" w:line="240" w:lineRule="auto"/>
              <w:jc w:val="center"/>
              <w:rPr>
                <w:rFonts w:ascii="Sitka Display" w:eastAsia="Times New Roman" w:hAnsi="Sitka Display" w:cs="Calibri"/>
                <w:color w:val="000000"/>
                <w:lang w:val="en-GB" w:eastAsia="en-GB"/>
              </w:rPr>
            </w:pPr>
            <w:r w:rsidRPr="001065AF">
              <w:rPr>
                <w:rFonts w:ascii="Sitka Display" w:eastAsia="Times New Roman" w:hAnsi="Sitka Display" w:cs="Calibri"/>
                <w:color w:val="000000"/>
                <w:lang w:val="en-GB" w:eastAsia="en-GB"/>
              </w:rPr>
              <w:t>-36,800</w:t>
            </w:r>
          </w:p>
        </w:tc>
      </w:tr>
      <w:tr w:rsidR="001065AF" w:rsidRPr="001065AF" w14:paraId="0AEE72C8" w14:textId="77777777" w:rsidTr="00FC570D">
        <w:trPr>
          <w:trHeight w:val="706"/>
        </w:trPr>
        <w:tc>
          <w:tcPr>
            <w:tcW w:w="10159" w:type="dxa"/>
            <w:gridSpan w:val="8"/>
            <w:tcBorders>
              <w:top w:val="single" w:sz="8" w:space="0" w:color="auto"/>
              <w:left w:val="nil"/>
              <w:bottom w:val="nil"/>
              <w:right w:val="nil"/>
            </w:tcBorders>
            <w:shd w:val="clear" w:color="000000" w:fill="FFFFFF"/>
            <w:vAlign w:val="center"/>
            <w:hideMark/>
          </w:tcPr>
          <w:p w14:paraId="5A9E6DFD" w14:textId="4052E0F6" w:rsidR="001065AF" w:rsidRPr="001065AF" w:rsidRDefault="005771E2" w:rsidP="00146552">
            <w:pPr>
              <w:spacing w:before="0" w:after="0" w:line="240" w:lineRule="auto"/>
              <w:rPr>
                <w:rFonts w:ascii="Sitka Display" w:eastAsia="Times New Roman" w:hAnsi="Sitka Display" w:cs="Calibri"/>
                <w:i/>
                <w:iCs/>
                <w:color w:val="000000"/>
                <w:lang w:val="en-GB" w:eastAsia="en-GB"/>
              </w:rPr>
            </w:pPr>
            <w:r>
              <w:rPr>
                <w:rFonts w:ascii="Sitka Display" w:eastAsia="Times New Roman" w:hAnsi="Sitka Display" w:cs="Calibri"/>
                <w:i/>
                <w:iCs/>
                <w:color w:val="000000"/>
                <w:lang w:val="en-GB" w:eastAsia="en-GB"/>
              </w:rPr>
              <w:t xml:space="preserve">Source: </w:t>
            </w:r>
            <w:r w:rsidRPr="005771E2">
              <w:rPr>
                <w:rFonts w:ascii="Sitka Display" w:eastAsia="Times New Roman" w:hAnsi="Sitka Display" w:cs="Calibri"/>
                <w:i/>
                <w:iCs/>
                <w:color w:val="000000"/>
                <w:lang w:val="en-GB" w:eastAsia="en-GB"/>
              </w:rPr>
              <w:t xml:space="preserve">Based on data from the quarter 1-2020 of the Continuous Multi-Purpose Household Survey and </w:t>
            </w:r>
            <w:r w:rsidR="001065AF" w:rsidRPr="001065AF">
              <w:rPr>
                <w:rFonts w:ascii="Sitka Display" w:eastAsia="Times New Roman" w:hAnsi="Sitka Display" w:cs="Calibri"/>
                <w:i/>
                <w:iCs/>
                <w:color w:val="000000"/>
                <w:lang w:val="en-GB" w:eastAsia="en-GB"/>
              </w:rPr>
              <w:t>from the Rapid Continuous Multi-Purpose Household Survey of May</w:t>
            </w:r>
            <w:r w:rsidR="00146552">
              <w:rPr>
                <w:rFonts w:ascii="Sitka Display" w:eastAsia="Times New Roman" w:hAnsi="Sitka Display" w:cs="Calibri"/>
                <w:i/>
                <w:iCs/>
                <w:color w:val="000000"/>
                <w:lang w:val="en-GB" w:eastAsia="en-GB"/>
              </w:rPr>
              <w:t>, June</w:t>
            </w:r>
            <w:r w:rsidR="001065AF" w:rsidRPr="001065AF">
              <w:rPr>
                <w:rFonts w:ascii="Sitka Display" w:eastAsia="Times New Roman" w:hAnsi="Sitka Display" w:cs="Calibri"/>
                <w:i/>
                <w:iCs/>
                <w:color w:val="000000"/>
                <w:lang w:val="en-GB" w:eastAsia="en-GB"/>
              </w:rPr>
              <w:t xml:space="preserve"> and Ju</w:t>
            </w:r>
            <w:r w:rsidR="00146552">
              <w:rPr>
                <w:rFonts w:ascii="Sitka Display" w:eastAsia="Times New Roman" w:hAnsi="Sitka Display" w:cs="Calibri"/>
                <w:i/>
                <w:iCs/>
                <w:color w:val="000000"/>
                <w:lang w:val="en-GB" w:eastAsia="en-GB"/>
              </w:rPr>
              <w:t>ly</w:t>
            </w:r>
            <w:r w:rsidR="001065AF" w:rsidRPr="001065AF">
              <w:rPr>
                <w:rFonts w:ascii="Sitka Display" w:eastAsia="Times New Roman" w:hAnsi="Sitka Display" w:cs="Calibri"/>
                <w:i/>
                <w:iCs/>
                <w:color w:val="000000"/>
                <w:lang w:val="en-GB" w:eastAsia="en-GB"/>
              </w:rPr>
              <w:t xml:space="preserve"> 2020, Statistics Mauritius and World Bank.</w:t>
            </w:r>
          </w:p>
        </w:tc>
      </w:tr>
    </w:tbl>
    <w:p w14:paraId="565F9BA7" w14:textId="77777777" w:rsidR="00C223C5" w:rsidRPr="00C223C5" w:rsidRDefault="00C223C5" w:rsidP="00C223C5">
      <w:pPr>
        <w:rPr>
          <w:rFonts w:ascii="Sitka Display" w:hAnsi="Sitka Display"/>
          <w:sz w:val="24"/>
          <w:szCs w:val="24"/>
        </w:rPr>
      </w:pPr>
    </w:p>
    <w:p w14:paraId="294072C7" w14:textId="5EB097EE" w:rsidR="0045583E" w:rsidRDefault="0045583E">
      <w:pPr>
        <w:rPr>
          <w:rFonts w:ascii="Sitka Display" w:hAnsi="Sitka Display"/>
          <w:sz w:val="24"/>
          <w:szCs w:val="24"/>
        </w:rPr>
      </w:pPr>
      <w:r>
        <w:rPr>
          <w:rFonts w:ascii="Sitka Display" w:hAnsi="Sitka Display"/>
          <w:sz w:val="24"/>
          <w:szCs w:val="24"/>
        </w:rPr>
        <w:br w:type="page"/>
      </w:r>
    </w:p>
    <w:p w14:paraId="2C2EB4AB" w14:textId="21ADF2AF" w:rsidR="0028698E" w:rsidRPr="00616A7F" w:rsidRDefault="0017302E" w:rsidP="0028698E">
      <w:pPr>
        <w:pStyle w:val="Heading3"/>
        <w:rPr>
          <w:rFonts w:ascii="Sitka Display" w:eastAsia="Garamond" w:hAnsi="Sitka Display"/>
          <w:sz w:val="24"/>
          <w:szCs w:val="24"/>
        </w:rPr>
      </w:pPr>
      <w:bookmarkStart w:id="54" w:name="_Toc54628071"/>
      <w:r w:rsidRPr="00616A7F">
        <w:rPr>
          <w:rFonts w:ascii="Sitka Display" w:eastAsia="Garamond" w:hAnsi="Sitka Display"/>
          <w:sz w:val="24"/>
          <w:szCs w:val="24"/>
        </w:rPr>
        <w:lastRenderedPageBreak/>
        <w:t>I</w:t>
      </w:r>
      <w:r w:rsidR="00F81FF8" w:rsidRPr="00616A7F">
        <w:rPr>
          <w:rFonts w:ascii="Sitka Display" w:eastAsia="Garamond" w:hAnsi="Sitka Display"/>
          <w:sz w:val="24"/>
          <w:szCs w:val="24"/>
        </w:rPr>
        <w:t>ndividual</w:t>
      </w:r>
      <w:r w:rsidR="005149D4" w:rsidRPr="00616A7F">
        <w:rPr>
          <w:rFonts w:ascii="Sitka Display" w:eastAsia="Garamond" w:hAnsi="Sitka Display"/>
          <w:sz w:val="24"/>
          <w:szCs w:val="24"/>
        </w:rPr>
        <w:t xml:space="preserve"> </w:t>
      </w:r>
      <w:r w:rsidRPr="00616A7F">
        <w:rPr>
          <w:rFonts w:ascii="Sitka Display" w:eastAsia="Garamond" w:hAnsi="Sitka Display"/>
          <w:sz w:val="24"/>
          <w:szCs w:val="24"/>
        </w:rPr>
        <w:t>E</w:t>
      </w:r>
      <w:r w:rsidR="005149D4" w:rsidRPr="00616A7F">
        <w:rPr>
          <w:rFonts w:ascii="Sitka Display" w:eastAsia="Garamond" w:hAnsi="Sitka Display"/>
          <w:sz w:val="24"/>
          <w:szCs w:val="24"/>
        </w:rPr>
        <w:t>arnings</w:t>
      </w:r>
      <w:bookmarkEnd w:id="54"/>
    </w:p>
    <w:p w14:paraId="4132EE4C" w14:textId="77777777" w:rsidR="00D07D24" w:rsidRPr="00A944E7" w:rsidRDefault="00D07D24" w:rsidP="00D07D24">
      <w:pPr>
        <w:jc w:val="both"/>
        <w:rPr>
          <w:rFonts w:ascii="Sitka Display" w:hAnsi="Sitka Display"/>
          <w:sz w:val="24"/>
          <w:szCs w:val="24"/>
        </w:rPr>
      </w:pPr>
      <w:r w:rsidRPr="00A944E7">
        <w:rPr>
          <w:rFonts w:ascii="Sitka Display" w:hAnsi="Sitka Display"/>
          <w:sz w:val="24"/>
          <w:szCs w:val="24"/>
        </w:rPr>
        <w:t>In July, about 11</w:t>
      </w:r>
      <w:r>
        <w:rPr>
          <w:rFonts w:ascii="Sitka Display" w:hAnsi="Sitka Display"/>
          <w:sz w:val="24"/>
          <w:szCs w:val="24"/>
        </w:rPr>
        <w:t>%</w:t>
      </w:r>
      <w:r w:rsidRPr="00A944E7">
        <w:rPr>
          <w:rFonts w:ascii="Sitka Display" w:hAnsi="Sitka Display"/>
          <w:sz w:val="24"/>
          <w:szCs w:val="24"/>
        </w:rPr>
        <w:t xml:space="preserve"> of employees worked less than their usual hours of work compared to 15</w:t>
      </w:r>
      <w:r>
        <w:rPr>
          <w:rFonts w:ascii="Sitka Display" w:hAnsi="Sitka Display"/>
          <w:sz w:val="24"/>
          <w:szCs w:val="24"/>
        </w:rPr>
        <w:t>%</w:t>
      </w:r>
      <w:r w:rsidRPr="00A944E7">
        <w:rPr>
          <w:rFonts w:ascii="Sitka Display" w:hAnsi="Sitka Display"/>
          <w:sz w:val="24"/>
          <w:szCs w:val="24"/>
        </w:rPr>
        <w:t xml:space="preserve"> in June and 23</w:t>
      </w:r>
      <w:r>
        <w:rPr>
          <w:rFonts w:ascii="Sitka Display" w:hAnsi="Sitka Display"/>
          <w:sz w:val="24"/>
          <w:szCs w:val="24"/>
        </w:rPr>
        <w:t>%</w:t>
      </w:r>
      <w:r w:rsidRPr="00A944E7">
        <w:rPr>
          <w:rFonts w:ascii="Sitka Display" w:hAnsi="Sitka Display"/>
          <w:sz w:val="24"/>
          <w:szCs w:val="24"/>
        </w:rPr>
        <w:t xml:space="preserve"> in May. </w:t>
      </w:r>
      <w:r>
        <w:rPr>
          <w:rFonts w:ascii="Sitka Display" w:hAnsi="Sitka Display"/>
          <w:sz w:val="24"/>
          <w:szCs w:val="24"/>
        </w:rPr>
        <w:t>N</w:t>
      </w:r>
      <w:r w:rsidRPr="00A944E7">
        <w:rPr>
          <w:rFonts w:ascii="Sitka Display" w:hAnsi="Sitka Display"/>
          <w:sz w:val="24"/>
          <w:szCs w:val="24"/>
        </w:rPr>
        <w:t>early half of employees who reported to have worked shorter hours</w:t>
      </w:r>
      <w:r>
        <w:rPr>
          <w:rFonts w:ascii="Sitka Display" w:hAnsi="Sitka Display"/>
          <w:sz w:val="24"/>
          <w:szCs w:val="24"/>
        </w:rPr>
        <w:t xml:space="preserve"> </w:t>
      </w:r>
      <w:r w:rsidRPr="00A944E7">
        <w:rPr>
          <w:rFonts w:ascii="Sitka Display" w:hAnsi="Sitka Display"/>
          <w:sz w:val="24"/>
          <w:szCs w:val="24"/>
        </w:rPr>
        <w:t>received only part of their normal salary</w:t>
      </w:r>
      <w:r>
        <w:rPr>
          <w:rFonts w:ascii="Sitka Display" w:hAnsi="Sitka Display"/>
          <w:sz w:val="24"/>
          <w:szCs w:val="24"/>
        </w:rPr>
        <w:t xml:space="preserve"> in July</w:t>
      </w:r>
      <w:r w:rsidRPr="00A944E7">
        <w:rPr>
          <w:rFonts w:ascii="Sitka Display" w:hAnsi="Sitka Display"/>
          <w:sz w:val="24"/>
          <w:szCs w:val="24"/>
        </w:rPr>
        <w:t>.</w:t>
      </w:r>
      <w:r>
        <w:rPr>
          <w:rFonts w:ascii="Sitka Display" w:hAnsi="Sitka Display"/>
          <w:sz w:val="24"/>
          <w:szCs w:val="24"/>
        </w:rPr>
        <w:t xml:space="preserve"> This compares with a</w:t>
      </w:r>
      <w:r w:rsidRPr="00A944E7">
        <w:rPr>
          <w:rFonts w:ascii="Sitka Display" w:hAnsi="Sitka Display"/>
          <w:sz w:val="24"/>
          <w:szCs w:val="24"/>
        </w:rPr>
        <w:t>bout 28</w:t>
      </w:r>
      <w:r>
        <w:rPr>
          <w:rFonts w:ascii="Sitka Display" w:hAnsi="Sitka Display"/>
          <w:sz w:val="24"/>
          <w:szCs w:val="24"/>
        </w:rPr>
        <w:t>%</w:t>
      </w:r>
      <w:r w:rsidRPr="00A944E7">
        <w:rPr>
          <w:rFonts w:ascii="Sitka Display" w:hAnsi="Sitka Display"/>
          <w:sz w:val="24"/>
          <w:szCs w:val="24"/>
        </w:rPr>
        <w:t xml:space="preserve"> of employees in May</w:t>
      </w:r>
      <w:r>
        <w:rPr>
          <w:rFonts w:ascii="Sitka Display" w:hAnsi="Sitka Display"/>
          <w:sz w:val="24"/>
          <w:szCs w:val="24"/>
        </w:rPr>
        <w:t xml:space="preserve"> and a</w:t>
      </w:r>
      <w:r w:rsidRPr="00A944E7">
        <w:rPr>
          <w:rFonts w:ascii="Sitka Display" w:hAnsi="Sitka Display"/>
          <w:sz w:val="24"/>
          <w:szCs w:val="24"/>
        </w:rPr>
        <w:t>pproximately the same</w:t>
      </w:r>
      <w:r>
        <w:rPr>
          <w:rFonts w:ascii="Sitka Display" w:hAnsi="Sitka Display"/>
          <w:sz w:val="24"/>
          <w:szCs w:val="24"/>
        </w:rPr>
        <w:t xml:space="preserve"> percentage</w:t>
      </w:r>
      <w:r w:rsidRPr="00A944E7">
        <w:rPr>
          <w:rFonts w:ascii="Sitka Display" w:hAnsi="Sitka Display"/>
          <w:sz w:val="24"/>
          <w:szCs w:val="24"/>
        </w:rPr>
        <w:t xml:space="preserve"> (27</w:t>
      </w:r>
      <w:r>
        <w:rPr>
          <w:rFonts w:ascii="Sitka Display" w:hAnsi="Sitka Display"/>
          <w:sz w:val="24"/>
          <w:szCs w:val="24"/>
        </w:rPr>
        <w:t>%</w:t>
      </w:r>
      <w:r w:rsidRPr="00A944E7">
        <w:rPr>
          <w:rFonts w:ascii="Sitka Display" w:hAnsi="Sitka Display"/>
          <w:sz w:val="24"/>
          <w:szCs w:val="24"/>
        </w:rPr>
        <w:t>)</w:t>
      </w:r>
      <w:r>
        <w:rPr>
          <w:rFonts w:ascii="Sitka Display" w:hAnsi="Sitka Display"/>
          <w:sz w:val="24"/>
          <w:szCs w:val="24"/>
        </w:rPr>
        <w:t xml:space="preserve"> </w:t>
      </w:r>
      <w:r w:rsidRPr="00A944E7">
        <w:rPr>
          <w:rFonts w:ascii="Sitka Display" w:hAnsi="Sitka Display"/>
          <w:sz w:val="24"/>
          <w:szCs w:val="24"/>
        </w:rPr>
        <w:t>in June</w:t>
      </w:r>
      <w:r>
        <w:rPr>
          <w:rFonts w:ascii="Sitka Display" w:hAnsi="Sitka Display"/>
          <w:sz w:val="24"/>
          <w:szCs w:val="24"/>
        </w:rPr>
        <w:t>.</w:t>
      </w:r>
    </w:p>
    <w:p w14:paraId="59ECC19C" w14:textId="77777777" w:rsidR="00D07D24" w:rsidRPr="00667C07" w:rsidRDefault="00D07D24" w:rsidP="00D07D24">
      <w:pPr>
        <w:jc w:val="both"/>
        <w:rPr>
          <w:rFonts w:ascii="Sitka Display" w:hAnsi="Sitka Display"/>
          <w:sz w:val="24"/>
          <w:szCs w:val="24"/>
        </w:rPr>
      </w:pPr>
      <w:r w:rsidRPr="00667C07">
        <w:rPr>
          <w:rFonts w:ascii="Sitka Display" w:hAnsi="Sitka Display"/>
          <w:sz w:val="24"/>
          <w:szCs w:val="24"/>
        </w:rPr>
        <w:t>Compared to the first quarter of 2020 (before the outbreak of the pandemic), average monthly salaries in July decreased by 18</w:t>
      </w:r>
      <w:r>
        <w:rPr>
          <w:rFonts w:ascii="Sitka Display" w:hAnsi="Sitka Display"/>
          <w:sz w:val="24"/>
          <w:szCs w:val="24"/>
        </w:rPr>
        <w:t>%</w:t>
      </w:r>
      <w:r w:rsidRPr="00667C07">
        <w:rPr>
          <w:rFonts w:ascii="Sitka Display" w:hAnsi="Sitka Display"/>
          <w:sz w:val="24"/>
          <w:szCs w:val="24"/>
        </w:rPr>
        <w:t xml:space="preserve"> (Primary sector: -12%, Secondary sector: -13% and Tertiary sector: -18%) (Table 4).</w:t>
      </w:r>
    </w:p>
    <w:p w14:paraId="6ACC5C01" w14:textId="77777777" w:rsidR="00D07D24" w:rsidRPr="00A944E7" w:rsidRDefault="00D07D24" w:rsidP="00D07D24">
      <w:pPr>
        <w:jc w:val="both"/>
        <w:rPr>
          <w:rFonts w:ascii="Sitka Display" w:hAnsi="Sitka Display"/>
          <w:sz w:val="24"/>
          <w:szCs w:val="24"/>
        </w:rPr>
      </w:pPr>
      <w:r w:rsidRPr="000D1280">
        <w:rPr>
          <w:rFonts w:ascii="Sitka Display" w:hAnsi="Sitka Display"/>
          <w:sz w:val="24"/>
          <w:szCs w:val="24"/>
        </w:rPr>
        <w:t>Average monthly salaries in June 2020 declined by about 2.5</w:t>
      </w:r>
      <w:r>
        <w:rPr>
          <w:rFonts w:ascii="Sitka Display" w:hAnsi="Sitka Display"/>
          <w:sz w:val="24"/>
          <w:szCs w:val="24"/>
        </w:rPr>
        <w:t>%</w:t>
      </w:r>
      <w:r w:rsidRPr="000D1280">
        <w:rPr>
          <w:rFonts w:ascii="Sitka Display" w:hAnsi="Sitka Display"/>
          <w:sz w:val="24"/>
          <w:szCs w:val="24"/>
        </w:rPr>
        <w:t xml:space="preserve"> compared to May 2020, and in July by an additional 0.5</w:t>
      </w:r>
      <w:r>
        <w:rPr>
          <w:rFonts w:ascii="Sitka Display" w:hAnsi="Sitka Display"/>
          <w:sz w:val="24"/>
          <w:szCs w:val="24"/>
        </w:rPr>
        <w:t>%</w:t>
      </w:r>
      <w:r w:rsidRPr="000D1280">
        <w:rPr>
          <w:rFonts w:ascii="Sitka Display" w:hAnsi="Sitka Display"/>
          <w:sz w:val="24"/>
          <w:szCs w:val="24"/>
        </w:rPr>
        <w:t xml:space="preserve"> compared to June 2020. Employees in the secondary and tertiary sectors earned less in June compared to May (-4 and -6</w:t>
      </w:r>
      <w:r>
        <w:rPr>
          <w:rFonts w:ascii="Sitka Display" w:hAnsi="Sitka Display"/>
          <w:sz w:val="24"/>
          <w:szCs w:val="24"/>
        </w:rPr>
        <w:t>%</w:t>
      </w:r>
      <w:r w:rsidRPr="000D1280">
        <w:rPr>
          <w:rFonts w:ascii="Sitka Display" w:hAnsi="Sitka Display"/>
          <w:sz w:val="24"/>
          <w:szCs w:val="24"/>
        </w:rPr>
        <w:t>, respectively), whereas those in the primary sector earned some 17</w:t>
      </w:r>
      <w:r>
        <w:rPr>
          <w:rFonts w:ascii="Sitka Display" w:hAnsi="Sitka Display"/>
          <w:sz w:val="24"/>
          <w:szCs w:val="24"/>
        </w:rPr>
        <w:t>%</w:t>
      </w:r>
      <w:r w:rsidRPr="000D1280">
        <w:rPr>
          <w:rFonts w:ascii="Sitka Display" w:hAnsi="Sitka Display"/>
          <w:sz w:val="24"/>
          <w:szCs w:val="24"/>
        </w:rPr>
        <w:t xml:space="preserve"> more. In July, employees in the tertiary sector earned 5</w:t>
      </w:r>
      <w:r>
        <w:rPr>
          <w:rFonts w:ascii="Sitka Display" w:hAnsi="Sitka Display"/>
          <w:sz w:val="24"/>
          <w:szCs w:val="24"/>
        </w:rPr>
        <w:t>%</w:t>
      </w:r>
      <w:r w:rsidRPr="000D1280">
        <w:rPr>
          <w:rFonts w:ascii="Sitka Display" w:hAnsi="Sitka Display"/>
          <w:sz w:val="24"/>
          <w:szCs w:val="24"/>
        </w:rPr>
        <w:t xml:space="preserve"> more than in June, whereas those in the primary and secondary sector earned 10</w:t>
      </w:r>
      <w:r>
        <w:rPr>
          <w:rFonts w:ascii="Sitka Display" w:hAnsi="Sitka Display"/>
          <w:sz w:val="24"/>
          <w:szCs w:val="24"/>
        </w:rPr>
        <w:t>%</w:t>
      </w:r>
      <w:r w:rsidRPr="000D1280">
        <w:rPr>
          <w:rFonts w:ascii="Sitka Display" w:hAnsi="Sitka Display"/>
          <w:sz w:val="24"/>
          <w:szCs w:val="24"/>
        </w:rPr>
        <w:t xml:space="preserve"> and 1.3</w:t>
      </w:r>
      <w:r>
        <w:rPr>
          <w:rFonts w:ascii="Sitka Display" w:hAnsi="Sitka Display"/>
          <w:sz w:val="24"/>
          <w:szCs w:val="24"/>
        </w:rPr>
        <w:t>%</w:t>
      </w:r>
      <w:r w:rsidRPr="000D1280">
        <w:rPr>
          <w:rFonts w:ascii="Sitka Display" w:hAnsi="Sitka Display"/>
          <w:sz w:val="24"/>
          <w:szCs w:val="24"/>
        </w:rPr>
        <w:t xml:space="preserve"> less than in June.</w:t>
      </w:r>
    </w:p>
    <w:p w14:paraId="6DD4E0CD" w14:textId="0CDB3F61" w:rsidR="00167435" w:rsidRPr="005A4561" w:rsidRDefault="00512844" w:rsidP="00512844">
      <w:pPr>
        <w:pStyle w:val="Caption"/>
        <w:rPr>
          <w:rFonts w:ascii="Sitka Display" w:hAnsi="Sitka Display"/>
          <w:color w:val="auto"/>
          <w:sz w:val="20"/>
          <w:szCs w:val="20"/>
        </w:rPr>
      </w:pPr>
      <w:bookmarkStart w:id="55" w:name="_Toc54627975"/>
      <w:r w:rsidRPr="005A4561">
        <w:rPr>
          <w:rFonts w:ascii="Sitka Display" w:hAnsi="Sitka Display"/>
          <w:color w:val="auto"/>
          <w:sz w:val="20"/>
          <w:szCs w:val="20"/>
        </w:rPr>
        <w:t xml:space="preserve">Table </w:t>
      </w:r>
      <w:r w:rsidRPr="005A4561">
        <w:rPr>
          <w:rFonts w:ascii="Sitka Display" w:hAnsi="Sitka Display"/>
          <w:color w:val="auto"/>
          <w:sz w:val="20"/>
          <w:szCs w:val="20"/>
        </w:rPr>
        <w:fldChar w:fldCharType="begin"/>
      </w:r>
      <w:r w:rsidRPr="005A4561">
        <w:rPr>
          <w:rFonts w:ascii="Sitka Display" w:hAnsi="Sitka Display"/>
          <w:color w:val="auto"/>
          <w:sz w:val="20"/>
          <w:szCs w:val="20"/>
        </w:rPr>
        <w:instrText xml:space="preserve"> SEQ Table \* ARABIC </w:instrText>
      </w:r>
      <w:r w:rsidRPr="005A4561">
        <w:rPr>
          <w:rFonts w:ascii="Sitka Display" w:hAnsi="Sitka Display"/>
          <w:color w:val="auto"/>
          <w:sz w:val="20"/>
          <w:szCs w:val="20"/>
        </w:rPr>
        <w:fldChar w:fldCharType="separate"/>
      </w:r>
      <w:r w:rsidR="00956EA4">
        <w:rPr>
          <w:rFonts w:ascii="Sitka Display" w:hAnsi="Sitka Display"/>
          <w:noProof/>
          <w:color w:val="auto"/>
          <w:sz w:val="20"/>
          <w:szCs w:val="20"/>
        </w:rPr>
        <w:t>4</w:t>
      </w:r>
      <w:r w:rsidRPr="005A4561">
        <w:rPr>
          <w:rFonts w:ascii="Sitka Display" w:hAnsi="Sitka Display"/>
          <w:color w:val="auto"/>
          <w:sz w:val="20"/>
          <w:szCs w:val="20"/>
        </w:rPr>
        <w:fldChar w:fldCharType="end"/>
      </w:r>
      <w:r w:rsidRPr="005A4561">
        <w:rPr>
          <w:rFonts w:ascii="Sitka Display" w:hAnsi="Sitka Display"/>
          <w:color w:val="auto"/>
          <w:sz w:val="20"/>
          <w:szCs w:val="20"/>
        </w:rPr>
        <w:t xml:space="preserve">. </w:t>
      </w:r>
      <w:r w:rsidR="008A0212" w:rsidRPr="005A4561">
        <w:rPr>
          <w:rFonts w:ascii="Sitka Display" w:hAnsi="Sitka Display"/>
          <w:color w:val="auto"/>
          <w:sz w:val="20"/>
          <w:szCs w:val="20"/>
        </w:rPr>
        <w:t>Monthly salary of employees ages 16-64 not in full-time education, overall and by sector and survey round</w:t>
      </w:r>
      <w:bookmarkEnd w:id="55"/>
    </w:p>
    <w:tbl>
      <w:tblPr>
        <w:tblW w:w="9948" w:type="dxa"/>
        <w:tblInd w:w="-270" w:type="dxa"/>
        <w:tblLook w:val="04A0" w:firstRow="1" w:lastRow="0" w:firstColumn="1" w:lastColumn="0" w:noHBand="0" w:noVBand="1"/>
      </w:tblPr>
      <w:tblGrid>
        <w:gridCol w:w="1350"/>
        <w:gridCol w:w="1243"/>
        <w:gridCol w:w="972"/>
        <w:gridCol w:w="1053"/>
        <w:gridCol w:w="1053"/>
        <w:gridCol w:w="1349"/>
        <w:gridCol w:w="1484"/>
        <w:gridCol w:w="1444"/>
      </w:tblGrid>
      <w:tr w:rsidR="000931F5" w:rsidRPr="00740CF6" w14:paraId="7DADBD91" w14:textId="77777777" w:rsidTr="003F234B">
        <w:trPr>
          <w:trHeight w:val="320"/>
        </w:trPr>
        <w:tc>
          <w:tcPr>
            <w:tcW w:w="1350" w:type="dxa"/>
            <w:vMerge w:val="restart"/>
            <w:tcBorders>
              <w:top w:val="single" w:sz="8" w:space="0" w:color="auto"/>
              <w:left w:val="nil"/>
              <w:bottom w:val="single" w:sz="4" w:space="0" w:color="auto"/>
              <w:right w:val="nil"/>
            </w:tcBorders>
            <w:shd w:val="clear" w:color="000000" w:fill="FFFFFF"/>
            <w:vAlign w:val="center"/>
            <w:hideMark/>
          </w:tcPr>
          <w:p w14:paraId="7297F46E"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 </w:t>
            </w:r>
          </w:p>
        </w:tc>
        <w:tc>
          <w:tcPr>
            <w:tcW w:w="1243" w:type="dxa"/>
            <w:vMerge w:val="restart"/>
            <w:tcBorders>
              <w:top w:val="single" w:sz="8" w:space="0" w:color="auto"/>
              <w:left w:val="nil"/>
              <w:bottom w:val="single" w:sz="4" w:space="0" w:color="auto"/>
              <w:right w:val="nil"/>
            </w:tcBorders>
            <w:shd w:val="clear" w:color="000000" w:fill="FFFFFF"/>
            <w:vAlign w:val="center"/>
            <w:hideMark/>
          </w:tcPr>
          <w:p w14:paraId="4A8907E3" w14:textId="77777777"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Q1 - 20</w:t>
            </w:r>
          </w:p>
        </w:tc>
        <w:tc>
          <w:tcPr>
            <w:tcW w:w="972" w:type="dxa"/>
            <w:vMerge w:val="restart"/>
            <w:tcBorders>
              <w:top w:val="single" w:sz="8" w:space="0" w:color="auto"/>
              <w:left w:val="nil"/>
              <w:bottom w:val="single" w:sz="4" w:space="0" w:color="auto"/>
              <w:right w:val="nil"/>
            </w:tcBorders>
            <w:shd w:val="clear" w:color="000000" w:fill="FFFFFF"/>
            <w:vAlign w:val="center"/>
            <w:hideMark/>
          </w:tcPr>
          <w:p w14:paraId="060066E9" w14:textId="77777777"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May-20</w:t>
            </w:r>
          </w:p>
        </w:tc>
        <w:tc>
          <w:tcPr>
            <w:tcW w:w="1053" w:type="dxa"/>
            <w:vMerge w:val="restart"/>
            <w:tcBorders>
              <w:top w:val="single" w:sz="8" w:space="0" w:color="auto"/>
              <w:left w:val="nil"/>
              <w:bottom w:val="single" w:sz="4" w:space="0" w:color="auto"/>
              <w:right w:val="nil"/>
            </w:tcBorders>
            <w:shd w:val="clear" w:color="000000" w:fill="FFFFFF"/>
            <w:vAlign w:val="center"/>
            <w:hideMark/>
          </w:tcPr>
          <w:p w14:paraId="5878AB25" w14:textId="77777777"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Jun-20</w:t>
            </w:r>
          </w:p>
        </w:tc>
        <w:tc>
          <w:tcPr>
            <w:tcW w:w="1053" w:type="dxa"/>
            <w:vMerge w:val="restart"/>
            <w:tcBorders>
              <w:top w:val="single" w:sz="8" w:space="0" w:color="auto"/>
              <w:left w:val="nil"/>
              <w:bottom w:val="single" w:sz="4" w:space="0" w:color="auto"/>
              <w:right w:val="nil"/>
            </w:tcBorders>
            <w:shd w:val="clear" w:color="000000" w:fill="FFFFFF"/>
            <w:vAlign w:val="center"/>
            <w:hideMark/>
          </w:tcPr>
          <w:p w14:paraId="284A949E" w14:textId="77777777"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Jul-20</w:t>
            </w:r>
          </w:p>
        </w:tc>
        <w:tc>
          <w:tcPr>
            <w:tcW w:w="4277" w:type="dxa"/>
            <w:gridSpan w:val="3"/>
            <w:tcBorders>
              <w:top w:val="single" w:sz="8" w:space="0" w:color="auto"/>
              <w:left w:val="nil"/>
              <w:right w:val="nil"/>
            </w:tcBorders>
            <w:shd w:val="clear" w:color="000000" w:fill="FFFFFF"/>
            <w:vAlign w:val="center"/>
            <w:hideMark/>
          </w:tcPr>
          <w:p w14:paraId="503433A2" w14:textId="77777777"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Change (%)</w:t>
            </w:r>
          </w:p>
        </w:tc>
      </w:tr>
      <w:tr w:rsidR="00CF0572" w:rsidRPr="00740CF6" w14:paraId="06A9E2C5" w14:textId="77777777" w:rsidTr="003F234B">
        <w:trPr>
          <w:trHeight w:val="335"/>
        </w:trPr>
        <w:tc>
          <w:tcPr>
            <w:tcW w:w="1350" w:type="dxa"/>
            <w:vMerge/>
            <w:tcBorders>
              <w:left w:val="nil"/>
              <w:right w:val="nil"/>
            </w:tcBorders>
            <w:vAlign w:val="center"/>
            <w:hideMark/>
          </w:tcPr>
          <w:p w14:paraId="0D4E5D37" w14:textId="77777777" w:rsidR="00740CF6" w:rsidRPr="00740CF6" w:rsidRDefault="00740CF6" w:rsidP="00740CF6">
            <w:pPr>
              <w:spacing w:before="0" w:after="0" w:line="240" w:lineRule="auto"/>
              <w:rPr>
                <w:rFonts w:ascii="Sitka Display" w:eastAsia="Times New Roman" w:hAnsi="Sitka Display" w:cs="Times New Roman"/>
                <w:color w:val="000000"/>
              </w:rPr>
            </w:pPr>
          </w:p>
        </w:tc>
        <w:tc>
          <w:tcPr>
            <w:tcW w:w="1243" w:type="dxa"/>
            <w:vMerge/>
            <w:tcBorders>
              <w:left w:val="nil"/>
              <w:right w:val="nil"/>
            </w:tcBorders>
            <w:vAlign w:val="center"/>
            <w:hideMark/>
          </w:tcPr>
          <w:p w14:paraId="125AAC13" w14:textId="77777777" w:rsidR="00740CF6" w:rsidRPr="00740CF6" w:rsidRDefault="00740CF6" w:rsidP="00740CF6">
            <w:pPr>
              <w:spacing w:before="0" w:after="0" w:line="240" w:lineRule="auto"/>
              <w:rPr>
                <w:rFonts w:ascii="Sitka Display" w:eastAsia="Times New Roman" w:hAnsi="Sitka Display" w:cs="Times New Roman"/>
                <w:b/>
                <w:bCs/>
                <w:color w:val="000000"/>
              </w:rPr>
            </w:pPr>
          </w:p>
        </w:tc>
        <w:tc>
          <w:tcPr>
            <w:tcW w:w="972" w:type="dxa"/>
            <w:vMerge/>
            <w:tcBorders>
              <w:left w:val="nil"/>
              <w:right w:val="nil"/>
            </w:tcBorders>
            <w:vAlign w:val="center"/>
            <w:hideMark/>
          </w:tcPr>
          <w:p w14:paraId="3B880502" w14:textId="77777777" w:rsidR="00740CF6" w:rsidRPr="00740CF6" w:rsidRDefault="00740CF6" w:rsidP="00740CF6">
            <w:pPr>
              <w:spacing w:before="0" w:after="0" w:line="240" w:lineRule="auto"/>
              <w:rPr>
                <w:rFonts w:ascii="Sitka Display" w:eastAsia="Times New Roman" w:hAnsi="Sitka Display" w:cs="Times New Roman"/>
                <w:b/>
                <w:bCs/>
                <w:color w:val="000000"/>
              </w:rPr>
            </w:pPr>
          </w:p>
        </w:tc>
        <w:tc>
          <w:tcPr>
            <w:tcW w:w="1053" w:type="dxa"/>
            <w:vMerge/>
            <w:tcBorders>
              <w:left w:val="nil"/>
              <w:right w:val="nil"/>
            </w:tcBorders>
            <w:vAlign w:val="center"/>
            <w:hideMark/>
          </w:tcPr>
          <w:p w14:paraId="6C34E8BA" w14:textId="77777777" w:rsidR="00740CF6" w:rsidRPr="00740CF6" w:rsidRDefault="00740CF6" w:rsidP="00740CF6">
            <w:pPr>
              <w:spacing w:before="0" w:after="0" w:line="240" w:lineRule="auto"/>
              <w:rPr>
                <w:rFonts w:ascii="Sitka Display" w:eastAsia="Times New Roman" w:hAnsi="Sitka Display" w:cs="Times New Roman"/>
                <w:b/>
                <w:bCs/>
                <w:color w:val="000000"/>
              </w:rPr>
            </w:pPr>
          </w:p>
        </w:tc>
        <w:tc>
          <w:tcPr>
            <w:tcW w:w="1053" w:type="dxa"/>
            <w:vMerge/>
            <w:tcBorders>
              <w:left w:val="nil"/>
              <w:right w:val="nil"/>
            </w:tcBorders>
            <w:vAlign w:val="center"/>
            <w:hideMark/>
          </w:tcPr>
          <w:p w14:paraId="44D120F4" w14:textId="77777777" w:rsidR="00740CF6" w:rsidRPr="00740CF6" w:rsidRDefault="00740CF6" w:rsidP="00740CF6">
            <w:pPr>
              <w:spacing w:before="0" w:after="0" w:line="240" w:lineRule="auto"/>
              <w:rPr>
                <w:rFonts w:ascii="Sitka Display" w:eastAsia="Times New Roman" w:hAnsi="Sitka Display" w:cs="Times New Roman"/>
                <w:b/>
                <w:bCs/>
                <w:color w:val="000000"/>
              </w:rPr>
            </w:pPr>
          </w:p>
        </w:tc>
        <w:tc>
          <w:tcPr>
            <w:tcW w:w="1349" w:type="dxa"/>
            <w:tcBorders>
              <w:left w:val="nil"/>
              <w:right w:val="nil"/>
            </w:tcBorders>
            <w:shd w:val="clear" w:color="000000" w:fill="FFFFFF"/>
            <w:vAlign w:val="center"/>
            <w:hideMark/>
          </w:tcPr>
          <w:p w14:paraId="25EA145F" w14:textId="6278B952"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Q1</w:t>
            </w:r>
            <w:r w:rsidR="003F234B">
              <w:rPr>
                <w:rFonts w:ascii="Sitka Display" w:eastAsia="Times New Roman" w:hAnsi="Sitka Display" w:cs="Times New Roman"/>
                <w:b/>
                <w:bCs/>
                <w:color w:val="000000"/>
              </w:rPr>
              <w:t xml:space="preserve"> –</w:t>
            </w:r>
            <w:r w:rsidRPr="00740CF6">
              <w:rPr>
                <w:rFonts w:ascii="Sitka Display" w:eastAsia="Times New Roman" w:hAnsi="Sitka Display" w:cs="Times New Roman"/>
                <w:b/>
                <w:bCs/>
                <w:color w:val="000000"/>
              </w:rPr>
              <w:t xml:space="preserve"> May</w:t>
            </w:r>
            <w:r w:rsidR="003F234B">
              <w:rPr>
                <w:rFonts w:ascii="Sitka Display" w:eastAsia="Times New Roman" w:hAnsi="Sitka Display" w:cs="Times New Roman"/>
                <w:b/>
                <w:bCs/>
                <w:color w:val="000000"/>
              </w:rPr>
              <w:t xml:space="preserve">, </w:t>
            </w:r>
            <w:r w:rsidRPr="00740CF6">
              <w:rPr>
                <w:rFonts w:ascii="Sitka Display" w:eastAsia="Times New Roman" w:hAnsi="Sitka Display" w:cs="Times New Roman"/>
                <w:b/>
                <w:bCs/>
                <w:color w:val="000000"/>
              </w:rPr>
              <w:t>20</w:t>
            </w:r>
          </w:p>
        </w:tc>
        <w:tc>
          <w:tcPr>
            <w:tcW w:w="1484" w:type="dxa"/>
            <w:tcBorders>
              <w:left w:val="nil"/>
              <w:right w:val="nil"/>
            </w:tcBorders>
            <w:shd w:val="clear" w:color="000000" w:fill="FFFFFF"/>
            <w:vAlign w:val="center"/>
            <w:hideMark/>
          </w:tcPr>
          <w:p w14:paraId="201C5149" w14:textId="60BC5661"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 xml:space="preserve">Q1 </w:t>
            </w:r>
            <w:r w:rsidR="003F234B">
              <w:rPr>
                <w:rFonts w:ascii="Sitka Display" w:eastAsia="Times New Roman" w:hAnsi="Sitka Display" w:cs="Times New Roman"/>
                <w:b/>
                <w:bCs/>
                <w:color w:val="000000"/>
              </w:rPr>
              <w:t>–</w:t>
            </w:r>
            <w:r w:rsidRPr="00740CF6">
              <w:rPr>
                <w:rFonts w:ascii="Sitka Display" w:eastAsia="Times New Roman" w:hAnsi="Sitka Display" w:cs="Times New Roman"/>
                <w:b/>
                <w:bCs/>
                <w:color w:val="000000"/>
              </w:rPr>
              <w:t xml:space="preserve"> Jun</w:t>
            </w:r>
            <w:r w:rsidR="003F234B">
              <w:rPr>
                <w:rFonts w:ascii="Sitka Display" w:eastAsia="Times New Roman" w:hAnsi="Sitka Display" w:cs="Times New Roman"/>
                <w:b/>
                <w:bCs/>
                <w:color w:val="000000"/>
              </w:rPr>
              <w:t>,</w:t>
            </w:r>
            <w:r w:rsidRPr="00740CF6">
              <w:rPr>
                <w:rFonts w:ascii="Sitka Display" w:eastAsia="Times New Roman" w:hAnsi="Sitka Display" w:cs="Times New Roman"/>
                <w:b/>
                <w:bCs/>
                <w:color w:val="000000"/>
              </w:rPr>
              <w:t xml:space="preserve"> 20</w:t>
            </w:r>
          </w:p>
        </w:tc>
        <w:tc>
          <w:tcPr>
            <w:tcW w:w="1440" w:type="dxa"/>
            <w:tcBorders>
              <w:left w:val="nil"/>
              <w:right w:val="nil"/>
            </w:tcBorders>
            <w:shd w:val="clear" w:color="000000" w:fill="FFFFFF"/>
            <w:vAlign w:val="center"/>
            <w:hideMark/>
          </w:tcPr>
          <w:p w14:paraId="79673003" w14:textId="5ED19B75" w:rsidR="00740CF6" w:rsidRPr="00740CF6" w:rsidRDefault="00740CF6" w:rsidP="00740CF6">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 xml:space="preserve">Q1 </w:t>
            </w:r>
            <w:r w:rsidR="003F234B">
              <w:rPr>
                <w:rFonts w:ascii="Sitka Display" w:eastAsia="Times New Roman" w:hAnsi="Sitka Display" w:cs="Times New Roman"/>
                <w:b/>
                <w:bCs/>
                <w:color w:val="000000"/>
              </w:rPr>
              <w:t>–</w:t>
            </w:r>
            <w:r w:rsidRPr="00740CF6">
              <w:rPr>
                <w:rFonts w:ascii="Sitka Display" w:eastAsia="Times New Roman" w:hAnsi="Sitka Display" w:cs="Times New Roman"/>
                <w:b/>
                <w:bCs/>
                <w:color w:val="000000"/>
              </w:rPr>
              <w:t xml:space="preserve"> Jul</w:t>
            </w:r>
            <w:r w:rsidR="003F234B">
              <w:rPr>
                <w:rFonts w:ascii="Sitka Display" w:eastAsia="Times New Roman" w:hAnsi="Sitka Display" w:cs="Times New Roman"/>
                <w:b/>
                <w:bCs/>
                <w:color w:val="000000"/>
              </w:rPr>
              <w:t xml:space="preserve">, </w:t>
            </w:r>
            <w:r w:rsidRPr="00740CF6">
              <w:rPr>
                <w:rFonts w:ascii="Sitka Display" w:eastAsia="Times New Roman" w:hAnsi="Sitka Display" w:cs="Times New Roman"/>
                <w:b/>
                <w:bCs/>
                <w:color w:val="000000"/>
              </w:rPr>
              <w:t>20</w:t>
            </w:r>
          </w:p>
        </w:tc>
      </w:tr>
      <w:tr w:rsidR="00EA7FDA" w:rsidRPr="00740CF6" w14:paraId="427D40F8" w14:textId="77777777" w:rsidTr="003F234B">
        <w:trPr>
          <w:trHeight w:val="315"/>
        </w:trPr>
        <w:tc>
          <w:tcPr>
            <w:tcW w:w="9948" w:type="dxa"/>
            <w:gridSpan w:val="8"/>
            <w:tcBorders>
              <w:top w:val="nil"/>
              <w:bottom w:val="single" w:sz="4" w:space="0" w:color="auto"/>
            </w:tcBorders>
            <w:shd w:val="clear" w:color="000000" w:fill="BFBFBF"/>
            <w:vAlign w:val="center"/>
            <w:hideMark/>
          </w:tcPr>
          <w:p w14:paraId="35878B56" w14:textId="38E856A6" w:rsidR="00EA7FDA" w:rsidRPr="00EA7FDA" w:rsidRDefault="00EA7FDA" w:rsidP="00EA7FDA">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All Sectors</w:t>
            </w:r>
          </w:p>
          <w:p w14:paraId="6632B601" w14:textId="4450E928" w:rsidR="00EA7FDA" w:rsidRPr="00740CF6" w:rsidRDefault="00EA7FDA" w:rsidP="00EA7FDA">
            <w:pPr>
              <w:spacing w:before="0" w:after="0" w:line="240" w:lineRule="auto"/>
              <w:jc w:val="center"/>
              <w:rPr>
                <w:rFonts w:ascii="Sitka Display" w:eastAsia="Times New Roman" w:hAnsi="Sitka Display" w:cs="Times New Roman"/>
                <w:color w:val="000000"/>
              </w:rPr>
            </w:pPr>
          </w:p>
        </w:tc>
      </w:tr>
      <w:tr w:rsidR="00C707FA" w:rsidRPr="00740CF6" w14:paraId="74C390A7" w14:textId="77777777" w:rsidTr="003F234B">
        <w:trPr>
          <w:trHeight w:val="520"/>
        </w:trPr>
        <w:tc>
          <w:tcPr>
            <w:tcW w:w="1350" w:type="dxa"/>
            <w:tcBorders>
              <w:top w:val="single" w:sz="4" w:space="0" w:color="auto"/>
              <w:bottom w:val="nil"/>
              <w:right w:val="single" w:sz="8" w:space="0" w:color="666666"/>
            </w:tcBorders>
            <w:shd w:val="clear" w:color="000000" w:fill="FFFFFF"/>
            <w:vAlign w:val="center"/>
            <w:hideMark/>
          </w:tcPr>
          <w:p w14:paraId="5A32468E" w14:textId="77777777" w:rsidR="00740CF6" w:rsidRPr="00740CF6" w:rsidRDefault="00740CF6" w:rsidP="00740CF6">
            <w:pPr>
              <w:spacing w:before="0" w:after="0" w:line="240" w:lineRule="auto"/>
              <w:jc w:val="both"/>
              <w:rPr>
                <w:rFonts w:ascii="Sitka Display" w:eastAsia="Times New Roman" w:hAnsi="Sitka Display" w:cs="Times New Roman"/>
                <w:color w:val="000000"/>
              </w:rPr>
            </w:pPr>
            <w:r w:rsidRPr="00740CF6">
              <w:rPr>
                <w:rFonts w:ascii="Sitka Display" w:eastAsia="Times New Roman" w:hAnsi="Sitka Display" w:cs="Times New Roman"/>
                <w:color w:val="000000"/>
              </w:rPr>
              <w:t>Average Value</w:t>
            </w:r>
          </w:p>
        </w:tc>
        <w:tc>
          <w:tcPr>
            <w:tcW w:w="1243" w:type="dxa"/>
            <w:tcBorders>
              <w:top w:val="single" w:sz="4" w:space="0" w:color="auto"/>
              <w:left w:val="nil"/>
              <w:bottom w:val="single" w:sz="8" w:space="0" w:color="666666"/>
              <w:right w:val="single" w:sz="8" w:space="0" w:color="666666"/>
            </w:tcBorders>
            <w:shd w:val="clear" w:color="auto" w:fill="auto"/>
            <w:vAlign w:val="center"/>
            <w:hideMark/>
          </w:tcPr>
          <w:p w14:paraId="55C994F8"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23,500</w:t>
            </w:r>
          </w:p>
        </w:tc>
        <w:tc>
          <w:tcPr>
            <w:tcW w:w="972" w:type="dxa"/>
            <w:tcBorders>
              <w:top w:val="single" w:sz="4" w:space="0" w:color="auto"/>
              <w:left w:val="nil"/>
              <w:bottom w:val="single" w:sz="8" w:space="0" w:color="666666"/>
              <w:right w:val="single" w:sz="8" w:space="0" w:color="666666"/>
            </w:tcBorders>
            <w:shd w:val="clear" w:color="auto" w:fill="auto"/>
            <w:vAlign w:val="center"/>
            <w:hideMark/>
          </w:tcPr>
          <w:p w14:paraId="3164D0B3"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19,900</w:t>
            </w:r>
          </w:p>
        </w:tc>
        <w:tc>
          <w:tcPr>
            <w:tcW w:w="1053" w:type="dxa"/>
            <w:tcBorders>
              <w:top w:val="single" w:sz="4" w:space="0" w:color="auto"/>
              <w:left w:val="nil"/>
              <w:bottom w:val="single" w:sz="8" w:space="0" w:color="666666"/>
              <w:right w:val="single" w:sz="8" w:space="0" w:color="666666"/>
            </w:tcBorders>
            <w:shd w:val="clear" w:color="auto" w:fill="auto"/>
            <w:vAlign w:val="center"/>
            <w:hideMark/>
          </w:tcPr>
          <w:p w14:paraId="03A73E5E"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19,400</w:t>
            </w:r>
          </w:p>
        </w:tc>
        <w:tc>
          <w:tcPr>
            <w:tcW w:w="1053" w:type="dxa"/>
            <w:tcBorders>
              <w:top w:val="single" w:sz="4" w:space="0" w:color="auto"/>
              <w:left w:val="nil"/>
              <w:bottom w:val="single" w:sz="8" w:space="0" w:color="666666"/>
              <w:right w:val="single" w:sz="8" w:space="0" w:color="666666"/>
            </w:tcBorders>
            <w:shd w:val="clear" w:color="auto" w:fill="auto"/>
            <w:vAlign w:val="center"/>
            <w:hideMark/>
          </w:tcPr>
          <w:p w14:paraId="42105FBC"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19,300</w:t>
            </w:r>
          </w:p>
        </w:tc>
        <w:tc>
          <w:tcPr>
            <w:tcW w:w="1349" w:type="dxa"/>
            <w:tcBorders>
              <w:top w:val="single" w:sz="4" w:space="0" w:color="auto"/>
              <w:left w:val="nil"/>
              <w:bottom w:val="single" w:sz="8" w:space="0" w:color="666666"/>
              <w:right w:val="single" w:sz="8" w:space="0" w:color="666666"/>
            </w:tcBorders>
            <w:shd w:val="clear" w:color="auto" w:fill="auto"/>
            <w:vAlign w:val="center"/>
            <w:hideMark/>
          </w:tcPr>
          <w:p w14:paraId="093582FF"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-15.3</w:t>
            </w:r>
          </w:p>
        </w:tc>
        <w:tc>
          <w:tcPr>
            <w:tcW w:w="1484" w:type="dxa"/>
            <w:tcBorders>
              <w:top w:val="single" w:sz="4" w:space="0" w:color="auto"/>
              <w:left w:val="nil"/>
              <w:bottom w:val="single" w:sz="8" w:space="0" w:color="666666"/>
              <w:right w:val="single" w:sz="8" w:space="0" w:color="666666"/>
            </w:tcBorders>
            <w:shd w:val="clear" w:color="auto" w:fill="auto"/>
            <w:vAlign w:val="center"/>
            <w:hideMark/>
          </w:tcPr>
          <w:p w14:paraId="64EF1FFD"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-17.4</w:t>
            </w:r>
          </w:p>
        </w:tc>
        <w:tc>
          <w:tcPr>
            <w:tcW w:w="1440" w:type="dxa"/>
            <w:tcBorders>
              <w:top w:val="single" w:sz="4" w:space="0" w:color="auto"/>
              <w:left w:val="nil"/>
              <w:bottom w:val="single" w:sz="8" w:space="0" w:color="666666"/>
            </w:tcBorders>
            <w:shd w:val="clear" w:color="auto" w:fill="auto"/>
            <w:vAlign w:val="center"/>
            <w:hideMark/>
          </w:tcPr>
          <w:p w14:paraId="44AB2552"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-17.9</w:t>
            </w:r>
          </w:p>
        </w:tc>
      </w:tr>
      <w:tr w:rsidR="000931F5" w:rsidRPr="00740CF6" w14:paraId="6516D703" w14:textId="77777777" w:rsidTr="003F234B">
        <w:trPr>
          <w:trHeight w:val="430"/>
        </w:trPr>
        <w:tc>
          <w:tcPr>
            <w:tcW w:w="1350" w:type="dxa"/>
            <w:tcBorders>
              <w:top w:val="nil"/>
              <w:bottom w:val="single" w:sz="4" w:space="0" w:color="auto"/>
              <w:right w:val="single" w:sz="8" w:space="0" w:color="666666"/>
            </w:tcBorders>
            <w:shd w:val="clear" w:color="000000" w:fill="FFFFFF"/>
            <w:vAlign w:val="center"/>
            <w:hideMark/>
          </w:tcPr>
          <w:p w14:paraId="0D915D05" w14:textId="77777777" w:rsidR="00740CF6" w:rsidRPr="00740CF6" w:rsidRDefault="00740CF6" w:rsidP="00740CF6">
            <w:pPr>
              <w:spacing w:before="0" w:after="0" w:line="240" w:lineRule="auto"/>
              <w:jc w:val="both"/>
              <w:rPr>
                <w:rFonts w:ascii="Sitka Display" w:eastAsia="Times New Roman" w:hAnsi="Sitka Display" w:cs="Times New Roman"/>
                <w:color w:val="000000"/>
              </w:rPr>
            </w:pPr>
            <w:r w:rsidRPr="00740CF6">
              <w:rPr>
                <w:rFonts w:ascii="Sitka Display" w:eastAsia="Times New Roman" w:hAnsi="Sitka Display" w:cs="Times New Roman"/>
                <w:color w:val="000000"/>
              </w:rPr>
              <w:t>Median Value</w:t>
            </w:r>
          </w:p>
        </w:tc>
        <w:tc>
          <w:tcPr>
            <w:tcW w:w="1243" w:type="dxa"/>
            <w:tcBorders>
              <w:top w:val="nil"/>
              <w:left w:val="nil"/>
              <w:bottom w:val="single" w:sz="4" w:space="0" w:color="auto"/>
              <w:right w:val="single" w:sz="8" w:space="0" w:color="666666"/>
            </w:tcBorders>
            <w:shd w:val="clear" w:color="000000" w:fill="CCCCCC"/>
            <w:vAlign w:val="center"/>
            <w:hideMark/>
          </w:tcPr>
          <w:p w14:paraId="1CAA3028"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18,000</w:t>
            </w:r>
          </w:p>
        </w:tc>
        <w:tc>
          <w:tcPr>
            <w:tcW w:w="972" w:type="dxa"/>
            <w:tcBorders>
              <w:top w:val="nil"/>
              <w:left w:val="nil"/>
              <w:bottom w:val="single" w:sz="4" w:space="0" w:color="auto"/>
              <w:right w:val="single" w:sz="8" w:space="0" w:color="666666"/>
            </w:tcBorders>
            <w:shd w:val="clear" w:color="000000" w:fill="CCCCCC"/>
            <w:vAlign w:val="center"/>
            <w:hideMark/>
          </w:tcPr>
          <w:p w14:paraId="48062FDE"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15,000</w:t>
            </w:r>
          </w:p>
        </w:tc>
        <w:tc>
          <w:tcPr>
            <w:tcW w:w="1053" w:type="dxa"/>
            <w:tcBorders>
              <w:top w:val="nil"/>
              <w:left w:val="nil"/>
              <w:bottom w:val="single" w:sz="4" w:space="0" w:color="auto"/>
              <w:right w:val="single" w:sz="8" w:space="0" w:color="666666"/>
            </w:tcBorders>
            <w:shd w:val="clear" w:color="000000" w:fill="CCCCCC"/>
            <w:vAlign w:val="center"/>
            <w:hideMark/>
          </w:tcPr>
          <w:p w14:paraId="30674079"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15,000</w:t>
            </w:r>
          </w:p>
        </w:tc>
        <w:tc>
          <w:tcPr>
            <w:tcW w:w="1053" w:type="dxa"/>
            <w:tcBorders>
              <w:top w:val="nil"/>
              <w:left w:val="nil"/>
              <w:bottom w:val="single" w:sz="4" w:space="0" w:color="auto"/>
              <w:right w:val="single" w:sz="8" w:space="0" w:color="666666"/>
            </w:tcBorders>
            <w:shd w:val="clear" w:color="000000" w:fill="CCCCCC"/>
            <w:vAlign w:val="center"/>
            <w:hideMark/>
          </w:tcPr>
          <w:p w14:paraId="04214039"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15,000</w:t>
            </w:r>
          </w:p>
        </w:tc>
        <w:tc>
          <w:tcPr>
            <w:tcW w:w="1349" w:type="dxa"/>
            <w:tcBorders>
              <w:top w:val="nil"/>
              <w:left w:val="nil"/>
              <w:bottom w:val="single" w:sz="4" w:space="0" w:color="auto"/>
              <w:right w:val="single" w:sz="8" w:space="0" w:color="666666"/>
            </w:tcBorders>
            <w:shd w:val="clear" w:color="000000" w:fill="BFBFBF"/>
            <w:vAlign w:val="center"/>
            <w:hideMark/>
          </w:tcPr>
          <w:p w14:paraId="0AA96B28"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-16.7</w:t>
            </w:r>
          </w:p>
        </w:tc>
        <w:tc>
          <w:tcPr>
            <w:tcW w:w="1484" w:type="dxa"/>
            <w:tcBorders>
              <w:top w:val="nil"/>
              <w:left w:val="nil"/>
              <w:bottom w:val="single" w:sz="4" w:space="0" w:color="auto"/>
              <w:right w:val="single" w:sz="8" w:space="0" w:color="666666"/>
            </w:tcBorders>
            <w:shd w:val="clear" w:color="000000" w:fill="BFBFBF"/>
            <w:vAlign w:val="center"/>
            <w:hideMark/>
          </w:tcPr>
          <w:p w14:paraId="20808399"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-16.7</w:t>
            </w:r>
          </w:p>
        </w:tc>
        <w:tc>
          <w:tcPr>
            <w:tcW w:w="1440" w:type="dxa"/>
            <w:tcBorders>
              <w:top w:val="nil"/>
              <w:left w:val="nil"/>
              <w:bottom w:val="single" w:sz="4" w:space="0" w:color="auto"/>
            </w:tcBorders>
            <w:shd w:val="clear" w:color="000000" w:fill="BFBFBF"/>
            <w:vAlign w:val="center"/>
            <w:hideMark/>
          </w:tcPr>
          <w:p w14:paraId="7D45428B"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-16.7</w:t>
            </w:r>
          </w:p>
        </w:tc>
      </w:tr>
      <w:tr w:rsidR="00EA7FDA" w:rsidRPr="00740CF6" w14:paraId="14F3FE73" w14:textId="77777777" w:rsidTr="003F234B">
        <w:trPr>
          <w:trHeight w:val="421"/>
        </w:trPr>
        <w:tc>
          <w:tcPr>
            <w:tcW w:w="9948" w:type="dxa"/>
            <w:gridSpan w:val="8"/>
            <w:tcBorders>
              <w:top w:val="single" w:sz="4" w:space="0" w:color="auto"/>
              <w:bottom w:val="single" w:sz="4" w:space="0" w:color="auto"/>
            </w:tcBorders>
            <w:shd w:val="clear" w:color="000000" w:fill="FFFFFF"/>
            <w:vAlign w:val="center"/>
            <w:hideMark/>
          </w:tcPr>
          <w:p w14:paraId="6F6BC867" w14:textId="6F0D8EFA" w:rsidR="00EA7FDA" w:rsidRPr="00EA7FDA" w:rsidRDefault="00EA7FDA" w:rsidP="00EA7FDA">
            <w:pPr>
              <w:spacing w:before="0" w:after="0" w:line="240" w:lineRule="auto"/>
              <w:jc w:val="center"/>
              <w:rPr>
                <w:rFonts w:ascii="Sitka Display" w:eastAsia="Times New Roman" w:hAnsi="Sitka Display" w:cs="Times New Roman"/>
                <w:b/>
                <w:bCs/>
                <w:color w:val="000000"/>
              </w:rPr>
            </w:pPr>
            <w:r w:rsidRPr="00740CF6">
              <w:rPr>
                <w:rFonts w:ascii="Sitka Display" w:eastAsia="Times New Roman" w:hAnsi="Sitka Display" w:cs="Times New Roman"/>
                <w:b/>
                <w:bCs/>
                <w:color w:val="000000"/>
              </w:rPr>
              <w:t>By sector (Average Value)</w:t>
            </w:r>
          </w:p>
        </w:tc>
      </w:tr>
      <w:tr w:rsidR="000931F5" w:rsidRPr="00740CF6" w14:paraId="49C6B629" w14:textId="77777777" w:rsidTr="003F234B">
        <w:trPr>
          <w:trHeight w:val="437"/>
        </w:trPr>
        <w:tc>
          <w:tcPr>
            <w:tcW w:w="1350" w:type="dxa"/>
            <w:tcBorders>
              <w:top w:val="single" w:sz="4" w:space="0" w:color="auto"/>
              <w:bottom w:val="nil"/>
              <w:right w:val="single" w:sz="8" w:space="0" w:color="666666"/>
            </w:tcBorders>
            <w:shd w:val="clear" w:color="000000" w:fill="FFFFFF"/>
            <w:vAlign w:val="center"/>
            <w:hideMark/>
          </w:tcPr>
          <w:p w14:paraId="6F752BF6" w14:textId="77777777" w:rsidR="00740CF6" w:rsidRPr="00740CF6" w:rsidRDefault="00740CF6" w:rsidP="00740CF6">
            <w:pPr>
              <w:spacing w:before="0" w:after="0" w:line="240" w:lineRule="auto"/>
              <w:jc w:val="both"/>
              <w:rPr>
                <w:rFonts w:ascii="Sitka Display" w:eastAsia="Times New Roman" w:hAnsi="Sitka Display" w:cs="Times New Roman"/>
                <w:color w:val="000000"/>
              </w:rPr>
            </w:pPr>
            <w:r w:rsidRPr="00740CF6">
              <w:rPr>
                <w:rFonts w:ascii="Sitka Display" w:eastAsia="Times New Roman" w:hAnsi="Sitka Display" w:cs="Times New Roman"/>
                <w:color w:val="000000"/>
              </w:rPr>
              <w:t>Primary</w:t>
            </w:r>
          </w:p>
        </w:tc>
        <w:tc>
          <w:tcPr>
            <w:tcW w:w="1243" w:type="dxa"/>
            <w:tcBorders>
              <w:top w:val="single" w:sz="4" w:space="0" w:color="auto"/>
              <w:left w:val="nil"/>
              <w:bottom w:val="single" w:sz="8" w:space="0" w:color="666666"/>
              <w:right w:val="single" w:sz="8" w:space="0" w:color="666666"/>
            </w:tcBorders>
            <w:shd w:val="clear" w:color="000000" w:fill="CCCCCC"/>
            <w:vAlign w:val="center"/>
            <w:hideMark/>
          </w:tcPr>
          <w:p w14:paraId="7D246051"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16,500</w:t>
            </w:r>
          </w:p>
        </w:tc>
        <w:tc>
          <w:tcPr>
            <w:tcW w:w="972" w:type="dxa"/>
            <w:tcBorders>
              <w:top w:val="single" w:sz="4" w:space="0" w:color="auto"/>
              <w:left w:val="nil"/>
              <w:bottom w:val="single" w:sz="8" w:space="0" w:color="666666"/>
              <w:right w:val="single" w:sz="8" w:space="0" w:color="666666"/>
            </w:tcBorders>
            <w:shd w:val="clear" w:color="000000" w:fill="CCCCCC"/>
            <w:vAlign w:val="center"/>
            <w:hideMark/>
          </w:tcPr>
          <w:p w14:paraId="77900F9D"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13,800</w:t>
            </w:r>
          </w:p>
        </w:tc>
        <w:tc>
          <w:tcPr>
            <w:tcW w:w="1053" w:type="dxa"/>
            <w:tcBorders>
              <w:top w:val="single" w:sz="4" w:space="0" w:color="auto"/>
              <w:left w:val="nil"/>
              <w:bottom w:val="single" w:sz="8" w:space="0" w:color="666666"/>
              <w:right w:val="single" w:sz="8" w:space="0" w:color="666666"/>
            </w:tcBorders>
            <w:shd w:val="clear" w:color="000000" w:fill="CCCCCC"/>
            <w:vAlign w:val="center"/>
            <w:hideMark/>
          </w:tcPr>
          <w:p w14:paraId="6CB3F48A"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16,100</w:t>
            </w:r>
          </w:p>
        </w:tc>
        <w:tc>
          <w:tcPr>
            <w:tcW w:w="1053" w:type="dxa"/>
            <w:tcBorders>
              <w:top w:val="single" w:sz="4" w:space="0" w:color="auto"/>
              <w:left w:val="nil"/>
              <w:bottom w:val="single" w:sz="8" w:space="0" w:color="666666"/>
              <w:right w:val="single" w:sz="8" w:space="0" w:color="666666"/>
            </w:tcBorders>
            <w:shd w:val="clear" w:color="000000" w:fill="CCCCCC"/>
            <w:vAlign w:val="center"/>
            <w:hideMark/>
          </w:tcPr>
          <w:p w14:paraId="4EB951BC"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14,500</w:t>
            </w:r>
          </w:p>
        </w:tc>
        <w:tc>
          <w:tcPr>
            <w:tcW w:w="1349" w:type="dxa"/>
            <w:tcBorders>
              <w:top w:val="single" w:sz="4" w:space="0" w:color="auto"/>
              <w:left w:val="nil"/>
              <w:bottom w:val="single" w:sz="8" w:space="0" w:color="666666"/>
              <w:right w:val="single" w:sz="8" w:space="0" w:color="666666"/>
            </w:tcBorders>
            <w:shd w:val="clear" w:color="000000" w:fill="BFBFBF"/>
            <w:vAlign w:val="center"/>
            <w:hideMark/>
          </w:tcPr>
          <w:p w14:paraId="36818006"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-16.4</w:t>
            </w:r>
          </w:p>
        </w:tc>
        <w:tc>
          <w:tcPr>
            <w:tcW w:w="1484" w:type="dxa"/>
            <w:tcBorders>
              <w:top w:val="single" w:sz="4" w:space="0" w:color="auto"/>
              <w:left w:val="nil"/>
              <w:bottom w:val="single" w:sz="8" w:space="0" w:color="666666"/>
              <w:right w:val="single" w:sz="8" w:space="0" w:color="666666"/>
            </w:tcBorders>
            <w:shd w:val="clear" w:color="000000" w:fill="BFBFBF"/>
            <w:vAlign w:val="center"/>
            <w:hideMark/>
          </w:tcPr>
          <w:p w14:paraId="21194125"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-2.4</w:t>
            </w:r>
          </w:p>
        </w:tc>
        <w:tc>
          <w:tcPr>
            <w:tcW w:w="1440" w:type="dxa"/>
            <w:tcBorders>
              <w:top w:val="single" w:sz="4" w:space="0" w:color="auto"/>
              <w:left w:val="nil"/>
              <w:bottom w:val="single" w:sz="8" w:space="0" w:color="666666"/>
            </w:tcBorders>
            <w:shd w:val="clear" w:color="000000" w:fill="BFBFBF"/>
            <w:vAlign w:val="center"/>
            <w:hideMark/>
          </w:tcPr>
          <w:p w14:paraId="60E4EF8C"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-12.1</w:t>
            </w:r>
          </w:p>
        </w:tc>
      </w:tr>
      <w:tr w:rsidR="003F234B" w:rsidRPr="00740CF6" w14:paraId="0656A6D6" w14:textId="77777777" w:rsidTr="003F234B">
        <w:trPr>
          <w:trHeight w:val="437"/>
        </w:trPr>
        <w:tc>
          <w:tcPr>
            <w:tcW w:w="1350" w:type="dxa"/>
            <w:tcBorders>
              <w:top w:val="nil"/>
              <w:bottom w:val="nil"/>
              <w:right w:val="single" w:sz="8" w:space="0" w:color="666666"/>
            </w:tcBorders>
            <w:shd w:val="clear" w:color="000000" w:fill="FFFFFF"/>
            <w:vAlign w:val="center"/>
            <w:hideMark/>
          </w:tcPr>
          <w:p w14:paraId="674716BD" w14:textId="77777777" w:rsidR="00740CF6" w:rsidRPr="00740CF6" w:rsidRDefault="00740CF6" w:rsidP="00740CF6">
            <w:pPr>
              <w:spacing w:before="0" w:after="0" w:line="240" w:lineRule="auto"/>
              <w:jc w:val="both"/>
              <w:rPr>
                <w:rFonts w:ascii="Sitka Display" w:eastAsia="Times New Roman" w:hAnsi="Sitka Display" w:cs="Times New Roman"/>
                <w:color w:val="000000"/>
              </w:rPr>
            </w:pPr>
            <w:r w:rsidRPr="00740CF6">
              <w:rPr>
                <w:rFonts w:ascii="Sitka Display" w:eastAsia="Times New Roman" w:hAnsi="Sitka Display" w:cs="Times New Roman"/>
                <w:color w:val="000000"/>
              </w:rPr>
              <w:t>Secondary</w:t>
            </w:r>
          </w:p>
        </w:tc>
        <w:tc>
          <w:tcPr>
            <w:tcW w:w="1243" w:type="dxa"/>
            <w:tcBorders>
              <w:top w:val="nil"/>
              <w:left w:val="nil"/>
              <w:bottom w:val="single" w:sz="8" w:space="0" w:color="666666"/>
              <w:right w:val="single" w:sz="8" w:space="0" w:color="666666"/>
            </w:tcBorders>
            <w:shd w:val="clear" w:color="auto" w:fill="auto"/>
            <w:vAlign w:val="center"/>
            <w:hideMark/>
          </w:tcPr>
          <w:p w14:paraId="2D403451"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18,000</w:t>
            </w:r>
          </w:p>
        </w:tc>
        <w:tc>
          <w:tcPr>
            <w:tcW w:w="972" w:type="dxa"/>
            <w:tcBorders>
              <w:top w:val="nil"/>
              <w:left w:val="nil"/>
              <w:bottom w:val="single" w:sz="8" w:space="0" w:color="666666"/>
              <w:right w:val="single" w:sz="8" w:space="0" w:color="666666"/>
            </w:tcBorders>
            <w:shd w:val="clear" w:color="auto" w:fill="auto"/>
            <w:vAlign w:val="center"/>
            <w:hideMark/>
          </w:tcPr>
          <w:p w14:paraId="1323D13C"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16,600</w:t>
            </w:r>
          </w:p>
        </w:tc>
        <w:tc>
          <w:tcPr>
            <w:tcW w:w="1053" w:type="dxa"/>
            <w:tcBorders>
              <w:top w:val="nil"/>
              <w:left w:val="nil"/>
              <w:bottom w:val="single" w:sz="8" w:space="0" w:color="666666"/>
              <w:right w:val="single" w:sz="8" w:space="0" w:color="666666"/>
            </w:tcBorders>
            <w:shd w:val="clear" w:color="auto" w:fill="auto"/>
            <w:vAlign w:val="center"/>
            <w:hideMark/>
          </w:tcPr>
          <w:p w14:paraId="601E9B0D"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15,900</w:t>
            </w:r>
          </w:p>
        </w:tc>
        <w:tc>
          <w:tcPr>
            <w:tcW w:w="1053" w:type="dxa"/>
            <w:tcBorders>
              <w:top w:val="nil"/>
              <w:left w:val="nil"/>
              <w:bottom w:val="single" w:sz="8" w:space="0" w:color="666666"/>
              <w:right w:val="single" w:sz="8" w:space="0" w:color="666666"/>
            </w:tcBorders>
            <w:shd w:val="clear" w:color="auto" w:fill="auto"/>
            <w:vAlign w:val="center"/>
            <w:hideMark/>
          </w:tcPr>
          <w:p w14:paraId="112F1AAA"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15,700</w:t>
            </w:r>
          </w:p>
        </w:tc>
        <w:tc>
          <w:tcPr>
            <w:tcW w:w="1349" w:type="dxa"/>
            <w:tcBorders>
              <w:top w:val="nil"/>
              <w:left w:val="nil"/>
              <w:bottom w:val="single" w:sz="8" w:space="0" w:color="666666"/>
              <w:right w:val="single" w:sz="8" w:space="0" w:color="666666"/>
            </w:tcBorders>
            <w:shd w:val="clear" w:color="auto" w:fill="auto"/>
            <w:vAlign w:val="center"/>
            <w:hideMark/>
          </w:tcPr>
          <w:p w14:paraId="571EB689"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-7.8</w:t>
            </w:r>
          </w:p>
        </w:tc>
        <w:tc>
          <w:tcPr>
            <w:tcW w:w="1484" w:type="dxa"/>
            <w:tcBorders>
              <w:top w:val="nil"/>
              <w:left w:val="nil"/>
              <w:bottom w:val="single" w:sz="8" w:space="0" w:color="666666"/>
              <w:right w:val="single" w:sz="8" w:space="0" w:color="666666"/>
            </w:tcBorders>
            <w:shd w:val="clear" w:color="auto" w:fill="auto"/>
            <w:vAlign w:val="center"/>
            <w:hideMark/>
          </w:tcPr>
          <w:p w14:paraId="504D8A3F"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-11.7</w:t>
            </w:r>
          </w:p>
        </w:tc>
        <w:tc>
          <w:tcPr>
            <w:tcW w:w="1440" w:type="dxa"/>
            <w:tcBorders>
              <w:top w:val="nil"/>
              <w:left w:val="nil"/>
              <w:bottom w:val="single" w:sz="8" w:space="0" w:color="666666"/>
            </w:tcBorders>
            <w:shd w:val="clear" w:color="auto" w:fill="auto"/>
            <w:vAlign w:val="center"/>
            <w:hideMark/>
          </w:tcPr>
          <w:p w14:paraId="49BD82FB"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-12.8</w:t>
            </w:r>
          </w:p>
        </w:tc>
      </w:tr>
      <w:tr w:rsidR="000931F5" w:rsidRPr="00740CF6" w14:paraId="688BB3F3" w14:textId="77777777" w:rsidTr="003F234B">
        <w:trPr>
          <w:trHeight w:val="437"/>
        </w:trPr>
        <w:tc>
          <w:tcPr>
            <w:tcW w:w="1350" w:type="dxa"/>
            <w:tcBorders>
              <w:top w:val="nil"/>
              <w:bottom w:val="single" w:sz="8" w:space="0" w:color="auto"/>
              <w:right w:val="single" w:sz="8" w:space="0" w:color="666666"/>
            </w:tcBorders>
            <w:shd w:val="clear" w:color="000000" w:fill="FFFFFF"/>
            <w:vAlign w:val="center"/>
            <w:hideMark/>
          </w:tcPr>
          <w:p w14:paraId="454B1671" w14:textId="77777777" w:rsidR="00740CF6" w:rsidRPr="00740CF6" w:rsidRDefault="00740CF6" w:rsidP="00740CF6">
            <w:pPr>
              <w:spacing w:before="0" w:after="0" w:line="240" w:lineRule="auto"/>
              <w:jc w:val="both"/>
              <w:rPr>
                <w:rFonts w:ascii="Sitka Display" w:eastAsia="Times New Roman" w:hAnsi="Sitka Display" w:cs="Times New Roman"/>
                <w:color w:val="000000"/>
              </w:rPr>
            </w:pPr>
            <w:r w:rsidRPr="00740CF6">
              <w:rPr>
                <w:rFonts w:ascii="Sitka Display" w:eastAsia="Times New Roman" w:hAnsi="Sitka Display" w:cs="Times New Roman"/>
                <w:color w:val="000000"/>
              </w:rPr>
              <w:t>Tertiary</w:t>
            </w:r>
          </w:p>
        </w:tc>
        <w:tc>
          <w:tcPr>
            <w:tcW w:w="1243" w:type="dxa"/>
            <w:tcBorders>
              <w:top w:val="nil"/>
              <w:left w:val="nil"/>
              <w:bottom w:val="single" w:sz="8" w:space="0" w:color="auto"/>
              <w:right w:val="single" w:sz="8" w:space="0" w:color="666666"/>
            </w:tcBorders>
            <w:shd w:val="clear" w:color="000000" w:fill="CCCCCC"/>
            <w:vAlign w:val="center"/>
            <w:hideMark/>
          </w:tcPr>
          <w:p w14:paraId="6CA8B774"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25,500</w:t>
            </w:r>
          </w:p>
        </w:tc>
        <w:tc>
          <w:tcPr>
            <w:tcW w:w="972" w:type="dxa"/>
            <w:tcBorders>
              <w:top w:val="nil"/>
              <w:left w:val="nil"/>
              <w:bottom w:val="single" w:sz="8" w:space="0" w:color="auto"/>
              <w:right w:val="single" w:sz="8" w:space="0" w:color="666666"/>
            </w:tcBorders>
            <w:shd w:val="clear" w:color="000000" w:fill="CCCCCC"/>
            <w:vAlign w:val="center"/>
            <w:hideMark/>
          </w:tcPr>
          <w:p w14:paraId="1F92C525"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21,100</w:t>
            </w:r>
          </w:p>
        </w:tc>
        <w:tc>
          <w:tcPr>
            <w:tcW w:w="1053" w:type="dxa"/>
            <w:tcBorders>
              <w:top w:val="nil"/>
              <w:left w:val="nil"/>
              <w:bottom w:val="single" w:sz="8" w:space="0" w:color="auto"/>
              <w:right w:val="single" w:sz="8" w:space="0" w:color="666666"/>
            </w:tcBorders>
            <w:shd w:val="clear" w:color="000000" w:fill="CCCCCC"/>
            <w:vAlign w:val="center"/>
            <w:hideMark/>
          </w:tcPr>
          <w:p w14:paraId="5CA1D469"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19,900</w:t>
            </w:r>
          </w:p>
        </w:tc>
        <w:tc>
          <w:tcPr>
            <w:tcW w:w="1053" w:type="dxa"/>
            <w:tcBorders>
              <w:top w:val="nil"/>
              <w:left w:val="nil"/>
              <w:bottom w:val="single" w:sz="8" w:space="0" w:color="auto"/>
              <w:right w:val="single" w:sz="8" w:space="0" w:color="666666"/>
            </w:tcBorders>
            <w:shd w:val="clear" w:color="000000" w:fill="CCCCCC"/>
            <w:vAlign w:val="center"/>
            <w:hideMark/>
          </w:tcPr>
          <w:p w14:paraId="475EB449"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20,900</w:t>
            </w:r>
          </w:p>
        </w:tc>
        <w:tc>
          <w:tcPr>
            <w:tcW w:w="1349" w:type="dxa"/>
            <w:tcBorders>
              <w:top w:val="nil"/>
              <w:left w:val="nil"/>
              <w:bottom w:val="single" w:sz="8" w:space="0" w:color="auto"/>
              <w:right w:val="single" w:sz="8" w:space="0" w:color="666666"/>
            </w:tcBorders>
            <w:shd w:val="clear" w:color="000000" w:fill="BFBFBF"/>
            <w:vAlign w:val="center"/>
            <w:hideMark/>
          </w:tcPr>
          <w:p w14:paraId="17371CD4"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-17.3</w:t>
            </w:r>
          </w:p>
        </w:tc>
        <w:tc>
          <w:tcPr>
            <w:tcW w:w="1484" w:type="dxa"/>
            <w:tcBorders>
              <w:top w:val="nil"/>
              <w:left w:val="nil"/>
              <w:bottom w:val="single" w:sz="8" w:space="0" w:color="auto"/>
              <w:right w:val="single" w:sz="8" w:space="0" w:color="666666"/>
            </w:tcBorders>
            <w:shd w:val="clear" w:color="000000" w:fill="BFBFBF"/>
            <w:vAlign w:val="center"/>
            <w:hideMark/>
          </w:tcPr>
          <w:p w14:paraId="3859AF5B"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-22.0</w:t>
            </w:r>
          </w:p>
        </w:tc>
        <w:tc>
          <w:tcPr>
            <w:tcW w:w="1440" w:type="dxa"/>
            <w:tcBorders>
              <w:top w:val="nil"/>
              <w:left w:val="nil"/>
              <w:bottom w:val="single" w:sz="8" w:space="0" w:color="auto"/>
            </w:tcBorders>
            <w:shd w:val="clear" w:color="000000" w:fill="BFBFBF"/>
            <w:vAlign w:val="center"/>
            <w:hideMark/>
          </w:tcPr>
          <w:p w14:paraId="63A914B1" w14:textId="77777777" w:rsidR="00740CF6" w:rsidRPr="00740CF6" w:rsidRDefault="00740CF6" w:rsidP="00740CF6">
            <w:pPr>
              <w:spacing w:before="0" w:after="0" w:line="240" w:lineRule="auto"/>
              <w:jc w:val="center"/>
              <w:rPr>
                <w:rFonts w:ascii="Sitka Display" w:eastAsia="Times New Roman" w:hAnsi="Sitka Display" w:cs="Times New Roman"/>
                <w:color w:val="000000"/>
              </w:rPr>
            </w:pPr>
            <w:r w:rsidRPr="00740CF6">
              <w:rPr>
                <w:rFonts w:ascii="Sitka Display" w:eastAsia="Times New Roman" w:hAnsi="Sitka Display" w:cs="Times New Roman"/>
                <w:color w:val="000000"/>
              </w:rPr>
              <w:t>-18.0</w:t>
            </w:r>
          </w:p>
        </w:tc>
      </w:tr>
      <w:tr w:rsidR="00740CF6" w:rsidRPr="00740CF6" w14:paraId="128C4813" w14:textId="77777777" w:rsidTr="003F234B">
        <w:trPr>
          <w:trHeight w:val="917"/>
        </w:trPr>
        <w:tc>
          <w:tcPr>
            <w:tcW w:w="9948" w:type="dxa"/>
            <w:gridSpan w:val="8"/>
            <w:tcBorders>
              <w:top w:val="single" w:sz="8" w:space="0" w:color="auto"/>
              <w:left w:val="nil"/>
              <w:bottom w:val="nil"/>
              <w:right w:val="nil"/>
            </w:tcBorders>
            <w:shd w:val="clear" w:color="000000" w:fill="FFFFFF"/>
            <w:vAlign w:val="center"/>
            <w:hideMark/>
          </w:tcPr>
          <w:p w14:paraId="52834F76" w14:textId="22297547" w:rsidR="00740CF6" w:rsidRPr="00740CF6" w:rsidRDefault="00740CF6" w:rsidP="00740CF6">
            <w:pPr>
              <w:spacing w:before="0" w:after="0" w:line="240" w:lineRule="auto"/>
              <w:jc w:val="both"/>
              <w:rPr>
                <w:rFonts w:ascii="Sitka Display" w:eastAsia="Times New Roman" w:hAnsi="Sitka Display" w:cs="Times New Roman"/>
                <w:i/>
                <w:iCs/>
                <w:color w:val="000000"/>
                <w:sz w:val="18"/>
                <w:szCs w:val="18"/>
              </w:rPr>
            </w:pPr>
            <w:r w:rsidRPr="00740CF6">
              <w:rPr>
                <w:rFonts w:ascii="Sitka Display" w:eastAsia="Times New Roman" w:hAnsi="Sitka Display" w:cs="Times New Roman"/>
                <w:i/>
                <w:iCs/>
                <w:color w:val="000000"/>
                <w:sz w:val="18"/>
                <w:szCs w:val="18"/>
              </w:rPr>
              <w:t xml:space="preserve">Source: </w:t>
            </w:r>
            <w:r w:rsidR="00052A18" w:rsidRPr="00052A18">
              <w:rPr>
                <w:rFonts w:ascii="Sitka Display" w:eastAsia="Times New Roman" w:hAnsi="Sitka Display" w:cs="Times New Roman"/>
                <w:i/>
                <w:iCs/>
                <w:color w:val="000000"/>
                <w:sz w:val="18"/>
                <w:szCs w:val="18"/>
              </w:rPr>
              <w:t>Based on data from the quarter 1-2020 of the Continuous Multi-Purpose Household Survey and from the Rapid Continuous Multi-Purpose Household Survey of May, June and July 2020, Statistics Mauritius and World Ban</w:t>
            </w:r>
            <w:r w:rsidR="00052A18">
              <w:rPr>
                <w:rFonts w:ascii="Sitka Display" w:eastAsia="Times New Roman" w:hAnsi="Sitka Display" w:cs="Times New Roman"/>
                <w:i/>
                <w:iCs/>
                <w:color w:val="000000"/>
                <w:sz w:val="18"/>
                <w:szCs w:val="18"/>
              </w:rPr>
              <w:t>k.</w:t>
            </w:r>
          </w:p>
        </w:tc>
      </w:tr>
    </w:tbl>
    <w:p w14:paraId="0DE24006" w14:textId="77777777" w:rsidR="006765B1" w:rsidRDefault="006765B1" w:rsidP="00542D2F">
      <w:pPr>
        <w:jc w:val="both"/>
        <w:rPr>
          <w:rFonts w:ascii="Sitka Display" w:hAnsi="Sitka Display"/>
          <w:sz w:val="24"/>
          <w:szCs w:val="24"/>
        </w:rPr>
      </w:pPr>
    </w:p>
    <w:p w14:paraId="2382D5C6" w14:textId="77777777" w:rsidR="006765B1" w:rsidRDefault="006765B1" w:rsidP="00542D2F">
      <w:pPr>
        <w:jc w:val="both"/>
        <w:rPr>
          <w:rFonts w:ascii="Sitka Display" w:hAnsi="Sitka Display"/>
          <w:sz w:val="24"/>
          <w:szCs w:val="24"/>
        </w:rPr>
      </w:pPr>
    </w:p>
    <w:p w14:paraId="5777BBE2" w14:textId="77777777" w:rsidR="002A1A6C" w:rsidRDefault="002A1A6C" w:rsidP="00542D2F">
      <w:pPr>
        <w:jc w:val="both"/>
        <w:rPr>
          <w:rFonts w:ascii="Sitka Display" w:hAnsi="Sitka Display"/>
          <w:sz w:val="24"/>
          <w:szCs w:val="24"/>
        </w:rPr>
      </w:pPr>
    </w:p>
    <w:p w14:paraId="3008FDB9" w14:textId="1BECE30E" w:rsidR="00476611" w:rsidRPr="00542D2F" w:rsidRDefault="00A97029" w:rsidP="00542D2F">
      <w:pPr>
        <w:jc w:val="both"/>
        <w:rPr>
          <w:rFonts w:ascii="Sitka Display" w:hAnsi="Sitka Display"/>
          <w:sz w:val="24"/>
          <w:szCs w:val="24"/>
        </w:rPr>
      </w:pPr>
      <w:r>
        <w:rPr>
          <w:rFonts w:ascii="Sitka Display" w:hAnsi="Sitka Display"/>
          <w:sz w:val="24"/>
          <w:szCs w:val="24"/>
        </w:rPr>
        <w:lastRenderedPageBreak/>
        <w:t>An increasing number of</w:t>
      </w:r>
      <w:r w:rsidR="00616A7F" w:rsidRPr="00616A7F">
        <w:rPr>
          <w:rFonts w:ascii="Sitka Display" w:hAnsi="Sitka Display"/>
          <w:sz w:val="24"/>
          <w:szCs w:val="24"/>
        </w:rPr>
        <w:t xml:space="preserve"> self-employed/employers report a decline in their business income</w:t>
      </w:r>
      <w:r>
        <w:rPr>
          <w:rFonts w:ascii="Sitka Display" w:hAnsi="Sitka Display"/>
          <w:sz w:val="24"/>
          <w:szCs w:val="24"/>
        </w:rPr>
        <w:t xml:space="preserve"> over the period May-July 2020.</w:t>
      </w:r>
      <w:r w:rsidR="00ED11E6">
        <w:rPr>
          <w:rFonts w:ascii="Sitka Display" w:hAnsi="Sitka Display"/>
          <w:sz w:val="24"/>
          <w:szCs w:val="24"/>
        </w:rPr>
        <w:t xml:space="preserve"> I</w:t>
      </w:r>
      <w:r>
        <w:rPr>
          <w:rFonts w:ascii="Sitka Display" w:hAnsi="Sitka Display"/>
          <w:sz w:val="24"/>
          <w:szCs w:val="24"/>
        </w:rPr>
        <w:t xml:space="preserve">n </w:t>
      </w:r>
      <w:r w:rsidR="00ED11E6">
        <w:rPr>
          <w:rFonts w:ascii="Sitka Display" w:hAnsi="Sitka Display"/>
          <w:sz w:val="24"/>
          <w:szCs w:val="24"/>
        </w:rPr>
        <w:t>M</w:t>
      </w:r>
      <w:r>
        <w:rPr>
          <w:rFonts w:ascii="Sitka Display" w:hAnsi="Sitka Display"/>
          <w:sz w:val="24"/>
          <w:szCs w:val="24"/>
        </w:rPr>
        <w:t xml:space="preserve">ay, </w:t>
      </w:r>
      <w:r w:rsidR="00ED11E6">
        <w:rPr>
          <w:rFonts w:ascii="Sitka Display" w:hAnsi="Sitka Display"/>
          <w:sz w:val="24"/>
          <w:szCs w:val="24"/>
        </w:rPr>
        <w:t>those experiencing a decline in income were 75 percent of the total, in June the share increased to 83 percent and</w:t>
      </w:r>
      <w:r w:rsidR="0016136E">
        <w:rPr>
          <w:rFonts w:ascii="Sitka Display" w:hAnsi="Sitka Display"/>
          <w:sz w:val="24"/>
          <w:szCs w:val="24"/>
        </w:rPr>
        <w:t xml:space="preserve"> </w:t>
      </w:r>
      <w:r w:rsidR="00ED11E6">
        <w:rPr>
          <w:rFonts w:ascii="Sitka Display" w:hAnsi="Sitka Display"/>
          <w:sz w:val="24"/>
          <w:szCs w:val="24"/>
        </w:rPr>
        <w:t>in July</w:t>
      </w:r>
      <w:r w:rsidR="0016136E">
        <w:rPr>
          <w:rFonts w:ascii="Sitka Display" w:hAnsi="Sitka Display"/>
          <w:sz w:val="24"/>
          <w:szCs w:val="24"/>
        </w:rPr>
        <w:t xml:space="preserve"> there was </w:t>
      </w:r>
      <w:r w:rsidR="00B847D6">
        <w:rPr>
          <w:rFonts w:ascii="Sitka Display" w:hAnsi="Sitka Display"/>
          <w:sz w:val="24"/>
          <w:szCs w:val="24"/>
        </w:rPr>
        <w:t>a further increase to reach 84.4</w:t>
      </w:r>
      <w:r w:rsidR="0016136E">
        <w:rPr>
          <w:rFonts w:ascii="Sitka Display" w:hAnsi="Sitka Display"/>
          <w:sz w:val="24"/>
          <w:szCs w:val="24"/>
        </w:rPr>
        <w:t xml:space="preserve"> percent </w:t>
      </w:r>
      <w:r w:rsidR="0016136E" w:rsidRPr="00616A7F">
        <w:rPr>
          <w:rFonts w:ascii="Sitka Display" w:hAnsi="Sitka Display"/>
          <w:sz w:val="24"/>
          <w:szCs w:val="24"/>
        </w:rPr>
        <w:t>(</w:t>
      </w:r>
      <w:r w:rsidR="0016136E" w:rsidRPr="00616A7F">
        <w:rPr>
          <w:rFonts w:ascii="Sitka Display" w:hAnsi="Sitka Display"/>
          <w:sz w:val="24"/>
          <w:szCs w:val="24"/>
        </w:rPr>
        <w:fldChar w:fldCharType="begin"/>
      </w:r>
      <w:r w:rsidR="0016136E" w:rsidRPr="00616A7F">
        <w:rPr>
          <w:rFonts w:ascii="Sitka Display" w:hAnsi="Sitka Display"/>
          <w:sz w:val="24"/>
          <w:szCs w:val="24"/>
        </w:rPr>
        <w:instrText xml:space="preserve"> REF _Ref45177464 \h  \* MERGEFORMAT </w:instrText>
      </w:r>
      <w:r w:rsidR="0016136E" w:rsidRPr="00616A7F">
        <w:rPr>
          <w:rFonts w:ascii="Sitka Display" w:hAnsi="Sitka Display"/>
          <w:sz w:val="24"/>
          <w:szCs w:val="24"/>
        </w:rPr>
      </w:r>
      <w:r w:rsidR="0016136E" w:rsidRPr="00616A7F">
        <w:rPr>
          <w:rFonts w:ascii="Sitka Display" w:hAnsi="Sitka Display"/>
          <w:sz w:val="24"/>
          <w:szCs w:val="24"/>
        </w:rPr>
        <w:fldChar w:fldCharType="separate"/>
      </w:r>
      <w:r w:rsidR="00956EA4" w:rsidRPr="00956EA4">
        <w:rPr>
          <w:rFonts w:ascii="Sitka Display" w:hAnsi="Sitka Display"/>
          <w:sz w:val="24"/>
          <w:szCs w:val="24"/>
        </w:rPr>
        <w:t>Figure 5</w:t>
      </w:r>
      <w:r w:rsidR="0016136E" w:rsidRPr="00616A7F">
        <w:rPr>
          <w:rFonts w:ascii="Sitka Display" w:hAnsi="Sitka Display"/>
          <w:sz w:val="24"/>
          <w:szCs w:val="24"/>
        </w:rPr>
        <w:fldChar w:fldCharType="end"/>
      </w:r>
      <w:r w:rsidR="0016136E" w:rsidRPr="00616A7F">
        <w:rPr>
          <w:rFonts w:ascii="Sitka Display" w:hAnsi="Sitka Display"/>
          <w:sz w:val="24"/>
          <w:szCs w:val="24"/>
        </w:rPr>
        <w:t xml:space="preserve"> - panel </w:t>
      </w:r>
      <w:r w:rsidR="0016136E">
        <w:rPr>
          <w:rFonts w:ascii="Sitka Display" w:hAnsi="Sitka Display"/>
          <w:sz w:val="24"/>
          <w:szCs w:val="24"/>
        </w:rPr>
        <w:t>a</w:t>
      </w:r>
      <w:r w:rsidR="0016136E" w:rsidRPr="00616A7F">
        <w:rPr>
          <w:rFonts w:ascii="Sitka Display" w:hAnsi="Sitka Display"/>
          <w:sz w:val="24"/>
          <w:szCs w:val="24"/>
        </w:rPr>
        <w:t>)</w:t>
      </w:r>
      <w:r w:rsidR="0016136E">
        <w:rPr>
          <w:rFonts w:ascii="Sitka Display" w:hAnsi="Sitka Display"/>
          <w:sz w:val="24"/>
          <w:szCs w:val="24"/>
        </w:rPr>
        <w:t xml:space="preserve">. </w:t>
      </w:r>
      <w:r w:rsidR="00616A7F" w:rsidRPr="00616A7F">
        <w:rPr>
          <w:rFonts w:ascii="Sitka Display" w:hAnsi="Sitka Display"/>
          <w:sz w:val="24"/>
          <w:szCs w:val="24"/>
        </w:rPr>
        <w:t xml:space="preserve">The main reason for the decline in </w:t>
      </w:r>
      <w:r w:rsidR="006E07EB">
        <w:rPr>
          <w:rFonts w:ascii="Sitka Display" w:hAnsi="Sitka Display"/>
          <w:sz w:val="24"/>
          <w:szCs w:val="24"/>
        </w:rPr>
        <w:t xml:space="preserve">income </w:t>
      </w:r>
      <w:r w:rsidR="00BC3E9F">
        <w:rPr>
          <w:rFonts w:ascii="Sitka Display" w:hAnsi="Sitka Display"/>
          <w:sz w:val="24"/>
          <w:szCs w:val="24"/>
        </w:rPr>
        <w:t>in July was lack of customers (91 percent)</w:t>
      </w:r>
      <w:r w:rsidR="00284E63">
        <w:rPr>
          <w:rFonts w:ascii="Sitka Display" w:hAnsi="Sitka Display"/>
          <w:sz w:val="24"/>
          <w:szCs w:val="24"/>
        </w:rPr>
        <w:t>, whereas in May and June</w:t>
      </w:r>
      <w:r w:rsidR="008A792A">
        <w:rPr>
          <w:rFonts w:ascii="Sitka Display" w:hAnsi="Sitka Display"/>
          <w:sz w:val="24"/>
          <w:szCs w:val="24"/>
        </w:rPr>
        <w:t xml:space="preserve"> </w:t>
      </w:r>
      <w:r w:rsidR="009D0B8E">
        <w:rPr>
          <w:rFonts w:ascii="Sitka Display" w:hAnsi="Sitka Display"/>
          <w:sz w:val="24"/>
          <w:szCs w:val="24"/>
        </w:rPr>
        <w:t>th</w:t>
      </w:r>
      <w:r w:rsidR="00903173">
        <w:rPr>
          <w:rFonts w:ascii="Sitka Display" w:hAnsi="Sitka Display"/>
          <w:sz w:val="24"/>
          <w:szCs w:val="24"/>
        </w:rPr>
        <w:t xml:space="preserve">e </w:t>
      </w:r>
      <w:r w:rsidR="008A792A">
        <w:rPr>
          <w:rFonts w:ascii="Sitka Display" w:hAnsi="Sitka Display"/>
          <w:sz w:val="24"/>
          <w:szCs w:val="24"/>
        </w:rPr>
        <w:t>main reason w</w:t>
      </w:r>
      <w:r w:rsidR="00903173">
        <w:rPr>
          <w:rFonts w:ascii="Sitka Display" w:hAnsi="Sitka Display"/>
          <w:sz w:val="24"/>
          <w:szCs w:val="24"/>
        </w:rPr>
        <w:t>ere lack of customers followed by</w:t>
      </w:r>
      <w:r w:rsidR="00284E63">
        <w:rPr>
          <w:rFonts w:ascii="Sitka Display" w:hAnsi="Sitka Display"/>
          <w:sz w:val="24"/>
          <w:szCs w:val="24"/>
        </w:rPr>
        <w:t xml:space="preserve"> </w:t>
      </w:r>
      <w:r w:rsidR="00B670C9">
        <w:rPr>
          <w:rFonts w:ascii="Sitka Display" w:hAnsi="Sitka Display"/>
          <w:sz w:val="24"/>
          <w:szCs w:val="24"/>
        </w:rPr>
        <w:t xml:space="preserve">closure of </w:t>
      </w:r>
      <w:r w:rsidR="00903173">
        <w:rPr>
          <w:rFonts w:ascii="Sitka Display" w:hAnsi="Sitka Display"/>
          <w:sz w:val="24"/>
          <w:szCs w:val="24"/>
        </w:rPr>
        <w:t>the</w:t>
      </w:r>
      <w:r w:rsidR="00B670C9">
        <w:rPr>
          <w:rFonts w:ascii="Sitka Display" w:hAnsi="Sitka Display"/>
          <w:sz w:val="24"/>
          <w:szCs w:val="24"/>
        </w:rPr>
        <w:t xml:space="preserve"> usual place of business due to COVID-19 </w:t>
      </w:r>
      <w:r w:rsidR="00616A7F" w:rsidRPr="00616A7F">
        <w:rPr>
          <w:rFonts w:ascii="Sitka Display" w:hAnsi="Sitka Display"/>
          <w:sz w:val="24"/>
          <w:szCs w:val="24"/>
        </w:rPr>
        <w:t>(</w:t>
      </w:r>
      <w:r w:rsidR="00616A7F" w:rsidRPr="00616A7F">
        <w:rPr>
          <w:rFonts w:ascii="Sitka Display" w:hAnsi="Sitka Display"/>
          <w:sz w:val="24"/>
          <w:szCs w:val="24"/>
        </w:rPr>
        <w:fldChar w:fldCharType="begin"/>
      </w:r>
      <w:r w:rsidR="00616A7F" w:rsidRPr="00616A7F">
        <w:rPr>
          <w:rFonts w:ascii="Sitka Display" w:hAnsi="Sitka Display"/>
          <w:sz w:val="24"/>
          <w:szCs w:val="24"/>
        </w:rPr>
        <w:instrText xml:space="preserve"> REF _Ref45177464 \h  \* MERGEFORMAT </w:instrText>
      </w:r>
      <w:r w:rsidR="00616A7F" w:rsidRPr="00616A7F">
        <w:rPr>
          <w:rFonts w:ascii="Sitka Display" w:hAnsi="Sitka Display"/>
          <w:sz w:val="24"/>
          <w:szCs w:val="24"/>
        </w:rPr>
      </w:r>
      <w:r w:rsidR="00616A7F" w:rsidRPr="00616A7F">
        <w:rPr>
          <w:rFonts w:ascii="Sitka Display" w:hAnsi="Sitka Display"/>
          <w:sz w:val="24"/>
          <w:szCs w:val="24"/>
        </w:rPr>
        <w:fldChar w:fldCharType="separate"/>
      </w:r>
      <w:r w:rsidR="00956EA4" w:rsidRPr="00956EA4">
        <w:rPr>
          <w:rFonts w:ascii="Sitka Display" w:hAnsi="Sitka Display"/>
          <w:sz w:val="24"/>
          <w:szCs w:val="24"/>
        </w:rPr>
        <w:t>Figure 5</w:t>
      </w:r>
      <w:r w:rsidR="00616A7F" w:rsidRPr="00616A7F">
        <w:rPr>
          <w:rFonts w:ascii="Sitka Display" w:hAnsi="Sitka Display"/>
          <w:sz w:val="24"/>
          <w:szCs w:val="24"/>
        </w:rPr>
        <w:fldChar w:fldCharType="end"/>
      </w:r>
      <w:r w:rsidR="00616A7F" w:rsidRPr="00616A7F">
        <w:rPr>
          <w:rFonts w:ascii="Sitka Display" w:hAnsi="Sitka Display"/>
          <w:sz w:val="24"/>
          <w:szCs w:val="24"/>
        </w:rPr>
        <w:t xml:space="preserve"> - panel b).</w:t>
      </w:r>
    </w:p>
    <w:tbl>
      <w:tblPr>
        <w:tblW w:w="10800" w:type="dxa"/>
        <w:tblLayout w:type="fixed"/>
        <w:tblCellMar>
          <w:left w:w="0" w:type="dxa"/>
          <w:right w:w="0" w:type="dxa"/>
        </w:tblCellMar>
        <w:tblLook w:val="04A0" w:firstRow="1" w:lastRow="0" w:firstColumn="1" w:lastColumn="0" w:noHBand="0" w:noVBand="1"/>
      </w:tblPr>
      <w:tblGrid>
        <w:gridCol w:w="6120"/>
        <w:gridCol w:w="4680"/>
      </w:tblGrid>
      <w:tr w:rsidR="00894747" w:rsidRPr="0032290B" w14:paraId="08C766B3" w14:textId="77777777" w:rsidTr="00487EE9">
        <w:trPr>
          <w:cantSplit/>
        </w:trPr>
        <w:tc>
          <w:tcPr>
            <w:tcW w:w="10800" w:type="dxa"/>
            <w:gridSpan w:val="2"/>
          </w:tcPr>
          <w:p w14:paraId="409755E7" w14:textId="5E290CB4" w:rsidR="00894747" w:rsidRPr="006044F3" w:rsidRDefault="00894747" w:rsidP="009A30F3">
            <w:pPr>
              <w:pStyle w:val="Caption"/>
              <w:keepNext/>
              <w:rPr>
                <w:rFonts w:ascii="Sitka Display" w:hAnsi="Sitka Display"/>
                <w:color w:val="auto"/>
                <w:sz w:val="20"/>
                <w:szCs w:val="20"/>
              </w:rPr>
            </w:pPr>
            <w:bookmarkStart w:id="56" w:name="_Ref45177464"/>
            <w:bookmarkStart w:id="57" w:name="_Toc45112811"/>
            <w:bookmarkStart w:id="58" w:name="_Toc54628050"/>
            <w:r w:rsidRPr="006044F3">
              <w:rPr>
                <w:rFonts w:ascii="Sitka Display" w:hAnsi="Sitka Display"/>
                <w:color w:val="auto"/>
                <w:sz w:val="20"/>
                <w:szCs w:val="20"/>
              </w:rPr>
              <w:t xml:space="preserve">Figure </w:t>
            </w:r>
            <w:r w:rsidRPr="006044F3">
              <w:rPr>
                <w:rFonts w:ascii="Sitka Display" w:hAnsi="Sitka Display"/>
                <w:color w:val="auto"/>
                <w:sz w:val="20"/>
                <w:szCs w:val="20"/>
              </w:rPr>
              <w:fldChar w:fldCharType="begin"/>
            </w:r>
            <w:r w:rsidRPr="006044F3">
              <w:rPr>
                <w:rFonts w:ascii="Sitka Display" w:hAnsi="Sitka Display"/>
                <w:color w:val="auto"/>
                <w:sz w:val="20"/>
                <w:szCs w:val="20"/>
              </w:rPr>
              <w:instrText xml:space="preserve"> SEQ Figure \* ARABIC </w:instrText>
            </w:r>
            <w:r w:rsidRPr="006044F3">
              <w:rPr>
                <w:rFonts w:ascii="Sitka Display" w:hAnsi="Sitka Display"/>
                <w:color w:val="auto"/>
                <w:sz w:val="20"/>
                <w:szCs w:val="20"/>
              </w:rPr>
              <w:fldChar w:fldCharType="separate"/>
            </w:r>
            <w:r w:rsidR="00956EA4">
              <w:rPr>
                <w:rFonts w:ascii="Sitka Display" w:hAnsi="Sitka Display"/>
                <w:noProof/>
                <w:color w:val="auto"/>
                <w:sz w:val="20"/>
                <w:szCs w:val="20"/>
              </w:rPr>
              <w:t>5</w:t>
            </w:r>
            <w:r w:rsidRPr="006044F3">
              <w:rPr>
                <w:rFonts w:ascii="Sitka Display" w:hAnsi="Sitka Display"/>
                <w:color w:val="auto"/>
                <w:sz w:val="20"/>
                <w:szCs w:val="20"/>
              </w:rPr>
              <w:fldChar w:fldCharType="end"/>
            </w:r>
            <w:bookmarkEnd w:id="56"/>
            <w:r w:rsidRPr="006044F3">
              <w:rPr>
                <w:rFonts w:ascii="Sitka Display" w:hAnsi="Sitka Display"/>
                <w:color w:val="auto"/>
                <w:sz w:val="20"/>
                <w:szCs w:val="20"/>
              </w:rPr>
              <w:t xml:space="preserve">. </w:t>
            </w:r>
            <w:r w:rsidR="002E2331" w:rsidRPr="006044F3">
              <w:rPr>
                <w:rFonts w:ascii="Sitka Display" w:hAnsi="Sitka Display"/>
                <w:color w:val="auto"/>
                <w:sz w:val="20"/>
                <w:szCs w:val="20"/>
              </w:rPr>
              <w:t>C</w:t>
            </w:r>
            <w:r w:rsidRPr="006044F3">
              <w:rPr>
                <w:rFonts w:ascii="Sitka Display" w:hAnsi="Sitka Display"/>
                <w:color w:val="auto"/>
                <w:sz w:val="20"/>
                <w:szCs w:val="20"/>
              </w:rPr>
              <w:t xml:space="preserve">hanges in </w:t>
            </w:r>
            <w:r w:rsidR="009A360C" w:rsidRPr="006044F3">
              <w:rPr>
                <w:rFonts w:ascii="Sitka Display" w:hAnsi="Sitka Display"/>
                <w:color w:val="auto"/>
                <w:sz w:val="20"/>
                <w:szCs w:val="20"/>
              </w:rPr>
              <w:t>business income among th</w:t>
            </w:r>
            <w:r w:rsidR="00164E9D" w:rsidRPr="006044F3">
              <w:rPr>
                <w:rFonts w:ascii="Sitka Display" w:hAnsi="Sitka Display"/>
                <w:color w:val="auto"/>
                <w:sz w:val="20"/>
                <w:szCs w:val="20"/>
              </w:rPr>
              <w:t>e</w:t>
            </w:r>
            <w:r w:rsidR="009A360C" w:rsidRPr="006044F3">
              <w:rPr>
                <w:rFonts w:ascii="Sitka Display" w:hAnsi="Sitka Display"/>
                <w:color w:val="auto"/>
                <w:sz w:val="20"/>
                <w:szCs w:val="20"/>
              </w:rPr>
              <w:t xml:space="preserve"> self-employed</w:t>
            </w:r>
            <w:bookmarkEnd w:id="57"/>
            <w:bookmarkEnd w:id="58"/>
            <w:r w:rsidR="008D5970" w:rsidRPr="006044F3">
              <w:rPr>
                <w:rFonts w:ascii="Sitka Display" w:hAnsi="Sitka Display"/>
                <w:color w:val="auto"/>
                <w:sz w:val="20"/>
                <w:szCs w:val="20"/>
              </w:rPr>
              <w:t xml:space="preserve"> </w:t>
            </w:r>
          </w:p>
        </w:tc>
      </w:tr>
      <w:tr w:rsidR="00894747" w:rsidRPr="0032290B" w14:paraId="79E64DB6" w14:textId="77777777" w:rsidTr="00487EE9">
        <w:trPr>
          <w:cantSplit/>
        </w:trPr>
        <w:tc>
          <w:tcPr>
            <w:tcW w:w="6120" w:type="dxa"/>
          </w:tcPr>
          <w:p w14:paraId="08C766DC" w14:textId="01106051" w:rsidR="00894747" w:rsidRPr="00266D72" w:rsidRDefault="002779C8" w:rsidP="009A30F3">
            <w:pPr>
              <w:pStyle w:val="ListParagraph"/>
              <w:widowControl w:val="0"/>
              <w:jc w:val="center"/>
              <w:rPr>
                <w:rFonts w:ascii="Sitka Display" w:hAnsi="Sitka Display" w:cstheme="minorHAnsi"/>
                <w:b/>
                <w:sz w:val="18"/>
                <w:szCs w:val="18"/>
                <w:lang w:eastAsia="en-GB"/>
              </w:rPr>
            </w:pPr>
            <w:r w:rsidRPr="00266D72">
              <w:rPr>
                <w:rFonts w:ascii="Sitka Display" w:hAnsi="Sitka Display" w:cstheme="minorHAnsi"/>
                <w:b/>
                <w:sz w:val="18"/>
                <w:szCs w:val="18"/>
                <w:lang w:eastAsia="en-GB"/>
              </w:rPr>
              <w:t xml:space="preserve">a. </w:t>
            </w:r>
            <w:r w:rsidR="00164E9D" w:rsidRPr="00266D72">
              <w:rPr>
                <w:rFonts w:ascii="Sitka Display" w:hAnsi="Sitka Display" w:cstheme="minorHAnsi"/>
                <w:b/>
                <w:sz w:val="18"/>
                <w:szCs w:val="18"/>
                <w:lang w:eastAsia="en-GB"/>
              </w:rPr>
              <w:t>Distribution of self-employed by</w:t>
            </w:r>
            <w:r w:rsidR="008D5970" w:rsidRPr="00266D72">
              <w:rPr>
                <w:rFonts w:ascii="Sitka Display" w:hAnsi="Sitka Display" w:cstheme="minorHAnsi"/>
                <w:b/>
                <w:sz w:val="18"/>
                <w:szCs w:val="18"/>
                <w:lang w:eastAsia="en-GB"/>
              </w:rPr>
              <w:t xml:space="preserve"> degree of change in their business income</w:t>
            </w:r>
            <w:r w:rsidR="00F77E01">
              <w:rPr>
                <w:rFonts w:ascii="Sitka Display" w:hAnsi="Sitka Display" w:cstheme="minorHAnsi"/>
                <w:b/>
                <w:sz w:val="18"/>
                <w:szCs w:val="18"/>
                <w:lang w:eastAsia="en-GB"/>
              </w:rPr>
              <w:t xml:space="preserve"> by </w:t>
            </w:r>
            <w:r w:rsidR="00EF5755">
              <w:rPr>
                <w:rFonts w:ascii="Sitka Display" w:hAnsi="Sitka Display" w:cstheme="minorHAnsi"/>
                <w:b/>
                <w:sz w:val="18"/>
                <w:szCs w:val="18"/>
                <w:lang w:eastAsia="en-GB"/>
              </w:rPr>
              <w:t>survey round</w:t>
            </w:r>
          </w:p>
        </w:tc>
        <w:tc>
          <w:tcPr>
            <w:tcW w:w="4680" w:type="dxa"/>
          </w:tcPr>
          <w:p w14:paraId="64C1CD1A" w14:textId="1D2CBBC2" w:rsidR="00894747" w:rsidRPr="00266D72" w:rsidRDefault="00894747" w:rsidP="009A30F3">
            <w:pPr>
              <w:widowControl w:val="0"/>
              <w:jc w:val="center"/>
              <w:rPr>
                <w:rFonts w:ascii="Sitka Display" w:hAnsi="Sitka Display" w:cstheme="minorHAnsi"/>
                <w:b/>
                <w:sz w:val="18"/>
                <w:szCs w:val="18"/>
                <w:lang w:eastAsia="en-GB"/>
              </w:rPr>
            </w:pPr>
          </w:p>
        </w:tc>
      </w:tr>
      <w:tr w:rsidR="00894747" w:rsidRPr="0032290B" w14:paraId="1311F705" w14:textId="77777777" w:rsidTr="00487EE9">
        <w:tblPrEx>
          <w:tblCellMar>
            <w:left w:w="108" w:type="dxa"/>
            <w:right w:w="108" w:type="dxa"/>
          </w:tblCellMar>
        </w:tblPrEx>
        <w:trPr>
          <w:cantSplit/>
        </w:trPr>
        <w:tc>
          <w:tcPr>
            <w:tcW w:w="6120" w:type="dxa"/>
          </w:tcPr>
          <w:p w14:paraId="7770708E" w14:textId="77777777" w:rsidR="00894747" w:rsidRDefault="00DB03AC" w:rsidP="00487EE9">
            <w:pPr>
              <w:spacing w:after="120"/>
              <w:ind w:right="-3348"/>
              <w:rPr>
                <w:rFonts w:ascii="Sitka Display" w:hAnsi="Sitka Display" w:cs="Times New Roman"/>
                <w:sz w:val="16"/>
                <w:szCs w:val="16"/>
                <w:highlight w:val="cyan"/>
              </w:rPr>
            </w:pPr>
            <w:r w:rsidRPr="00DB03AC">
              <w:rPr>
                <w:rFonts w:ascii="Sitka Display" w:hAnsi="Sitka Display" w:cs="Times New Roman"/>
                <w:noProof/>
                <w:sz w:val="16"/>
                <w:szCs w:val="16"/>
                <w:highlight w:val="cyan"/>
              </w:rPr>
              <w:drawing>
                <wp:inline distT="0" distB="0" distL="0" distR="0" wp14:anchorId="1522AB18" wp14:editId="71A4B02B">
                  <wp:extent cx="3733800" cy="2009775"/>
                  <wp:effectExtent l="0" t="0" r="0" b="9525"/>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BBC497-08FB-4B33-B7D8-F1A78A82D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9AF64A" w14:textId="5342B80E" w:rsidR="00D71DD9" w:rsidRPr="004F66FC" w:rsidRDefault="004F66FC" w:rsidP="00487EE9">
            <w:pPr>
              <w:pStyle w:val="ListParagraph"/>
              <w:widowControl w:val="0"/>
              <w:tabs>
                <w:tab w:val="left" w:pos="4722"/>
              </w:tabs>
              <w:rPr>
                <w:rFonts w:ascii="Sitka Display" w:hAnsi="Sitka Display" w:cstheme="minorHAnsi"/>
                <w:b/>
                <w:sz w:val="18"/>
                <w:szCs w:val="18"/>
                <w:lang w:eastAsia="en-GB"/>
              </w:rPr>
            </w:pPr>
            <w:r w:rsidRPr="004F66FC">
              <w:rPr>
                <w:rFonts w:ascii="Sitka Display" w:hAnsi="Sitka Display" w:cstheme="minorHAnsi"/>
                <w:b/>
                <w:sz w:val="18"/>
                <w:szCs w:val="18"/>
                <w:lang w:eastAsia="en-GB"/>
              </w:rPr>
              <w:t>b. Distribution of self-employed by reasons for reporting a decline in business income by survey round</w:t>
            </w:r>
          </w:p>
          <w:p w14:paraId="66E754B7" w14:textId="04649072" w:rsidR="00D71DD9" w:rsidRDefault="00D71DD9" w:rsidP="009A30F3">
            <w:pPr>
              <w:spacing w:after="120"/>
              <w:rPr>
                <w:rFonts w:ascii="Sitka Display" w:hAnsi="Sitka Display" w:cs="Times New Roman"/>
                <w:sz w:val="16"/>
                <w:szCs w:val="16"/>
                <w:highlight w:val="cyan"/>
              </w:rPr>
            </w:pPr>
            <w:r>
              <w:rPr>
                <w:rFonts w:ascii="Sitka Display" w:hAnsi="Sitka Display" w:cs="Times New Roman"/>
                <w:noProof/>
                <w:sz w:val="16"/>
                <w:szCs w:val="16"/>
                <w:highlight w:val="cyan"/>
              </w:rPr>
              <w:drawing>
                <wp:inline distT="0" distB="0" distL="0" distR="0" wp14:anchorId="39B4B12E" wp14:editId="6894CAC3">
                  <wp:extent cx="3838575" cy="1933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7442" cy="1953153"/>
                          </a:xfrm>
                          <a:prstGeom prst="rect">
                            <a:avLst/>
                          </a:prstGeom>
                          <a:noFill/>
                        </pic:spPr>
                      </pic:pic>
                    </a:graphicData>
                  </a:graphic>
                </wp:inline>
              </w:drawing>
            </w:r>
          </w:p>
          <w:p w14:paraId="13403535" w14:textId="25F3CD96" w:rsidR="00D71DD9" w:rsidRPr="0032290B" w:rsidRDefault="00D71DD9" w:rsidP="009A30F3">
            <w:pPr>
              <w:spacing w:after="120"/>
              <w:rPr>
                <w:rFonts w:ascii="Sitka Display" w:hAnsi="Sitka Display" w:cs="Times New Roman"/>
                <w:sz w:val="16"/>
                <w:szCs w:val="16"/>
                <w:highlight w:val="cyan"/>
              </w:rPr>
            </w:pPr>
          </w:p>
        </w:tc>
        <w:tc>
          <w:tcPr>
            <w:tcW w:w="4680" w:type="dxa"/>
          </w:tcPr>
          <w:p w14:paraId="2145EFEC" w14:textId="65B8FBF8" w:rsidR="00894747" w:rsidRPr="0032290B" w:rsidRDefault="00894747" w:rsidP="004F66FC">
            <w:pPr>
              <w:spacing w:after="120"/>
              <w:ind w:left="3644"/>
              <w:rPr>
                <w:rFonts w:ascii="Sitka Display" w:hAnsi="Sitka Display" w:cs="Times New Roman"/>
                <w:sz w:val="16"/>
                <w:szCs w:val="16"/>
                <w:highlight w:val="cyan"/>
              </w:rPr>
            </w:pPr>
          </w:p>
        </w:tc>
      </w:tr>
      <w:tr w:rsidR="00894747" w:rsidRPr="00A43321" w14:paraId="75B06BD3" w14:textId="77777777" w:rsidTr="00487EE9">
        <w:tblPrEx>
          <w:tblCellMar>
            <w:left w:w="108" w:type="dxa"/>
            <w:right w:w="108" w:type="dxa"/>
          </w:tblCellMar>
        </w:tblPrEx>
        <w:trPr>
          <w:cantSplit/>
        </w:trPr>
        <w:tc>
          <w:tcPr>
            <w:tcW w:w="10800" w:type="dxa"/>
            <w:gridSpan w:val="2"/>
            <w:tcBorders>
              <w:top w:val="nil"/>
              <w:left w:val="nil"/>
              <w:bottom w:val="nil"/>
              <w:right w:val="nil"/>
            </w:tcBorders>
          </w:tcPr>
          <w:p w14:paraId="65D334A7" w14:textId="77777777" w:rsidR="00F77E01" w:rsidRDefault="00F77E01" w:rsidP="00F77E01">
            <w:pPr>
              <w:widowControl w:val="0"/>
              <w:jc w:val="both"/>
              <w:rPr>
                <w:rFonts w:ascii="Sitka Display" w:hAnsi="Sitka Display" w:cstheme="minorHAnsi"/>
                <w:i/>
                <w:iCs/>
                <w:sz w:val="18"/>
                <w:szCs w:val="18"/>
              </w:rPr>
            </w:pPr>
            <w:r>
              <w:rPr>
                <w:rFonts w:ascii="Sitka Display" w:hAnsi="Sitka Display" w:cstheme="minorHAnsi"/>
                <w:i/>
                <w:iCs/>
                <w:sz w:val="18"/>
                <w:szCs w:val="18"/>
              </w:rPr>
              <w:t xml:space="preserve">Note: </w:t>
            </w:r>
            <w:r w:rsidRPr="00F53F46">
              <w:rPr>
                <w:rFonts w:ascii="Sitka Display" w:hAnsi="Sitka Display" w:cstheme="minorHAnsi"/>
                <w:sz w:val="18"/>
                <w:szCs w:val="18"/>
              </w:rPr>
              <w:t xml:space="preserve">The reference period is since lockdown </w:t>
            </w:r>
            <w:r>
              <w:rPr>
                <w:rFonts w:ascii="Sitka Display" w:hAnsi="Sitka Display" w:cstheme="minorHAnsi"/>
                <w:sz w:val="18"/>
                <w:szCs w:val="18"/>
              </w:rPr>
              <w:t>in</w:t>
            </w:r>
            <w:r w:rsidRPr="00F53F46">
              <w:rPr>
                <w:rFonts w:ascii="Sitka Display" w:hAnsi="Sitka Display" w:cstheme="minorHAnsi"/>
                <w:sz w:val="18"/>
                <w:szCs w:val="18"/>
              </w:rPr>
              <w:t xml:space="preserve"> the May round, and last week </w:t>
            </w:r>
            <w:r>
              <w:rPr>
                <w:rFonts w:ascii="Sitka Display" w:hAnsi="Sitka Display" w:cstheme="minorHAnsi"/>
                <w:sz w:val="18"/>
                <w:szCs w:val="18"/>
              </w:rPr>
              <w:t>in</w:t>
            </w:r>
            <w:r w:rsidRPr="00F53F46">
              <w:rPr>
                <w:rFonts w:ascii="Sitka Display" w:hAnsi="Sitka Display" w:cstheme="minorHAnsi"/>
                <w:sz w:val="18"/>
                <w:szCs w:val="18"/>
              </w:rPr>
              <w:t xml:space="preserve"> the June and July rounds.</w:t>
            </w:r>
          </w:p>
          <w:p w14:paraId="5A5E7C8C" w14:textId="77777777" w:rsidR="00894747" w:rsidRDefault="00894747" w:rsidP="000E7C5D">
            <w:pPr>
              <w:widowControl w:val="0"/>
              <w:jc w:val="both"/>
              <w:rPr>
                <w:rFonts w:ascii="Sitka Display" w:hAnsi="Sitka Display" w:cstheme="minorHAnsi"/>
                <w:sz w:val="18"/>
                <w:szCs w:val="18"/>
              </w:rPr>
            </w:pPr>
            <w:r w:rsidRPr="00266D72">
              <w:rPr>
                <w:rFonts w:ascii="Sitka Display" w:hAnsi="Sitka Display" w:cstheme="minorHAnsi"/>
                <w:i/>
                <w:iCs/>
                <w:sz w:val="18"/>
                <w:szCs w:val="18"/>
              </w:rPr>
              <w:t>Source:</w:t>
            </w:r>
            <w:r w:rsidRPr="00266D72">
              <w:rPr>
                <w:rFonts w:ascii="Sitka Display" w:hAnsi="Sitka Display" w:cstheme="minorHAnsi"/>
                <w:sz w:val="18"/>
                <w:szCs w:val="18"/>
              </w:rPr>
              <w:t xml:space="preserve"> </w:t>
            </w:r>
            <w:r w:rsidR="00266D72" w:rsidRPr="00266D72">
              <w:rPr>
                <w:rFonts w:ascii="Sitka Display" w:hAnsi="Sitka Display" w:cstheme="minorHAnsi"/>
                <w:sz w:val="18"/>
                <w:szCs w:val="18"/>
              </w:rPr>
              <w:t>Based on data from the Rapid Continuous Multi-Purpose Household Survey, Statistics Mauritius and World Bank.</w:t>
            </w:r>
          </w:p>
          <w:p w14:paraId="333E3CD4" w14:textId="0C5F8D19" w:rsidR="000658D0" w:rsidRPr="00A43321" w:rsidRDefault="000658D0" w:rsidP="000E7C5D">
            <w:pPr>
              <w:widowControl w:val="0"/>
              <w:jc w:val="both"/>
              <w:rPr>
                <w:rFonts w:ascii="Sitka Display" w:hAnsi="Sitka Display" w:cstheme="minorHAnsi"/>
                <w:sz w:val="18"/>
                <w:szCs w:val="18"/>
              </w:rPr>
            </w:pPr>
          </w:p>
        </w:tc>
      </w:tr>
    </w:tbl>
    <w:p w14:paraId="0D92E126" w14:textId="361B9EDF" w:rsidR="00A32CDF" w:rsidRPr="00A43321" w:rsidRDefault="00AD459F" w:rsidP="004F66FC">
      <w:pPr>
        <w:pStyle w:val="Heading1"/>
        <w:rPr>
          <w:rFonts w:ascii="Sitka Display" w:hAnsi="Sitka Display"/>
        </w:rPr>
      </w:pPr>
      <w:bookmarkStart w:id="59" w:name="_Toc54628072"/>
      <w:r>
        <w:rPr>
          <w:rFonts w:ascii="Sitka Display" w:eastAsia="Garamond" w:hAnsi="Sitka Display" w:cs="Garamond"/>
          <w:color w:val="00008B"/>
          <w:sz w:val="28"/>
        </w:rPr>
        <w:lastRenderedPageBreak/>
        <w:t>H</w:t>
      </w:r>
      <w:r w:rsidR="00D135C9" w:rsidRPr="00A43321">
        <w:rPr>
          <w:rFonts w:ascii="Sitka Display" w:eastAsia="Garamond" w:hAnsi="Sitka Display" w:cs="Garamond"/>
          <w:color w:val="00008B"/>
          <w:sz w:val="28"/>
        </w:rPr>
        <w:t xml:space="preserve">ousehold </w:t>
      </w:r>
      <w:r w:rsidR="0017302E">
        <w:rPr>
          <w:rFonts w:ascii="Sitka Display" w:eastAsia="Garamond" w:hAnsi="Sitka Display" w:cs="Garamond"/>
          <w:color w:val="00008B"/>
          <w:sz w:val="28"/>
        </w:rPr>
        <w:t>S</w:t>
      </w:r>
      <w:r w:rsidR="00FD598B" w:rsidRPr="00A43321">
        <w:rPr>
          <w:rFonts w:ascii="Sitka Display" w:eastAsia="Garamond" w:hAnsi="Sitka Display" w:cs="Garamond"/>
          <w:color w:val="00008B"/>
          <w:sz w:val="28"/>
        </w:rPr>
        <w:t>hock</w:t>
      </w:r>
      <w:r w:rsidR="00144C85">
        <w:rPr>
          <w:rFonts w:ascii="Sitka Display" w:eastAsia="Garamond" w:hAnsi="Sitka Display" w:cs="Garamond"/>
          <w:color w:val="00008B"/>
          <w:sz w:val="28"/>
        </w:rPr>
        <w:t>s</w:t>
      </w:r>
      <w:r w:rsidR="00FD598B" w:rsidRPr="00A43321">
        <w:rPr>
          <w:rFonts w:ascii="Sitka Display" w:eastAsia="Garamond" w:hAnsi="Sitka Display" w:cs="Garamond"/>
          <w:color w:val="00008B"/>
          <w:sz w:val="28"/>
        </w:rPr>
        <w:t xml:space="preserve"> </w:t>
      </w:r>
      <w:r w:rsidR="00D135C9" w:rsidRPr="00A43321">
        <w:rPr>
          <w:rFonts w:ascii="Sitka Display" w:eastAsia="Garamond" w:hAnsi="Sitka Display" w:cs="Garamond"/>
          <w:color w:val="00008B"/>
          <w:sz w:val="28"/>
        </w:rPr>
        <w:t xml:space="preserve">and </w:t>
      </w:r>
      <w:r w:rsidR="0017302E">
        <w:rPr>
          <w:rFonts w:ascii="Sitka Display" w:eastAsia="Garamond" w:hAnsi="Sitka Display" w:cs="Garamond"/>
          <w:color w:val="00008B"/>
          <w:sz w:val="28"/>
        </w:rPr>
        <w:t>C</w:t>
      </w:r>
      <w:r w:rsidR="00D135C9" w:rsidRPr="00A43321">
        <w:rPr>
          <w:rFonts w:ascii="Sitka Display" w:eastAsia="Garamond" w:hAnsi="Sitka Display" w:cs="Garamond"/>
          <w:color w:val="00008B"/>
          <w:sz w:val="28"/>
        </w:rPr>
        <w:t xml:space="preserve">oping </w:t>
      </w:r>
      <w:r w:rsidR="0017302E">
        <w:rPr>
          <w:rFonts w:ascii="Sitka Display" w:eastAsia="Garamond" w:hAnsi="Sitka Display" w:cs="Garamond"/>
          <w:color w:val="00008B"/>
          <w:sz w:val="28"/>
        </w:rPr>
        <w:t>S</w:t>
      </w:r>
      <w:r w:rsidR="00D135C9" w:rsidRPr="00A43321">
        <w:rPr>
          <w:rFonts w:ascii="Sitka Display" w:eastAsia="Garamond" w:hAnsi="Sitka Display" w:cs="Garamond"/>
          <w:color w:val="00008B"/>
          <w:sz w:val="28"/>
        </w:rPr>
        <w:t>trategies</w:t>
      </w:r>
      <w:bookmarkEnd w:id="59"/>
    </w:p>
    <w:p w14:paraId="2E34F7A4" w14:textId="69CF44D5" w:rsidR="00852143" w:rsidRPr="00A43321" w:rsidRDefault="00716191" w:rsidP="0061248E">
      <w:pPr>
        <w:jc w:val="both"/>
        <w:rPr>
          <w:rFonts w:ascii="Sitka Display" w:hAnsi="Sitka Display"/>
          <w:sz w:val="24"/>
          <w:szCs w:val="24"/>
        </w:rPr>
      </w:pPr>
      <w:r>
        <w:rPr>
          <w:rFonts w:ascii="Sitka Display" w:hAnsi="Sitka Display"/>
          <w:sz w:val="24"/>
          <w:szCs w:val="24"/>
        </w:rPr>
        <w:t>As a result of the pandemic and lockdown measures,</w:t>
      </w:r>
      <w:r w:rsidR="006B7CD5" w:rsidRPr="00AD49E4">
        <w:rPr>
          <w:rFonts w:ascii="Sitka Display" w:hAnsi="Sitka Display"/>
          <w:sz w:val="24"/>
          <w:szCs w:val="24"/>
        </w:rPr>
        <w:t xml:space="preserve"> </w:t>
      </w:r>
      <w:r w:rsidR="00DC2673" w:rsidRPr="00AD49E4">
        <w:rPr>
          <w:rFonts w:ascii="Sitka Display" w:hAnsi="Sitka Display"/>
          <w:sz w:val="24"/>
          <w:szCs w:val="24"/>
        </w:rPr>
        <w:t xml:space="preserve">Mauritian </w:t>
      </w:r>
      <w:r w:rsidR="00DC2673" w:rsidRPr="00A43321">
        <w:rPr>
          <w:rFonts w:ascii="Sitka Display" w:hAnsi="Sitka Display"/>
          <w:sz w:val="24"/>
          <w:szCs w:val="24"/>
        </w:rPr>
        <w:t xml:space="preserve">households </w:t>
      </w:r>
      <w:r w:rsidR="006B7CD5" w:rsidRPr="00A43321">
        <w:rPr>
          <w:rFonts w:ascii="Sitka Display" w:hAnsi="Sitka Display"/>
          <w:sz w:val="24"/>
          <w:szCs w:val="24"/>
        </w:rPr>
        <w:t xml:space="preserve">have </w:t>
      </w:r>
      <w:r w:rsidR="00222A31">
        <w:rPr>
          <w:rFonts w:ascii="Sitka Display" w:hAnsi="Sitka Display"/>
          <w:sz w:val="24"/>
          <w:szCs w:val="24"/>
        </w:rPr>
        <w:t>been affected by</w:t>
      </w:r>
      <w:r w:rsidR="000827FD" w:rsidRPr="00A43321">
        <w:rPr>
          <w:rFonts w:ascii="Sitka Display" w:hAnsi="Sitka Display"/>
          <w:sz w:val="24"/>
          <w:szCs w:val="24"/>
        </w:rPr>
        <w:t xml:space="preserve"> </w:t>
      </w:r>
      <w:r>
        <w:rPr>
          <w:rFonts w:ascii="Sitka Display" w:hAnsi="Sitka Display"/>
          <w:sz w:val="24"/>
          <w:szCs w:val="24"/>
        </w:rPr>
        <w:t xml:space="preserve">various types of </w:t>
      </w:r>
      <w:r w:rsidR="000827FD" w:rsidRPr="001E3EAA">
        <w:rPr>
          <w:rFonts w:ascii="Sitka Display" w:hAnsi="Sitka Display"/>
          <w:sz w:val="24"/>
          <w:szCs w:val="24"/>
        </w:rPr>
        <w:t>shock</w:t>
      </w:r>
      <w:r w:rsidRPr="001E3EAA">
        <w:rPr>
          <w:rFonts w:ascii="Sitka Display" w:hAnsi="Sitka Display"/>
          <w:sz w:val="24"/>
          <w:szCs w:val="24"/>
        </w:rPr>
        <w:t>s.</w:t>
      </w:r>
      <w:r w:rsidR="000827FD" w:rsidRPr="001E3EAA">
        <w:rPr>
          <w:rFonts w:ascii="Sitka Display" w:hAnsi="Sitka Display"/>
          <w:sz w:val="24"/>
          <w:szCs w:val="24"/>
        </w:rPr>
        <w:t xml:space="preserve"> </w:t>
      </w:r>
      <w:r w:rsidR="005971BD">
        <w:rPr>
          <w:rFonts w:ascii="Sitka Display" w:hAnsi="Sitka Display"/>
          <w:sz w:val="24"/>
          <w:szCs w:val="24"/>
        </w:rPr>
        <w:t>A smaller share of households report</w:t>
      </w:r>
      <w:r w:rsidR="00B902DB">
        <w:rPr>
          <w:rFonts w:ascii="Sitka Display" w:hAnsi="Sitka Display"/>
          <w:sz w:val="24"/>
          <w:szCs w:val="24"/>
        </w:rPr>
        <w:t>ed</w:t>
      </w:r>
      <w:r w:rsidR="005971BD">
        <w:rPr>
          <w:rFonts w:ascii="Sitka Display" w:hAnsi="Sitka Display"/>
          <w:sz w:val="24"/>
          <w:szCs w:val="24"/>
        </w:rPr>
        <w:t xml:space="preserve"> to have experienced</w:t>
      </w:r>
      <w:r w:rsidR="00AD3E45">
        <w:rPr>
          <w:rFonts w:ascii="Sitka Display" w:hAnsi="Sitka Display"/>
          <w:sz w:val="24"/>
          <w:szCs w:val="24"/>
        </w:rPr>
        <w:t xml:space="preserve"> </w:t>
      </w:r>
      <w:r w:rsidR="00FE208F">
        <w:rPr>
          <w:rFonts w:ascii="Sitka Display" w:hAnsi="Sitka Display"/>
          <w:sz w:val="24"/>
          <w:szCs w:val="24"/>
        </w:rPr>
        <w:t>no</w:t>
      </w:r>
      <w:r w:rsidR="00AD3E45">
        <w:rPr>
          <w:rFonts w:ascii="Sitka Display" w:hAnsi="Sitka Display"/>
          <w:sz w:val="24"/>
          <w:szCs w:val="24"/>
        </w:rPr>
        <w:t xml:space="preserve"> shock in July </w:t>
      </w:r>
      <w:r w:rsidR="00B902DB">
        <w:rPr>
          <w:rFonts w:ascii="Sitka Display" w:hAnsi="Sitka Display"/>
          <w:sz w:val="24"/>
          <w:szCs w:val="24"/>
        </w:rPr>
        <w:t>(</w:t>
      </w:r>
      <w:r w:rsidR="008E11EA">
        <w:rPr>
          <w:rFonts w:ascii="Sitka Display" w:hAnsi="Sitka Display"/>
          <w:sz w:val="24"/>
          <w:szCs w:val="24"/>
        </w:rPr>
        <w:t>27.5 percent</w:t>
      </w:r>
      <w:r w:rsidR="00B902DB">
        <w:rPr>
          <w:rFonts w:ascii="Sitka Display" w:hAnsi="Sitka Display"/>
          <w:sz w:val="24"/>
          <w:szCs w:val="24"/>
        </w:rPr>
        <w:t xml:space="preserve">) </w:t>
      </w:r>
      <w:r w:rsidR="00AD3E45">
        <w:rPr>
          <w:rFonts w:ascii="Sitka Display" w:hAnsi="Sitka Display"/>
          <w:sz w:val="24"/>
          <w:szCs w:val="24"/>
        </w:rPr>
        <w:t xml:space="preserve">compared with May </w:t>
      </w:r>
      <w:r w:rsidR="00B902DB">
        <w:rPr>
          <w:rFonts w:ascii="Sitka Display" w:hAnsi="Sitka Display"/>
          <w:sz w:val="24"/>
          <w:szCs w:val="24"/>
        </w:rPr>
        <w:t>(</w:t>
      </w:r>
      <w:r w:rsidR="008E11EA">
        <w:rPr>
          <w:rFonts w:ascii="Sitka Display" w:hAnsi="Sitka Display"/>
          <w:sz w:val="24"/>
          <w:szCs w:val="24"/>
        </w:rPr>
        <w:t>29 percent</w:t>
      </w:r>
      <w:r w:rsidR="00B902DB">
        <w:rPr>
          <w:rFonts w:ascii="Sitka Display" w:hAnsi="Sitka Display"/>
          <w:sz w:val="24"/>
          <w:szCs w:val="24"/>
        </w:rPr>
        <w:t xml:space="preserve">), </w:t>
      </w:r>
      <w:r w:rsidR="00200C48">
        <w:rPr>
          <w:rFonts w:ascii="Sitka Display" w:hAnsi="Sitka Display"/>
          <w:sz w:val="24"/>
          <w:szCs w:val="24"/>
        </w:rPr>
        <w:t xml:space="preserve">and </w:t>
      </w:r>
      <w:r w:rsidR="00D05784">
        <w:rPr>
          <w:rFonts w:ascii="Sitka Display" w:hAnsi="Sitka Display"/>
          <w:sz w:val="24"/>
          <w:szCs w:val="24"/>
        </w:rPr>
        <w:t xml:space="preserve">more </w:t>
      </w:r>
      <w:r w:rsidR="00200C48">
        <w:rPr>
          <w:rFonts w:ascii="Sitka Display" w:hAnsi="Sitka Display"/>
          <w:sz w:val="24"/>
          <w:szCs w:val="24"/>
        </w:rPr>
        <w:t xml:space="preserve">household were likely to have experienced just one shock in July </w:t>
      </w:r>
      <w:r w:rsidR="00D05784">
        <w:rPr>
          <w:rFonts w:ascii="Sitka Display" w:hAnsi="Sitka Display"/>
          <w:sz w:val="24"/>
          <w:szCs w:val="24"/>
        </w:rPr>
        <w:t xml:space="preserve">(37 percent) </w:t>
      </w:r>
      <w:r w:rsidR="00200C48">
        <w:rPr>
          <w:rFonts w:ascii="Sitka Display" w:hAnsi="Sitka Display"/>
          <w:sz w:val="24"/>
          <w:szCs w:val="24"/>
        </w:rPr>
        <w:t xml:space="preserve">compared with May </w:t>
      </w:r>
      <w:r w:rsidR="00D05784">
        <w:rPr>
          <w:rFonts w:ascii="Sitka Display" w:hAnsi="Sitka Display"/>
          <w:sz w:val="24"/>
          <w:szCs w:val="24"/>
        </w:rPr>
        <w:t xml:space="preserve">(35 percent) </w:t>
      </w:r>
      <w:r w:rsidR="003450FE" w:rsidRPr="001E3EAA">
        <w:rPr>
          <w:rFonts w:ascii="Sitka Display" w:hAnsi="Sitka Display"/>
          <w:sz w:val="24"/>
          <w:szCs w:val="24"/>
        </w:rPr>
        <w:t>(</w:t>
      </w:r>
      <w:r w:rsidR="003450FE" w:rsidRPr="001E3EAA">
        <w:rPr>
          <w:rFonts w:ascii="Sitka Display" w:hAnsi="Sitka Display"/>
          <w:sz w:val="24"/>
          <w:szCs w:val="24"/>
        </w:rPr>
        <w:fldChar w:fldCharType="begin"/>
      </w:r>
      <w:r w:rsidR="003450FE" w:rsidRPr="001E3EAA">
        <w:rPr>
          <w:rFonts w:ascii="Sitka Display" w:hAnsi="Sitka Display"/>
          <w:sz w:val="24"/>
          <w:szCs w:val="24"/>
        </w:rPr>
        <w:instrText xml:space="preserve"> REF _Ref45019025 \h  \* MERGEFORMAT </w:instrText>
      </w:r>
      <w:r w:rsidR="003450FE" w:rsidRPr="001E3EAA">
        <w:rPr>
          <w:rFonts w:ascii="Sitka Display" w:hAnsi="Sitka Display"/>
          <w:sz w:val="24"/>
          <w:szCs w:val="24"/>
        </w:rPr>
      </w:r>
      <w:r w:rsidR="003450FE" w:rsidRPr="001E3EAA">
        <w:rPr>
          <w:rFonts w:ascii="Sitka Display" w:hAnsi="Sitka Display"/>
          <w:sz w:val="24"/>
          <w:szCs w:val="24"/>
        </w:rPr>
        <w:fldChar w:fldCharType="separate"/>
      </w:r>
      <w:r w:rsidR="00956EA4" w:rsidRPr="00956EA4">
        <w:rPr>
          <w:rFonts w:ascii="Sitka Display" w:hAnsi="Sitka Display"/>
          <w:sz w:val="24"/>
          <w:szCs w:val="24"/>
        </w:rPr>
        <w:t>Figure 6</w:t>
      </w:r>
      <w:r w:rsidR="003450FE" w:rsidRPr="001E3EAA">
        <w:rPr>
          <w:rFonts w:ascii="Sitka Display" w:hAnsi="Sitka Display"/>
          <w:sz w:val="24"/>
          <w:szCs w:val="24"/>
        </w:rPr>
        <w:fldChar w:fldCharType="end"/>
      </w:r>
      <w:r w:rsidR="003450FE" w:rsidRPr="001E3EAA">
        <w:rPr>
          <w:rFonts w:ascii="Sitka Display" w:hAnsi="Sitka Display"/>
          <w:sz w:val="24"/>
          <w:szCs w:val="24"/>
        </w:rPr>
        <w:t xml:space="preserve">). </w:t>
      </w:r>
      <w:r w:rsidR="007B3419" w:rsidRPr="001E3EAA">
        <w:rPr>
          <w:rFonts w:ascii="Sitka Display" w:hAnsi="Sitka Display"/>
          <w:sz w:val="24"/>
          <w:szCs w:val="24"/>
        </w:rPr>
        <w:t xml:space="preserve">The </w:t>
      </w:r>
      <w:r w:rsidR="001E1774">
        <w:rPr>
          <w:rFonts w:ascii="Sitka Display" w:hAnsi="Sitka Display"/>
          <w:sz w:val="24"/>
          <w:szCs w:val="24"/>
        </w:rPr>
        <w:t>top three</w:t>
      </w:r>
      <w:r w:rsidR="007B3419" w:rsidRPr="001E3EAA">
        <w:rPr>
          <w:rFonts w:ascii="Sitka Display" w:hAnsi="Sitka Display"/>
          <w:sz w:val="24"/>
          <w:szCs w:val="24"/>
        </w:rPr>
        <w:t xml:space="preserve"> s</w:t>
      </w:r>
      <w:r w:rsidR="00E63BAE" w:rsidRPr="001E3EAA">
        <w:rPr>
          <w:rFonts w:ascii="Sitka Display" w:hAnsi="Sitka Display"/>
          <w:sz w:val="24"/>
          <w:szCs w:val="24"/>
        </w:rPr>
        <w:t>hock</w:t>
      </w:r>
      <w:r w:rsidR="007B3419" w:rsidRPr="001E3EAA">
        <w:rPr>
          <w:rFonts w:ascii="Sitka Display" w:hAnsi="Sitka Display"/>
          <w:sz w:val="24"/>
          <w:szCs w:val="24"/>
        </w:rPr>
        <w:t>s</w:t>
      </w:r>
      <w:r w:rsidR="00E63BAE" w:rsidRPr="001E3EAA">
        <w:rPr>
          <w:rFonts w:ascii="Sitka Display" w:hAnsi="Sitka Display"/>
          <w:sz w:val="24"/>
          <w:szCs w:val="24"/>
        </w:rPr>
        <w:t xml:space="preserve"> that ha</w:t>
      </w:r>
      <w:r w:rsidR="00DC4276" w:rsidRPr="001E3EAA">
        <w:rPr>
          <w:rFonts w:ascii="Sitka Display" w:hAnsi="Sitka Display"/>
          <w:sz w:val="24"/>
          <w:szCs w:val="24"/>
        </w:rPr>
        <w:t>ve</w:t>
      </w:r>
      <w:r w:rsidR="00E63BAE" w:rsidRPr="001E3EAA">
        <w:rPr>
          <w:rFonts w:ascii="Sitka Display" w:hAnsi="Sitka Display"/>
          <w:sz w:val="24"/>
          <w:szCs w:val="24"/>
        </w:rPr>
        <w:t xml:space="preserve"> affected households </w:t>
      </w:r>
      <w:r w:rsidR="001E1774">
        <w:rPr>
          <w:rFonts w:ascii="Sitka Display" w:hAnsi="Sitka Display"/>
          <w:sz w:val="24"/>
          <w:szCs w:val="24"/>
        </w:rPr>
        <w:t xml:space="preserve">have remained the same over time: (i) an </w:t>
      </w:r>
      <w:r w:rsidRPr="001E3EAA">
        <w:rPr>
          <w:rFonts w:ascii="Sitka Display" w:hAnsi="Sitka Display"/>
          <w:sz w:val="24"/>
          <w:szCs w:val="24"/>
        </w:rPr>
        <w:t>increase in prices</w:t>
      </w:r>
      <w:r w:rsidR="007B3419" w:rsidRPr="001E3EAA">
        <w:rPr>
          <w:rFonts w:ascii="Sitka Display" w:hAnsi="Sitka Display"/>
          <w:sz w:val="24"/>
          <w:szCs w:val="24"/>
        </w:rPr>
        <w:t xml:space="preserve"> (6</w:t>
      </w:r>
      <w:r w:rsidR="00AE69C9">
        <w:rPr>
          <w:rFonts w:ascii="Sitka Display" w:hAnsi="Sitka Display"/>
          <w:sz w:val="24"/>
          <w:szCs w:val="24"/>
        </w:rPr>
        <w:t>7.5</w:t>
      </w:r>
      <w:r w:rsidR="007B3419" w:rsidRPr="001E3EAA">
        <w:rPr>
          <w:rFonts w:ascii="Sitka Display" w:hAnsi="Sitka Display"/>
          <w:sz w:val="24"/>
          <w:szCs w:val="24"/>
        </w:rPr>
        <w:t xml:space="preserve"> percent of households</w:t>
      </w:r>
      <w:r w:rsidR="00AE69C9">
        <w:rPr>
          <w:rFonts w:ascii="Sitka Display" w:hAnsi="Sitka Display"/>
          <w:sz w:val="24"/>
          <w:szCs w:val="24"/>
        </w:rPr>
        <w:t xml:space="preserve"> in July and 64.2 percent in May</w:t>
      </w:r>
      <w:r w:rsidR="007B3419" w:rsidRPr="001E3EAA">
        <w:rPr>
          <w:rFonts w:ascii="Sitka Display" w:hAnsi="Sitka Display"/>
          <w:sz w:val="24"/>
          <w:szCs w:val="24"/>
        </w:rPr>
        <w:t>)</w:t>
      </w:r>
      <w:r w:rsidR="001E1774">
        <w:rPr>
          <w:rFonts w:ascii="Sitka Display" w:hAnsi="Sitka Display"/>
          <w:sz w:val="24"/>
          <w:szCs w:val="24"/>
        </w:rPr>
        <w:t>, (ii)</w:t>
      </w:r>
      <w:r w:rsidR="007B3419" w:rsidRPr="001E3EAA">
        <w:rPr>
          <w:rFonts w:ascii="Sitka Display" w:hAnsi="Sitka Display"/>
          <w:sz w:val="24"/>
          <w:szCs w:val="24"/>
        </w:rPr>
        <w:t xml:space="preserve"> </w:t>
      </w:r>
      <w:r w:rsidR="001E1774">
        <w:rPr>
          <w:rFonts w:ascii="Sitka Display" w:hAnsi="Sitka Display"/>
          <w:sz w:val="24"/>
          <w:szCs w:val="24"/>
        </w:rPr>
        <w:t xml:space="preserve">a </w:t>
      </w:r>
      <w:r w:rsidR="007B3419" w:rsidRPr="001E3EAA">
        <w:rPr>
          <w:rFonts w:ascii="Sitka Display" w:hAnsi="Sitka Display"/>
          <w:sz w:val="24"/>
          <w:szCs w:val="24"/>
        </w:rPr>
        <w:t>reduction in salary (</w:t>
      </w:r>
      <w:r w:rsidR="001E4BE1">
        <w:rPr>
          <w:rFonts w:ascii="Sitka Display" w:hAnsi="Sitka Display"/>
          <w:sz w:val="24"/>
          <w:szCs w:val="24"/>
        </w:rPr>
        <w:t>2</w:t>
      </w:r>
      <w:r w:rsidR="007B3419" w:rsidRPr="001E3EAA">
        <w:rPr>
          <w:rFonts w:ascii="Sitka Display" w:hAnsi="Sitka Display"/>
          <w:sz w:val="24"/>
          <w:szCs w:val="24"/>
        </w:rPr>
        <w:t>7 percent of households</w:t>
      </w:r>
      <w:r w:rsidR="001E4BE1">
        <w:rPr>
          <w:rFonts w:ascii="Sitka Display" w:hAnsi="Sitka Display"/>
          <w:sz w:val="24"/>
          <w:szCs w:val="24"/>
        </w:rPr>
        <w:t xml:space="preserve"> in July and 33 percent in May</w:t>
      </w:r>
      <w:r w:rsidR="007B3419" w:rsidRPr="001E3EAA">
        <w:rPr>
          <w:rFonts w:ascii="Sitka Display" w:hAnsi="Sitka Display"/>
          <w:sz w:val="24"/>
          <w:szCs w:val="24"/>
        </w:rPr>
        <w:t>)</w:t>
      </w:r>
      <w:r w:rsidR="001E1774">
        <w:rPr>
          <w:rFonts w:ascii="Sitka Display" w:hAnsi="Sitka Display"/>
          <w:sz w:val="24"/>
          <w:szCs w:val="24"/>
        </w:rPr>
        <w:t>, (iii)</w:t>
      </w:r>
      <w:r w:rsidR="007B3419" w:rsidRPr="001E3EAA">
        <w:rPr>
          <w:rFonts w:ascii="Sitka Display" w:hAnsi="Sitka Display"/>
          <w:sz w:val="24"/>
          <w:szCs w:val="24"/>
        </w:rPr>
        <w:t xml:space="preserve"> and </w:t>
      </w:r>
      <w:r w:rsidR="001E1774">
        <w:rPr>
          <w:rFonts w:ascii="Sitka Display" w:hAnsi="Sitka Display"/>
          <w:sz w:val="24"/>
          <w:szCs w:val="24"/>
        </w:rPr>
        <w:t xml:space="preserve">a </w:t>
      </w:r>
      <w:r w:rsidR="007B3419" w:rsidRPr="001E3EAA">
        <w:rPr>
          <w:rFonts w:ascii="Sitka Display" w:hAnsi="Sitka Display"/>
          <w:sz w:val="24"/>
          <w:szCs w:val="24"/>
        </w:rPr>
        <w:t>reduc</w:t>
      </w:r>
      <w:r w:rsidR="001E1774">
        <w:rPr>
          <w:rFonts w:ascii="Sitka Display" w:hAnsi="Sitka Display"/>
          <w:sz w:val="24"/>
          <w:szCs w:val="24"/>
        </w:rPr>
        <w:t>tion</w:t>
      </w:r>
      <w:r w:rsidR="007B3419" w:rsidRPr="001E3EAA">
        <w:rPr>
          <w:rFonts w:ascii="Sitka Display" w:hAnsi="Sitka Display"/>
          <w:sz w:val="24"/>
          <w:szCs w:val="24"/>
        </w:rPr>
        <w:t xml:space="preserve"> </w:t>
      </w:r>
      <w:r w:rsidR="001E1774">
        <w:rPr>
          <w:rFonts w:ascii="Sitka Display" w:hAnsi="Sitka Display"/>
          <w:sz w:val="24"/>
          <w:szCs w:val="24"/>
        </w:rPr>
        <w:t xml:space="preserve">in </w:t>
      </w:r>
      <w:r w:rsidR="007B3419" w:rsidRPr="001E3EAA">
        <w:rPr>
          <w:rFonts w:ascii="Sitka Display" w:hAnsi="Sitka Display"/>
          <w:sz w:val="24"/>
          <w:szCs w:val="24"/>
        </w:rPr>
        <w:t>income from business</w:t>
      </w:r>
      <w:r w:rsidR="001E1774">
        <w:rPr>
          <w:rFonts w:ascii="Sitka Display" w:hAnsi="Sitka Display"/>
          <w:sz w:val="24"/>
          <w:szCs w:val="24"/>
        </w:rPr>
        <w:t xml:space="preserve"> </w:t>
      </w:r>
      <w:r w:rsidR="007B3419" w:rsidRPr="001E3EAA">
        <w:rPr>
          <w:rFonts w:ascii="Sitka Display" w:hAnsi="Sitka Display"/>
          <w:sz w:val="24"/>
          <w:szCs w:val="24"/>
        </w:rPr>
        <w:t>(</w:t>
      </w:r>
      <w:r w:rsidR="00B15B06">
        <w:rPr>
          <w:rFonts w:ascii="Sitka Display" w:hAnsi="Sitka Display"/>
          <w:sz w:val="24"/>
          <w:szCs w:val="24"/>
        </w:rPr>
        <w:t xml:space="preserve">15 </w:t>
      </w:r>
      <w:r w:rsidR="007B3419" w:rsidRPr="001E3EAA">
        <w:rPr>
          <w:rFonts w:ascii="Sitka Display" w:hAnsi="Sitka Display"/>
          <w:sz w:val="24"/>
          <w:szCs w:val="24"/>
        </w:rPr>
        <w:t>percent of households</w:t>
      </w:r>
      <w:r w:rsidR="00B15B06">
        <w:rPr>
          <w:rFonts w:ascii="Sitka Display" w:hAnsi="Sitka Display"/>
          <w:sz w:val="24"/>
          <w:szCs w:val="24"/>
        </w:rPr>
        <w:t xml:space="preserve"> in July and 13 percent in May</w:t>
      </w:r>
      <w:r w:rsidR="007B3419" w:rsidRPr="001E3EAA">
        <w:rPr>
          <w:rFonts w:ascii="Sitka Display" w:hAnsi="Sitka Display"/>
          <w:sz w:val="24"/>
          <w:szCs w:val="24"/>
        </w:rPr>
        <w:t>)</w:t>
      </w:r>
      <w:r w:rsidRPr="001E3EAA">
        <w:rPr>
          <w:rFonts w:ascii="Sitka Display" w:hAnsi="Sitka Display"/>
          <w:sz w:val="24"/>
          <w:szCs w:val="24"/>
        </w:rPr>
        <w:t xml:space="preserve">. </w:t>
      </w:r>
    </w:p>
    <w:tbl>
      <w:tblPr>
        <w:tblW w:w="9360" w:type="dxa"/>
        <w:tblLayout w:type="fixed"/>
        <w:tblCellMar>
          <w:left w:w="0" w:type="dxa"/>
          <w:right w:w="0" w:type="dxa"/>
        </w:tblCellMar>
        <w:tblLook w:val="04A0" w:firstRow="1" w:lastRow="0" w:firstColumn="1" w:lastColumn="0" w:noHBand="0" w:noVBand="1"/>
      </w:tblPr>
      <w:tblGrid>
        <w:gridCol w:w="9360"/>
      </w:tblGrid>
      <w:tr w:rsidR="00317F6D" w:rsidRPr="00A43321" w14:paraId="62AB47D6" w14:textId="77777777" w:rsidTr="009A30F3">
        <w:trPr>
          <w:cantSplit/>
        </w:trPr>
        <w:tc>
          <w:tcPr>
            <w:tcW w:w="9360" w:type="dxa"/>
          </w:tcPr>
          <w:p w14:paraId="0A5464CA" w14:textId="50DE8386" w:rsidR="00317F6D" w:rsidRPr="00A43321" w:rsidRDefault="00317F6D" w:rsidP="00E63BAE">
            <w:pPr>
              <w:pStyle w:val="Caption"/>
              <w:keepNext/>
              <w:rPr>
                <w:rFonts w:ascii="Sitka Display" w:hAnsi="Sitka Display"/>
                <w:color w:val="auto"/>
                <w:sz w:val="20"/>
                <w:szCs w:val="20"/>
              </w:rPr>
            </w:pPr>
            <w:bookmarkStart w:id="60" w:name="_Ref45019025"/>
            <w:bookmarkStart w:id="61" w:name="_Toc45112814"/>
            <w:bookmarkStart w:id="62" w:name="_Toc54628051"/>
            <w:r w:rsidRPr="00B670C9">
              <w:rPr>
                <w:rFonts w:ascii="Sitka Display" w:hAnsi="Sitka Display"/>
                <w:color w:val="auto"/>
                <w:sz w:val="20"/>
                <w:szCs w:val="20"/>
              </w:rPr>
              <w:t xml:space="preserve">Figure </w:t>
            </w:r>
            <w:r w:rsidRPr="00B670C9">
              <w:rPr>
                <w:rFonts w:ascii="Sitka Display" w:hAnsi="Sitka Display"/>
                <w:color w:val="auto"/>
                <w:sz w:val="20"/>
                <w:szCs w:val="20"/>
              </w:rPr>
              <w:fldChar w:fldCharType="begin"/>
            </w:r>
            <w:r w:rsidRPr="00B670C9">
              <w:rPr>
                <w:rFonts w:ascii="Sitka Display" w:hAnsi="Sitka Display"/>
                <w:color w:val="auto"/>
                <w:sz w:val="20"/>
                <w:szCs w:val="20"/>
              </w:rPr>
              <w:instrText xml:space="preserve"> SEQ Figure \* ARABIC </w:instrText>
            </w:r>
            <w:r w:rsidRPr="00B670C9">
              <w:rPr>
                <w:rFonts w:ascii="Sitka Display" w:hAnsi="Sitka Display"/>
                <w:color w:val="auto"/>
                <w:sz w:val="20"/>
                <w:szCs w:val="20"/>
              </w:rPr>
              <w:fldChar w:fldCharType="separate"/>
            </w:r>
            <w:r w:rsidR="00956EA4">
              <w:rPr>
                <w:rFonts w:ascii="Sitka Display" w:hAnsi="Sitka Display"/>
                <w:noProof/>
                <w:color w:val="auto"/>
                <w:sz w:val="20"/>
                <w:szCs w:val="20"/>
              </w:rPr>
              <w:t>6</w:t>
            </w:r>
            <w:r w:rsidRPr="00B670C9">
              <w:rPr>
                <w:rFonts w:ascii="Sitka Display" w:hAnsi="Sitka Display"/>
                <w:color w:val="auto"/>
                <w:sz w:val="20"/>
                <w:szCs w:val="20"/>
              </w:rPr>
              <w:fldChar w:fldCharType="end"/>
            </w:r>
            <w:bookmarkEnd w:id="60"/>
            <w:r w:rsidRPr="00B670C9">
              <w:rPr>
                <w:rFonts w:ascii="Sitka Display" w:hAnsi="Sitka Display"/>
                <w:color w:val="auto"/>
                <w:sz w:val="20"/>
                <w:szCs w:val="20"/>
              </w:rPr>
              <w:t xml:space="preserve">. </w:t>
            </w:r>
            <w:r w:rsidR="0042172A" w:rsidRPr="00B670C9">
              <w:rPr>
                <w:rFonts w:ascii="Sitka Display" w:hAnsi="Sitka Display"/>
                <w:color w:val="auto"/>
                <w:sz w:val="20"/>
                <w:szCs w:val="20"/>
              </w:rPr>
              <w:t>Distribution of households by number of shocks</w:t>
            </w:r>
            <w:r w:rsidRPr="00B670C9">
              <w:rPr>
                <w:rFonts w:ascii="Sitka Display" w:hAnsi="Sitka Display"/>
                <w:color w:val="auto"/>
                <w:sz w:val="20"/>
                <w:szCs w:val="20"/>
              </w:rPr>
              <w:t xml:space="preserve"> </w:t>
            </w:r>
            <w:bookmarkEnd w:id="61"/>
            <w:r w:rsidR="004F58E8" w:rsidRPr="00B670C9">
              <w:rPr>
                <w:rFonts w:ascii="Sitka Display" w:hAnsi="Sitka Display"/>
                <w:color w:val="auto"/>
                <w:sz w:val="20"/>
                <w:szCs w:val="20"/>
              </w:rPr>
              <w:t>and</w:t>
            </w:r>
            <w:r w:rsidR="00242DD0" w:rsidRPr="00B670C9">
              <w:rPr>
                <w:rFonts w:ascii="Sitka Display" w:hAnsi="Sitka Display"/>
                <w:color w:val="auto"/>
                <w:sz w:val="20"/>
                <w:szCs w:val="20"/>
              </w:rPr>
              <w:t xml:space="preserve"> </w:t>
            </w:r>
            <w:r w:rsidR="00EF5755" w:rsidRPr="00B670C9">
              <w:rPr>
                <w:rFonts w:ascii="Sitka Display" w:hAnsi="Sitka Display"/>
                <w:color w:val="auto"/>
                <w:sz w:val="20"/>
                <w:szCs w:val="20"/>
              </w:rPr>
              <w:t>survey round</w:t>
            </w:r>
            <w:bookmarkEnd w:id="62"/>
          </w:p>
        </w:tc>
      </w:tr>
      <w:tr w:rsidR="00317F6D" w:rsidRPr="00A43321" w14:paraId="07823497" w14:textId="77777777" w:rsidTr="009A30F3">
        <w:tblPrEx>
          <w:tblCellMar>
            <w:left w:w="108" w:type="dxa"/>
            <w:right w:w="108" w:type="dxa"/>
          </w:tblCellMar>
        </w:tblPrEx>
        <w:trPr>
          <w:cantSplit/>
        </w:trPr>
        <w:tc>
          <w:tcPr>
            <w:tcW w:w="9360" w:type="dxa"/>
          </w:tcPr>
          <w:p w14:paraId="63EC9E4F" w14:textId="0565DF74" w:rsidR="00317F6D" w:rsidRPr="00A43321" w:rsidRDefault="00825632"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303A0E81" wp14:editId="2F45BE11">
                  <wp:extent cx="3315694" cy="2425147"/>
                  <wp:effectExtent l="0" t="0" r="18415" b="133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17F6D" w:rsidRPr="00A43321" w14:paraId="04DDFF63" w14:textId="77777777" w:rsidTr="009A30F3">
        <w:tblPrEx>
          <w:tblCellMar>
            <w:left w:w="108" w:type="dxa"/>
            <w:right w:w="108" w:type="dxa"/>
          </w:tblCellMar>
        </w:tblPrEx>
        <w:trPr>
          <w:cantSplit/>
        </w:trPr>
        <w:tc>
          <w:tcPr>
            <w:tcW w:w="9360" w:type="dxa"/>
            <w:tcBorders>
              <w:top w:val="nil"/>
              <w:left w:val="nil"/>
              <w:bottom w:val="nil"/>
              <w:right w:val="nil"/>
            </w:tcBorders>
          </w:tcPr>
          <w:p w14:paraId="292829F2" w14:textId="4D23A00D" w:rsidR="00317F6D" w:rsidRPr="00A43321" w:rsidRDefault="00317F6D"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w:t>
            </w:r>
            <w:r w:rsidRPr="00CE6EFE">
              <w:rPr>
                <w:rFonts w:ascii="Sitka Display" w:hAnsi="Sitka Display" w:cstheme="minorHAnsi"/>
                <w:sz w:val="18"/>
                <w:szCs w:val="18"/>
              </w:rPr>
              <w:t xml:space="preserve">Based on data </w:t>
            </w:r>
            <w:r w:rsidR="00CE6EFE" w:rsidRPr="00CE6EFE">
              <w:rPr>
                <w:rFonts w:ascii="Sitka Display" w:hAnsi="Sitka Display" w:cstheme="minorHAnsi"/>
                <w:sz w:val="18"/>
                <w:szCs w:val="18"/>
              </w:rPr>
              <w:t xml:space="preserve">from </w:t>
            </w:r>
            <w:r w:rsidRPr="00A43321">
              <w:rPr>
                <w:rFonts w:ascii="Sitka Display" w:hAnsi="Sitka Display" w:cstheme="minorHAnsi"/>
                <w:sz w:val="18"/>
                <w:szCs w:val="18"/>
              </w:rPr>
              <w:t>the Rapid Continuous Multi-Purpose Household Survey, Statistics Mauritius and World Bank.</w:t>
            </w:r>
          </w:p>
        </w:tc>
      </w:tr>
    </w:tbl>
    <w:p w14:paraId="1B64CC30" w14:textId="4F909AC9" w:rsidR="00317F6D" w:rsidRDefault="00076B91" w:rsidP="0048226D">
      <w:pPr>
        <w:jc w:val="both"/>
        <w:rPr>
          <w:rFonts w:ascii="Sitka Display" w:hAnsi="Sitka Display"/>
          <w:sz w:val="24"/>
          <w:szCs w:val="24"/>
        </w:rPr>
      </w:pPr>
      <w:r>
        <w:rPr>
          <w:rFonts w:ascii="Sitka Display" w:hAnsi="Sitka Display"/>
          <w:sz w:val="24"/>
          <w:szCs w:val="24"/>
        </w:rPr>
        <w:t>Shocks translate into</w:t>
      </w:r>
      <w:r w:rsidR="00F1619F">
        <w:rPr>
          <w:rFonts w:ascii="Sitka Display" w:hAnsi="Sitka Display"/>
          <w:sz w:val="24"/>
          <w:szCs w:val="24"/>
        </w:rPr>
        <w:t xml:space="preserve"> large</w:t>
      </w:r>
      <w:r>
        <w:rPr>
          <w:rFonts w:ascii="Sitka Display" w:hAnsi="Sitka Display"/>
          <w:sz w:val="24"/>
          <w:szCs w:val="24"/>
        </w:rPr>
        <w:t xml:space="preserve"> changes in household income </w:t>
      </w:r>
      <w:r w:rsidR="00F1619F">
        <w:rPr>
          <w:rFonts w:ascii="Sitka Display" w:hAnsi="Sitka Display"/>
          <w:sz w:val="24"/>
          <w:szCs w:val="24"/>
        </w:rPr>
        <w:t>if coping strategies adopted by households are not effective in miti</w:t>
      </w:r>
      <w:r w:rsidR="007000F3">
        <w:rPr>
          <w:rFonts w:ascii="Sitka Display" w:hAnsi="Sitka Display"/>
          <w:sz w:val="24"/>
          <w:szCs w:val="24"/>
        </w:rPr>
        <w:t>gating</w:t>
      </w:r>
      <w:r w:rsidR="00F1619F">
        <w:rPr>
          <w:rFonts w:ascii="Sitka Display" w:hAnsi="Sitka Display"/>
          <w:sz w:val="24"/>
          <w:szCs w:val="24"/>
        </w:rPr>
        <w:t xml:space="preserve"> the</w:t>
      </w:r>
      <w:r w:rsidR="00BD1FA3">
        <w:rPr>
          <w:rFonts w:ascii="Sitka Display" w:hAnsi="Sitka Display"/>
          <w:sz w:val="24"/>
          <w:szCs w:val="24"/>
        </w:rPr>
        <w:t>ir</w:t>
      </w:r>
      <w:r w:rsidR="00F1619F">
        <w:rPr>
          <w:rFonts w:ascii="Sitka Display" w:hAnsi="Sitka Display"/>
          <w:sz w:val="24"/>
          <w:szCs w:val="24"/>
        </w:rPr>
        <w:t xml:space="preserve"> negative consequences. </w:t>
      </w:r>
      <w:r w:rsidR="00664699">
        <w:rPr>
          <w:rFonts w:ascii="Sitka Display" w:hAnsi="Sitka Display"/>
          <w:sz w:val="24"/>
          <w:szCs w:val="24"/>
        </w:rPr>
        <w:t>O</w:t>
      </w:r>
      <w:r w:rsidR="006B5040">
        <w:rPr>
          <w:rFonts w:ascii="Sitka Display" w:hAnsi="Sitka Display"/>
          <w:sz w:val="24"/>
          <w:szCs w:val="24"/>
        </w:rPr>
        <w:t>ver 5</w:t>
      </w:r>
      <w:r w:rsidR="00B27FBB">
        <w:rPr>
          <w:rFonts w:ascii="Sitka Display" w:hAnsi="Sitka Display"/>
          <w:sz w:val="24"/>
          <w:szCs w:val="24"/>
        </w:rPr>
        <w:t>9</w:t>
      </w:r>
      <w:r w:rsidR="006B5040">
        <w:rPr>
          <w:rFonts w:ascii="Sitka Display" w:hAnsi="Sitka Display"/>
          <w:sz w:val="24"/>
          <w:szCs w:val="24"/>
        </w:rPr>
        <w:t xml:space="preserve"> percent of</w:t>
      </w:r>
      <w:r w:rsidR="0048226D" w:rsidRPr="00A43321">
        <w:rPr>
          <w:rFonts w:ascii="Sitka Display" w:hAnsi="Sitka Display"/>
          <w:sz w:val="24"/>
          <w:szCs w:val="24"/>
        </w:rPr>
        <w:t xml:space="preserve"> households </w:t>
      </w:r>
      <w:r w:rsidR="004D555F">
        <w:rPr>
          <w:rFonts w:ascii="Sitka Display" w:hAnsi="Sitka Display"/>
          <w:sz w:val="24"/>
          <w:szCs w:val="24"/>
        </w:rPr>
        <w:t>report</w:t>
      </w:r>
      <w:r w:rsidR="00DC4276">
        <w:rPr>
          <w:rFonts w:ascii="Sitka Display" w:hAnsi="Sitka Display"/>
          <w:sz w:val="24"/>
          <w:szCs w:val="24"/>
        </w:rPr>
        <w:t>ed</w:t>
      </w:r>
      <w:r w:rsidR="004D555F">
        <w:rPr>
          <w:rFonts w:ascii="Sitka Display" w:hAnsi="Sitka Display"/>
          <w:sz w:val="24"/>
          <w:szCs w:val="24"/>
        </w:rPr>
        <w:t xml:space="preserve"> no change in </w:t>
      </w:r>
      <w:r w:rsidR="00664699">
        <w:rPr>
          <w:rFonts w:ascii="Sitka Display" w:hAnsi="Sitka Display"/>
          <w:sz w:val="24"/>
          <w:szCs w:val="24"/>
        </w:rPr>
        <w:t xml:space="preserve">their </w:t>
      </w:r>
      <w:r w:rsidR="00F95589">
        <w:rPr>
          <w:rFonts w:ascii="Sitka Display" w:hAnsi="Sitka Display"/>
          <w:sz w:val="24"/>
          <w:szCs w:val="24"/>
        </w:rPr>
        <w:t>July</w:t>
      </w:r>
      <w:r w:rsidR="00664699">
        <w:rPr>
          <w:rFonts w:ascii="Sitka Display" w:hAnsi="Sitka Display"/>
          <w:sz w:val="24"/>
          <w:szCs w:val="24"/>
        </w:rPr>
        <w:t xml:space="preserve"> </w:t>
      </w:r>
      <w:r w:rsidR="004D555F">
        <w:rPr>
          <w:rFonts w:ascii="Sitka Display" w:hAnsi="Sitka Display"/>
          <w:sz w:val="24"/>
          <w:szCs w:val="24"/>
        </w:rPr>
        <w:t>income</w:t>
      </w:r>
      <w:r w:rsidR="006E365E">
        <w:rPr>
          <w:rFonts w:ascii="Sitka Display" w:hAnsi="Sitka Display"/>
          <w:sz w:val="24"/>
          <w:szCs w:val="24"/>
        </w:rPr>
        <w:t xml:space="preserve"> </w:t>
      </w:r>
      <w:r w:rsidR="003450FE">
        <w:rPr>
          <w:rFonts w:ascii="Sitka Display" w:hAnsi="Sitka Display"/>
          <w:sz w:val="24"/>
          <w:szCs w:val="24"/>
        </w:rPr>
        <w:t xml:space="preserve">compared to </w:t>
      </w:r>
      <w:r w:rsidR="00664699">
        <w:rPr>
          <w:rFonts w:ascii="Sitka Display" w:hAnsi="Sitka Display"/>
          <w:sz w:val="24"/>
          <w:szCs w:val="24"/>
        </w:rPr>
        <w:t xml:space="preserve">income </w:t>
      </w:r>
      <w:r w:rsidR="00F95589">
        <w:rPr>
          <w:rFonts w:ascii="Sitka Display" w:hAnsi="Sitka Display"/>
          <w:sz w:val="24"/>
          <w:szCs w:val="24"/>
        </w:rPr>
        <w:t xml:space="preserve">in June, a number that increased from 51 percent in June relative to May and </w:t>
      </w:r>
      <w:r w:rsidR="00F85D39">
        <w:rPr>
          <w:rFonts w:ascii="Sitka Display" w:hAnsi="Sitka Display"/>
          <w:sz w:val="24"/>
          <w:szCs w:val="24"/>
        </w:rPr>
        <w:t xml:space="preserve">from 52 percent </w:t>
      </w:r>
      <w:r w:rsidR="00F95589">
        <w:rPr>
          <w:rFonts w:ascii="Sitka Display" w:hAnsi="Sitka Display"/>
          <w:sz w:val="24"/>
          <w:szCs w:val="24"/>
        </w:rPr>
        <w:t>in May compared to before the</w:t>
      </w:r>
      <w:r w:rsidR="00664699">
        <w:rPr>
          <w:rFonts w:ascii="Sitka Display" w:hAnsi="Sitka Display"/>
          <w:sz w:val="24"/>
          <w:szCs w:val="24"/>
        </w:rPr>
        <w:t xml:space="preserve"> lockdown</w:t>
      </w:r>
      <w:r w:rsidR="003450FE">
        <w:rPr>
          <w:rFonts w:ascii="Sitka Display" w:hAnsi="Sitka Display"/>
          <w:sz w:val="24"/>
          <w:szCs w:val="24"/>
        </w:rPr>
        <w:t xml:space="preserve"> </w:t>
      </w:r>
      <w:r w:rsidR="006E365E">
        <w:rPr>
          <w:rFonts w:ascii="Sitka Display" w:hAnsi="Sitka Display"/>
          <w:sz w:val="24"/>
          <w:szCs w:val="24"/>
        </w:rPr>
        <w:t>(</w:t>
      </w:r>
      <w:r w:rsidR="006E365E">
        <w:rPr>
          <w:rFonts w:ascii="Sitka Display" w:hAnsi="Sitka Display"/>
          <w:sz w:val="24"/>
          <w:szCs w:val="24"/>
        </w:rPr>
        <w:fldChar w:fldCharType="begin"/>
      </w:r>
      <w:r w:rsidR="006E365E">
        <w:rPr>
          <w:rFonts w:ascii="Sitka Display" w:hAnsi="Sitka Display"/>
          <w:sz w:val="24"/>
          <w:szCs w:val="24"/>
        </w:rPr>
        <w:instrText xml:space="preserve"> REF _Ref45104236 \h  \* MERGEFORMAT </w:instrText>
      </w:r>
      <w:r w:rsidR="006E365E">
        <w:rPr>
          <w:rFonts w:ascii="Sitka Display" w:hAnsi="Sitka Display"/>
          <w:sz w:val="24"/>
          <w:szCs w:val="24"/>
        </w:rPr>
      </w:r>
      <w:r w:rsidR="006E365E">
        <w:rPr>
          <w:rFonts w:ascii="Sitka Display" w:hAnsi="Sitka Display"/>
          <w:sz w:val="24"/>
          <w:szCs w:val="24"/>
        </w:rPr>
        <w:fldChar w:fldCharType="separate"/>
      </w:r>
      <w:r w:rsidR="00956EA4" w:rsidRPr="00956EA4">
        <w:rPr>
          <w:rFonts w:ascii="Sitka Display" w:hAnsi="Sitka Display"/>
          <w:sz w:val="24"/>
          <w:szCs w:val="24"/>
        </w:rPr>
        <w:t>Figure 7</w:t>
      </w:r>
      <w:r w:rsidR="006E365E">
        <w:rPr>
          <w:rFonts w:ascii="Sitka Display" w:hAnsi="Sitka Display"/>
          <w:sz w:val="24"/>
          <w:szCs w:val="24"/>
        </w:rPr>
        <w:fldChar w:fldCharType="end"/>
      </w:r>
      <w:r w:rsidR="006E365E">
        <w:rPr>
          <w:rFonts w:ascii="Sitka Display" w:hAnsi="Sitka Display"/>
          <w:sz w:val="24"/>
          <w:szCs w:val="24"/>
        </w:rPr>
        <w:t>)</w:t>
      </w:r>
      <w:r w:rsidR="00E16D86">
        <w:rPr>
          <w:rFonts w:ascii="Sitka Display" w:hAnsi="Sitka Display"/>
          <w:sz w:val="24"/>
          <w:szCs w:val="24"/>
        </w:rPr>
        <w:t xml:space="preserve">. </w:t>
      </w:r>
      <w:r w:rsidR="00F31692">
        <w:rPr>
          <w:rFonts w:ascii="Sitka Display" w:hAnsi="Sitka Display"/>
          <w:sz w:val="24"/>
          <w:szCs w:val="24"/>
        </w:rPr>
        <w:t>About</w:t>
      </w:r>
      <w:r w:rsidR="00E16D86">
        <w:rPr>
          <w:rFonts w:ascii="Sitka Display" w:hAnsi="Sitka Display"/>
          <w:sz w:val="24"/>
          <w:szCs w:val="24"/>
        </w:rPr>
        <w:t xml:space="preserve"> </w:t>
      </w:r>
      <w:r w:rsidR="006B5040">
        <w:rPr>
          <w:rFonts w:ascii="Sitka Display" w:hAnsi="Sitka Display"/>
          <w:sz w:val="24"/>
          <w:szCs w:val="24"/>
        </w:rPr>
        <w:t>3</w:t>
      </w:r>
      <w:r w:rsidR="00F31692">
        <w:rPr>
          <w:rFonts w:ascii="Sitka Display" w:hAnsi="Sitka Display"/>
          <w:sz w:val="24"/>
          <w:szCs w:val="24"/>
        </w:rPr>
        <w:t>1</w:t>
      </w:r>
      <w:r w:rsidR="006B5040">
        <w:rPr>
          <w:rFonts w:ascii="Sitka Display" w:hAnsi="Sitka Display"/>
          <w:sz w:val="24"/>
          <w:szCs w:val="24"/>
        </w:rPr>
        <w:t xml:space="preserve"> percent </w:t>
      </w:r>
      <w:r w:rsidR="00F31692">
        <w:rPr>
          <w:rFonts w:ascii="Sitka Display" w:hAnsi="Sitka Display"/>
          <w:sz w:val="24"/>
          <w:szCs w:val="24"/>
        </w:rPr>
        <w:t xml:space="preserve">of households </w:t>
      </w:r>
      <w:r w:rsidR="006B5040">
        <w:rPr>
          <w:rFonts w:ascii="Sitka Display" w:hAnsi="Sitka Display"/>
          <w:sz w:val="24"/>
          <w:szCs w:val="24"/>
        </w:rPr>
        <w:t>rep</w:t>
      </w:r>
      <w:r w:rsidR="00E37EBA">
        <w:rPr>
          <w:rFonts w:ascii="Sitka Display" w:hAnsi="Sitka Display"/>
          <w:sz w:val="24"/>
          <w:szCs w:val="24"/>
        </w:rPr>
        <w:t>ort</w:t>
      </w:r>
      <w:r w:rsidR="006B5040">
        <w:rPr>
          <w:rFonts w:ascii="Sitka Display" w:hAnsi="Sitka Display"/>
          <w:sz w:val="24"/>
          <w:szCs w:val="24"/>
        </w:rPr>
        <w:t>ed</w:t>
      </w:r>
      <w:r w:rsidR="008149E3">
        <w:rPr>
          <w:rFonts w:ascii="Sitka Display" w:hAnsi="Sitka Display"/>
          <w:sz w:val="24"/>
          <w:szCs w:val="24"/>
        </w:rPr>
        <w:t xml:space="preserve"> </w:t>
      </w:r>
      <w:r w:rsidR="00E37EBA">
        <w:rPr>
          <w:rFonts w:ascii="Sitka Display" w:hAnsi="Sitka Display"/>
          <w:sz w:val="24"/>
          <w:szCs w:val="24"/>
        </w:rPr>
        <w:t>a reduction in</w:t>
      </w:r>
      <w:r w:rsidR="008149E3">
        <w:rPr>
          <w:rFonts w:ascii="Sitka Display" w:hAnsi="Sitka Display"/>
          <w:sz w:val="24"/>
          <w:szCs w:val="24"/>
        </w:rPr>
        <w:t xml:space="preserve"> income </w:t>
      </w:r>
      <w:r w:rsidR="00F31692">
        <w:rPr>
          <w:rFonts w:ascii="Sitka Display" w:hAnsi="Sitka Display"/>
          <w:sz w:val="24"/>
          <w:szCs w:val="24"/>
        </w:rPr>
        <w:t>in July relative to June and 38 percent in June relative to May</w:t>
      </w:r>
      <w:r w:rsidR="00E33BE1">
        <w:rPr>
          <w:rFonts w:ascii="Sitka Display" w:hAnsi="Sitka Display"/>
          <w:sz w:val="24"/>
          <w:szCs w:val="24"/>
        </w:rPr>
        <w:t>. Among</w:t>
      </w:r>
      <w:r w:rsidR="00A56FF5">
        <w:rPr>
          <w:rFonts w:ascii="Sitka Display" w:hAnsi="Sitka Display"/>
          <w:sz w:val="24"/>
          <w:szCs w:val="24"/>
        </w:rPr>
        <w:t xml:space="preserve"> the</w:t>
      </w:r>
      <w:r w:rsidR="000520EB">
        <w:rPr>
          <w:rFonts w:ascii="Sitka Display" w:hAnsi="Sitka Display"/>
          <w:sz w:val="24"/>
          <w:szCs w:val="24"/>
        </w:rPr>
        <w:t xml:space="preserve">se </w:t>
      </w:r>
      <w:r w:rsidR="0019717E">
        <w:rPr>
          <w:rFonts w:ascii="Sitka Display" w:hAnsi="Sitka Display"/>
          <w:sz w:val="24"/>
          <w:szCs w:val="24"/>
        </w:rPr>
        <w:t>households</w:t>
      </w:r>
      <w:r w:rsidR="00E33BE1">
        <w:rPr>
          <w:rFonts w:ascii="Sitka Display" w:hAnsi="Sitka Display"/>
          <w:sz w:val="24"/>
          <w:szCs w:val="24"/>
        </w:rPr>
        <w:t>, the share reporting a reduction</w:t>
      </w:r>
      <w:r w:rsidR="006E365E">
        <w:rPr>
          <w:rFonts w:ascii="Sitka Display" w:hAnsi="Sitka Display"/>
          <w:sz w:val="24"/>
          <w:szCs w:val="24"/>
        </w:rPr>
        <w:t xml:space="preserve"> of over 50 percent</w:t>
      </w:r>
      <w:r w:rsidR="00E33BE1">
        <w:rPr>
          <w:rFonts w:ascii="Sitka Display" w:hAnsi="Sitka Display"/>
          <w:sz w:val="24"/>
          <w:szCs w:val="24"/>
        </w:rPr>
        <w:t xml:space="preserve"> </w:t>
      </w:r>
      <w:r w:rsidR="00FF20D6">
        <w:rPr>
          <w:rFonts w:ascii="Sitka Display" w:hAnsi="Sitka Display"/>
          <w:sz w:val="24"/>
          <w:szCs w:val="24"/>
        </w:rPr>
        <w:t>declined from 18 percent in May to 14 percent in July</w:t>
      </w:r>
      <w:r w:rsidR="006E365E">
        <w:rPr>
          <w:rFonts w:ascii="Sitka Display" w:hAnsi="Sitka Display"/>
          <w:sz w:val="24"/>
          <w:szCs w:val="24"/>
        </w:rPr>
        <w:t>.</w:t>
      </w:r>
    </w:p>
    <w:p w14:paraId="07C0AA21" w14:textId="798EF113" w:rsidR="002B2FAB" w:rsidRPr="000520EB" w:rsidRDefault="002B2FAB" w:rsidP="00B85D5F">
      <w:pPr>
        <w:tabs>
          <w:tab w:val="left" w:pos="3690"/>
        </w:tabs>
        <w:jc w:val="both"/>
        <w:rPr>
          <w:rFonts w:ascii="Sitka Display" w:hAnsi="Sitka Display"/>
          <w:sz w:val="24"/>
          <w:szCs w:val="24"/>
        </w:rPr>
      </w:pPr>
      <w:r w:rsidRPr="000520EB">
        <w:rPr>
          <w:rFonts w:ascii="Sitka Display" w:hAnsi="Sitka Display"/>
          <w:sz w:val="24"/>
          <w:szCs w:val="24"/>
        </w:rPr>
        <w:t>Households hit by shock</w:t>
      </w:r>
      <w:r w:rsidR="00F97146" w:rsidRPr="000520EB">
        <w:rPr>
          <w:rFonts w:ascii="Sitka Display" w:hAnsi="Sitka Display"/>
          <w:sz w:val="24"/>
          <w:szCs w:val="24"/>
        </w:rPr>
        <w:t>s</w:t>
      </w:r>
      <w:r w:rsidRPr="000520EB">
        <w:rPr>
          <w:rFonts w:ascii="Sitka Display" w:hAnsi="Sitka Display"/>
          <w:sz w:val="24"/>
          <w:szCs w:val="24"/>
        </w:rPr>
        <w:t xml:space="preserve"> </w:t>
      </w:r>
      <w:r w:rsidR="00F97146" w:rsidRPr="000520EB">
        <w:rPr>
          <w:rFonts w:ascii="Sitka Display" w:hAnsi="Sitka Display"/>
          <w:sz w:val="24"/>
          <w:szCs w:val="24"/>
        </w:rPr>
        <w:t xml:space="preserve">have </w:t>
      </w:r>
      <w:r w:rsidR="00123CEE">
        <w:rPr>
          <w:rFonts w:ascii="Sitka Display" w:hAnsi="Sitka Display"/>
          <w:sz w:val="24"/>
          <w:szCs w:val="24"/>
        </w:rPr>
        <w:t xml:space="preserve">adopted </w:t>
      </w:r>
      <w:r w:rsidR="00AF16E2">
        <w:rPr>
          <w:rFonts w:ascii="Sitka Display" w:hAnsi="Sitka Display"/>
          <w:sz w:val="24"/>
          <w:szCs w:val="24"/>
        </w:rPr>
        <w:t xml:space="preserve">different </w:t>
      </w:r>
      <w:r w:rsidR="00123CEE">
        <w:rPr>
          <w:rFonts w:ascii="Sitka Display" w:hAnsi="Sitka Display"/>
          <w:sz w:val="24"/>
          <w:szCs w:val="24"/>
        </w:rPr>
        <w:t>coping strategies</w:t>
      </w:r>
      <w:r w:rsidR="00402F46">
        <w:rPr>
          <w:rFonts w:ascii="Sitka Display" w:hAnsi="Sitka Display"/>
          <w:sz w:val="24"/>
          <w:szCs w:val="24"/>
        </w:rPr>
        <w:t xml:space="preserve"> </w:t>
      </w:r>
      <w:r w:rsidR="00402F46" w:rsidRPr="000520EB">
        <w:rPr>
          <w:rFonts w:ascii="Sitka Display" w:hAnsi="Sitka Display"/>
          <w:sz w:val="24"/>
          <w:szCs w:val="24"/>
        </w:rPr>
        <w:t>(</w:t>
      </w:r>
      <w:r w:rsidR="00402F46" w:rsidRPr="000520EB">
        <w:rPr>
          <w:rFonts w:ascii="Sitka Display" w:hAnsi="Sitka Display"/>
          <w:sz w:val="24"/>
          <w:szCs w:val="24"/>
        </w:rPr>
        <w:fldChar w:fldCharType="begin"/>
      </w:r>
      <w:r w:rsidR="00402F46" w:rsidRPr="000520EB">
        <w:rPr>
          <w:rFonts w:ascii="Sitka Display" w:hAnsi="Sitka Display"/>
          <w:sz w:val="24"/>
          <w:szCs w:val="24"/>
        </w:rPr>
        <w:instrText xml:space="preserve"> REF _Ref45175910 \h  \* MERGEFORMAT </w:instrText>
      </w:r>
      <w:r w:rsidR="00402F46" w:rsidRPr="000520EB">
        <w:rPr>
          <w:rFonts w:ascii="Sitka Display" w:hAnsi="Sitka Display"/>
          <w:sz w:val="24"/>
          <w:szCs w:val="24"/>
        </w:rPr>
      </w:r>
      <w:r w:rsidR="00402F46" w:rsidRPr="000520EB">
        <w:rPr>
          <w:rFonts w:ascii="Sitka Display" w:hAnsi="Sitka Display"/>
          <w:sz w:val="24"/>
          <w:szCs w:val="24"/>
        </w:rPr>
        <w:fldChar w:fldCharType="separate"/>
      </w:r>
      <w:r w:rsidR="00956EA4" w:rsidRPr="00956EA4">
        <w:rPr>
          <w:rFonts w:ascii="Sitka Display" w:hAnsi="Sitka Display"/>
          <w:sz w:val="24"/>
          <w:szCs w:val="24"/>
        </w:rPr>
        <w:t>Figure 8</w:t>
      </w:r>
      <w:r w:rsidR="00402F46" w:rsidRPr="000520EB">
        <w:rPr>
          <w:rFonts w:ascii="Sitka Display" w:hAnsi="Sitka Display"/>
          <w:sz w:val="24"/>
          <w:szCs w:val="24"/>
        </w:rPr>
        <w:fldChar w:fldCharType="end"/>
      </w:r>
      <w:r w:rsidR="00402F46" w:rsidRPr="000520EB">
        <w:rPr>
          <w:rFonts w:ascii="Sitka Display" w:hAnsi="Sitka Display"/>
          <w:sz w:val="24"/>
          <w:szCs w:val="24"/>
        </w:rPr>
        <w:t>)</w:t>
      </w:r>
      <w:r w:rsidR="001741DC">
        <w:rPr>
          <w:rFonts w:ascii="Sitka Display" w:hAnsi="Sitka Display"/>
          <w:sz w:val="24"/>
          <w:szCs w:val="24"/>
        </w:rPr>
        <w:t xml:space="preserve">. </w:t>
      </w:r>
      <w:r w:rsidR="00FA037C">
        <w:rPr>
          <w:rFonts w:ascii="Sitka Display" w:hAnsi="Sitka Display"/>
          <w:sz w:val="24"/>
          <w:szCs w:val="24"/>
        </w:rPr>
        <w:t>An increasing share of households</w:t>
      </w:r>
      <w:r w:rsidR="001741DC">
        <w:rPr>
          <w:rFonts w:ascii="Sitka Display" w:hAnsi="Sitka Display"/>
          <w:sz w:val="24"/>
          <w:szCs w:val="24"/>
        </w:rPr>
        <w:t xml:space="preserve"> have </w:t>
      </w:r>
      <w:r w:rsidR="00F97146" w:rsidRPr="000520EB">
        <w:rPr>
          <w:rFonts w:ascii="Sitka Display" w:hAnsi="Sitka Display"/>
          <w:sz w:val="24"/>
          <w:szCs w:val="24"/>
        </w:rPr>
        <w:t>reduced</w:t>
      </w:r>
      <w:r w:rsidR="00913EB1" w:rsidRPr="000520EB">
        <w:rPr>
          <w:rFonts w:ascii="Sitka Display" w:hAnsi="Sitka Display"/>
          <w:sz w:val="24"/>
          <w:szCs w:val="24"/>
        </w:rPr>
        <w:t xml:space="preserve"> their food consumption (</w:t>
      </w:r>
      <w:r w:rsidR="00A30466">
        <w:rPr>
          <w:rFonts w:ascii="Sitka Display" w:hAnsi="Sitka Display"/>
          <w:sz w:val="24"/>
          <w:szCs w:val="24"/>
        </w:rPr>
        <w:t>40</w:t>
      </w:r>
      <w:r w:rsidR="00913EB1" w:rsidRPr="000520EB">
        <w:rPr>
          <w:rFonts w:ascii="Sitka Display" w:hAnsi="Sitka Display"/>
          <w:sz w:val="24"/>
          <w:szCs w:val="24"/>
        </w:rPr>
        <w:t xml:space="preserve"> percent</w:t>
      </w:r>
      <w:r w:rsidR="00A30466">
        <w:rPr>
          <w:rFonts w:ascii="Sitka Display" w:hAnsi="Sitka Display"/>
          <w:sz w:val="24"/>
          <w:szCs w:val="24"/>
        </w:rPr>
        <w:t xml:space="preserve"> in July relative to 32 percent in June and 27 percent in May</w:t>
      </w:r>
      <w:r w:rsidR="00913EB1" w:rsidRPr="000520EB">
        <w:rPr>
          <w:rFonts w:ascii="Sitka Display" w:hAnsi="Sitka Display"/>
          <w:sz w:val="24"/>
          <w:szCs w:val="24"/>
        </w:rPr>
        <w:t>)</w:t>
      </w:r>
      <w:r w:rsidR="00FA037C">
        <w:rPr>
          <w:rFonts w:ascii="Sitka Display" w:hAnsi="Sitka Display"/>
          <w:sz w:val="24"/>
          <w:szCs w:val="24"/>
        </w:rPr>
        <w:t xml:space="preserve">. </w:t>
      </w:r>
      <w:r w:rsidR="00FD3A1C">
        <w:rPr>
          <w:rFonts w:ascii="Sitka Display" w:hAnsi="Sitka Display"/>
          <w:sz w:val="24"/>
          <w:szCs w:val="24"/>
        </w:rPr>
        <w:t>The percentage of households that</w:t>
      </w:r>
      <w:r w:rsidR="00E40CD3">
        <w:rPr>
          <w:rFonts w:ascii="Sitka Display" w:hAnsi="Sitka Display"/>
          <w:sz w:val="24"/>
          <w:szCs w:val="24"/>
        </w:rPr>
        <w:t xml:space="preserve"> have</w:t>
      </w:r>
      <w:r w:rsidR="00913EB1" w:rsidRPr="000520EB">
        <w:rPr>
          <w:rFonts w:ascii="Sitka Display" w:hAnsi="Sitka Display"/>
          <w:sz w:val="24"/>
          <w:szCs w:val="24"/>
        </w:rPr>
        <w:t xml:space="preserve"> </w:t>
      </w:r>
      <w:r w:rsidR="008E026D" w:rsidRPr="000520EB">
        <w:rPr>
          <w:rFonts w:ascii="Sitka Display" w:hAnsi="Sitka Display"/>
          <w:sz w:val="24"/>
          <w:szCs w:val="24"/>
        </w:rPr>
        <w:t>resorted to</w:t>
      </w:r>
      <w:r w:rsidR="00913EB1" w:rsidRPr="000520EB">
        <w:rPr>
          <w:rFonts w:ascii="Sitka Display" w:hAnsi="Sitka Display"/>
          <w:sz w:val="24"/>
          <w:szCs w:val="24"/>
        </w:rPr>
        <w:t xml:space="preserve"> </w:t>
      </w:r>
      <w:r w:rsidR="008E026D" w:rsidRPr="000520EB">
        <w:rPr>
          <w:rFonts w:ascii="Sitka Display" w:hAnsi="Sitka Display"/>
          <w:sz w:val="24"/>
          <w:szCs w:val="24"/>
        </w:rPr>
        <w:t xml:space="preserve">their </w:t>
      </w:r>
      <w:r w:rsidR="00913EB1" w:rsidRPr="000520EB">
        <w:rPr>
          <w:rFonts w:ascii="Sitka Display" w:hAnsi="Sitka Display"/>
          <w:sz w:val="24"/>
          <w:szCs w:val="24"/>
        </w:rPr>
        <w:t xml:space="preserve">savings </w:t>
      </w:r>
      <w:r w:rsidR="00FD3A1C">
        <w:rPr>
          <w:rFonts w:ascii="Sitka Display" w:hAnsi="Sitka Display"/>
          <w:sz w:val="24"/>
          <w:szCs w:val="24"/>
        </w:rPr>
        <w:t xml:space="preserve">has reduced from 26 percent in May to </w:t>
      </w:r>
      <w:r w:rsidR="00A30466">
        <w:rPr>
          <w:rFonts w:ascii="Sitka Display" w:hAnsi="Sitka Display"/>
          <w:sz w:val="24"/>
          <w:szCs w:val="24"/>
        </w:rPr>
        <w:t>13 percent in Jul</w:t>
      </w:r>
      <w:r w:rsidR="008159C1">
        <w:rPr>
          <w:rFonts w:ascii="Sitka Display" w:hAnsi="Sitka Display"/>
          <w:sz w:val="24"/>
          <w:szCs w:val="24"/>
        </w:rPr>
        <w:t>y as those that</w:t>
      </w:r>
      <w:r w:rsidR="00913EB1" w:rsidRPr="000520EB">
        <w:rPr>
          <w:rFonts w:ascii="Sitka Display" w:hAnsi="Sitka Display"/>
          <w:sz w:val="24"/>
          <w:szCs w:val="24"/>
        </w:rPr>
        <w:t xml:space="preserve"> </w:t>
      </w:r>
      <w:r w:rsidR="00A30466">
        <w:rPr>
          <w:rFonts w:ascii="Sitka Display" w:hAnsi="Sitka Display"/>
          <w:sz w:val="24"/>
          <w:szCs w:val="24"/>
        </w:rPr>
        <w:t xml:space="preserve">have </w:t>
      </w:r>
      <w:r w:rsidR="00A30466" w:rsidRPr="000520EB">
        <w:rPr>
          <w:rFonts w:ascii="Sitka Display" w:hAnsi="Sitka Display"/>
          <w:sz w:val="24"/>
          <w:szCs w:val="24"/>
        </w:rPr>
        <w:t xml:space="preserve">reduced nonfood </w:t>
      </w:r>
      <w:r w:rsidR="00A30466" w:rsidRPr="000520EB">
        <w:rPr>
          <w:rFonts w:ascii="Sitka Display" w:hAnsi="Sitka Display"/>
          <w:sz w:val="24"/>
          <w:szCs w:val="24"/>
        </w:rPr>
        <w:lastRenderedPageBreak/>
        <w:t>consumption</w:t>
      </w:r>
      <w:r w:rsidR="008159C1">
        <w:rPr>
          <w:rFonts w:ascii="Sitka Display" w:hAnsi="Sitka Display"/>
          <w:sz w:val="24"/>
          <w:szCs w:val="24"/>
        </w:rPr>
        <w:t xml:space="preserve"> (from 11.2 </w:t>
      </w:r>
      <w:r w:rsidR="00A64B14">
        <w:rPr>
          <w:rFonts w:ascii="Sitka Display" w:hAnsi="Sitka Display"/>
          <w:sz w:val="24"/>
          <w:szCs w:val="24"/>
        </w:rPr>
        <w:t xml:space="preserve">percent in May </w:t>
      </w:r>
      <w:r w:rsidR="008159C1">
        <w:rPr>
          <w:rFonts w:ascii="Sitka Display" w:hAnsi="Sitka Display"/>
          <w:sz w:val="24"/>
          <w:szCs w:val="24"/>
        </w:rPr>
        <w:t>to 9</w:t>
      </w:r>
      <w:r w:rsidR="00A64B14">
        <w:rPr>
          <w:rFonts w:ascii="Sitka Display" w:hAnsi="Sitka Display"/>
          <w:sz w:val="24"/>
          <w:szCs w:val="24"/>
        </w:rPr>
        <w:t>.</w:t>
      </w:r>
      <w:r w:rsidR="008159C1">
        <w:rPr>
          <w:rFonts w:ascii="Sitka Display" w:hAnsi="Sitka Display"/>
          <w:sz w:val="24"/>
          <w:szCs w:val="24"/>
        </w:rPr>
        <w:t>4 percent</w:t>
      </w:r>
      <w:r w:rsidR="00A64B14">
        <w:rPr>
          <w:rFonts w:ascii="Sitka Display" w:hAnsi="Sitka Display"/>
          <w:sz w:val="24"/>
          <w:szCs w:val="24"/>
        </w:rPr>
        <w:t xml:space="preserve"> in July</w:t>
      </w:r>
      <w:r w:rsidR="008159C1">
        <w:rPr>
          <w:rFonts w:ascii="Sitka Display" w:hAnsi="Sitka Display"/>
          <w:sz w:val="24"/>
          <w:szCs w:val="24"/>
        </w:rPr>
        <w:t>)</w:t>
      </w:r>
      <w:r w:rsidR="00A30466">
        <w:rPr>
          <w:rFonts w:ascii="Sitka Display" w:hAnsi="Sitka Display"/>
          <w:sz w:val="24"/>
          <w:szCs w:val="24"/>
        </w:rPr>
        <w:t xml:space="preserve"> or </w:t>
      </w:r>
      <w:r w:rsidR="00AA5735">
        <w:rPr>
          <w:rFonts w:ascii="Sitka Display" w:hAnsi="Sitka Display"/>
          <w:sz w:val="24"/>
          <w:szCs w:val="24"/>
        </w:rPr>
        <w:t>have</w:t>
      </w:r>
      <w:r w:rsidR="00AA5735" w:rsidRPr="000520EB">
        <w:rPr>
          <w:rFonts w:ascii="Sitka Display" w:hAnsi="Sitka Display"/>
          <w:sz w:val="24"/>
          <w:szCs w:val="24"/>
        </w:rPr>
        <w:t xml:space="preserve"> </w:t>
      </w:r>
      <w:r w:rsidR="00AA5735">
        <w:rPr>
          <w:rFonts w:ascii="Sitka Display" w:hAnsi="Sitka Display"/>
          <w:sz w:val="24"/>
          <w:szCs w:val="24"/>
        </w:rPr>
        <w:t>received</w:t>
      </w:r>
      <w:r w:rsidR="00C51374" w:rsidRPr="000520EB">
        <w:rPr>
          <w:rFonts w:ascii="Sitka Display" w:hAnsi="Sitka Display"/>
          <w:sz w:val="24"/>
          <w:szCs w:val="24"/>
        </w:rPr>
        <w:t xml:space="preserve"> assistance from family and friends </w:t>
      </w:r>
      <w:r w:rsidR="00C51374">
        <w:rPr>
          <w:rFonts w:ascii="Sitka Display" w:hAnsi="Sitka Display"/>
          <w:sz w:val="24"/>
          <w:szCs w:val="24"/>
        </w:rPr>
        <w:t>(</w:t>
      </w:r>
      <w:r w:rsidR="00A64B14">
        <w:rPr>
          <w:rFonts w:ascii="Sitka Display" w:hAnsi="Sitka Display"/>
          <w:sz w:val="24"/>
          <w:szCs w:val="24"/>
        </w:rPr>
        <w:t>from 8.4 percent in May to 6.9 percent in July</w:t>
      </w:r>
      <w:r w:rsidR="00C51374" w:rsidRPr="000520EB">
        <w:rPr>
          <w:rFonts w:ascii="Sitka Display" w:hAnsi="Sitka Display"/>
          <w:sz w:val="24"/>
          <w:szCs w:val="24"/>
        </w:rPr>
        <w:t>)</w:t>
      </w:r>
      <w:r w:rsidR="00A30466">
        <w:rPr>
          <w:rFonts w:ascii="Sitka Display" w:hAnsi="Sitka Display"/>
          <w:sz w:val="24"/>
          <w:szCs w:val="24"/>
        </w:rPr>
        <w:t xml:space="preserve">. </w:t>
      </w:r>
      <w:r w:rsidR="003E2F1D">
        <w:rPr>
          <w:rFonts w:ascii="Sitka Display" w:hAnsi="Sitka Display"/>
          <w:sz w:val="24"/>
          <w:szCs w:val="24"/>
        </w:rPr>
        <w:t>A</w:t>
      </w:r>
      <w:r w:rsidR="00402F46">
        <w:rPr>
          <w:rFonts w:ascii="Sitka Display" w:hAnsi="Sitka Display"/>
          <w:sz w:val="24"/>
          <w:szCs w:val="24"/>
        </w:rPr>
        <w:t xml:space="preserve"> considerable share of households</w:t>
      </w:r>
      <w:r w:rsidR="00C25D3A">
        <w:rPr>
          <w:rFonts w:ascii="Sitka Display" w:hAnsi="Sitka Display"/>
          <w:sz w:val="24"/>
          <w:szCs w:val="24"/>
        </w:rPr>
        <w:t xml:space="preserve"> </w:t>
      </w:r>
      <w:r w:rsidR="00913EB1" w:rsidRPr="000520EB">
        <w:rPr>
          <w:rFonts w:ascii="Sitka Display" w:hAnsi="Sitka Display"/>
          <w:sz w:val="24"/>
          <w:szCs w:val="24"/>
        </w:rPr>
        <w:t>did not adopt any stra</w:t>
      </w:r>
      <w:r w:rsidR="00294A8F" w:rsidRPr="000520EB">
        <w:rPr>
          <w:rFonts w:ascii="Sitka Display" w:hAnsi="Sitka Display"/>
          <w:sz w:val="24"/>
          <w:szCs w:val="24"/>
        </w:rPr>
        <w:t>t</w:t>
      </w:r>
      <w:r w:rsidR="00913EB1" w:rsidRPr="000520EB">
        <w:rPr>
          <w:rFonts w:ascii="Sitka Display" w:hAnsi="Sitka Display"/>
          <w:sz w:val="24"/>
          <w:szCs w:val="24"/>
        </w:rPr>
        <w:t>e</w:t>
      </w:r>
      <w:r w:rsidR="00294A8F" w:rsidRPr="000520EB">
        <w:rPr>
          <w:rFonts w:ascii="Sitka Display" w:hAnsi="Sitka Display"/>
          <w:sz w:val="24"/>
          <w:szCs w:val="24"/>
        </w:rPr>
        <w:t>g</w:t>
      </w:r>
      <w:r w:rsidR="004309F6" w:rsidRPr="000520EB">
        <w:rPr>
          <w:rFonts w:ascii="Sitka Display" w:hAnsi="Sitka Display"/>
          <w:sz w:val="24"/>
          <w:szCs w:val="24"/>
        </w:rPr>
        <w:t>ies</w:t>
      </w:r>
      <w:r w:rsidR="00913EB1" w:rsidRPr="000520EB">
        <w:rPr>
          <w:rFonts w:ascii="Sitka Display" w:hAnsi="Sitka Display"/>
          <w:sz w:val="24"/>
          <w:szCs w:val="24"/>
        </w:rPr>
        <w:t xml:space="preserve"> to mitigate the negative effect of </w:t>
      </w:r>
      <w:r w:rsidR="004309F6" w:rsidRPr="000520EB">
        <w:rPr>
          <w:rFonts w:ascii="Sitka Display" w:hAnsi="Sitka Display"/>
          <w:sz w:val="24"/>
          <w:szCs w:val="24"/>
        </w:rPr>
        <w:t xml:space="preserve">the </w:t>
      </w:r>
      <w:r w:rsidR="00913EB1" w:rsidRPr="000520EB">
        <w:rPr>
          <w:rFonts w:ascii="Sitka Display" w:hAnsi="Sitka Display"/>
          <w:sz w:val="24"/>
          <w:szCs w:val="24"/>
        </w:rPr>
        <w:t>shocks</w:t>
      </w:r>
      <w:r w:rsidR="00402F46">
        <w:rPr>
          <w:rFonts w:ascii="Sitka Display" w:hAnsi="Sitka Display"/>
          <w:sz w:val="24"/>
          <w:szCs w:val="24"/>
        </w:rPr>
        <w:t>: the share increased from 20 percent in May to 25 percent in July.</w:t>
      </w:r>
    </w:p>
    <w:tbl>
      <w:tblPr>
        <w:tblW w:w="9360" w:type="dxa"/>
        <w:tblLayout w:type="fixed"/>
        <w:tblCellMar>
          <w:left w:w="0" w:type="dxa"/>
          <w:right w:w="0" w:type="dxa"/>
        </w:tblCellMar>
        <w:tblLook w:val="04A0" w:firstRow="1" w:lastRow="0" w:firstColumn="1" w:lastColumn="0" w:noHBand="0" w:noVBand="1"/>
      </w:tblPr>
      <w:tblGrid>
        <w:gridCol w:w="9360"/>
      </w:tblGrid>
      <w:tr w:rsidR="00B262A9" w:rsidRPr="00A43321" w14:paraId="515E38DE" w14:textId="77777777" w:rsidTr="009A30F3">
        <w:trPr>
          <w:cantSplit/>
        </w:trPr>
        <w:tc>
          <w:tcPr>
            <w:tcW w:w="9360" w:type="dxa"/>
          </w:tcPr>
          <w:p w14:paraId="4E0282BC" w14:textId="5AE59BDA" w:rsidR="00B262A9" w:rsidRPr="00A43321" w:rsidRDefault="00B262A9" w:rsidP="006011E0">
            <w:pPr>
              <w:pStyle w:val="Caption"/>
              <w:keepNext/>
              <w:rPr>
                <w:rFonts w:ascii="Sitka Display" w:hAnsi="Sitka Display"/>
                <w:color w:val="auto"/>
                <w:sz w:val="20"/>
                <w:szCs w:val="20"/>
              </w:rPr>
            </w:pPr>
            <w:bookmarkStart w:id="63" w:name="_Ref45104236"/>
            <w:bookmarkStart w:id="64" w:name="_Toc54628052"/>
            <w:bookmarkStart w:id="65" w:name="_Toc45112815"/>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956EA4">
              <w:rPr>
                <w:rFonts w:ascii="Sitka Display" w:hAnsi="Sitka Display"/>
                <w:noProof/>
                <w:color w:val="auto"/>
                <w:sz w:val="20"/>
                <w:szCs w:val="20"/>
              </w:rPr>
              <w:t>7</w:t>
            </w:r>
            <w:r w:rsidRPr="00A43321">
              <w:rPr>
                <w:rFonts w:ascii="Sitka Display" w:hAnsi="Sitka Display"/>
                <w:color w:val="auto"/>
                <w:sz w:val="20"/>
                <w:szCs w:val="20"/>
              </w:rPr>
              <w:fldChar w:fldCharType="end"/>
            </w:r>
            <w:bookmarkEnd w:id="63"/>
            <w:r w:rsidRPr="00A43321">
              <w:rPr>
                <w:rFonts w:ascii="Sitka Display" w:hAnsi="Sitka Display"/>
                <w:color w:val="auto"/>
                <w:sz w:val="20"/>
                <w:szCs w:val="20"/>
              </w:rPr>
              <w:t xml:space="preserve">. Changes in household income </w:t>
            </w:r>
            <w:r w:rsidR="00242DD0">
              <w:rPr>
                <w:rFonts w:ascii="Sitka Display" w:hAnsi="Sitka Display"/>
                <w:color w:val="auto"/>
                <w:sz w:val="20"/>
                <w:szCs w:val="20"/>
              </w:rPr>
              <w:t xml:space="preserve">by </w:t>
            </w:r>
            <w:r w:rsidR="00EF5755">
              <w:rPr>
                <w:rFonts w:ascii="Sitka Display" w:hAnsi="Sitka Display"/>
                <w:color w:val="auto"/>
                <w:sz w:val="20"/>
                <w:szCs w:val="20"/>
              </w:rPr>
              <w:t>survey round</w:t>
            </w:r>
            <w:bookmarkEnd w:id="64"/>
            <w:r w:rsidR="006011E0">
              <w:rPr>
                <w:rFonts w:ascii="Sitka Display" w:hAnsi="Sitka Display"/>
                <w:color w:val="auto"/>
                <w:sz w:val="20"/>
                <w:szCs w:val="20"/>
              </w:rPr>
              <w:t xml:space="preserve"> </w:t>
            </w:r>
            <w:bookmarkEnd w:id="65"/>
          </w:p>
        </w:tc>
      </w:tr>
      <w:tr w:rsidR="00B262A9" w:rsidRPr="00A43321" w14:paraId="5503257A" w14:textId="77777777" w:rsidTr="009A30F3">
        <w:tblPrEx>
          <w:tblCellMar>
            <w:left w:w="108" w:type="dxa"/>
            <w:right w:w="108" w:type="dxa"/>
          </w:tblCellMar>
        </w:tblPrEx>
        <w:trPr>
          <w:cantSplit/>
        </w:trPr>
        <w:tc>
          <w:tcPr>
            <w:tcW w:w="9360" w:type="dxa"/>
          </w:tcPr>
          <w:p w14:paraId="500E709D" w14:textId="2D727265" w:rsidR="00B262A9" w:rsidRPr="00A43321" w:rsidRDefault="00C35D0B" w:rsidP="009A30F3">
            <w:pPr>
              <w:spacing w:after="120"/>
              <w:rPr>
                <w:rFonts w:ascii="Sitka Display" w:hAnsi="Sitka Display" w:cs="Times New Roman"/>
                <w:sz w:val="16"/>
                <w:szCs w:val="16"/>
              </w:rPr>
            </w:pPr>
            <w:r w:rsidRPr="00C35D0B">
              <w:rPr>
                <w:rFonts w:ascii="Sitka Display" w:hAnsi="Sitka Display" w:cs="Times New Roman"/>
                <w:noProof/>
                <w:sz w:val="16"/>
                <w:szCs w:val="16"/>
              </w:rPr>
              <w:drawing>
                <wp:inline distT="0" distB="0" distL="0" distR="0" wp14:anchorId="1A9B58BF" wp14:editId="2F99F14E">
                  <wp:extent cx="5524500" cy="2504440"/>
                  <wp:effectExtent l="0" t="0" r="0" b="10160"/>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E1D910C-227F-483E-B5B9-FD5C44E0A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262A9" w:rsidRPr="00A43321" w14:paraId="4575ECAE" w14:textId="77777777" w:rsidTr="009A30F3">
        <w:tblPrEx>
          <w:tblCellMar>
            <w:left w:w="108" w:type="dxa"/>
            <w:right w:w="108" w:type="dxa"/>
          </w:tblCellMar>
        </w:tblPrEx>
        <w:trPr>
          <w:cantSplit/>
        </w:trPr>
        <w:tc>
          <w:tcPr>
            <w:tcW w:w="9360" w:type="dxa"/>
            <w:tcBorders>
              <w:top w:val="nil"/>
              <w:left w:val="nil"/>
              <w:bottom w:val="nil"/>
              <w:right w:val="nil"/>
            </w:tcBorders>
          </w:tcPr>
          <w:p w14:paraId="74C1AF7B" w14:textId="331D426C" w:rsidR="00B262A9" w:rsidRPr="00A43321" w:rsidRDefault="00B262A9"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w:t>
            </w:r>
            <w:r w:rsidRPr="00CE6EFE">
              <w:rPr>
                <w:rFonts w:ascii="Sitka Display" w:hAnsi="Sitka Display" w:cstheme="minorHAnsi"/>
                <w:sz w:val="18"/>
                <w:szCs w:val="18"/>
              </w:rPr>
              <w:t>Based on data from</w:t>
            </w:r>
            <w:r w:rsidRPr="00A43321">
              <w:rPr>
                <w:rFonts w:ascii="Sitka Display" w:hAnsi="Sitka Display" w:cstheme="minorHAnsi"/>
                <w:sz w:val="18"/>
                <w:szCs w:val="18"/>
              </w:rPr>
              <w:t xml:space="preserve"> the Rapid Continuous Multi-Purpose Household Survey, Statistics Mauritius and World Bank.</w:t>
            </w:r>
          </w:p>
        </w:tc>
      </w:tr>
      <w:tr w:rsidR="00242DD0" w:rsidRPr="00A43321" w14:paraId="7527BA69" w14:textId="77777777" w:rsidTr="00EF5755">
        <w:trPr>
          <w:cantSplit/>
        </w:trPr>
        <w:tc>
          <w:tcPr>
            <w:tcW w:w="9360" w:type="dxa"/>
          </w:tcPr>
          <w:p w14:paraId="54FFD1FD" w14:textId="431C6E2A" w:rsidR="00242DD0" w:rsidRPr="00A43321" w:rsidRDefault="00242DD0" w:rsidP="00EF5755">
            <w:pPr>
              <w:pStyle w:val="Caption"/>
              <w:keepNext/>
              <w:rPr>
                <w:rFonts w:ascii="Sitka Display" w:hAnsi="Sitka Display"/>
                <w:color w:val="auto"/>
                <w:sz w:val="20"/>
                <w:szCs w:val="20"/>
              </w:rPr>
            </w:pPr>
            <w:bookmarkStart w:id="66" w:name="_Ref45175910"/>
            <w:bookmarkStart w:id="67" w:name="_Toc45112816"/>
            <w:bookmarkStart w:id="68" w:name="_Toc54628053"/>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956EA4">
              <w:rPr>
                <w:rFonts w:ascii="Sitka Display" w:hAnsi="Sitka Display"/>
                <w:noProof/>
                <w:color w:val="auto"/>
                <w:sz w:val="20"/>
                <w:szCs w:val="20"/>
              </w:rPr>
              <w:t>8</w:t>
            </w:r>
            <w:r w:rsidRPr="00A43321">
              <w:rPr>
                <w:rFonts w:ascii="Sitka Display" w:hAnsi="Sitka Display"/>
                <w:color w:val="auto"/>
                <w:sz w:val="20"/>
                <w:szCs w:val="20"/>
              </w:rPr>
              <w:fldChar w:fldCharType="end"/>
            </w:r>
            <w:bookmarkEnd w:id="66"/>
            <w:r w:rsidRPr="00A43321">
              <w:rPr>
                <w:rFonts w:ascii="Sitka Display" w:hAnsi="Sitka Display"/>
                <w:color w:val="auto"/>
                <w:sz w:val="20"/>
                <w:szCs w:val="20"/>
              </w:rPr>
              <w:t xml:space="preserve">. </w:t>
            </w:r>
            <w:r>
              <w:rPr>
                <w:rFonts w:ascii="Sitka Display" w:hAnsi="Sitka Display"/>
                <w:color w:val="auto"/>
                <w:sz w:val="20"/>
                <w:szCs w:val="20"/>
              </w:rPr>
              <w:t xml:space="preserve">Strategy adopted by households to cope with main shock </w:t>
            </w:r>
            <w:bookmarkEnd w:id="67"/>
            <w:r>
              <w:rPr>
                <w:rFonts w:ascii="Sitka Display" w:hAnsi="Sitka Display"/>
                <w:color w:val="auto"/>
                <w:sz w:val="20"/>
                <w:szCs w:val="20"/>
              </w:rPr>
              <w:t xml:space="preserve">by </w:t>
            </w:r>
            <w:r w:rsidR="00EF5755">
              <w:rPr>
                <w:rFonts w:ascii="Sitka Display" w:hAnsi="Sitka Display"/>
                <w:color w:val="auto"/>
                <w:sz w:val="20"/>
                <w:szCs w:val="20"/>
              </w:rPr>
              <w:t>survey round</w:t>
            </w:r>
            <w:bookmarkEnd w:id="68"/>
          </w:p>
        </w:tc>
      </w:tr>
      <w:tr w:rsidR="00242DD0" w:rsidRPr="00A43321" w14:paraId="50376F98" w14:textId="77777777" w:rsidTr="00EF5755">
        <w:tblPrEx>
          <w:tblCellMar>
            <w:left w:w="108" w:type="dxa"/>
            <w:right w:w="108" w:type="dxa"/>
          </w:tblCellMar>
        </w:tblPrEx>
        <w:trPr>
          <w:cantSplit/>
        </w:trPr>
        <w:tc>
          <w:tcPr>
            <w:tcW w:w="9360" w:type="dxa"/>
          </w:tcPr>
          <w:p w14:paraId="102756BE" w14:textId="77777777" w:rsidR="00242DD0" w:rsidRPr="00A43321" w:rsidRDefault="00242DD0" w:rsidP="00EF5755">
            <w:pPr>
              <w:spacing w:after="120"/>
              <w:rPr>
                <w:rFonts w:ascii="Sitka Display" w:hAnsi="Sitka Display" w:cs="Times New Roman"/>
                <w:sz w:val="16"/>
                <w:szCs w:val="16"/>
              </w:rPr>
            </w:pPr>
            <w:r w:rsidRPr="00206C46">
              <w:rPr>
                <w:rFonts w:ascii="Sitka Display" w:hAnsi="Sitka Display" w:cs="Times New Roman"/>
                <w:noProof/>
                <w:sz w:val="16"/>
                <w:szCs w:val="16"/>
              </w:rPr>
              <w:drawing>
                <wp:inline distT="0" distB="0" distL="0" distR="0" wp14:anchorId="5A3B9DF6" wp14:editId="131FFCCE">
                  <wp:extent cx="5524500" cy="2337435"/>
                  <wp:effectExtent l="0" t="0" r="0" b="5715"/>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A08C96-69A5-48B1-A8B5-FB9244E6A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42DD0" w:rsidRPr="00A43321" w14:paraId="7B2BCBF0" w14:textId="77777777" w:rsidTr="00EF5755">
        <w:tblPrEx>
          <w:tblCellMar>
            <w:left w:w="108" w:type="dxa"/>
            <w:right w:w="108" w:type="dxa"/>
          </w:tblCellMar>
        </w:tblPrEx>
        <w:trPr>
          <w:cantSplit/>
        </w:trPr>
        <w:tc>
          <w:tcPr>
            <w:tcW w:w="9360" w:type="dxa"/>
            <w:tcBorders>
              <w:top w:val="nil"/>
              <w:left w:val="nil"/>
              <w:bottom w:val="nil"/>
              <w:right w:val="nil"/>
            </w:tcBorders>
          </w:tcPr>
          <w:p w14:paraId="79C0F960" w14:textId="77777777" w:rsidR="00242DD0" w:rsidRPr="00A43321" w:rsidRDefault="00242DD0" w:rsidP="00EF5755">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w:t>
            </w:r>
            <w:r>
              <w:rPr>
                <w:rFonts w:ascii="Sitka Display" w:hAnsi="Sitka Display" w:cstheme="minorHAnsi"/>
                <w:sz w:val="18"/>
                <w:szCs w:val="18"/>
              </w:rPr>
              <w:t>the</w:t>
            </w:r>
            <w:r w:rsidRPr="00A43321">
              <w:rPr>
                <w:rFonts w:ascii="Sitka Display" w:hAnsi="Sitka Display" w:cstheme="minorHAnsi"/>
                <w:sz w:val="18"/>
                <w:szCs w:val="18"/>
              </w:rPr>
              <w:t xml:space="preserve"> Rapid Continuous Multi-Purpose Household Survey, Statistics Mauritius and World Bank.</w:t>
            </w:r>
          </w:p>
        </w:tc>
      </w:tr>
    </w:tbl>
    <w:p w14:paraId="3ADD6C8F" w14:textId="77777777" w:rsidR="00206C46" w:rsidRPr="00352FD6" w:rsidRDefault="00206C46" w:rsidP="00352FD6">
      <w:pPr>
        <w:jc w:val="both"/>
        <w:rPr>
          <w:rFonts w:ascii="Sitka Display" w:hAnsi="Sitka Display"/>
          <w:sz w:val="24"/>
          <w:szCs w:val="24"/>
        </w:rPr>
      </w:pPr>
      <w:r w:rsidRPr="00352FD6">
        <w:rPr>
          <w:rFonts w:ascii="Sitka Display" w:hAnsi="Sitka Display"/>
          <w:sz w:val="24"/>
          <w:szCs w:val="24"/>
        </w:rPr>
        <w:br w:type="page"/>
      </w:r>
    </w:p>
    <w:p w14:paraId="3D49A55A" w14:textId="4055E921" w:rsidR="00725050" w:rsidRPr="00A43321" w:rsidRDefault="00BB6E8C" w:rsidP="00725050">
      <w:pPr>
        <w:pStyle w:val="Heading1"/>
        <w:rPr>
          <w:rFonts w:ascii="Sitka Display" w:hAnsi="Sitka Display"/>
        </w:rPr>
      </w:pPr>
      <w:bookmarkStart w:id="69" w:name="_Toc54628073"/>
      <w:r>
        <w:rPr>
          <w:rFonts w:ascii="Sitka Display" w:eastAsia="Garamond" w:hAnsi="Sitka Display" w:cs="Garamond"/>
          <w:color w:val="00008B"/>
          <w:sz w:val="28"/>
        </w:rPr>
        <w:lastRenderedPageBreak/>
        <w:t>A</w:t>
      </w:r>
      <w:r w:rsidR="00725050" w:rsidRPr="00A43321">
        <w:rPr>
          <w:rFonts w:ascii="Sitka Display" w:eastAsia="Garamond" w:hAnsi="Sitka Display" w:cs="Garamond"/>
          <w:color w:val="00008B"/>
          <w:sz w:val="28"/>
        </w:rPr>
        <w:t>nnex</w:t>
      </w:r>
      <w:r w:rsidR="00C909FF">
        <w:rPr>
          <w:rFonts w:ascii="Sitka Display" w:eastAsia="Garamond" w:hAnsi="Sitka Display" w:cs="Garamond"/>
          <w:color w:val="00008B"/>
          <w:sz w:val="28"/>
        </w:rPr>
        <w:t xml:space="preserve"> </w:t>
      </w:r>
      <w:r w:rsidR="00AD459F">
        <w:rPr>
          <w:rFonts w:ascii="Sitka Display" w:eastAsia="Garamond" w:hAnsi="Sitka Display" w:cs="Garamond"/>
          <w:color w:val="00008B"/>
          <w:sz w:val="28"/>
        </w:rPr>
        <w:t>A</w:t>
      </w:r>
      <w:r w:rsidR="00725050" w:rsidRPr="00A43321">
        <w:rPr>
          <w:rFonts w:ascii="Sitka Display" w:eastAsia="Garamond" w:hAnsi="Sitka Display" w:cs="Garamond"/>
          <w:color w:val="00008B"/>
          <w:sz w:val="28"/>
        </w:rPr>
        <w:t xml:space="preserve">: </w:t>
      </w:r>
      <w:r w:rsidR="00AD459F">
        <w:rPr>
          <w:rFonts w:ascii="Sitka Display" w:eastAsia="Garamond" w:hAnsi="Sitka Display" w:cs="Garamond"/>
          <w:color w:val="00008B"/>
          <w:sz w:val="28"/>
        </w:rPr>
        <w:t>M</w:t>
      </w:r>
      <w:r w:rsidR="00725050" w:rsidRPr="00A43321">
        <w:rPr>
          <w:rFonts w:ascii="Sitka Display" w:eastAsia="Garamond" w:hAnsi="Sitka Display" w:cs="Garamond"/>
          <w:color w:val="00008B"/>
          <w:sz w:val="28"/>
        </w:rPr>
        <w:t>ethodology</w:t>
      </w:r>
      <w:bookmarkEnd w:id="69"/>
    </w:p>
    <w:p w14:paraId="5C5E0B7D" w14:textId="77777777"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Data collection</w:t>
      </w:r>
      <w:r w:rsidRPr="00C46C3D">
        <w:rPr>
          <w:rFonts w:ascii="Sitka Display" w:hAnsi="Sitka Display" w:cs="Times New Roman"/>
          <w:color w:val="000000"/>
          <w:sz w:val="24"/>
          <w:szCs w:val="24"/>
        </w:rPr>
        <w:t xml:space="preserve">: </w:t>
      </w:r>
      <w:r w:rsidR="00087CB4">
        <w:rPr>
          <w:rFonts w:ascii="Sitka Display" w:hAnsi="Sitka Display" w:cs="Times New Roman"/>
          <w:color w:val="000000"/>
          <w:sz w:val="24"/>
          <w:szCs w:val="24"/>
        </w:rPr>
        <w:t>Telephone interviews</w:t>
      </w:r>
      <w:r w:rsidR="001D0E88">
        <w:rPr>
          <w:rFonts w:ascii="Sitka Display" w:hAnsi="Sitka Display" w:cs="Times New Roman"/>
          <w:color w:val="000000"/>
          <w:sz w:val="24"/>
          <w:szCs w:val="24"/>
        </w:rPr>
        <w:t xml:space="preserve"> </w:t>
      </w:r>
      <w:r w:rsidRPr="00C46C3D">
        <w:rPr>
          <w:rFonts w:ascii="Sitka Display" w:hAnsi="Sitka Display" w:cs="Times New Roman"/>
          <w:color w:val="000000"/>
          <w:sz w:val="24"/>
          <w:szCs w:val="24"/>
        </w:rPr>
        <w:t xml:space="preserve">of household members. </w:t>
      </w:r>
      <w:r w:rsidR="00501090" w:rsidRPr="00501090">
        <w:rPr>
          <w:rFonts w:ascii="Sitka Display" w:hAnsi="Sitka Display" w:cs="Times New Roman"/>
          <w:color w:val="000000"/>
          <w:sz w:val="24"/>
          <w:szCs w:val="24"/>
        </w:rPr>
        <w:t xml:space="preserve">The observation unit </w:t>
      </w:r>
      <w:r w:rsidR="00501090">
        <w:rPr>
          <w:rFonts w:ascii="Sitka Display" w:hAnsi="Sitka Display" w:cs="Times New Roman"/>
          <w:color w:val="000000"/>
          <w:sz w:val="24"/>
          <w:szCs w:val="24"/>
        </w:rPr>
        <w:t xml:space="preserve">is the </w:t>
      </w:r>
      <w:r w:rsidR="0018662C">
        <w:rPr>
          <w:rFonts w:ascii="Sitka Display" w:hAnsi="Sitka Display" w:cs="Times New Roman"/>
          <w:color w:val="000000"/>
          <w:sz w:val="24"/>
          <w:szCs w:val="24"/>
        </w:rPr>
        <w:t>household</w:t>
      </w:r>
      <w:r w:rsidR="00501090">
        <w:rPr>
          <w:rFonts w:ascii="Sitka Display" w:hAnsi="Sitka Display" w:cs="Times New Roman"/>
          <w:color w:val="000000"/>
          <w:sz w:val="24"/>
          <w:szCs w:val="24"/>
        </w:rPr>
        <w:t xml:space="preserve"> head </w:t>
      </w:r>
      <w:r w:rsidR="0018662C">
        <w:rPr>
          <w:rFonts w:ascii="Sitka Display" w:hAnsi="Sitka Display" w:cs="Times New Roman"/>
          <w:color w:val="000000"/>
          <w:sz w:val="24"/>
          <w:szCs w:val="24"/>
        </w:rPr>
        <w:t>or</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a</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 xml:space="preserve">knowledgeable </w:t>
      </w:r>
      <w:r w:rsidR="00501090">
        <w:rPr>
          <w:rFonts w:ascii="Sitka Display" w:hAnsi="Sitka Display" w:cs="Times New Roman"/>
          <w:color w:val="000000"/>
          <w:sz w:val="24"/>
          <w:szCs w:val="24"/>
        </w:rPr>
        <w:t>person</w:t>
      </w:r>
      <w:r w:rsidR="0018662C">
        <w:rPr>
          <w:rFonts w:ascii="Sitka Display" w:hAnsi="Sitka Display" w:cs="Times New Roman"/>
          <w:color w:val="000000"/>
          <w:sz w:val="24"/>
          <w:szCs w:val="24"/>
        </w:rPr>
        <w:t xml:space="preserve">, except for the employment module where each individual is asked to respond </w:t>
      </w:r>
      <w:r w:rsidR="00995BD5">
        <w:rPr>
          <w:rFonts w:ascii="Sitka Display" w:hAnsi="Sitka Display" w:cs="Times New Roman"/>
          <w:color w:val="000000"/>
          <w:sz w:val="24"/>
          <w:szCs w:val="24"/>
        </w:rPr>
        <w:t>personally</w:t>
      </w:r>
      <w:r w:rsidR="0018662C">
        <w:rPr>
          <w:rFonts w:ascii="Sitka Display" w:hAnsi="Sitka Display" w:cs="Times New Roman"/>
          <w:color w:val="000000"/>
          <w:sz w:val="24"/>
          <w:szCs w:val="24"/>
        </w:rPr>
        <w:t xml:space="preserve"> to the extent </w:t>
      </w:r>
      <w:r w:rsidR="00995BD5">
        <w:rPr>
          <w:rFonts w:ascii="Sitka Display" w:hAnsi="Sitka Display" w:cs="Times New Roman"/>
          <w:color w:val="000000"/>
          <w:sz w:val="24"/>
          <w:szCs w:val="24"/>
        </w:rPr>
        <w:t xml:space="preserve">he </w:t>
      </w:r>
      <w:r w:rsidR="0018662C">
        <w:rPr>
          <w:rFonts w:ascii="Sitka Display" w:hAnsi="Sitka Display" w:cs="Times New Roman"/>
          <w:color w:val="000000"/>
          <w:sz w:val="24"/>
          <w:szCs w:val="24"/>
        </w:rPr>
        <w:t>is available</w:t>
      </w:r>
      <w:r w:rsidR="00995BD5">
        <w:rPr>
          <w:rFonts w:ascii="Sitka Display" w:hAnsi="Sitka Display" w:cs="Times New Roman"/>
          <w:color w:val="000000"/>
          <w:sz w:val="24"/>
          <w:szCs w:val="24"/>
        </w:rPr>
        <w:t xml:space="preserve"> to do so</w:t>
      </w:r>
      <w:r w:rsidR="0018662C">
        <w:rPr>
          <w:rFonts w:ascii="Sitka Display" w:hAnsi="Sitka Display" w:cs="Times New Roman"/>
          <w:color w:val="000000"/>
          <w:sz w:val="24"/>
          <w:szCs w:val="24"/>
        </w:rPr>
        <w:t xml:space="preserve"> at the time of the</w:t>
      </w:r>
      <w:r w:rsidR="00995BD5">
        <w:rPr>
          <w:rFonts w:ascii="Sitka Display" w:hAnsi="Sitka Display" w:cs="Times New Roman"/>
          <w:color w:val="000000"/>
          <w:sz w:val="24"/>
          <w:szCs w:val="24"/>
        </w:rPr>
        <w:t xml:space="preserve"> interview (response by proxy is otherwise accepted)</w:t>
      </w:r>
      <w:r w:rsidR="0018662C">
        <w:rPr>
          <w:rFonts w:ascii="Sitka Display" w:hAnsi="Sitka Display" w:cs="Times New Roman"/>
          <w:color w:val="000000"/>
          <w:sz w:val="24"/>
          <w:szCs w:val="24"/>
        </w:rPr>
        <w:t xml:space="preserve">. </w:t>
      </w:r>
      <w:r w:rsidR="00501090" w:rsidRPr="00501090">
        <w:rPr>
          <w:rFonts w:ascii="Sitka Display" w:hAnsi="Sitka Display" w:cs="Times New Roman"/>
          <w:color w:val="000000"/>
          <w:sz w:val="24"/>
          <w:szCs w:val="24"/>
        </w:rPr>
        <w:t xml:space="preserve"> </w:t>
      </w:r>
    </w:p>
    <w:p w14:paraId="00E0C94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CE7043C" w14:textId="4EADE96D"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Frequency of data collection</w:t>
      </w:r>
      <w:r w:rsidRPr="00C46C3D">
        <w:rPr>
          <w:rFonts w:ascii="Sitka Display" w:hAnsi="Sitka Display" w:cs="Times New Roman"/>
          <w:color w:val="000000"/>
          <w:sz w:val="24"/>
          <w:szCs w:val="24"/>
        </w:rPr>
        <w:t>: Monthly</w:t>
      </w:r>
      <w:r w:rsidR="001D0E88">
        <w:rPr>
          <w:rFonts w:ascii="Sitka Display" w:hAnsi="Sitka Display" w:cs="Times New Roman"/>
          <w:color w:val="000000"/>
          <w:sz w:val="24"/>
          <w:szCs w:val="24"/>
        </w:rPr>
        <w:t>. T</w:t>
      </w:r>
      <w:r w:rsidRPr="00C46C3D">
        <w:rPr>
          <w:rFonts w:ascii="Sitka Display" w:hAnsi="Sitka Display" w:cs="Times New Roman"/>
          <w:color w:val="000000"/>
          <w:sz w:val="24"/>
          <w:szCs w:val="24"/>
        </w:rPr>
        <w:t xml:space="preserve">he reference period for data on </w:t>
      </w:r>
      <w:r w:rsidR="001D0E88" w:rsidRPr="00C46C3D">
        <w:rPr>
          <w:rFonts w:ascii="Sitka Display" w:hAnsi="Sitka Display" w:cs="Times New Roman"/>
          <w:color w:val="000000"/>
          <w:sz w:val="24"/>
          <w:szCs w:val="24"/>
        </w:rPr>
        <w:t>labor</w:t>
      </w:r>
      <w:r w:rsidRPr="00C46C3D">
        <w:rPr>
          <w:rFonts w:ascii="Sitka Display" w:hAnsi="Sitka Display" w:cs="Times New Roman"/>
          <w:color w:val="000000"/>
          <w:sz w:val="24"/>
          <w:szCs w:val="24"/>
        </w:rPr>
        <w:t xml:space="preserve"> force </w:t>
      </w:r>
      <w:r w:rsidR="00E14B0D">
        <w:rPr>
          <w:rFonts w:ascii="Sitka Display" w:hAnsi="Sitka Display" w:cs="Times New Roman"/>
          <w:color w:val="000000"/>
          <w:sz w:val="24"/>
          <w:szCs w:val="24"/>
        </w:rPr>
        <w:t>i</w:t>
      </w:r>
      <w:r w:rsidRPr="00C46C3D">
        <w:rPr>
          <w:rFonts w:ascii="Sitka Display" w:hAnsi="Sitka Display" w:cs="Times New Roman"/>
          <w:color w:val="000000"/>
          <w:sz w:val="24"/>
          <w:szCs w:val="24"/>
        </w:rPr>
        <w:t xml:space="preserve">s the </w:t>
      </w:r>
      <w:r w:rsidR="005B6B2A">
        <w:rPr>
          <w:rFonts w:ascii="Sitka Display" w:hAnsi="Sitka Display" w:cs="Times New Roman"/>
          <w:color w:val="000000"/>
          <w:sz w:val="24"/>
          <w:szCs w:val="24"/>
        </w:rPr>
        <w:t>third</w:t>
      </w:r>
      <w:r w:rsidRPr="00C46C3D">
        <w:rPr>
          <w:rFonts w:ascii="Sitka Display" w:hAnsi="Sitka Display" w:cs="Times New Roman"/>
          <w:color w:val="000000"/>
          <w:sz w:val="24"/>
          <w:szCs w:val="24"/>
        </w:rPr>
        <w:t xml:space="preserve"> week of the survey month</w:t>
      </w:r>
      <w:r w:rsidR="00E14B0D">
        <w:rPr>
          <w:rFonts w:ascii="Sitka Display" w:hAnsi="Sitka Display" w:cs="Times New Roman"/>
          <w:color w:val="000000"/>
          <w:sz w:val="24"/>
          <w:szCs w:val="24"/>
        </w:rPr>
        <w:t>.</w:t>
      </w:r>
    </w:p>
    <w:p w14:paraId="49E0C33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BFF4B5C" w14:textId="708C1A7B"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Scope and coverage of collection</w:t>
      </w:r>
      <w:r w:rsidRPr="00C46C3D">
        <w:rPr>
          <w:rFonts w:ascii="Sitka Display" w:hAnsi="Sitka Display" w:cs="Times New Roman"/>
          <w:color w:val="000000"/>
          <w:sz w:val="24"/>
          <w:szCs w:val="24"/>
        </w:rPr>
        <w:t>: Mauritian households in the islands of Mauritius and Rodrigues.</w:t>
      </w:r>
    </w:p>
    <w:p w14:paraId="119732FF" w14:textId="77777777" w:rsidR="00983E84" w:rsidRDefault="00983E84" w:rsidP="00905F0A">
      <w:pPr>
        <w:autoSpaceDE w:val="0"/>
        <w:autoSpaceDN w:val="0"/>
        <w:adjustRightInd w:val="0"/>
        <w:spacing w:before="0" w:after="0"/>
        <w:jc w:val="both"/>
        <w:rPr>
          <w:rFonts w:ascii="Sitka Display" w:hAnsi="Sitka Display" w:cs="Times New Roman"/>
          <w:color w:val="000000"/>
          <w:sz w:val="24"/>
          <w:szCs w:val="24"/>
        </w:rPr>
      </w:pPr>
    </w:p>
    <w:p w14:paraId="05E5A9AC" w14:textId="076D926E" w:rsidR="00CB02FD" w:rsidRPr="00C46C3D" w:rsidRDefault="00CB02FD" w:rsidP="00905F0A">
      <w:pPr>
        <w:autoSpaceDE w:val="0"/>
        <w:autoSpaceDN w:val="0"/>
        <w:adjustRightInd w:val="0"/>
        <w:spacing w:before="0" w:after="0"/>
        <w:jc w:val="both"/>
        <w:rPr>
          <w:rFonts w:ascii="Sitka Display" w:hAnsi="Sitka Display" w:cs="Times New Roman"/>
          <w:color w:val="000000"/>
          <w:sz w:val="24"/>
          <w:szCs w:val="24"/>
        </w:rPr>
      </w:pPr>
      <w:r w:rsidRPr="00CB02FD">
        <w:rPr>
          <w:rFonts w:ascii="Sitka Display" w:hAnsi="Sitka Display" w:cs="Times New Roman"/>
          <w:b/>
          <w:bCs/>
          <w:color w:val="000000"/>
          <w:sz w:val="24"/>
          <w:szCs w:val="24"/>
        </w:rPr>
        <w:t>Sampling methodology</w:t>
      </w:r>
      <w:r w:rsidRPr="00CB02FD">
        <w:rPr>
          <w:rFonts w:ascii="Sitka Display" w:hAnsi="Sitka Display" w:cs="Times New Roman"/>
          <w:color w:val="000000"/>
          <w:sz w:val="24"/>
          <w:szCs w:val="24"/>
        </w:rPr>
        <w:t xml:space="preserve">: A Stratified two-stage sampling design is used. At the first stage, Primary Sampling Units (PSUs) are selected in proportion to square root of the total number of households in the geographical district and at the second stage a fixed number of households is selected from each selected PSU. </w:t>
      </w:r>
      <w:r w:rsidR="00E14B0D">
        <w:rPr>
          <w:rFonts w:ascii="Sitka Display" w:hAnsi="Sitka Display" w:cs="Times New Roman"/>
          <w:color w:val="000000"/>
          <w:sz w:val="24"/>
          <w:szCs w:val="24"/>
        </w:rPr>
        <w:t>T</w:t>
      </w:r>
      <w:r w:rsidRPr="00CB02FD">
        <w:rPr>
          <w:rFonts w:ascii="Sitka Display" w:hAnsi="Sitka Display" w:cs="Times New Roman"/>
          <w:color w:val="000000"/>
          <w:sz w:val="24"/>
          <w:szCs w:val="24"/>
        </w:rPr>
        <w:t xml:space="preserve">he Relative Development Index (RDI) is used as the spatial stratification factor. This index is based on 12 variables encompassing housing and living conditions, literacy and education, and employment derived from the 2011 Housing and Population Census to rank PSUs. A set of RDIs for administrative regions has been published in the series "Economic and Social Indicators" - Issue No. 977. The second stage stratification criteria are community, household size and average monthly expenditure of the household. </w:t>
      </w:r>
    </w:p>
    <w:p w14:paraId="0E96937A" w14:textId="70E584B3" w:rsidR="00905F0A" w:rsidRPr="00852E72" w:rsidRDefault="008F37A8" w:rsidP="00905F0A">
      <w:pPr>
        <w:jc w:val="both"/>
        <w:rPr>
          <w:rFonts w:ascii="Sitka Display" w:hAnsi="Sitka Display"/>
          <w:sz w:val="24"/>
          <w:szCs w:val="24"/>
        </w:rPr>
      </w:pPr>
      <w:r w:rsidRPr="008F37A8">
        <w:rPr>
          <w:rFonts w:ascii="Sitka Display" w:hAnsi="Sitka Display" w:cs="Times New Roman"/>
          <w:b/>
          <w:bCs/>
          <w:color w:val="000000"/>
          <w:sz w:val="24"/>
          <w:szCs w:val="24"/>
        </w:rPr>
        <w:t xml:space="preserve">Sample </w:t>
      </w:r>
      <w:r w:rsidRPr="002D4893">
        <w:rPr>
          <w:rFonts w:ascii="Sitka Display" w:hAnsi="Sitka Display" w:cs="Times New Roman"/>
          <w:b/>
          <w:bCs/>
          <w:color w:val="000000"/>
          <w:sz w:val="24"/>
          <w:szCs w:val="24"/>
        </w:rPr>
        <w:t>size</w:t>
      </w:r>
      <w:r w:rsidRPr="002D4893">
        <w:rPr>
          <w:rFonts w:ascii="Sitka Display" w:hAnsi="Sitka Display" w:cs="Times New Roman"/>
          <w:color w:val="000000"/>
          <w:sz w:val="24"/>
          <w:szCs w:val="24"/>
        </w:rPr>
        <w:t>:</w:t>
      </w:r>
      <w:r w:rsidR="00983E84" w:rsidRPr="002D4893">
        <w:rPr>
          <w:rFonts w:ascii="Sitka Display" w:hAnsi="Sitka Display" w:cs="Times New Roman"/>
          <w:color w:val="000000"/>
          <w:sz w:val="24"/>
          <w:szCs w:val="24"/>
        </w:rPr>
        <w:t xml:space="preserve"> </w:t>
      </w:r>
      <w:r w:rsidR="004C366A" w:rsidRPr="002D4893">
        <w:rPr>
          <w:rFonts w:ascii="Sitka Display" w:hAnsi="Sitka Display" w:cs="Times New Roman"/>
          <w:color w:val="000000"/>
          <w:sz w:val="24"/>
          <w:szCs w:val="24"/>
        </w:rPr>
        <w:t>The</w:t>
      </w:r>
      <w:r w:rsidR="00F70007" w:rsidRPr="00DF105F">
        <w:rPr>
          <w:rFonts w:ascii="Sitka Display" w:hAnsi="Sitka Display" w:cs="Times New Roman"/>
          <w:color w:val="000000"/>
          <w:sz w:val="24"/>
          <w:szCs w:val="24"/>
        </w:rPr>
        <w:t xml:space="preserve"> </w:t>
      </w:r>
      <w:r w:rsidR="00983E84" w:rsidRPr="00DF105F">
        <w:rPr>
          <w:rFonts w:ascii="Sitka Display" w:hAnsi="Sitka Display" w:cs="Times New Roman"/>
          <w:color w:val="000000"/>
          <w:sz w:val="24"/>
          <w:szCs w:val="24"/>
        </w:rPr>
        <w:t>response rate</w:t>
      </w:r>
      <w:r w:rsidR="00F70007" w:rsidRPr="00DF105F">
        <w:rPr>
          <w:rFonts w:ascii="Sitka Display" w:hAnsi="Sitka Display" w:cs="Times New Roman"/>
          <w:color w:val="000000"/>
          <w:sz w:val="24"/>
          <w:szCs w:val="24"/>
        </w:rPr>
        <w:t xml:space="preserve"> </w:t>
      </w:r>
      <w:r w:rsidR="002C4B62">
        <w:rPr>
          <w:rFonts w:ascii="Sitka Display" w:hAnsi="Sitka Display" w:cs="Times New Roman"/>
          <w:color w:val="000000"/>
          <w:sz w:val="24"/>
          <w:szCs w:val="24"/>
        </w:rPr>
        <w:t xml:space="preserve">for the June </w:t>
      </w:r>
      <w:r w:rsidR="002C4B62" w:rsidRPr="00B91DDF">
        <w:rPr>
          <w:rFonts w:ascii="Sitka Display" w:hAnsi="Sitka Display" w:cs="Times New Roman"/>
          <w:color w:val="000000"/>
          <w:sz w:val="24"/>
          <w:szCs w:val="24"/>
        </w:rPr>
        <w:t xml:space="preserve">survey </w:t>
      </w:r>
      <w:r w:rsidR="004C366A" w:rsidRPr="00B91DDF">
        <w:rPr>
          <w:rFonts w:ascii="Sitka Display" w:hAnsi="Sitka Display" w:cs="Times New Roman"/>
          <w:color w:val="000000"/>
          <w:sz w:val="24"/>
          <w:szCs w:val="24"/>
        </w:rPr>
        <w:t>stands at</w:t>
      </w:r>
      <w:r w:rsidR="00B91DDF" w:rsidRPr="00B91DDF">
        <w:rPr>
          <w:rFonts w:ascii="Sitka Display" w:hAnsi="Sitka Display" w:cs="Times New Roman"/>
          <w:color w:val="000000"/>
          <w:sz w:val="24"/>
          <w:szCs w:val="24"/>
        </w:rPr>
        <w:t xml:space="preserve"> 92</w:t>
      </w:r>
      <w:r w:rsidR="003D53DE" w:rsidRPr="00B91DDF">
        <w:rPr>
          <w:rFonts w:ascii="Sitka Display" w:hAnsi="Sitka Display" w:cs="Times New Roman"/>
          <w:color w:val="000000"/>
          <w:sz w:val="24"/>
          <w:szCs w:val="24"/>
        </w:rPr>
        <w:t xml:space="preserve"> percent</w:t>
      </w:r>
      <w:r w:rsidR="004C366A" w:rsidRPr="00B91DDF">
        <w:rPr>
          <w:rFonts w:ascii="Sitka Display" w:hAnsi="Sitka Display" w:cs="Times New Roman"/>
          <w:color w:val="000000"/>
          <w:sz w:val="24"/>
          <w:szCs w:val="24"/>
        </w:rPr>
        <w:t>, with</w:t>
      </w:r>
      <w:r w:rsidR="004C366A" w:rsidRPr="00DF105F">
        <w:rPr>
          <w:rFonts w:ascii="Sitka Display" w:hAnsi="Sitka Display" w:cs="Times New Roman"/>
          <w:color w:val="000000"/>
          <w:sz w:val="24"/>
          <w:szCs w:val="24"/>
        </w:rPr>
        <w:t xml:space="preserve"> a total of </w:t>
      </w:r>
      <w:r w:rsidR="001370E3">
        <w:rPr>
          <w:rFonts w:ascii="Sitka Display" w:hAnsi="Sitka Display" w:cs="Times New Roman"/>
          <w:color w:val="000000"/>
          <w:sz w:val="24"/>
          <w:szCs w:val="24"/>
        </w:rPr>
        <w:t xml:space="preserve">907 </w:t>
      </w:r>
      <w:r w:rsidR="004C366A" w:rsidRPr="001370E3">
        <w:rPr>
          <w:rFonts w:ascii="Sitka Display" w:hAnsi="Sitka Display" w:cs="Times New Roman"/>
          <w:color w:val="000000"/>
          <w:sz w:val="24"/>
          <w:szCs w:val="24"/>
        </w:rPr>
        <w:t>households that</w:t>
      </w:r>
      <w:r w:rsidR="004C366A" w:rsidRPr="00DF105F">
        <w:rPr>
          <w:rFonts w:ascii="Sitka Display" w:hAnsi="Sitka Display" w:cs="Times New Roman"/>
          <w:color w:val="000000"/>
          <w:sz w:val="24"/>
          <w:szCs w:val="24"/>
        </w:rPr>
        <w:t xml:space="preserve"> completed the interview</w:t>
      </w:r>
      <w:r w:rsidR="003D53DE" w:rsidRPr="00852E72">
        <w:rPr>
          <w:rFonts w:ascii="Sitka Display" w:hAnsi="Sitka Display" w:cs="Times New Roman"/>
          <w:sz w:val="24"/>
          <w:szCs w:val="24"/>
        </w:rPr>
        <w:t>.</w:t>
      </w:r>
      <w:r w:rsidRPr="00852E72">
        <w:rPr>
          <w:rFonts w:ascii="Sitka Display" w:hAnsi="Sitka Display" w:cs="Times New Roman"/>
          <w:sz w:val="24"/>
          <w:szCs w:val="24"/>
        </w:rPr>
        <w:t xml:space="preserve"> </w:t>
      </w:r>
    </w:p>
    <w:p w14:paraId="211D8AD0" w14:textId="2937C701" w:rsidR="00115C6F" w:rsidRPr="00DD09E0" w:rsidRDefault="008F37A8" w:rsidP="00905F0A">
      <w:pPr>
        <w:jc w:val="both"/>
        <w:rPr>
          <w:rFonts w:ascii="Sitka Display" w:hAnsi="Sitka Display" w:cs="Times New Roman"/>
          <w:sz w:val="24"/>
          <w:szCs w:val="24"/>
        </w:rPr>
      </w:pPr>
      <w:r w:rsidRPr="00852E72">
        <w:rPr>
          <w:rFonts w:ascii="Sitka Display" w:hAnsi="Sitka Display" w:cs="Times New Roman"/>
          <w:b/>
          <w:bCs/>
          <w:sz w:val="24"/>
          <w:szCs w:val="24"/>
          <w:lang w:val="fr-FR"/>
        </w:rPr>
        <w:t>Questionnaire</w:t>
      </w:r>
      <w:r w:rsidRPr="00852E72">
        <w:rPr>
          <w:rFonts w:ascii="Sitka Display" w:hAnsi="Sitka Display" w:cs="Times New Roman"/>
          <w:sz w:val="24"/>
          <w:szCs w:val="24"/>
          <w:lang w:val="fr-FR"/>
        </w:rPr>
        <w:t xml:space="preserve">: The </w:t>
      </w:r>
      <w:r w:rsidRPr="008F37A8">
        <w:rPr>
          <w:rFonts w:ascii="Sitka Display" w:hAnsi="Sitka Display" w:cs="Times New Roman"/>
          <w:color w:val="000000"/>
          <w:sz w:val="24"/>
          <w:szCs w:val="24"/>
          <w:lang w:val="fr-FR"/>
        </w:rPr>
        <w:t>questionnaire comprises</w:t>
      </w:r>
      <w:r w:rsidRPr="006F2CBD">
        <w:rPr>
          <w:rFonts w:ascii="Sitka Display" w:hAnsi="Sitka Display" w:cs="Times New Roman"/>
          <w:color w:val="000000"/>
          <w:sz w:val="24"/>
          <w:szCs w:val="24"/>
          <w:lang w:val="fr-FR"/>
        </w:rPr>
        <w:t xml:space="preserve"> </w:t>
      </w:r>
      <w:r w:rsidR="004929DF" w:rsidRPr="006F2CBD">
        <w:rPr>
          <w:rFonts w:ascii="Sitka Display" w:hAnsi="Sitka Display" w:cs="Times New Roman"/>
          <w:color w:val="000000"/>
          <w:sz w:val="24"/>
          <w:szCs w:val="24"/>
          <w:lang w:val="fr-FR"/>
        </w:rPr>
        <w:t>seven</w:t>
      </w:r>
      <w:r w:rsidRPr="008F37A8">
        <w:rPr>
          <w:rFonts w:ascii="Sitka Display" w:hAnsi="Sitka Display" w:cs="Times New Roman"/>
          <w:color w:val="000000"/>
          <w:sz w:val="24"/>
          <w:szCs w:val="24"/>
          <w:lang w:val="fr-FR"/>
        </w:rPr>
        <w:t xml:space="preserve"> modules</w:t>
      </w:r>
      <w:r w:rsidR="004929DF" w:rsidRPr="00905F0A">
        <w:rPr>
          <w:rFonts w:ascii="Sitka Display" w:hAnsi="Sitka Display" w:cs="Times New Roman"/>
          <w:color w:val="000000"/>
          <w:sz w:val="24"/>
          <w:szCs w:val="24"/>
          <w:lang w:val="fr-FR"/>
        </w:rPr>
        <w:t xml:space="preserve">. </w:t>
      </w:r>
      <w:r w:rsidR="004929DF" w:rsidRPr="004929DF">
        <w:rPr>
          <w:rFonts w:ascii="Sitka Display" w:hAnsi="Sitka Display" w:cs="Times New Roman"/>
          <w:color w:val="000000"/>
          <w:sz w:val="24"/>
          <w:szCs w:val="24"/>
        </w:rPr>
        <w:t>Mo</w:t>
      </w:r>
      <w:r w:rsidR="004929DF">
        <w:rPr>
          <w:rFonts w:ascii="Sitka Display" w:hAnsi="Sitka Display" w:cs="Times New Roman"/>
          <w:color w:val="000000"/>
          <w:sz w:val="24"/>
          <w:szCs w:val="24"/>
        </w:rPr>
        <w:t>dule 1 covers</w:t>
      </w:r>
      <w:r w:rsidRPr="008F37A8">
        <w:rPr>
          <w:rFonts w:ascii="Sitka Display" w:hAnsi="Sitka Display" w:cs="Times New Roman"/>
          <w:color w:val="000000"/>
          <w:sz w:val="24"/>
          <w:szCs w:val="24"/>
        </w:rPr>
        <w:t xml:space="preserve"> the general characteristics of the population</w:t>
      </w:r>
      <w:r w:rsidR="007D25D0">
        <w:rPr>
          <w:rFonts w:ascii="Sitka Display" w:hAnsi="Sitka Display" w:cs="Times New Roman"/>
          <w:color w:val="000000"/>
          <w:sz w:val="24"/>
          <w:szCs w:val="24"/>
        </w:rPr>
        <w:t>. Module 2</w:t>
      </w:r>
      <w:r w:rsidRPr="008F37A8">
        <w:rPr>
          <w:rFonts w:ascii="Sitka Display" w:hAnsi="Sitka Display" w:cs="Times New Roman"/>
          <w:color w:val="000000"/>
          <w:sz w:val="24"/>
          <w:szCs w:val="24"/>
        </w:rPr>
        <w:t xml:space="preserve"> </w:t>
      </w:r>
      <w:r w:rsidR="0005308C">
        <w:rPr>
          <w:rFonts w:ascii="Sitka Display" w:hAnsi="Sitka Display" w:cs="Times New Roman"/>
          <w:color w:val="000000"/>
          <w:sz w:val="24"/>
          <w:szCs w:val="24"/>
        </w:rPr>
        <w:t>solicits information</w:t>
      </w:r>
      <w:r w:rsidR="002042EB">
        <w:rPr>
          <w:rFonts w:ascii="Sitka Display" w:hAnsi="Sitka Display" w:cs="Times New Roman"/>
          <w:color w:val="000000"/>
          <w:sz w:val="24"/>
          <w:szCs w:val="24"/>
        </w:rPr>
        <w:t xml:space="preserve"> about economic activities on every household member ages 16 to 64 not in full time education. </w:t>
      </w:r>
      <w:r w:rsidRPr="008F37A8">
        <w:rPr>
          <w:rFonts w:ascii="Sitka Display" w:hAnsi="Sitka Display" w:cs="Times New Roman"/>
          <w:color w:val="000000"/>
          <w:sz w:val="24"/>
          <w:szCs w:val="24"/>
        </w:rPr>
        <w:t xml:space="preserve"> </w:t>
      </w:r>
      <w:r w:rsidR="007D25D0" w:rsidRPr="00874E28">
        <w:rPr>
          <w:rFonts w:ascii="Sitka Display" w:hAnsi="Sitka Display" w:cs="Times New Roman"/>
          <w:sz w:val="24"/>
          <w:szCs w:val="24"/>
        </w:rPr>
        <w:t xml:space="preserve">Module 3 </w:t>
      </w:r>
      <w:r w:rsidR="002042EB">
        <w:rPr>
          <w:rFonts w:ascii="Sitka Display" w:hAnsi="Sitka Display" w:cs="Times New Roman"/>
          <w:sz w:val="24"/>
          <w:szCs w:val="24"/>
        </w:rPr>
        <w:t>covers</w:t>
      </w:r>
      <w:r w:rsidR="00874E28" w:rsidRPr="00874E28">
        <w:rPr>
          <w:rFonts w:ascii="Sitka Display" w:hAnsi="Sitka Display"/>
          <w:sz w:val="24"/>
          <w:szCs w:val="24"/>
        </w:rPr>
        <w:t xml:space="preserve"> access</w:t>
      </w:r>
      <w:r w:rsidR="00EF7C38">
        <w:rPr>
          <w:rFonts w:ascii="Sitka Display" w:hAnsi="Sitka Display"/>
          <w:sz w:val="24"/>
          <w:szCs w:val="24"/>
        </w:rPr>
        <w:t xml:space="preserve"> to basic</w:t>
      </w:r>
      <w:r w:rsidR="00874E28" w:rsidRPr="00874E28">
        <w:rPr>
          <w:rFonts w:ascii="Sitka Display" w:hAnsi="Sitka Display"/>
          <w:sz w:val="24"/>
          <w:szCs w:val="24"/>
        </w:rPr>
        <w:t xml:space="preserve"> food</w:t>
      </w:r>
      <w:r w:rsidR="00EF7C38">
        <w:rPr>
          <w:rFonts w:ascii="Sitka Display" w:hAnsi="Sitka Display"/>
          <w:sz w:val="24"/>
          <w:szCs w:val="24"/>
        </w:rPr>
        <w:t xml:space="preserve"> and services including health and education. Module 4 captures information on food security. Module 5 </w:t>
      </w:r>
      <w:r w:rsidR="001D54F2">
        <w:rPr>
          <w:rFonts w:ascii="Sitka Display" w:hAnsi="Sitka Display"/>
          <w:sz w:val="24"/>
          <w:szCs w:val="24"/>
        </w:rPr>
        <w:t xml:space="preserve">covers information regarding changes in household income, </w:t>
      </w:r>
      <w:r w:rsidR="00EF7C38">
        <w:rPr>
          <w:rFonts w:ascii="Sitka Display" w:hAnsi="Sitka Display"/>
          <w:sz w:val="24"/>
          <w:szCs w:val="24"/>
        </w:rPr>
        <w:t xml:space="preserve">module 6 </w:t>
      </w:r>
      <w:r w:rsidR="00F60B46">
        <w:rPr>
          <w:rFonts w:ascii="Sitka Display" w:hAnsi="Sitka Display"/>
          <w:sz w:val="24"/>
          <w:szCs w:val="24"/>
        </w:rPr>
        <w:t xml:space="preserve">captures information regarding the type of </w:t>
      </w:r>
      <w:r w:rsidR="00264D40">
        <w:rPr>
          <w:rFonts w:ascii="Sitka Display" w:hAnsi="Sitka Display"/>
          <w:sz w:val="24"/>
          <w:szCs w:val="24"/>
        </w:rPr>
        <w:t xml:space="preserve">strategies </w:t>
      </w:r>
      <w:r w:rsidR="00F60B46">
        <w:rPr>
          <w:rFonts w:ascii="Sitka Display" w:hAnsi="Sitka Display"/>
          <w:sz w:val="24"/>
          <w:szCs w:val="24"/>
        </w:rPr>
        <w:t>adopted by</w:t>
      </w:r>
      <w:r w:rsidR="00264D40">
        <w:rPr>
          <w:rFonts w:ascii="Sitka Display" w:hAnsi="Sitka Display"/>
          <w:sz w:val="24"/>
          <w:szCs w:val="24"/>
        </w:rPr>
        <w:t xml:space="preserve"> </w:t>
      </w:r>
      <w:r w:rsidR="00F60B46">
        <w:rPr>
          <w:rFonts w:ascii="Sitka Display" w:hAnsi="Sitka Display"/>
          <w:sz w:val="24"/>
          <w:szCs w:val="24"/>
        </w:rPr>
        <w:t>households</w:t>
      </w:r>
      <w:r w:rsidR="00264D40">
        <w:rPr>
          <w:rFonts w:ascii="Sitka Display" w:hAnsi="Sitka Display"/>
          <w:sz w:val="24"/>
          <w:szCs w:val="24"/>
        </w:rPr>
        <w:t xml:space="preserve"> to </w:t>
      </w:r>
      <w:r w:rsidR="00F60B46">
        <w:rPr>
          <w:rFonts w:ascii="Sitka Display" w:hAnsi="Sitka Display"/>
          <w:sz w:val="24"/>
          <w:szCs w:val="24"/>
        </w:rPr>
        <w:t>cope</w:t>
      </w:r>
      <w:r w:rsidR="00264D40">
        <w:rPr>
          <w:rFonts w:ascii="Sitka Display" w:hAnsi="Sitka Display"/>
          <w:sz w:val="24"/>
          <w:szCs w:val="24"/>
        </w:rPr>
        <w:t xml:space="preserve"> with shocks, and </w:t>
      </w:r>
      <w:r w:rsidR="00EF7C38">
        <w:rPr>
          <w:rFonts w:ascii="Sitka Display" w:hAnsi="Sitka Display"/>
          <w:sz w:val="24"/>
          <w:szCs w:val="24"/>
        </w:rPr>
        <w:t>module 7</w:t>
      </w:r>
      <w:r w:rsidR="00264D40">
        <w:rPr>
          <w:rFonts w:ascii="Sitka Display" w:hAnsi="Sitka Display"/>
          <w:sz w:val="24"/>
          <w:szCs w:val="24"/>
        </w:rPr>
        <w:t xml:space="preserve"> covers safety nets</w:t>
      </w:r>
      <w:r w:rsidR="00F60B46">
        <w:rPr>
          <w:rFonts w:ascii="Sitka Display" w:hAnsi="Sitka Display"/>
          <w:sz w:val="24"/>
          <w:szCs w:val="24"/>
        </w:rPr>
        <w:t xml:space="preserve"> since </w:t>
      </w:r>
      <w:r w:rsidR="00F60B46" w:rsidRPr="00DD09E0">
        <w:rPr>
          <w:rFonts w:ascii="Sitka Display" w:hAnsi="Sitka Display"/>
          <w:sz w:val="24"/>
          <w:szCs w:val="24"/>
        </w:rPr>
        <w:t>the lockdown</w:t>
      </w:r>
      <w:r w:rsidR="00EF7C38" w:rsidRPr="00DD09E0">
        <w:rPr>
          <w:rFonts w:ascii="Sitka Display" w:hAnsi="Sitka Display"/>
          <w:sz w:val="24"/>
          <w:szCs w:val="24"/>
        </w:rPr>
        <w:t>.</w:t>
      </w:r>
      <w:r w:rsidRPr="00DD09E0">
        <w:rPr>
          <w:rFonts w:ascii="Sitka Display" w:hAnsi="Sitka Display" w:cs="Times New Roman"/>
          <w:sz w:val="24"/>
          <w:szCs w:val="24"/>
        </w:rPr>
        <w:t xml:space="preserve"> </w:t>
      </w:r>
    </w:p>
    <w:p w14:paraId="76D68B41" w14:textId="20C967D5" w:rsidR="00852E72" w:rsidRDefault="00845B29" w:rsidP="00905F0A">
      <w:pPr>
        <w:jc w:val="both"/>
        <w:rPr>
          <w:rFonts w:ascii="Sitka Display" w:hAnsi="Sitka Display" w:cs="Times New Roman"/>
          <w:sz w:val="24"/>
          <w:szCs w:val="24"/>
        </w:rPr>
      </w:pPr>
      <w:r w:rsidRPr="00C82FE3">
        <w:rPr>
          <w:rFonts w:ascii="Sitka Display" w:hAnsi="Sitka Display" w:cs="Times New Roman"/>
          <w:b/>
          <w:sz w:val="24"/>
          <w:szCs w:val="24"/>
        </w:rPr>
        <w:t xml:space="preserve">Reliability of estimates: </w:t>
      </w:r>
      <w:r w:rsidRPr="00C82FE3">
        <w:rPr>
          <w:rFonts w:ascii="Sitka Display" w:hAnsi="Sitka Display" w:cs="Times New Roman"/>
          <w:sz w:val="24"/>
          <w:szCs w:val="24"/>
        </w:rPr>
        <w:t xml:space="preserve">Estimates from </w:t>
      </w:r>
      <w:r w:rsidR="00526FAF" w:rsidRPr="00C82FE3">
        <w:rPr>
          <w:rFonts w:ascii="Sitka Display" w:hAnsi="Sitka Display" w:cs="Times New Roman"/>
          <w:sz w:val="24"/>
          <w:szCs w:val="24"/>
        </w:rPr>
        <w:t>the May</w:t>
      </w:r>
      <w:r w:rsidR="003E2F1D" w:rsidRPr="00C82FE3">
        <w:rPr>
          <w:rFonts w:ascii="Sitka Display" w:hAnsi="Sitka Display" w:cs="Times New Roman"/>
          <w:sz w:val="24"/>
          <w:szCs w:val="24"/>
        </w:rPr>
        <w:t>,</w:t>
      </w:r>
      <w:r w:rsidR="00EE2561" w:rsidRPr="00C82FE3">
        <w:rPr>
          <w:rFonts w:ascii="Sitka Display" w:hAnsi="Sitka Display" w:cs="Times New Roman"/>
          <w:sz w:val="24"/>
          <w:szCs w:val="24"/>
        </w:rPr>
        <w:t xml:space="preserve"> </w:t>
      </w:r>
      <w:r w:rsidR="00F2420B" w:rsidRPr="00C82FE3">
        <w:rPr>
          <w:rFonts w:ascii="Sitka Display" w:hAnsi="Sitka Display" w:cs="Times New Roman"/>
          <w:sz w:val="24"/>
          <w:szCs w:val="24"/>
        </w:rPr>
        <w:t xml:space="preserve">June </w:t>
      </w:r>
      <w:r w:rsidR="003E2F1D" w:rsidRPr="00C82FE3">
        <w:rPr>
          <w:rFonts w:ascii="Sitka Display" w:hAnsi="Sitka Display" w:cs="Times New Roman"/>
          <w:sz w:val="24"/>
          <w:szCs w:val="24"/>
        </w:rPr>
        <w:t xml:space="preserve">and July </w:t>
      </w:r>
      <w:r w:rsidRPr="00C82FE3">
        <w:rPr>
          <w:rFonts w:ascii="Sitka Display" w:hAnsi="Sitka Display" w:cs="Times New Roman"/>
          <w:sz w:val="24"/>
          <w:szCs w:val="24"/>
        </w:rPr>
        <w:t>survey</w:t>
      </w:r>
      <w:r w:rsidR="002910A5" w:rsidRPr="00C82FE3">
        <w:rPr>
          <w:rFonts w:ascii="Sitka Display" w:hAnsi="Sitka Display" w:cs="Times New Roman"/>
          <w:sz w:val="24"/>
          <w:szCs w:val="24"/>
        </w:rPr>
        <w:t>s</w:t>
      </w:r>
      <w:r w:rsidRPr="00C82FE3">
        <w:rPr>
          <w:rFonts w:ascii="Sitka Display" w:hAnsi="Sitka Display" w:cs="Times New Roman"/>
          <w:sz w:val="24"/>
          <w:szCs w:val="24"/>
        </w:rPr>
        <w:t xml:space="preserve"> were based </w:t>
      </w:r>
      <w:r w:rsidR="00526FAF" w:rsidRPr="00C82FE3">
        <w:rPr>
          <w:rFonts w:ascii="Sitka Display" w:hAnsi="Sitka Display" w:cs="Times New Roman"/>
          <w:sz w:val="24"/>
          <w:szCs w:val="24"/>
        </w:rPr>
        <w:t>on samples</w:t>
      </w:r>
      <w:r w:rsidR="00EE2561" w:rsidRPr="00C82FE3">
        <w:rPr>
          <w:rFonts w:ascii="Sitka Display" w:hAnsi="Sitka Display" w:cs="Times New Roman"/>
          <w:sz w:val="24"/>
          <w:szCs w:val="24"/>
        </w:rPr>
        <w:t xml:space="preserve"> of </w:t>
      </w:r>
      <w:r w:rsidR="002150C9" w:rsidRPr="00C82FE3">
        <w:rPr>
          <w:rFonts w:ascii="Sitka Display" w:hAnsi="Sitka Display" w:cs="Times New Roman"/>
          <w:sz w:val="24"/>
          <w:szCs w:val="24"/>
        </w:rPr>
        <w:t>924</w:t>
      </w:r>
      <w:r w:rsidR="003E2F1D" w:rsidRPr="00C82FE3">
        <w:rPr>
          <w:rFonts w:ascii="Sitka Display" w:hAnsi="Sitka Display" w:cs="Times New Roman"/>
          <w:sz w:val="24"/>
          <w:szCs w:val="24"/>
        </w:rPr>
        <w:t xml:space="preserve">, 907 </w:t>
      </w:r>
      <w:r w:rsidR="00DD09E0" w:rsidRPr="00C82FE3">
        <w:rPr>
          <w:rFonts w:ascii="Sitka Display" w:hAnsi="Sitka Display" w:cs="Times New Roman"/>
          <w:sz w:val="24"/>
          <w:szCs w:val="24"/>
        </w:rPr>
        <w:t xml:space="preserve">and </w:t>
      </w:r>
      <w:r w:rsidR="003E2F1D" w:rsidRPr="00C82FE3">
        <w:rPr>
          <w:rFonts w:ascii="Sitka Display" w:hAnsi="Sitka Display" w:cs="Times New Roman"/>
          <w:sz w:val="24"/>
          <w:szCs w:val="24"/>
        </w:rPr>
        <w:t>803</w:t>
      </w:r>
      <w:r w:rsidR="00DD09E0" w:rsidRPr="00C82FE3">
        <w:rPr>
          <w:rFonts w:ascii="Sitka Display" w:hAnsi="Sitka Display" w:cs="Times New Roman"/>
          <w:sz w:val="24"/>
          <w:szCs w:val="24"/>
        </w:rPr>
        <w:t xml:space="preserve"> </w:t>
      </w:r>
      <w:r w:rsidR="002150C9" w:rsidRPr="00C82FE3">
        <w:rPr>
          <w:rFonts w:ascii="Sitka Display" w:hAnsi="Sitka Display" w:cs="Times New Roman"/>
          <w:sz w:val="24"/>
          <w:szCs w:val="24"/>
        </w:rPr>
        <w:t>households</w:t>
      </w:r>
      <w:r w:rsidR="00A7778C">
        <w:rPr>
          <w:rFonts w:ascii="Sitka Display" w:hAnsi="Sitka Display" w:cs="Times New Roman"/>
          <w:sz w:val="24"/>
          <w:szCs w:val="24"/>
        </w:rPr>
        <w:t>,</w:t>
      </w:r>
      <w:r w:rsidR="00DD09E0" w:rsidRPr="00C82FE3">
        <w:rPr>
          <w:rFonts w:ascii="Sitka Display" w:hAnsi="Sitka Display" w:cs="Times New Roman"/>
          <w:sz w:val="24"/>
          <w:szCs w:val="24"/>
        </w:rPr>
        <w:t xml:space="preserve"> respectively</w:t>
      </w:r>
      <w:r w:rsidR="001F05C4" w:rsidRPr="00C82FE3">
        <w:rPr>
          <w:rFonts w:ascii="Sitka Display" w:hAnsi="Sitka Display" w:cs="Times New Roman"/>
          <w:sz w:val="24"/>
          <w:szCs w:val="24"/>
        </w:rPr>
        <w:t>. M</w:t>
      </w:r>
      <w:r w:rsidR="00EE2561" w:rsidRPr="00C82FE3">
        <w:rPr>
          <w:rFonts w:ascii="Sitka Display" w:hAnsi="Sitka Display" w:cs="Times New Roman"/>
          <w:sz w:val="24"/>
          <w:szCs w:val="24"/>
        </w:rPr>
        <w:t xml:space="preserve">argin of </w:t>
      </w:r>
      <w:r w:rsidR="00526FAF" w:rsidRPr="00C82FE3">
        <w:rPr>
          <w:rFonts w:ascii="Sitka Display" w:hAnsi="Sitka Display" w:cs="Times New Roman"/>
          <w:sz w:val="24"/>
          <w:szCs w:val="24"/>
        </w:rPr>
        <w:t xml:space="preserve">error </w:t>
      </w:r>
      <w:r w:rsidR="001F05C4" w:rsidRPr="00C82FE3">
        <w:rPr>
          <w:rFonts w:ascii="Sitka Display" w:hAnsi="Sitka Display" w:cs="Times New Roman"/>
          <w:sz w:val="24"/>
          <w:szCs w:val="24"/>
        </w:rPr>
        <w:t>associated with</w:t>
      </w:r>
      <w:r w:rsidR="00EE2561" w:rsidRPr="00C82FE3">
        <w:rPr>
          <w:rFonts w:ascii="Sitka Display" w:hAnsi="Sitka Display" w:cs="Times New Roman"/>
          <w:sz w:val="24"/>
          <w:szCs w:val="24"/>
        </w:rPr>
        <w:t xml:space="preserve"> the estimates are given in </w:t>
      </w:r>
      <w:r w:rsidR="003D2652" w:rsidRPr="00C82FE3">
        <w:rPr>
          <w:rFonts w:ascii="Sitka Display" w:hAnsi="Sitka Display" w:cs="Times New Roman"/>
          <w:sz w:val="24"/>
          <w:szCs w:val="24"/>
        </w:rPr>
        <w:t xml:space="preserve">(Table </w:t>
      </w:r>
      <w:r w:rsidR="00AD0055" w:rsidRPr="00C82FE3">
        <w:rPr>
          <w:rFonts w:ascii="Sitka Display" w:hAnsi="Sitka Display" w:cs="Times New Roman"/>
          <w:sz w:val="24"/>
          <w:szCs w:val="24"/>
        </w:rPr>
        <w:t xml:space="preserve">C </w:t>
      </w:r>
      <w:r w:rsidR="003A0F7E" w:rsidRPr="00C82FE3">
        <w:rPr>
          <w:rFonts w:ascii="Sitka Display" w:hAnsi="Sitka Display" w:cs="Times New Roman"/>
          <w:sz w:val="24"/>
          <w:szCs w:val="24"/>
        </w:rPr>
        <w:t>1</w:t>
      </w:r>
      <w:r w:rsidR="003D2652" w:rsidRPr="00C82FE3">
        <w:rPr>
          <w:rFonts w:ascii="Sitka Display" w:hAnsi="Sitka Display" w:cs="Times New Roman"/>
          <w:sz w:val="24"/>
          <w:szCs w:val="24"/>
        </w:rPr>
        <w:t>)</w:t>
      </w:r>
      <w:r w:rsidR="002150C9" w:rsidRPr="00C82FE3">
        <w:rPr>
          <w:rFonts w:ascii="Sitka Display" w:hAnsi="Sitka Display" w:cs="Times New Roman"/>
          <w:sz w:val="24"/>
          <w:szCs w:val="24"/>
        </w:rPr>
        <w:t>.</w:t>
      </w:r>
    </w:p>
    <w:p w14:paraId="1DC39891" w14:textId="56A90546" w:rsidR="00852E72" w:rsidRDefault="00852E72">
      <w:pPr>
        <w:rPr>
          <w:rFonts w:ascii="Sitka Display" w:hAnsi="Sitka Display" w:cs="Times New Roman"/>
          <w:sz w:val="24"/>
          <w:szCs w:val="24"/>
        </w:rPr>
      </w:pPr>
      <w:r>
        <w:rPr>
          <w:rFonts w:ascii="Sitka Display" w:hAnsi="Sitka Display" w:cs="Times New Roman"/>
          <w:sz w:val="24"/>
          <w:szCs w:val="24"/>
        </w:rPr>
        <w:br w:type="page"/>
      </w:r>
    </w:p>
    <w:p w14:paraId="4104717F" w14:textId="7E9DD312" w:rsidR="001B5799" w:rsidRPr="00A43321" w:rsidRDefault="001B5799" w:rsidP="001B5799">
      <w:pPr>
        <w:pStyle w:val="Heading1"/>
        <w:rPr>
          <w:rFonts w:ascii="Sitka Display" w:hAnsi="Sitka Display"/>
        </w:rPr>
      </w:pPr>
      <w:bookmarkStart w:id="70" w:name="_Toc54628074"/>
      <w:r w:rsidRPr="00A43321">
        <w:rPr>
          <w:rFonts w:ascii="Sitka Display" w:eastAsia="Garamond" w:hAnsi="Sitka Display" w:cs="Garamond"/>
          <w:color w:val="00008B"/>
          <w:sz w:val="28"/>
        </w:rPr>
        <w:lastRenderedPageBreak/>
        <w:t>Annex</w:t>
      </w:r>
      <w:r>
        <w:rPr>
          <w:rFonts w:ascii="Sitka Display" w:eastAsia="Garamond" w:hAnsi="Sitka Display" w:cs="Garamond"/>
          <w:color w:val="00008B"/>
          <w:sz w:val="28"/>
        </w:rPr>
        <w:t xml:space="preserve"> B</w:t>
      </w:r>
      <w:r w:rsidRPr="00A43321">
        <w:rPr>
          <w:rFonts w:ascii="Sitka Display" w:eastAsia="Garamond" w:hAnsi="Sitka Display" w:cs="Garamond"/>
          <w:color w:val="00008B"/>
          <w:sz w:val="28"/>
        </w:rPr>
        <w:t xml:space="preserve">: </w:t>
      </w:r>
      <w:r>
        <w:rPr>
          <w:rFonts w:ascii="Sitka Display" w:eastAsia="Garamond" w:hAnsi="Sitka Display" w:cs="Garamond"/>
          <w:color w:val="00008B"/>
          <w:sz w:val="28"/>
        </w:rPr>
        <w:t>Definitions</w:t>
      </w:r>
      <w:bookmarkEnd w:id="70"/>
    </w:p>
    <w:tbl>
      <w:tblPr>
        <w:tblStyle w:val="TableGrid"/>
        <w:tblW w:w="0" w:type="auto"/>
        <w:tblLook w:val="04A0" w:firstRow="1" w:lastRow="0" w:firstColumn="1" w:lastColumn="0" w:noHBand="0" w:noVBand="1"/>
      </w:tblPr>
      <w:tblGrid>
        <w:gridCol w:w="2647"/>
        <w:gridCol w:w="6703"/>
      </w:tblGrid>
      <w:tr w:rsidR="001B5799" w:rsidRPr="007A08EE" w14:paraId="5103A8D7" w14:textId="77777777" w:rsidTr="001A0129">
        <w:tc>
          <w:tcPr>
            <w:tcW w:w="9350" w:type="dxa"/>
            <w:gridSpan w:val="2"/>
          </w:tcPr>
          <w:p w14:paraId="058817BF"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Labor Market Status</w:t>
            </w:r>
          </w:p>
        </w:tc>
      </w:tr>
      <w:tr w:rsidR="001B5799" w:rsidRPr="007A08EE" w14:paraId="17424B56" w14:textId="77777777" w:rsidTr="001A0129">
        <w:tc>
          <w:tcPr>
            <w:tcW w:w="2647" w:type="dxa"/>
          </w:tcPr>
          <w:p w14:paraId="147131A0"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Employment</w:t>
            </w:r>
          </w:p>
        </w:tc>
        <w:tc>
          <w:tcPr>
            <w:tcW w:w="6703" w:type="dxa"/>
          </w:tcPr>
          <w:p w14:paraId="20C02F6D" w14:textId="104F9943" w:rsidR="006B3F8B"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employed population consists of Mauritians ages 16-64 not in full time education who have worked for pay, profit or family gain for at least one hour during the reference week of a month.</w:t>
            </w:r>
            <w:r w:rsidRPr="007A08EE">
              <w:rPr>
                <w:rStyle w:val="FootnoteReference"/>
                <w:rFonts w:ascii="Sitka Display" w:hAnsi="Sitka Display" w:cs="Times New Roman"/>
                <w:bCs/>
              </w:rPr>
              <w:footnoteReference w:id="6"/>
            </w:r>
            <w:r w:rsidRPr="007A08EE">
              <w:rPr>
                <w:rFonts w:ascii="Sitka Display" w:hAnsi="Sitka Display" w:cs="Times New Roman"/>
                <w:bCs/>
              </w:rPr>
              <w:t xml:space="preserve"> It includes individuals who are </w:t>
            </w:r>
            <w:r w:rsidRPr="003D09F2">
              <w:rPr>
                <w:rFonts w:ascii="Sitka Display" w:hAnsi="Sitka Display" w:cs="Times New Roman"/>
                <w:bCs/>
                <w:u w:val="single"/>
              </w:rPr>
              <w:t>temporarily absent</w:t>
            </w:r>
            <w:r w:rsidRPr="007A08EE">
              <w:rPr>
                <w:rFonts w:ascii="Sitka Display" w:hAnsi="Sitka Display" w:cs="Times New Roman"/>
                <w:bCs/>
              </w:rPr>
              <w:t xml:space="preserve"> from work for reasons such as working time arrangements, nature of their work, public holidays, annual leave, sick leave, maternity/paternity leave. </w:t>
            </w:r>
          </w:p>
          <w:p w14:paraId="7121E715" w14:textId="67E3E27A" w:rsidR="006B3F8B" w:rsidRDefault="001B5799" w:rsidP="00455904">
            <w:pPr>
              <w:widowControl w:val="0"/>
              <w:autoSpaceDE w:val="0"/>
              <w:autoSpaceDN w:val="0"/>
              <w:adjustRightInd w:val="0"/>
              <w:spacing w:after="60"/>
              <w:jc w:val="both"/>
              <w:rPr>
                <w:rFonts w:ascii="Sitka Display" w:hAnsi="Sitka Display" w:cs="Times New Roman"/>
                <w:b/>
                <w:bCs/>
              </w:rPr>
            </w:pPr>
            <w:r w:rsidRPr="007A08EE">
              <w:rPr>
                <w:rFonts w:ascii="Sitka Display" w:hAnsi="Sitka Display" w:cs="Times New Roman"/>
                <w:bCs/>
              </w:rPr>
              <w:t xml:space="preserve">Individuals </w:t>
            </w:r>
            <w:r w:rsidRPr="003D09F2">
              <w:rPr>
                <w:rFonts w:ascii="Sitka Display" w:hAnsi="Sitka Display" w:cs="Times New Roman"/>
                <w:bCs/>
                <w:u w:val="single"/>
              </w:rPr>
              <w:t>absent for other reasons</w:t>
            </w:r>
            <w:r w:rsidRPr="007A08EE">
              <w:rPr>
                <w:rFonts w:ascii="Sitka Display" w:hAnsi="Sitka Display" w:cs="Times New Roman"/>
                <w:bCs/>
              </w:rPr>
              <w:t xml:space="preserve"> such as </w:t>
            </w:r>
            <w:r>
              <w:rPr>
                <w:rFonts w:ascii="Sitka Display" w:hAnsi="Sitka Display" w:cs="Times New Roman"/>
                <w:bCs/>
              </w:rPr>
              <w:t>parental leave, education leave, other personal leave,</w:t>
            </w:r>
            <w:r w:rsidRPr="007A08EE">
              <w:rPr>
                <w:rFonts w:ascii="Sitka Display" w:hAnsi="Sitka Display" w:cs="Times New Roman"/>
                <w:bCs/>
              </w:rPr>
              <w:t xml:space="preserve"> furlough, layoff, temporary disorganization or suspension of work, lack of clients, capital or materials, strike, government lockdown, quarantine, disaster, etc. are classified as employed</w:t>
            </w:r>
            <w:r w:rsidRPr="001A0129">
              <w:rPr>
                <w:rFonts w:ascii="Sitka Display" w:hAnsi="Sitka Display" w:cs="Times New Roman"/>
              </w:rPr>
              <w:t xml:space="preserve"> if</w:t>
            </w:r>
            <w:r w:rsidR="00722DB1">
              <w:rPr>
                <w:rFonts w:ascii="Sitka Display" w:hAnsi="Sitka Display" w:cs="Times New Roman"/>
              </w:rPr>
              <w:t xml:space="preserve"> </w:t>
            </w:r>
            <w:r w:rsidR="008F1BC1">
              <w:rPr>
                <w:rFonts w:ascii="Sitka Display" w:hAnsi="Sitka Display" w:cs="Times New Roman"/>
              </w:rPr>
              <w:t xml:space="preserve">one of </w:t>
            </w:r>
            <w:r w:rsidR="00722DB1">
              <w:rPr>
                <w:rFonts w:ascii="Sitka Display" w:hAnsi="Sitka Display" w:cs="Times New Roman"/>
              </w:rPr>
              <w:t>the following two conditions hold:</w:t>
            </w:r>
            <w:r w:rsidRPr="0054121C">
              <w:rPr>
                <w:rFonts w:ascii="Sitka Display" w:hAnsi="Sitka Display" w:cs="Times New Roman"/>
                <w:b/>
                <w:bCs/>
              </w:rPr>
              <w:t xml:space="preserve"> </w:t>
            </w:r>
          </w:p>
          <w:p w14:paraId="09F969D2" w14:textId="67E13126" w:rsidR="006B3F8B" w:rsidRPr="001A0129" w:rsidRDefault="008F1BC1" w:rsidP="001A0129">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8F1BC1">
              <w:rPr>
                <w:rFonts w:ascii="Sitka Display" w:hAnsi="Sitka Display" w:cs="Times New Roman"/>
                <w:b/>
                <w:bCs/>
              </w:rPr>
              <w:t>total expected duration of absence is three months or less</w:t>
            </w:r>
            <w:r w:rsidR="001B5799" w:rsidRPr="001A0129">
              <w:rPr>
                <w:rFonts w:ascii="Sitka Display" w:hAnsi="Sitka Display" w:cs="Times New Roman"/>
                <w:b/>
                <w:bCs/>
              </w:rPr>
              <w:t xml:space="preserve">, </w:t>
            </w:r>
          </w:p>
          <w:p w14:paraId="58ADCCD4" w14:textId="1494202E" w:rsidR="006B3F8B" w:rsidRPr="008F1BC1" w:rsidRDefault="001B5799" w:rsidP="001A0129">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1A0129">
              <w:rPr>
                <w:rFonts w:ascii="Sitka Display" w:hAnsi="Sitka Display" w:cs="Times New Roman"/>
                <w:b/>
                <w:bCs/>
              </w:rPr>
              <w:t xml:space="preserve">a </w:t>
            </w:r>
            <w:r w:rsidR="008F1BC1" w:rsidRPr="008F1BC1">
              <w:rPr>
                <w:rFonts w:ascii="Sitka Display" w:hAnsi="Sitka Display" w:cs="Times New Roman"/>
                <w:b/>
                <w:bCs/>
              </w:rPr>
              <w:t>worker continues to receive a remuneration (full or partial) paid by the employer</w:t>
            </w:r>
            <w:r w:rsidRPr="008F1BC1">
              <w:rPr>
                <w:rFonts w:ascii="Sitka Display" w:hAnsi="Sitka Display" w:cs="Times New Roman"/>
                <w:b/>
                <w:bCs/>
              </w:rPr>
              <w:t xml:space="preserve">. </w:t>
            </w:r>
          </w:p>
          <w:p w14:paraId="558981B8" w14:textId="2CE7B865" w:rsidR="001B5799" w:rsidRPr="007A08EE" w:rsidRDefault="001B5799" w:rsidP="00455904">
            <w:pPr>
              <w:widowControl w:val="0"/>
              <w:autoSpaceDE w:val="0"/>
              <w:autoSpaceDN w:val="0"/>
              <w:adjustRightInd w:val="0"/>
              <w:spacing w:after="60"/>
              <w:jc w:val="both"/>
              <w:rPr>
                <w:rFonts w:ascii="Sitka Display" w:hAnsi="Sitka Display" w:cs="Times New Roman"/>
                <w:bCs/>
              </w:rPr>
            </w:pPr>
          </w:p>
        </w:tc>
      </w:tr>
      <w:tr w:rsidR="001B5799" w:rsidRPr="007A08EE" w14:paraId="4BD5487B" w14:textId="77777777" w:rsidTr="001A0129">
        <w:tc>
          <w:tcPr>
            <w:tcW w:w="2647" w:type="dxa"/>
          </w:tcPr>
          <w:p w14:paraId="6550CD66"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Unemployment</w:t>
            </w:r>
          </w:p>
        </w:tc>
        <w:tc>
          <w:tcPr>
            <w:tcW w:w="6703" w:type="dxa"/>
          </w:tcPr>
          <w:p w14:paraId="67E4B3DE"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unemployed population comprises all Mauritians ages 16-64 not in full time education who were not employed and looked for work and were available for work during the reference week.</w:t>
            </w:r>
          </w:p>
        </w:tc>
      </w:tr>
      <w:tr w:rsidR="001B5799" w:rsidRPr="007A08EE" w14:paraId="1CDDEDBC" w14:textId="77777777" w:rsidTr="001A0129">
        <w:tc>
          <w:tcPr>
            <w:tcW w:w="2647" w:type="dxa"/>
          </w:tcPr>
          <w:p w14:paraId="504A61B0"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Inactivity</w:t>
            </w:r>
          </w:p>
        </w:tc>
        <w:tc>
          <w:tcPr>
            <w:tcW w:w="6703" w:type="dxa"/>
          </w:tcPr>
          <w:p w14:paraId="50926FF5"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color w:val="000000" w:themeColor="text1"/>
              </w:rPr>
            </w:pPr>
            <w:r w:rsidRPr="007A08EE">
              <w:rPr>
                <w:rFonts w:ascii="Sitka Display" w:hAnsi="Sitka Display" w:cs="Times New Roman"/>
                <w:bCs/>
              </w:rPr>
              <w:t>The inactive population</w:t>
            </w:r>
            <w:r w:rsidRPr="00841F51">
              <w:rPr>
                <w:rFonts w:ascii="Sitka Display" w:hAnsi="Sitka Display" w:cs="Times New Roman"/>
                <w:bCs/>
                <w:color w:val="000000" w:themeColor="text1"/>
              </w:rPr>
              <w:t xml:space="preserve"> include</w:t>
            </w:r>
            <w:r w:rsidRPr="007A08EE">
              <w:rPr>
                <w:rFonts w:ascii="Sitka Display" w:hAnsi="Sitka Display" w:cs="Times New Roman"/>
                <w:bCs/>
              </w:rPr>
              <w:t>s</w:t>
            </w:r>
            <w:r w:rsidRPr="00841F51">
              <w:rPr>
                <w:rFonts w:ascii="Sitka Display" w:hAnsi="Sitka Display" w:cs="Times New Roman"/>
                <w:bCs/>
                <w:color w:val="000000" w:themeColor="text1"/>
              </w:rPr>
              <w:t xml:space="preserve"> persons who</w:t>
            </w:r>
            <w:r w:rsidRPr="007A08EE">
              <w:rPr>
                <w:rFonts w:ascii="Sitka Display" w:hAnsi="Sitka Display" w:cs="Times New Roman"/>
                <w:bCs/>
              </w:rPr>
              <w:t xml:space="preserve"> were neither employed</w:t>
            </w:r>
            <w:r w:rsidRPr="00841F51">
              <w:rPr>
                <w:rFonts w:ascii="Sitka Display" w:hAnsi="Sitka Display" w:cs="Times New Roman"/>
                <w:bCs/>
                <w:color w:val="000000" w:themeColor="text1"/>
              </w:rPr>
              <w:t xml:space="preserve"> no</w:t>
            </w:r>
            <w:r w:rsidRPr="007A08EE">
              <w:rPr>
                <w:rFonts w:ascii="Sitka Display" w:hAnsi="Sitka Display" w:cs="Times New Roman"/>
                <w:bCs/>
              </w:rPr>
              <w:t>r unemployed during the reference week. This includes</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individuals who during </w:t>
            </w:r>
            <w:r w:rsidRPr="00841F51">
              <w:rPr>
                <w:rFonts w:ascii="Sitka Display" w:hAnsi="Sitka Display" w:cs="Times New Roman"/>
                <w:bCs/>
                <w:color w:val="000000" w:themeColor="text1"/>
              </w:rPr>
              <w:t xml:space="preserve">the reference </w:t>
            </w:r>
            <w:r w:rsidRPr="007A08EE">
              <w:rPr>
                <w:rFonts w:ascii="Sitka Display" w:hAnsi="Sitka Display" w:cs="Times New Roman"/>
                <w:bCs/>
              </w:rPr>
              <w:t>week</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were not employed </w:t>
            </w:r>
            <w:r w:rsidRPr="00841F51">
              <w:rPr>
                <w:rFonts w:ascii="Sitka Display" w:hAnsi="Sitka Display" w:cs="Times New Roman"/>
                <w:bCs/>
                <w:color w:val="000000" w:themeColor="text1"/>
              </w:rPr>
              <w:t xml:space="preserve">because of </w:t>
            </w:r>
            <w:r w:rsidRPr="007A08EE">
              <w:rPr>
                <w:rFonts w:ascii="Sitka Display" w:hAnsi="Sitka Display" w:cs="Times New Roman"/>
                <w:bCs/>
              </w:rPr>
              <w:t>the l</w:t>
            </w:r>
            <w:r w:rsidRPr="00841F51">
              <w:rPr>
                <w:rFonts w:ascii="Sitka Display" w:hAnsi="Sitka Display" w:cs="Times New Roman"/>
                <w:bCs/>
                <w:color w:val="000000" w:themeColor="text1"/>
              </w:rPr>
              <w:t>ockdown</w:t>
            </w:r>
            <w:r w:rsidRPr="007A08EE">
              <w:rPr>
                <w:rFonts w:ascii="Sitka Display" w:hAnsi="Sitka Display" w:cs="Times New Roman"/>
                <w:bCs/>
              </w:rPr>
              <w:t>,</w:t>
            </w:r>
            <w:r w:rsidRPr="00841F51">
              <w:rPr>
                <w:rFonts w:ascii="Sitka Display" w:hAnsi="Sitka Display" w:cs="Times New Roman"/>
                <w:bCs/>
                <w:color w:val="000000" w:themeColor="text1"/>
              </w:rPr>
              <w:t xml:space="preserve"> did not have any job attachment</w:t>
            </w:r>
            <w:r w:rsidRPr="007A08EE">
              <w:rPr>
                <w:rFonts w:ascii="Sitka Display" w:hAnsi="Sitka Display" w:cs="Times New Roman"/>
                <w:bCs/>
              </w:rPr>
              <w:t>, were not available for work and did not</w:t>
            </w:r>
            <w:r w:rsidRPr="00841F51">
              <w:rPr>
                <w:rFonts w:ascii="Sitka Display" w:hAnsi="Sitka Display" w:cs="Times New Roman"/>
                <w:bCs/>
                <w:color w:val="000000" w:themeColor="text1"/>
              </w:rPr>
              <w:t xml:space="preserve"> look for work.</w:t>
            </w:r>
          </w:p>
        </w:tc>
      </w:tr>
      <w:tr w:rsidR="001B5799" w:rsidRPr="007A08EE" w14:paraId="63B98309" w14:textId="77777777" w:rsidTr="001A0129">
        <w:tc>
          <w:tcPr>
            <w:tcW w:w="9350" w:type="dxa"/>
            <w:gridSpan w:val="2"/>
          </w:tcPr>
          <w:p w14:paraId="08F61613"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Employment Type</w:t>
            </w:r>
          </w:p>
        </w:tc>
      </w:tr>
      <w:tr w:rsidR="001B5799" w:rsidRPr="007A08EE" w14:paraId="13A503A0" w14:textId="77777777" w:rsidTr="001A0129">
        <w:tc>
          <w:tcPr>
            <w:tcW w:w="2647" w:type="dxa"/>
          </w:tcPr>
          <w:p w14:paraId="5EE4C995"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Employer </w:t>
            </w:r>
          </w:p>
        </w:tc>
        <w:tc>
          <w:tcPr>
            <w:tcW w:w="6703" w:type="dxa"/>
          </w:tcPr>
          <w:p w14:paraId="0A1646C1"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employer is a person who operates his/her own business or trade and hires one or more employees. </w:t>
            </w:r>
          </w:p>
        </w:tc>
      </w:tr>
      <w:tr w:rsidR="001B5799" w:rsidRPr="007A08EE" w14:paraId="3BD3CC95" w14:textId="77777777" w:rsidTr="001A0129">
        <w:tc>
          <w:tcPr>
            <w:tcW w:w="2647" w:type="dxa"/>
          </w:tcPr>
          <w:p w14:paraId="3C88DCBA"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Own-account worker </w:t>
            </w:r>
          </w:p>
        </w:tc>
        <w:tc>
          <w:tcPr>
            <w:tcW w:w="6703" w:type="dxa"/>
          </w:tcPr>
          <w:p w14:paraId="6988AFF9"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own-account worker is a person who operates his/her own business or trade and does not hire employees. He/She may be working alone or with the help of contributing family workers. </w:t>
            </w:r>
          </w:p>
        </w:tc>
      </w:tr>
      <w:tr w:rsidR="001B5799" w:rsidRPr="007A08EE" w14:paraId="23A73773" w14:textId="77777777" w:rsidTr="001A0129">
        <w:tc>
          <w:tcPr>
            <w:tcW w:w="2647" w:type="dxa"/>
          </w:tcPr>
          <w:p w14:paraId="475C43E6"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Employee </w:t>
            </w:r>
          </w:p>
        </w:tc>
        <w:tc>
          <w:tcPr>
            <w:tcW w:w="6703" w:type="dxa"/>
          </w:tcPr>
          <w:p w14:paraId="39A5AB3E"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employee is a person who works for pay for someone else, even in a temporary capacity. </w:t>
            </w:r>
          </w:p>
        </w:tc>
      </w:tr>
      <w:tr w:rsidR="001B5799" w:rsidRPr="007A08EE" w14:paraId="0A53642E" w14:textId="77777777" w:rsidTr="001A0129">
        <w:tc>
          <w:tcPr>
            <w:tcW w:w="2647" w:type="dxa"/>
          </w:tcPr>
          <w:p w14:paraId="61070D05"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Apprentice </w:t>
            </w:r>
          </w:p>
        </w:tc>
        <w:tc>
          <w:tcPr>
            <w:tcW w:w="6703" w:type="dxa"/>
          </w:tcPr>
          <w:p w14:paraId="668B5547"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apprentice is a person being trained for a job or trade. He/She may be paid or may receive some pocket money; a paid apprentice is considered </w:t>
            </w:r>
            <w:r w:rsidRPr="00B43C96">
              <w:rPr>
                <w:rFonts w:ascii="Sitka Display" w:hAnsi="Sitka Display" w:cs="Times New Roman"/>
                <w:bCs/>
              </w:rPr>
              <w:t>in</w:t>
            </w:r>
            <w:r>
              <w:rPr>
                <w:rFonts w:ascii="Sitka Display" w:hAnsi="Sitka Display" w:cs="Times New Roman"/>
                <w:bCs/>
                <w:strike/>
              </w:rPr>
              <w:t xml:space="preserve"> </w:t>
            </w:r>
            <w:r>
              <w:rPr>
                <w:rFonts w:ascii="Sitka Display" w:hAnsi="Sitka Display" w:cs="Times New Roman"/>
                <w:bCs/>
              </w:rPr>
              <w:t>empl</w:t>
            </w:r>
            <w:r w:rsidRPr="00B43C96">
              <w:rPr>
                <w:rFonts w:ascii="Sitka Display" w:hAnsi="Sitka Display" w:cs="Times New Roman"/>
                <w:bCs/>
              </w:rPr>
              <w:t>oyment</w:t>
            </w:r>
            <w:r w:rsidRPr="007A08EE">
              <w:rPr>
                <w:rFonts w:ascii="Sitka Display" w:hAnsi="Sitka Display" w:cs="Times New Roman"/>
                <w:bCs/>
              </w:rPr>
              <w:t xml:space="preserve">. </w:t>
            </w:r>
          </w:p>
        </w:tc>
      </w:tr>
      <w:tr w:rsidR="001B5799" w:rsidRPr="007A08EE" w14:paraId="3751D3C5" w14:textId="77777777" w:rsidTr="001A0129">
        <w:tc>
          <w:tcPr>
            <w:tcW w:w="2647" w:type="dxa"/>
          </w:tcPr>
          <w:p w14:paraId="3C36F4F4"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Contributing family worker </w:t>
            </w:r>
          </w:p>
        </w:tc>
        <w:tc>
          <w:tcPr>
            <w:tcW w:w="6703" w:type="dxa"/>
          </w:tcPr>
          <w:p w14:paraId="23600FFB"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A contributing family worker is a person who works without pay in a market-oriented enterprise operated by a family member.</w:t>
            </w:r>
          </w:p>
        </w:tc>
      </w:tr>
    </w:tbl>
    <w:p w14:paraId="56FF63D6" w14:textId="69088EB5" w:rsidR="001B5799" w:rsidRDefault="001B5799">
      <w:pPr>
        <w:rPr>
          <w:rFonts w:ascii="Sitka Display" w:hAnsi="Sitka Display" w:cs="Times New Roman"/>
          <w:sz w:val="24"/>
          <w:szCs w:val="24"/>
        </w:rPr>
      </w:pPr>
    </w:p>
    <w:p w14:paraId="50CFBEE4" w14:textId="77777777" w:rsidR="000658D0" w:rsidRDefault="000658D0">
      <w:pPr>
        <w:rPr>
          <w:rFonts w:ascii="Sitka Display" w:hAnsi="Sitka Display" w:cs="Times New Roman"/>
          <w:sz w:val="24"/>
          <w:szCs w:val="24"/>
        </w:rPr>
      </w:pPr>
    </w:p>
    <w:p w14:paraId="074EADB9" w14:textId="2B7162D7" w:rsidR="00D87648" w:rsidRDefault="003D2652" w:rsidP="00FD52D6">
      <w:pPr>
        <w:pStyle w:val="Heading1"/>
        <w:rPr>
          <w:rFonts w:ascii="Sitka Display" w:eastAsia="Garamond" w:hAnsi="Sitka Display" w:cs="Garamond"/>
          <w:color w:val="00008B"/>
          <w:sz w:val="28"/>
        </w:rPr>
      </w:pPr>
      <w:bookmarkStart w:id="71" w:name="_Toc54628075"/>
      <w:r w:rsidRPr="00B81DA7">
        <w:rPr>
          <w:rFonts w:ascii="Sitka Display" w:eastAsia="Garamond" w:hAnsi="Sitka Display" w:cs="Garamond"/>
          <w:color w:val="00008B"/>
          <w:sz w:val="28"/>
        </w:rPr>
        <w:lastRenderedPageBreak/>
        <w:t>A</w:t>
      </w:r>
      <w:r w:rsidR="00C909FF" w:rsidRPr="00B81DA7">
        <w:rPr>
          <w:rFonts w:ascii="Sitka Display" w:eastAsia="Garamond" w:hAnsi="Sitka Display" w:cs="Garamond"/>
          <w:color w:val="00008B"/>
          <w:sz w:val="28"/>
        </w:rPr>
        <w:t xml:space="preserve">nnex </w:t>
      </w:r>
      <w:r w:rsidR="001B5799" w:rsidRPr="00B81DA7">
        <w:rPr>
          <w:rFonts w:ascii="Sitka Display" w:eastAsia="Garamond" w:hAnsi="Sitka Display" w:cs="Garamond"/>
          <w:color w:val="00008B"/>
          <w:sz w:val="28"/>
        </w:rPr>
        <w:t>C</w:t>
      </w:r>
      <w:r w:rsidR="00C909FF" w:rsidRPr="00B81DA7">
        <w:rPr>
          <w:rFonts w:ascii="Sitka Display" w:eastAsia="Garamond" w:hAnsi="Sitka Display" w:cs="Garamond"/>
          <w:color w:val="00008B"/>
          <w:sz w:val="28"/>
        </w:rPr>
        <w:t xml:space="preserve">: </w:t>
      </w:r>
      <w:r w:rsidR="00AD459F" w:rsidRPr="00B81DA7">
        <w:rPr>
          <w:rFonts w:ascii="Sitka Display" w:eastAsia="Garamond" w:hAnsi="Sitka Display" w:cs="Garamond"/>
          <w:color w:val="00008B"/>
          <w:sz w:val="28"/>
        </w:rPr>
        <w:t>T</w:t>
      </w:r>
      <w:r w:rsidR="00C909FF" w:rsidRPr="00B81DA7">
        <w:rPr>
          <w:rFonts w:ascii="Sitka Display" w:eastAsia="Garamond" w:hAnsi="Sitka Display" w:cs="Garamond"/>
          <w:color w:val="00008B"/>
          <w:sz w:val="28"/>
        </w:rPr>
        <w:t>ables</w:t>
      </w:r>
      <w:bookmarkEnd w:id="71"/>
    </w:p>
    <w:p w14:paraId="107CDC25" w14:textId="3CA0B9A6" w:rsidR="00852E72" w:rsidRPr="000E1562" w:rsidRDefault="00852E72" w:rsidP="00D87648">
      <w:pPr>
        <w:rPr>
          <w:rFonts w:ascii="Sitka Display" w:hAnsi="Sitka Display"/>
          <w:b/>
          <w:bCs/>
        </w:rPr>
      </w:pPr>
      <w:bookmarkStart w:id="72" w:name="_Toc54609014"/>
      <w:r w:rsidRPr="000E1562">
        <w:rPr>
          <w:rFonts w:ascii="Sitka Display" w:hAnsi="Sitka Display"/>
          <w:b/>
          <w:bCs/>
        </w:rPr>
        <w:t xml:space="preserve">Table </w:t>
      </w:r>
      <w:r w:rsidR="00AD0055" w:rsidRPr="000E1562">
        <w:rPr>
          <w:rFonts w:ascii="Sitka Display" w:hAnsi="Sitka Display"/>
          <w:b/>
          <w:bCs/>
        </w:rPr>
        <w:t>C</w:t>
      </w:r>
      <w:r w:rsidRPr="000E1562">
        <w:rPr>
          <w:rFonts w:ascii="Sitka Display" w:hAnsi="Sitka Display"/>
          <w:b/>
          <w:bCs/>
        </w:rPr>
        <w:t xml:space="preserve"> </w:t>
      </w:r>
      <w:r w:rsidRPr="000E1562">
        <w:rPr>
          <w:rFonts w:ascii="Sitka Display" w:hAnsi="Sitka Display"/>
          <w:b/>
          <w:bCs/>
        </w:rPr>
        <w:fldChar w:fldCharType="begin"/>
      </w:r>
      <w:r w:rsidRPr="000E1562">
        <w:rPr>
          <w:rFonts w:ascii="Sitka Display" w:hAnsi="Sitka Display"/>
          <w:b/>
          <w:bCs/>
        </w:rPr>
        <w:instrText xml:space="preserve"> SEQ Table_B \* ARABIC </w:instrText>
      </w:r>
      <w:r w:rsidRPr="000E1562">
        <w:rPr>
          <w:rFonts w:ascii="Sitka Display" w:hAnsi="Sitka Display"/>
          <w:b/>
          <w:bCs/>
        </w:rPr>
        <w:fldChar w:fldCharType="separate"/>
      </w:r>
      <w:r w:rsidR="00956EA4">
        <w:rPr>
          <w:rFonts w:ascii="Sitka Display" w:hAnsi="Sitka Display"/>
          <w:b/>
          <w:bCs/>
          <w:noProof/>
        </w:rPr>
        <w:t>1</w:t>
      </w:r>
      <w:r w:rsidRPr="000E1562">
        <w:rPr>
          <w:rFonts w:ascii="Sitka Display" w:hAnsi="Sitka Display"/>
          <w:b/>
          <w:bCs/>
        </w:rPr>
        <w:fldChar w:fldCharType="end"/>
      </w:r>
      <w:r w:rsidRPr="000E1562">
        <w:rPr>
          <w:rFonts w:ascii="Sitka Display" w:hAnsi="Sitka Display"/>
          <w:b/>
          <w:bCs/>
        </w:rPr>
        <w:t xml:space="preserve">. </w:t>
      </w:r>
      <w:r w:rsidR="001D5253" w:rsidRPr="000E1562">
        <w:rPr>
          <w:rFonts w:ascii="Sitka Display" w:hAnsi="Sitka Display"/>
          <w:b/>
          <w:bCs/>
        </w:rPr>
        <w:t xml:space="preserve">Reliability of labor statistics estimates </w:t>
      </w:r>
      <w:r w:rsidR="00352FD6" w:rsidRPr="000E1562">
        <w:rPr>
          <w:rFonts w:ascii="Sitka Display" w:hAnsi="Sitka Display"/>
          <w:b/>
          <w:bCs/>
        </w:rPr>
        <w:t>–</w:t>
      </w:r>
      <w:r w:rsidR="00526FAF" w:rsidRPr="000E1562">
        <w:rPr>
          <w:rFonts w:ascii="Sitka Display" w:hAnsi="Sitka Display"/>
          <w:b/>
          <w:bCs/>
        </w:rPr>
        <w:t xml:space="preserve"> </w:t>
      </w:r>
      <w:r w:rsidR="00936F6F" w:rsidRPr="000E1562">
        <w:rPr>
          <w:rFonts w:ascii="Sitka Display" w:hAnsi="Sitka Display"/>
          <w:b/>
          <w:bCs/>
        </w:rPr>
        <w:t xml:space="preserve"> </w:t>
      </w:r>
      <w:r w:rsidR="00526FAF" w:rsidRPr="000E1562">
        <w:rPr>
          <w:rFonts w:ascii="Sitka Display" w:hAnsi="Sitka Display"/>
          <w:b/>
          <w:bCs/>
        </w:rPr>
        <w:t>May</w:t>
      </w:r>
      <w:r w:rsidR="00352FD6" w:rsidRPr="000E1562">
        <w:rPr>
          <w:rFonts w:ascii="Sitka Display" w:hAnsi="Sitka Display"/>
          <w:b/>
          <w:bCs/>
        </w:rPr>
        <w:t>,</w:t>
      </w:r>
      <w:r w:rsidR="00220429" w:rsidRPr="000E1562">
        <w:rPr>
          <w:rFonts w:ascii="Sitka Display" w:hAnsi="Sitka Display"/>
          <w:b/>
          <w:bCs/>
        </w:rPr>
        <w:t xml:space="preserve"> June</w:t>
      </w:r>
      <w:r w:rsidR="00352FD6" w:rsidRPr="000E1562">
        <w:rPr>
          <w:rFonts w:ascii="Sitka Display" w:hAnsi="Sitka Display"/>
          <w:b/>
          <w:bCs/>
        </w:rPr>
        <w:t>, and July</w:t>
      </w:r>
      <w:r w:rsidR="00220429" w:rsidRPr="000E1562">
        <w:rPr>
          <w:rFonts w:ascii="Sitka Display" w:hAnsi="Sitka Display"/>
          <w:b/>
          <w:bCs/>
        </w:rPr>
        <w:t xml:space="preserve"> 2020</w:t>
      </w:r>
      <w:bookmarkStart w:id="73" w:name="_GoBack"/>
      <w:bookmarkEnd w:id="72"/>
      <w:bookmarkEnd w:id="73"/>
    </w:p>
    <w:tbl>
      <w:tblPr>
        <w:tblW w:w="8910" w:type="dxa"/>
        <w:tblLook w:val="04A0" w:firstRow="1" w:lastRow="0" w:firstColumn="1" w:lastColumn="0" w:noHBand="0" w:noVBand="1"/>
      </w:tblPr>
      <w:tblGrid>
        <w:gridCol w:w="2560"/>
        <w:gridCol w:w="1660"/>
        <w:gridCol w:w="1880"/>
        <w:gridCol w:w="2810"/>
      </w:tblGrid>
      <w:tr w:rsidR="00F155D6" w:rsidRPr="00945002" w14:paraId="04AEDBD0" w14:textId="77777777" w:rsidTr="00C628A4">
        <w:trPr>
          <w:trHeight w:val="294"/>
        </w:trPr>
        <w:tc>
          <w:tcPr>
            <w:tcW w:w="2560" w:type="dxa"/>
            <w:tcBorders>
              <w:top w:val="single" w:sz="4" w:space="0" w:color="auto"/>
              <w:left w:val="nil"/>
              <w:bottom w:val="single" w:sz="4" w:space="0" w:color="auto"/>
              <w:right w:val="nil"/>
            </w:tcBorders>
            <w:shd w:val="clear" w:color="auto" w:fill="auto"/>
            <w:noWrap/>
            <w:vAlign w:val="bottom"/>
            <w:hideMark/>
          </w:tcPr>
          <w:p w14:paraId="346C3E8F" w14:textId="602DDCC1" w:rsidR="00F155D6" w:rsidRPr="00945002" w:rsidRDefault="00F155D6" w:rsidP="00945002">
            <w:pPr>
              <w:spacing w:before="0" w:after="0" w:line="240" w:lineRule="auto"/>
              <w:rPr>
                <w:rFonts w:ascii="Sitka Display" w:eastAsia="Times New Roman" w:hAnsi="Sitka Display" w:cs="Times New Roman"/>
              </w:rPr>
            </w:pPr>
          </w:p>
        </w:tc>
        <w:tc>
          <w:tcPr>
            <w:tcW w:w="1660" w:type="dxa"/>
            <w:tcBorders>
              <w:top w:val="single" w:sz="4" w:space="0" w:color="auto"/>
              <w:left w:val="nil"/>
              <w:bottom w:val="single" w:sz="4" w:space="0" w:color="auto"/>
              <w:right w:val="nil"/>
            </w:tcBorders>
            <w:shd w:val="clear" w:color="auto" w:fill="auto"/>
            <w:vAlign w:val="center"/>
            <w:hideMark/>
          </w:tcPr>
          <w:p w14:paraId="37A8B463" w14:textId="77777777" w:rsidR="00F155D6" w:rsidRPr="00945002" w:rsidRDefault="00F155D6" w:rsidP="00945002">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Estimates</w:t>
            </w:r>
          </w:p>
        </w:tc>
        <w:tc>
          <w:tcPr>
            <w:tcW w:w="1880" w:type="dxa"/>
            <w:tcBorders>
              <w:top w:val="single" w:sz="4" w:space="0" w:color="auto"/>
              <w:left w:val="nil"/>
              <w:bottom w:val="single" w:sz="4" w:space="0" w:color="auto"/>
              <w:right w:val="nil"/>
            </w:tcBorders>
            <w:shd w:val="clear" w:color="auto" w:fill="auto"/>
            <w:vAlign w:val="center"/>
            <w:hideMark/>
          </w:tcPr>
          <w:p w14:paraId="5E1D1BE5" w14:textId="77777777" w:rsidR="00F155D6" w:rsidRPr="00945002" w:rsidRDefault="00F155D6" w:rsidP="00945002">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Standard Error</w:t>
            </w:r>
          </w:p>
        </w:tc>
        <w:tc>
          <w:tcPr>
            <w:tcW w:w="2810" w:type="dxa"/>
            <w:tcBorders>
              <w:top w:val="single" w:sz="4" w:space="0" w:color="auto"/>
              <w:left w:val="single" w:sz="4" w:space="0" w:color="auto"/>
              <w:bottom w:val="single" w:sz="4" w:space="0" w:color="auto"/>
            </w:tcBorders>
            <w:shd w:val="clear" w:color="auto" w:fill="auto"/>
            <w:vAlign w:val="center"/>
            <w:hideMark/>
          </w:tcPr>
          <w:p w14:paraId="1DC4098B" w14:textId="77777777" w:rsidR="00F155D6" w:rsidRPr="00945002" w:rsidRDefault="00F155D6" w:rsidP="00945002">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Coefficient of variation (%)</w:t>
            </w:r>
          </w:p>
        </w:tc>
      </w:tr>
      <w:tr w:rsidR="003B6D00" w:rsidRPr="00104D2D" w14:paraId="73DBDA4A" w14:textId="77777777" w:rsidTr="005C5361">
        <w:trPr>
          <w:trHeight w:val="476"/>
        </w:trPr>
        <w:tc>
          <w:tcPr>
            <w:tcW w:w="8910" w:type="dxa"/>
            <w:gridSpan w:val="4"/>
            <w:tcBorders>
              <w:top w:val="single" w:sz="4" w:space="0" w:color="auto"/>
              <w:left w:val="nil"/>
              <w:bottom w:val="single" w:sz="4" w:space="0" w:color="auto"/>
            </w:tcBorders>
            <w:shd w:val="clear" w:color="auto" w:fill="auto"/>
            <w:noWrap/>
            <w:vAlign w:val="bottom"/>
          </w:tcPr>
          <w:p w14:paraId="3514A3C7" w14:textId="6733BE6E" w:rsidR="003B6D00" w:rsidRPr="00104D2D" w:rsidRDefault="003B6D00" w:rsidP="003B6D00">
            <w:pPr>
              <w:spacing w:before="0" w:after="0" w:line="240" w:lineRule="auto"/>
              <w:jc w:val="center"/>
              <w:rPr>
                <w:rFonts w:ascii="Sitka Display" w:eastAsia="Times New Roman" w:hAnsi="Sitka Display" w:cs="Times New Roman"/>
                <w:b/>
                <w:bCs/>
              </w:rPr>
            </w:pPr>
            <w:r>
              <w:rPr>
                <w:rFonts w:ascii="Sitka Display" w:eastAsia="Times New Roman" w:hAnsi="Sitka Display" w:cs="Times New Roman"/>
                <w:b/>
                <w:bCs/>
              </w:rPr>
              <w:t>Both Sexes</w:t>
            </w:r>
          </w:p>
        </w:tc>
      </w:tr>
      <w:tr w:rsidR="00945002" w:rsidRPr="00945002" w14:paraId="39748F2F" w14:textId="77777777" w:rsidTr="00C628A4">
        <w:trPr>
          <w:trHeight w:val="323"/>
        </w:trPr>
        <w:tc>
          <w:tcPr>
            <w:tcW w:w="2560" w:type="dxa"/>
            <w:tcBorders>
              <w:top w:val="single" w:sz="4" w:space="0" w:color="auto"/>
              <w:left w:val="nil"/>
              <w:bottom w:val="nil"/>
              <w:right w:val="nil"/>
            </w:tcBorders>
            <w:shd w:val="clear" w:color="auto" w:fill="auto"/>
            <w:noWrap/>
            <w:vAlign w:val="bottom"/>
            <w:hideMark/>
          </w:tcPr>
          <w:p w14:paraId="42D8FB25"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Labour force</w:t>
            </w:r>
          </w:p>
        </w:tc>
        <w:tc>
          <w:tcPr>
            <w:tcW w:w="1660" w:type="dxa"/>
            <w:tcBorders>
              <w:top w:val="single" w:sz="4" w:space="0" w:color="auto"/>
              <w:left w:val="nil"/>
              <w:bottom w:val="nil"/>
              <w:right w:val="nil"/>
            </w:tcBorders>
            <w:shd w:val="clear" w:color="auto" w:fill="auto"/>
            <w:noWrap/>
            <w:vAlign w:val="center"/>
            <w:hideMark/>
          </w:tcPr>
          <w:p w14:paraId="1927939C"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single" w:sz="4" w:space="0" w:color="auto"/>
              <w:left w:val="nil"/>
              <w:bottom w:val="nil"/>
              <w:right w:val="nil"/>
            </w:tcBorders>
            <w:shd w:val="clear" w:color="auto" w:fill="auto"/>
            <w:noWrap/>
            <w:vAlign w:val="center"/>
            <w:hideMark/>
          </w:tcPr>
          <w:p w14:paraId="1E5680FF"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single" w:sz="4" w:space="0" w:color="auto"/>
              <w:left w:val="single" w:sz="4" w:space="0" w:color="auto"/>
              <w:bottom w:val="single" w:sz="4" w:space="0" w:color="auto"/>
            </w:tcBorders>
            <w:shd w:val="clear" w:color="auto" w:fill="auto"/>
            <w:noWrap/>
            <w:vAlign w:val="bottom"/>
            <w:hideMark/>
          </w:tcPr>
          <w:p w14:paraId="779F6863"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 </w:t>
            </w:r>
          </w:p>
        </w:tc>
      </w:tr>
      <w:tr w:rsidR="00945002" w:rsidRPr="00945002" w14:paraId="157088E6" w14:textId="77777777" w:rsidTr="00F155D6">
        <w:trPr>
          <w:trHeight w:val="323"/>
        </w:trPr>
        <w:tc>
          <w:tcPr>
            <w:tcW w:w="2560" w:type="dxa"/>
            <w:tcBorders>
              <w:top w:val="nil"/>
              <w:left w:val="nil"/>
              <w:bottom w:val="nil"/>
              <w:right w:val="nil"/>
            </w:tcBorders>
            <w:shd w:val="clear" w:color="auto" w:fill="auto"/>
            <w:noWrap/>
            <w:vAlign w:val="bottom"/>
            <w:hideMark/>
          </w:tcPr>
          <w:p w14:paraId="47A5C33C"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3D3FA16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451,200</w:t>
            </w:r>
          </w:p>
        </w:tc>
        <w:tc>
          <w:tcPr>
            <w:tcW w:w="1880" w:type="dxa"/>
            <w:tcBorders>
              <w:top w:val="nil"/>
              <w:left w:val="nil"/>
              <w:bottom w:val="nil"/>
              <w:right w:val="nil"/>
            </w:tcBorders>
            <w:shd w:val="clear" w:color="auto" w:fill="auto"/>
            <w:noWrap/>
            <w:vAlign w:val="bottom"/>
            <w:hideMark/>
          </w:tcPr>
          <w:p w14:paraId="4D1EABC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31,300</w:t>
            </w:r>
          </w:p>
        </w:tc>
        <w:tc>
          <w:tcPr>
            <w:tcW w:w="2810" w:type="dxa"/>
            <w:tcBorders>
              <w:top w:val="nil"/>
              <w:left w:val="single" w:sz="4" w:space="0" w:color="auto"/>
              <w:bottom w:val="single" w:sz="4" w:space="0" w:color="auto"/>
            </w:tcBorders>
            <w:shd w:val="clear" w:color="000000" w:fill="00B050"/>
            <w:noWrap/>
            <w:vAlign w:val="bottom"/>
            <w:hideMark/>
          </w:tcPr>
          <w:p w14:paraId="2CB0CB35"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6.9</w:t>
            </w:r>
          </w:p>
        </w:tc>
      </w:tr>
      <w:tr w:rsidR="00945002" w:rsidRPr="00945002" w14:paraId="49E13EB8" w14:textId="77777777" w:rsidTr="00F155D6">
        <w:trPr>
          <w:trHeight w:val="323"/>
        </w:trPr>
        <w:tc>
          <w:tcPr>
            <w:tcW w:w="2560" w:type="dxa"/>
            <w:tcBorders>
              <w:top w:val="nil"/>
              <w:left w:val="nil"/>
              <w:bottom w:val="nil"/>
              <w:right w:val="nil"/>
            </w:tcBorders>
            <w:shd w:val="clear" w:color="auto" w:fill="auto"/>
            <w:noWrap/>
            <w:vAlign w:val="bottom"/>
            <w:hideMark/>
          </w:tcPr>
          <w:p w14:paraId="19408E76"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5CA6137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539,100</w:t>
            </w:r>
          </w:p>
        </w:tc>
        <w:tc>
          <w:tcPr>
            <w:tcW w:w="1880" w:type="dxa"/>
            <w:tcBorders>
              <w:top w:val="nil"/>
              <w:left w:val="nil"/>
              <w:bottom w:val="nil"/>
              <w:right w:val="nil"/>
            </w:tcBorders>
            <w:shd w:val="clear" w:color="auto" w:fill="auto"/>
            <w:noWrap/>
            <w:vAlign w:val="bottom"/>
            <w:hideMark/>
          </w:tcPr>
          <w:p w14:paraId="6A45AAD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31,100</w:t>
            </w:r>
          </w:p>
        </w:tc>
        <w:tc>
          <w:tcPr>
            <w:tcW w:w="2810" w:type="dxa"/>
            <w:tcBorders>
              <w:top w:val="nil"/>
              <w:left w:val="single" w:sz="4" w:space="0" w:color="auto"/>
              <w:bottom w:val="single" w:sz="4" w:space="0" w:color="auto"/>
            </w:tcBorders>
            <w:shd w:val="clear" w:color="000000" w:fill="00B050"/>
            <w:noWrap/>
            <w:vAlign w:val="bottom"/>
            <w:hideMark/>
          </w:tcPr>
          <w:p w14:paraId="0DB73E64"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5.8</w:t>
            </w:r>
          </w:p>
        </w:tc>
      </w:tr>
      <w:tr w:rsidR="00945002" w:rsidRPr="00945002" w14:paraId="2DEB2695" w14:textId="77777777" w:rsidTr="00F155D6">
        <w:trPr>
          <w:trHeight w:val="323"/>
        </w:trPr>
        <w:tc>
          <w:tcPr>
            <w:tcW w:w="2560" w:type="dxa"/>
            <w:tcBorders>
              <w:top w:val="nil"/>
              <w:left w:val="nil"/>
              <w:bottom w:val="nil"/>
              <w:right w:val="nil"/>
            </w:tcBorders>
            <w:shd w:val="clear" w:color="auto" w:fill="auto"/>
            <w:noWrap/>
            <w:vAlign w:val="bottom"/>
            <w:hideMark/>
          </w:tcPr>
          <w:p w14:paraId="6130021E"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09CE1A9C"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555,300</w:t>
            </w:r>
          </w:p>
        </w:tc>
        <w:tc>
          <w:tcPr>
            <w:tcW w:w="1880" w:type="dxa"/>
            <w:tcBorders>
              <w:top w:val="nil"/>
              <w:left w:val="nil"/>
              <w:bottom w:val="nil"/>
              <w:right w:val="nil"/>
            </w:tcBorders>
            <w:shd w:val="clear" w:color="auto" w:fill="auto"/>
            <w:noWrap/>
            <w:vAlign w:val="bottom"/>
            <w:hideMark/>
          </w:tcPr>
          <w:p w14:paraId="42DF80C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34,300</w:t>
            </w:r>
          </w:p>
        </w:tc>
        <w:tc>
          <w:tcPr>
            <w:tcW w:w="2810" w:type="dxa"/>
            <w:tcBorders>
              <w:top w:val="nil"/>
              <w:left w:val="single" w:sz="4" w:space="0" w:color="auto"/>
              <w:bottom w:val="single" w:sz="4" w:space="0" w:color="auto"/>
            </w:tcBorders>
            <w:shd w:val="clear" w:color="000000" w:fill="00B050"/>
            <w:noWrap/>
            <w:vAlign w:val="bottom"/>
            <w:hideMark/>
          </w:tcPr>
          <w:p w14:paraId="135B3ACB"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6.2</w:t>
            </w:r>
          </w:p>
        </w:tc>
      </w:tr>
      <w:tr w:rsidR="00945002" w:rsidRPr="00945002" w14:paraId="5D43460F" w14:textId="77777777" w:rsidTr="00F155D6">
        <w:trPr>
          <w:trHeight w:val="323"/>
        </w:trPr>
        <w:tc>
          <w:tcPr>
            <w:tcW w:w="2560" w:type="dxa"/>
            <w:tcBorders>
              <w:top w:val="nil"/>
              <w:left w:val="nil"/>
              <w:bottom w:val="nil"/>
              <w:right w:val="nil"/>
            </w:tcBorders>
            <w:shd w:val="clear" w:color="auto" w:fill="auto"/>
            <w:noWrap/>
            <w:vAlign w:val="bottom"/>
            <w:hideMark/>
          </w:tcPr>
          <w:p w14:paraId="3133FBBF"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Employment</w:t>
            </w:r>
          </w:p>
        </w:tc>
        <w:tc>
          <w:tcPr>
            <w:tcW w:w="1660" w:type="dxa"/>
            <w:tcBorders>
              <w:top w:val="nil"/>
              <w:left w:val="nil"/>
              <w:bottom w:val="nil"/>
              <w:right w:val="nil"/>
            </w:tcBorders>
            <w:shd w:val="clear" w:color="auto" w:fill="auto"/>
            <w:noWrap/>
            <w:vAlign w:val="bottom"/>
            <w:hideMark/>
          </w:tcPr>
          <w:p w14:paraId="324D8B28"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bottom"/>
            <w:hideMark/>
          </w:tcPr>
          <w:p w14:paraId="63E03CEB"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2C8DF6D6" w14:textId="72648080" w:rsidR="00945002" w:rsidRPr="00945002" w:rsidRDefault="00945002" w:rsidP="00D103F1">
            <w:pPr>
              <w:spacing w:before="0" w:after="0" w:line="240" w:lineRule="auto"/>
              <w:jc w:val="center"/>
              <w:rPr>
                <w:rFonts w:ascii="Sitka Display" w:eastAsia="Times New Roman" w:hAnsi="Sitka Display" w:cs="Times New Roman"/>
              </w:rPr>
            </w:pPr>
          </w:p>
        </w:tc>
      </w:tr>
      <w:tr w:rsidR="00945002" w:rsidRPr="00945002" w14:paraId="08BD0B21" w14:textId="77777777" w:rsidTr="00F155D6">
        <w:trPr>
          <w:trHeight w:val="323"/>
        </w:trPr>
        <w:tc>
          <w:tcPr>
            <w:tcW w:w="2560" w:type="dxa"/>
            <w:tcBorders>
              <w:top w:val="nil"/>
              <w:left w:val="nil"/>
              <w:bottom w:val="nil"/>
              <w:right w:val="nil"/>
            </w:tcBorders>
            <w:shd w:val="clear" w:color="auto" w:fill="auto"/>
            <w:noWrap/>
            <w:vAlign w:val="bottom"/>
            <w:hideMark/>
          </w:tcPr>
          <w:p w14:paraId="78E390E0"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4D39E30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405,400</w:t>
            </w:r>
          </w:p>
        </w:tc>
        <w:tc>
          <w:tcPr>
            <w:tcW w:w="1880" w:type="dxa"/>
            <w:tcBorders>
              <w:top w:val="nil"/>
              <w:left w:val="nil"/>
              <w:bottom w:val="nil"/>
              <w:right w:val="nil"/>
            </w:tcBorders>
            <w:shd w:val="clear" w:color="auto" w:fill="auto"/>
            <w:noWrap/>
            <w:vAlign w:val="bottom"/>
            <w:hideMark/>
          </w:tcPr>
          <w:p w14:paraId="40C65A2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28,300</w:t>
            </w:r>
          </w:p>
        </w:tc>
        <w:tc>
          <w:tcPr>
            <w:tcW w:w="2810" w:type="dxa"/>
            <w:tcBorders>
              <w:top w:val="nil"/>
              <w:left w:val="single" w:sz="4" w:space="0" w:color="auto"/>
              <w:bottom w:val="single" w:sz="4" w:space="0" w:color="auto"/>
            </w:tcBorders>
            <w:shd w:val="clear" w:color="000000" w:fill="00B050"/>
            <w:noWrap/>
            <w:vAlign w:val="bottom"/>
            <w:hideMark/>
          </w:tcPr>
          <w:p w14:paraId="147C89BE"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7.0</w:t>
            </w:r>
          </w:p>
        </w:tc>
      </w:tr>
      <w:tr w:rsidR="00945002" w:rsidRPr="00945002" w14:paraId="133EEA83" w14:textId="77777777" w:rsidTr="00F155D6">
        <w:trPr>
          <w:trHeight w:val="323"/>
        </w:trPr>
        <w:tc>
          <w:tcPr>
            <w:tcW w:w="2560" w:type="dxa"/>
            <w:tcBorders>
              <w:top w:val="nil"/>
              <w:left w:val="nil"/>
              <w:bottom w:val="nil"/>
              <w:right w:val="nil"/>
            </w:tcBorders>
            <w:shd w:val="clear" w:color="auto" w:fill="auto"/>
            <w:noWrap/>
            <w:vAlign w:val="bottom"/>
            <w:hideMark/>
          </w:tcPr>
          <w:p w14:paraId="5760A0F1"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310B20F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473,100</w:t>
            </w:r>
          </w:p>
        </w:tc>
        <w:tc>
          <w:tcPr>
            <w:tcW w:w="1880" w:type="dxa"/>
            <w:tcBorders>
              <w:top w:val="nil"/>
              <w:left w:val="nil"/>
              <w:bottom w:val="nil"/>
              <w:right w:val="nil"/>
            </w:tcBorders>
            <w:shd w:val="clear" w:color="auto" w:fill="auto"/>
            <w:noWrap/>
            <w:vAlign w:val="bottom"/>
            <w:hideMark/>
          </w:tcPr>
          <w:p w14:paraId="12FD187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27,400</w:t>
            </w:r>
          </w:p>
        </w:tc>
        <w:tc>
          <w:tcPr>
            <w:tcW w:w="2810" w:type="dxa"/>
            <w:tcBorders>
              <w:top w:val="nil"/>
              <w:left w:val="single" w:sz="4" w:space="0" w:color="auto"/>
              <w:bottom w:val="single" w:sz="4" w:space="0" w:color="auto"/>
            </w:tcBorders>
            <w:shd w:val="clear" w:color="000000" w:fill="00B050"/>
            <w:noWrap/>
            <w:vAlign w:val="bottom"/>
            <w:hideMark/>
          </w:tcPr>
          <w:p w14:paraId="129FB066"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5.8</w:t>
            </w:r>
          </w:p>
        </w:tc>
      </w:tr>
      <w:tr w:rsidR="00945002" w:rsidRPr="00945002" w14:paraId="6A849437" w14:textId="77777777" w:rsidTr="00F155D6">
        <w:trPr>
          <w:trHeight w:val="323"/>
        </w:trPr>
        <w:tc>
          <w:tcPr>
            <w:tcW w:w="2560" w:type="dxa"/>
            <w:tcBorders>
              <w:top w:val="nil"/>
              <w:left w:val="nil"/>
              <w:bottom w:val="nil"/>
              <w:right w:val="nil"/>
            </w:tcBorders>
            <w:shd w:val="clear" w:color="auto" w:fill="auto"/>
            <w:noWrap/>
            <w:vAlign w:val="bottom"/>
            <w:hideMark/>
          </w:tcPr>
          <w:p w14:paraId="6FB75291"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66E7809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498,000</w:t>
            </w:r>
          </w:p>
        </w:tc>
        <w:tc>
          <w:tcPr>
            <w:tcW w:w="1880" w:type="dxa"/>
            <w:tcBorders>
              <w:top w:val="nil"/>
              <w:left w:val="nil"/>
              <w:bottom w:val="nil"/>
              <w:right w:val="nil"/>
            </w:tcBorders>
            <w:shd w:val="clear" w:color="auto" w:fill="auto"/>
            <w:noWrap/>
            <w:vAlign w:val="bottom"/>
            <w:hideMark/>
          </w:tcPr>
          <w:p w14:paraId="5A3DA4E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29,600</w:t>
            </w:r>
          </w:p>
        </w:tc>
        <w:tc>
          <w:tcPr>
            <w:tcW w:w="2810" w:type="dxa"/>
            <w:tcBorders>
              <w:top w:val="nil"/>
              <w:left w:val="single" w:sz="4" w:space="0" w:color="auto"/>
              <w:bottom w:val="single" w:sz="4" w:space="0" w:color="auto"/>
            </w:tcBorders>
            <w:shd w:val="clear" w:color="000000" w:fill="00B050"/>
            <w:noWrap/>
            <w:vAlign w:val="bottom"/>
            <w:hideMark/>
          </w:tcPr>
          <w:p w14:paraId="09ED2A83"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5.9</w:t>
            </w:r>
          </w:p>
        </w:tc>
      </w:tr>
      <w:tr w:rsidR="00945002" w:rsidRPr="00945002" w14:paraId="06B2C731" w14:textId="77777777" w:rsidTr="00F155D6">
        <w:trPr>
          <w:trHeight w:val="323"/>
        </w:trPr>
        <w:tc>
          <w:tcPr>
            <w:tcW w:w="2560" w:type="dxa"/>
            <w:tcBorders>
              <w:top w:val="nil"/>
              <w:left w:val="nil"/>
              <w:bottom w:val="nil"/>
              <w:right w:val="nil"/>
            </w:tcBorders>
            <w:shd w:val="clear" w:color="auto" w:fill="auto"/>
            <w:noWrap/>
            <w:vAlign w:val="bottom"/>
            <w:hideMark/>
          </w:tcPr>
          <w:p w14:paraId="7B36FDC2"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Unemployment</w:t>
            </w:r>
          </w:p>
        </w:tc>
        <w:tc>
          <w:tcPr>
            <w:tcW w:w="1660" w:type="dxa"/>
            <w:tcBorders>
              <w:top w:val="nil"/>
              <w:left w:val="nil"/>
              <w:bottom w:val="nil"/>
              <w:right w:val="nil"/>
            </w:tcBorders>
            <w:shd w:val="clear" w:color="auto" w:fill="auto"/>
            <w:noWrap/>
            <w:vAlign w:val="bottom"/>
            <w:hideMark/>
          </w:tcPr>
          <w:p w14:paraId="07B1FE61"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bottom"/>
            <w:hideMark/>
          </w:tcPr>
          <w:p w14:paraId="52788F4D"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761E626C" w14:textId="14A2A843" w:rsidR="00945002" w:rsidRPr="00945002" w:rsidRDefault="00945002" w:rsidP="00D103F1">
            <w:pPr>
              <w:spacing w:before="0" w:after="0" w:line="240" w:lineRule="auto"/>
              <w:jc w:val="center"/>
              <w:rPr>
                <w:rFonts w:ascii="Sitka Display" w:eastAsia="Times New Roman" w:hAnsi="Sitka Display" w:cs="Times New Roman"/>
              </w:rPr>
            </w:pPr>
          </w:p>
        </w:tc>
      </w:tr>
      <w:tr w:rsidR="00945002" w:rsidRPr="00945002" w14:paraId="4193B205" w14:textId="77777777" w:rsidTr="00F155D6">
        <w:trPr>
          <w:trHeight w:val="323"/>
        </w:trPr>
        <w:tc>
          <w:tcPr>
            <w:tcW w:w="2560" w:type="dxa"/>
            <w:tcBorders>
              <w:top w:val="nil"/>
              <w:left w:val="nil"/>
              <w:bottom w:val="nil"/>
              <w:right w:val="nil"/>
            </w:tcBorders>
            <w:shd w:val="clear" w:color="auto" w:fill="auto"/>
            <w:noWrap/>
            <w:vAlign w:val="bottom"/>
            <w:hideMark/>
          </w:tcPr>
          <w:p w14:paraId="13906351"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253EDCF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45,800</w:t>
            </w:r>
          </w:p>
        </w:tc>
        <w:tc>
          <w:tcPr>
            <w:tcW w:w="1880" w:type="dxa"/>
            <w:tcBorders>
              <w:top w:val="nil"/>
              <w:left w:val="nil"/>
              <w:bottom w:val="nil"/>
              <w:right w:val="nil"/>
            </w:tcBorders>
            <w:shd w:val="clear" w:color="auto" w:fill="auto"/>
            <w:noWrap/>
            <w:vAlign w:val="bottom"/>
            <w:hideMark/>
          </w:tcPr>
          <w:p w14:paraId="77AFAE98"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5,600</w:t>
            </w:r>
          </w:p>
        </w:tc>
        <w:tc>
          <w:tcPr>
            <w:tcW w:w="2810" w:type="dxa"/>
            <w:tcBorders>
              <w:top w:val="nil"/>
              <w:left w:val="single" w:sz="4" w:space="0" w:color="auto"/>
              <w:bottom w:val="single" w:sz="4" w:space="0" w:color="auto"/>
            </w:tcBorders>
            <w:shd w:val="clear" w:color="000000" w:fill="FFC000"/>
            <w:noWrap/>
            <w:vAlign w:val="bottom"/>
            <w:hideMark/>
          </w:tcPr>
          <w:p w14:paraId="29C9E645"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12.2</w:t>
            </w:r>
          </w:p>
        </w:tc>
      </w:tr>
      <w:tr w:rsidR="00945002" w:rsidRPr="00945002" w14:paraId="18511DE1" w14:textId="77777777" w:rsidTr="00F155D6">
        <w:trPr>
          <w:trHeight w:val="323"/>
        </w:trPr>
        <w:tc>
          <w:tcPr>
            <w:tcW w:w="2560" w:type="dxa"/>
            <w:tcBorders>
              <w:top w:val="nil"/>
              <w:left w:val="nil"/>
              <w:bottom w:val="nil"/>
              <w:right w:val="nil"/>
            </w:tcBorders>
            <w:shd w:val="clear" w:color="auto" w:fill="auto"/>
            <w:noWrap/>
            <w:vAlign w:val="bottom"/>
            <w:hideMark/>
          </w:tcPr>
          <w:p w14:paraId="5A21323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468F93D6"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66,000</w:t>
            </w:r>
          </w:p>
        </w:tc>
        <w:tc>
          <w:tcPr>
            <w:tcW w:w="1880" w:type="dxa"/>
            <w:tcBorders>
              <w:top w:val="nil"/>
              <w:left w:val="nil"/>
              <w:bottom w:val="nil"/>
              <w:right w:val="nil"/>
            </w:tcBorders>
            <w:shd w:val="clear" w:color="auto" w:fill="auto"/>
            <w:noWrap/>
            <w:vAlign w:val="bottom"/>
            <w:hideMark/>
          </w:tcPr>
          <w:p w14:paraId="0D275342"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7,200</w:t>
            </w:r>
          </w:p>
        </w:tc>
        <w:tc>
          <w:tcPr>
            <w:tcW w:w="2810" w:type="dxa"/>
            <w:tcBorders>
              <w:top w:val="nil"/>
              <w:left w:val="single" w:sz="4" w:space="0" w:color="auto"/>
              <w:bottom w:val="single" w:sz="4" w:space="0" w:color="auto"/>
            </w:tcBorders>
            <w:shd w:val="clear" w:color="000000" w:fill="FFC000"/>
            <w:noWrap/>
            <w:vAlign w:val="bottom"/>
            <w:hideMark/>
          </w:tcPr>
          <w:p w14:paraId="38B1CEA3"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10.9</w:t>
            </w:r>
          </w:p>
        </w:tc>
      </w:tr>
      <w:tr w:rsidR="00945002" w:rsidRPr="00945002" w14:paraId="5BB30E79" w14:textId="77777777" w:rsidTr="00F155D6">
        <w:trPr>
          <w:trHeight w:val="323"/>
        </w:trPr>
        <w:tc>
          <w:tcPr>
            <w:tcW w:w="2560" w:type="dxa"/>
            <w:tcBorders>
              <w:top w:val="nil"/>
              <w:left w:val="nil"/>
              <w:bottom w:val="nil"/>
              <w:right w:val="nil"/>
            </w:tcBorders>
            <w:shd w:val="clear" w:color="auto" w:fill="auto"/>
            <w:noWrap/>
            <w:vAlign w:val="bottom"/>
            <w:hideMark/>
          </w:tcPr>
          <w:p w14:paraId="7AF41255"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00703FA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57,300</w:t>
            </w:r>
          </w:p>
        </w:tc>
        <w:tc>
          <w:tcPr>
            <w:tcW w:w="1880" w:type="dxa"/>
            <w:tcBorders>
              <w:top w:val="nil"/>
              <w:left w:val="nil"/>
              <w:bottom w:val="nil"/>
              <w:right w:val="nil"/>
            </w:tcBorders>
            <w:shd w:val="clear" w:color="auto" w:fill="auto"/>
            <w:noWrap/>
            <w:vAlign w:val="bottom"/>
            <w:hideMark/>
          </w:tcPr>
          <w:p w14:paraId="6D472F1A"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7,400</w:t>
            </w:r>
          </w:p>
        </w:tc>
        <w:tc>
          <w:tcPr>
            <w:tcW w:w="2810" w:type="dxa"/>
            <w:tcBorders>
              <w:top w:val="nil"/>
              <w:left w:val="single" w:sz="4" w:space="0" w:color="auto"/>
              <w:bottom w:val="single" w:sz="4" w:space="0" w:color="auto"/>
            </w:tcBorders>
            <w:shd w:val="clear" w:color="000000" w:fill="FFC000"/>
            <w:noWrap/>
            <w:vAlign w:val="bottom"/>
            <w:hideMark/>
          </w:tcPr>
          <w:p w14:paraId="5EE6EA30"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12.9</w:t>
            </w:r>
          </w:p>
        </w:tc>
      </w:tr>
      <w:tr w:rsidR="00945002" w:rsidRPr="00945002" w14:paraId="41CBFC21" w14:textId="77777777" w:rsidTr="00F155D6">
        <w:trPr>
          <w:trHeight w:val="323"/>
        </w:trPr>
        <w:tc>
          <w:tcPr>
            <w:tcW w:w="2560" w:type="dxa"/>
            <w:tcBorders>
              <w:top w:val="nil"/>
              <w:left w:val="nil"/>
              <w:bottom w:val="nil"/>
              <w:right w:val="nil"/>
            </w:tcBorders>
            <w:shd w:val="clear" w:color="auto" w:fill="auto"/>
            <w:noWrap/>
            <w:vAlign w:val="bottom"/>
            <w:hideMark/>
          </w:tcPr>
          <w:p w14:paraId="7F3F2C64"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Unemployment rate, %</w:t>
            </w:r>
          </w:p>
        </w:tc>
        <w:tc>
          <w:tcPr>
            <w:tcW w:w="1660" w:type="dxa"/>
            <w:tcBorders>
              <w:top w:val="nil"/>
              <w:left w:val="nil"/>
              <w:bottom w:val="nil"/>
              <w:right w:val="nil"/>
            </w:tcBorders>
            <w:shd w:val="clear" w:color="auto" w:fill="auto"/>
            <w:noWrap/>
            <w:vAlign w:val="bottom"/>
            <w:hideMark/>
          </w:tcPr>
          <w:p w14:paraId="359702DF"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bottom"/>
            <w:hideMark/>
          </w:tcPr>
          <w:p w14:paraId="7D55F94D"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664A0C6F" w14:textId="3F1DCC43" w:rsidR="00945002" w:rsidRPr="00945002" w:rsidRDefault="00945002" w:rsidP="00D103F1">
            <w:pPr>
              <w:spacing w:before="0" w:after="0" w:line="240" w:lineRule="auto"/>
              <w:jc w:val="center"/>
              <w:rPr>
                <w:rFonts w:ascii="Sitka Display" w:eastAsia="Times New Roman" w:hAnsi="Sitka Display" w:cs="Times New Roman"/>
              </w:rPr>
            </w:pPr>
          </w:p>
        </w:tc>
      </w:tr>
      <w:tr w:rsidR="00945002" w:rsidRPr="00945002" w14:paraId="501B5EFA" w14:textId="77777777" w:rsidTr="00F155D6">
        <w:trPr>
          <w:trHeight w:val="323"/>
        </w:trPr>
        <w:tc>
          <w:tcPr>
            <w:tcW w:w="2560" w:type="dxa"/>
            <w:tcBorders>
              <w:top w:val="nil"/>
              <w:left w:val="nil"/>
              <w:bottom w:val="nil"/>
              <w:right w:val="nil"/>
            </w:tcBorders>
            <w:shd w:val="clear" w:color="auto" w:fill="auto"/>
            <w:noWrap/>
            <w:vAlign w:val="bottom"/>
            <w:hideMark/>
          </w:tcPr>
          <w:p w14:paraId="499456D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5AD4D35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10.2</w:t>
            </w:r>
          </w:p>
        </w:tc>
        <w:tc>
          <w:tcPr>
            <w:tcW w:w="1880" w:type="dxa"/>
            <w:tcBorders>
              <w:top w:val="nil"/>
              <w:left w:val="nil"/>
              <w:bottom w:val="nil"/>
              <w:right w:val="nil"/>
            </w:tcBorders>
            <w:shd w:val="clear" w:color="auto" w:fill="auto"/>
            <w:noWrap/>
            <w:vAlign w:val="bottom"/>
            <w:hideMark/>
          </w:tcPr>
          <w:p w14:paraId="31BDA5C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1.0</w:t>
            </w:r>
          </w:p>
        </w:tc>
        <w:tc>
          <w:tcPr>
            <w:tcW w:w="2810" w:type="dxa"/>
            <w:tcBorders>
              <w:top w:val="nil"/>
              <w:left w:val="single" w:sz="4" w:space="0" w:color="auto"/>
              <w:bottom w:val="single" w:sz="4" w:space="0" w:color="auto"/>
            </w:tcBorders>
            <w:shd w:val="clear" w:color="000000" w:fill="FFC000"/>
            <w:noWrap/>
            <w:vAlign w:val="bottom"/>
            <w:hideMark/>
          </w:tcPr>
          <w:p w14:paraId="538C801B" w14:textId="13B89CFE" w:rsidR="00945002" w:rsidRPr="00945002" w:rsidRDefault="00761050" w:rsidP="00D103F1">
            <w:pPr>
              <w:spacing w:before="0" w:after="0" w:line="240" w:lineRule="auto"/>
              <w:jc w:val="center"/>
              <w:rPr>
                <w:rFonts w:ascii="Sitka Display" w:eastAsia="Times New Roman" w:hAnsi="Sitka Display" w:cs="Times New Roman"/>
              </w:rPr>
            </w:pPr>
            <w:r>
              <w:rPr>
                <w:rFonts w:ascii="Sitka Display" w:eastAsia="Times New Roman" w:hAnsi="Sitka Display" w:cs="Times New Roman"/>
              </w:rPr>
              <w:t>9.8</w:t>
            </w:r>
          </w:p>
        </w:tc>
      </w:tr>
      <w:tr w:rsidR="00945002" w:rsidRPr="00945002" w14:paraId="36A5B503" w14:textId="77777777" w:rsidTr="00F155D6">
        <w:trPr>
          <w:trHeight w:val="323"/>
        </w:trPr>
        <w:tc>
          <w:tcPr>
            <w:tcW w:w="2560" w:type="dxa"/>
            <w:tcBorders>
              <w:top w:val="nil"/>
              <w:left w:val="nil"/>
              <w:bottom w:val="nil"/>
              <w:right w:val="nil"/>
            </w:tcBorders>
            <w:shd w:val="clear" w:color="auto" w:fill="auto"/>
            <w:noWrap/>
            <w:vAlign w:val="bottom"/>
            <w:hideMark/>
          </w:tcPr>
          <w:p w14:paraId="45178E7D"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33C219F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12.2</w:t>
            </w:r>
          </w:p>
        </w:tc>
        <w:tc>
          <w:tcPr>
            <w:tcW w:w="1880" w:type="dxa"/>
            <w:tcBorders>
              <w:top w:val="nil"/>
              <w:left w:val="nil"/>
              <w:bottom w:val="nil"/>
              <w:right w:val="nil"/>
            </w:tcBorders>
            <w:shd w:val="clear" w:color="auto" w:fill="auto"/>
            <w:noWrap/>
            <w:vAlign w:val="bottom"/>
            <w:hideMark/>
          </w:tcPr>
          <w:p w14:paraId="386A05CC"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1.1</w:t>
            </w:r>
          </w:p>
        </w:tc>
        <w:tc>
          <w:tcPr>
            <w:tcW w:w="2810" w:type="dxa"/>
            <w:tcBorders>
              <w:top w:val="nil"/>
              <w:left w:val="single" w:sz="4" w:space="0" w:color="auto"/>
              <w:bottom w:val="single" w:sz="4" w:space="0" w:color="auto"/>
            </w:tcBorders>
            <w:shd w:val="clear" w:color="000000" w:fill="FFC000"/>
            <w:noWrap/>
            <w:vAlign w:val="bottom"/>
            <w:hideMark/>
          </w:tcPr>
          <w:p w14:paraId="566D3561" w14:textId="309F6AF1" w:rsidR="00945002" w:rsidRPr="00945002" w:rsidRDefault="00761050" w:rsidP="00D103F1">
            <w:pPr>
              <w:spacing w:before="0" w:after="0" w:line="240" w:lineRule="auto"/>
              <w:jc w:val="center"/>
              <w:rPr>
                <w:rFonts w:ascii="Sitka Display" w:eastAsia="Times New Roman" w:hAnsi="Sitka Display" w:cs="Times New Roman"/>
              </w:rPr>
            </w:pPr>
            <w:r>
              <w:rPr>
                <w:rFonts w:ascii="Sitka Display" w:eastAsia="Times New Roman" w:hAnsi="Sitka Display" w:cs="Times New Roman"/>
              </w:rPr>
              <w:t>9.0</w:t>
            </w:r>
          </w:p>
        </w:tc>
      </w:tr>
      <w:tr w:rsidR="00945002" w:rsidRPr="00945002" w14:paraId="1D129C61" w14:textId="77777777" w:rsidTr="00F155D6">
        <w:trPr>
          <w:trHeight w:val="323"/>
        </w:trPr>
        <w:tc>
          <w:tcPr>
            <w:tcW w:w="2560" w:type="dxa"/>
            <w:tcBorders>
              <w:top w:val="nil"/>
              <w:left w:val="nil"/>
              <w:bottom w:val="nil"/>
              <w:right w:val="nil"/>
            </w:tcBorders>
            <w:shd w:val="clear" w:color="auto" w:fill="auto"/>
            <w:noWrap/>
            <w:vAlign w:val="bottom"/>
            <w:hideMark/>
          </w:tcPr>
          <w:p w14:paraId="0E1E07B7"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311A9FD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10.3</w:t>
            </w:r>
          </w:p>
        </w:tc>
        <w:tc>
          <w:tcPr>
            <w:tcW w:w="1880" w:type="dxa"/>
            <w:tcBorders>
              <w:top w:val="nil"/>
              <w:left w:val="nil"/>
              <w:bottom w:val="nil"/>
              <w:right w:val="nil"/>
            </w:tcBorders>
            <w:shd w:val="clear" w:color="auto" w:fill="auto"/>
            <w:noWrap/>
            <w:vAlign w:val="bottom"/>
            <w:hideMark/>
          </w:tcPr>
          <w:p w14:paraId="6573DDD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1.0</w:t>
            </w:r>
          </w:p>
        </w:tc>
        <w:tc>
          <w:tcPr>
            <w:tcW w:w="2810" w:type="dxa"/>
            <w:tcBorders>
              <w:top w:val="nil"/>
              <w:left w:val="single" w:sz="4" w:space="0" w:color="auto"/>
              <w:bottom w:val="single" w:sz="4" w:space="0" w:color="auto"/>
            </w:tcBorders>
            <w:shd w:val="clear" w:color="000000" w:fill="FFC000"/>
            <w:noWrap/>
            <w:vAlign w:val="bottom"/>
            <w:hideMark/>
          </w:tcPr>
          <w:p w14:paraId="2911706C"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9.7</w:t>
            </w:r>
          </w:p>
        </w:tc>
      </w:tr>
      <w:tr w:rsidR="00945002" w:rsidRPr="00945002" w14:paraId="3116DA15" w14:textId="77777777" w:rsidTr="00F155D6">
        <w:trPr>
          <w:trHeight w:val="323"/>
        </w:trPr>
        <w:tc>
          <w:tcPr>
            <w:tcW w:w="2560" w:type="dxa"/>
            <w:tcBorders>
              <w:top w:val="nil"/>
              <w:left w:val="nil"/>
              <w:bottom w:val="nil"/>
              <w:right w:val="nil"/>
            </w:tcBorders>
            <w:shd w:val="clear" w:color="auto" w:fill="auto"/>
            <w:noWrap/>
            <w:vAlign w:val="bottom"/>
            <w:hideMark/>
          </w:tcPr>
          <w:p w14:paraId="6E05F11A"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Activity rate, %</w:t>
            </w:r>
          </w:p>
        </w:tc>
        <w:tc>
          <w:tcPr>
            <w:tcW w:w="1660" w:type="dxa"/>
            <w:tcBorders>
              <w:top w:val="nil"/>
              <w:left w:val="nil"/>
              <w:bottom w:val="nil"/>
              <w:right w:val="nil"/>
            </w:tcBorders>
            <w:shd w:val="clear" w:color="auto" w:fill="auto"/>
            <w:noWrap/>
            <w:vAlign w:val="bottom"/>
            <w:hideMark/>
          </w:tcPr>
          <w:p w14:paraId="74FF77AA"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bottom"/>
            <w:hideMark/>
          </w:tcPr>
          <w:p w14:paraId="079EB377"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6E5795B3" w14:textId="7531E979" w:rsidR="00945002" w:rsidRPr="00945002" w:rsidRDefault="00945002" w:rsidP="00D103F1">
            <w:pPr>
              <w:spacing w:before="0" w:after="0" w:line="240" w:lineRule="auto"/>
              <w:jc w:val="center"/>
              <w:rPr>
                <w:rFonts w:ascii="Sitka Display" w:eastAsia="Times New Roman" w:hAnsi="Sitka Display" w:cs="Times New Roman"/>
              </w:rPr>
            </w:pPr>
          </w:p>
        </w:tc>
      </w:tr>
      <w:tr w:rsidR="00945002" w:rsidRPr="00945002" w14:paraId="7FE9DC03" w14:textId="77777777" w:rsidTr="00F155D6">
        <w:trPr>
          <w:trHeight w:val="323"/>
        </w:trPr>
        <w:tc>
          <w:tcPr>
            <w:tcW w:w="2560" w:type="dxa"/>
            <w:tcBorders>
              <w:top w:val="nil"/>
              <w:left w:val="nil"/>
              <w:bottom w:val="nil"/>
              <w:right w:val="nil"/>
            </w:tcBorders>
            <w:shd w:val="clear" w:color="auto" w:fill="auto"/>
            <w:noWrap/>
            <w:vAlign w:val="bottom"/>
            <w:hideMark/>
          </w:tcPr>
          <w:p w14:paraId="54B91A64"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5C364219"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57.3</w:t>
            </w:r>
          </w:p>
        </w:tc>
        <w:tc>
          <w:tcPr>
            <w:tcW w:w="1880" w:type="dxa"/>
            <w:tcBorders>
              <w:top w:val="nil"/>
              <w:left w:val="nil"/>
              <w:bottom w:val="nil"/>
              <w:right w:val="nil"/>
            </w:tcBorders>
            <w:shd w:val="clear" w:color="auto" w:fill="auto"/>
            <w:noWrap/>
            <w:vAlign w:val="bottom"/>
            <w:hideMark/>
          </w:tcPr>
          <w:p w14:paraId="289295C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w:t>
            </w:r>
          </w:p>
        </w:tc>
        <w:tc>
          <w:tcPr>
            <w:tcW w:w="2810" w:type="dxa"/>
            <w:tcBorders>
              <w:top w:val="nil"/>
              <w:left w:val="single" w:sz="4" w:space="0" w:color="auto"/>
              <w:bottom w:val="single" w:sz="4" w:space="0" w:color="auto"/>
            </w:tcBorders>
            <w:shd w:val="clear" w:color="000000" w:fill="00B050"/>
            <w:noWrap/>
            <w:vAlign w:val="bottom"/>
            <w:hideMark/>
          </w:tcPr>
          <w:p w14:paraId="1A88747F"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2.3</w:t>
            </w:r>
          </w:p>
        </w:tc>
      </w:tr>
      <w:tr w:rsidR="00945002" w:rsidRPr="00945002" w14:paraId="56395A3F" w14:textId="77777777" w:rsidTr="00F155D6">
        <w:trPr>
          <w:trHeight w:val="323"/>
        </w:trPr>
        <w:tc>
          <w:tcPr>
            <w:tcW w:w="2560" w:type="dxa"/>
            <w:tcBorders>
              <w:top w:val="nil"/>
              <w:left w:val="nil"/>
              <w:bottom w:val="nil"/>
              <w:right w:val="nil"/>
            </w:tcBorders>
            <w:shd w:val="clear" w:color="auto" w:fill="auto"/>
            <w:noWrap/>
            <w:vAlign w:val="bottom"/>
            <w:hideMark/>
          </w:tcPr>
          <w:p w14:paraId="49AA61E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287B2D8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70.0</w:t>
            </w:r>
          </w:p>
        </w:tc>
        <w:tc>
          <w:tcPr>
            <w:tcW w:w="1880" w:type="dxa"/>
            <w:tcBorders>
              <w:top w:val="nil"/>
              <w:left w:val="nil"/>
              <w:bottom w:val="nil"/>
              <w:right w:val="nil"/>
            </w:tcBorders>
            <w:shd w:val="clear" w:color="auto" w:fill="auto"/>
            <w:noWrap/>
            <w:vAlign w:val="bottom"/>
            <w:hideMark/>
          </w:tcPr>
          <w:p w14:paraId="188EF7A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w:t>
            </w:r>
          </w:p>
        </w:tc>
        <w:tc>
          <w:tcPr>
            <w:tcW w:w="2810" w:type="dxa"/>
            <w:tcBorders>
              <w:top w:val="nil"/>
              <w:left w:val="single" w:sz="4" w:space="0" w:color="auto"/>
              <w:bottom w:val="single" w:sz="4" w:space="0" w:color="auto"/>
            </w:tcBorders>
            <w:shd w:val="clear" w:color="000000" w:fill="00B050"/>
            <w:noWrap/>
            <w:vAlign w:val="bottom"/>
            <w:hideMark/>
          </w:tcPr>
          <w:p w14:paraId="3FC07AF2"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1.7</w:t>
            </w:r>
          </w:p>
        </w:tc>
      </w:tr>
      <w:tr w:rsidR="00945002" w:rsidRPr="00945002" w14:paraId="06B2D830" w14:textId="77777777" w:rsidTr="00F155D6">
        <w:trPr>
          <w:trHeight w:val="323"/>
        </w:trPr>
        <w:tc>
          <w:tcPr>
            <w:tcW w:w="2560" w:type="dxa"/>
            <w:tcBorders>
              <w:top w:val="nil"/>
              <w:left w:val="nil"/>
              <w:bottom w:val="single" w:sz="4" w:space="0" w:color="auto"/>
              <w:right w:val="nil"/>
            </w:tcBorders>
            <w:shd w:val="clear" w:color="auto" w:fill="auto"/>
            <w:noWrap/>
            <w:vAlign w:val="bottom"/>
            <w:hideMark/>
          </w:tcPr>
          <w:p w14:paraId="714815E6"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single" w:sz="4" w:space="0" w:color="auto"/>
              <w:right w:val="nil"/>
            </w:tcBorders>
            <w:shd w:val="clear" w:color="auto" w:fill="auto"/>
            <w:noWrap/>
            <w:vAlign w:val="bottom"/>
            <w:hideMark/>
          </w:tcPr>
          <w:p w14:paraId="757D11C9"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72.0</w:t>
            </w:r>
          </w:p>
        </w:tc>
        <w:tc>
          <w:tcPr>
            <w:tcW w:w="1880" w:type="dxa"/>
            <w:tcBorders>
              <w:top w:val="nil"/>
              <w:left w:val="nil"/>
              <w:bottom w:val="single" w:sz="4" w:space="0" w:color="auto"/>
              <w:right w:val="nil"/>
            </w:tcBorders>
            <w:shd w:val="clear" w:color="auto" w:fill="auto"/>
            <w:noWrap/>
            <w:vAlign w:val="bottom"/>
            <w:hideMark/>
          </w:tcPr>
          <w:p w14:paraId="5A20485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w:t>
            </w:r>
          </w:p>
        </w:tc>
        <w:tc>
          <w:tcPr>
            <w:tcW w:w="2810" w:type="dxa"/>
            <w:tcBorders>
              <w:top w:val="nil"/>
              <w:left w:val="single" w:sz="4" w:space="0" w:color="auto"/>
              <w:bottom w:val="single" w:sz="4" w:space="0" w:color="auto"/>
            </w:tcBorders>
            <w:shd w:val="clear" w:color="000000" w:fill="00B050"/>
            <w:noWrap/>
            <w:vAlign w:val="bottom"/>
            <w:hideMark/>
          </w:tcPr>
          <w:p w14:paraId="23837F2E"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1.8</w:t>
            </w:r>
          </w:p>
        </w:tc>
      </w:tr>
      <w:tr w:rsidR="003B6D00" w:rsidRPr="004E6850" w14:paraId="2F81A53C" w14:textId="77777777" w:rsidTr="00F155D6">
        <w:trPr>
          <w:trHeight w:val="375"/>
        </w:trPr>
        <w:tc>
          <w:tcPr>
            <w:tcW w:w="8910" w:type="dxa"/>
            <w:gridSpan w:val="4"/>
            <w:tcBorders>
              <w:top w:val="single" w:sz="4" w:space="0" w:color="auto"/>
              <w:left w:val="nil"/>
              <w:bottom w:val="single" w:sz="4" w:space="0" w:color="auto"/>
            </w:tcBorders>
            <w:shd w:val="clear" w:color="auto" w:fill="auto"/>
            <w:noWrap/>
            <w:vAlign w:val="bottom"/>
            <w:hideMark/>
          </w:tcPr>
          <w:p w14:paraId="04B504B1" w14:textId="16D6BD92" w:rsidR="003B6D00" w:rsidRPr="00945002" w:rsidRDefault="003B6D00" w:rsidP="00D103F1">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M</w:t>
            </w:r>
            <w:r>
              <w:rPr>
                <w:rFonts w:ascii="Sitka Display" w:eastAsia="Times New Roman" w:hAnsi="Sitka Display" w:cs="Times New Roman"/>
                <w:b/>
                <w:bCs/>
              </w:rPr>
              <w:t>en</w:t>
            </w:r>
          </w:p>
        </w:tc>
      </w:tr>
      <w:tr w:rsidR="00945002" w:rsidRPr="00945002" w14:paraId="7AC02EE6" w14:textId="77777777" w:rsidTr="00F155D6">
        <w:trPr>
          <w:trHeight w:val="323"/>
        </w:trPr>
        <w:tc>
          <w:tcPr>
            <w:tcW w:w="2560" w:type="dxa"/>
            <w:tcBorders>
              <w:top w:val="single" w:sz="4" w:space="0" w:color="auto"/>
              <w:left w:val="nil"/>
              <w:bottom w:val="nil"/>
              <w:right w:val="nil"/>
            </w:tcBorders>
            <w:shd w:val="clear" w:color="auto" w:fill="auto"/>
            <w:noWrap/>
            <w:vAlign w:val="bottom"/>
            <w:hideMark/>
          </w:tcPr>
          <w:p w14:paraId="1BACCBB6"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Labour force</w:t>
            </w:r>
          </w:p>
        </w:tc>
        <w:tc>
          <w:tcPr>
            <w:tcW w:w="1660" w:type="dxa"/>
            <w:tcBorders>
              <w:top w:val="single" w:sz="4" w:space="0" w:color="auto"/>
              <w:left w:val="nil"/>
              <w:bottom w:val="nil"/>
              <w:right w:val="nil"/>
            </w:tcBorders>
            <w:shd w:val="clear" w:color="auto" w:fill="auto"/>
            <w:noWrap/>
            <w:vAlign w:val="center"/>
            <w:hideMark/>
          </w:tcPr>
          <w:p w14:paraId="4F0FC195"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single" w:sz="4" w:space="0" w:color="auto"/>
              <w:left w:val="nil"/>
              <w:bottom w:val="nil"/>
              <w:right w:val="nil"/>
            </w:tcBorders>
            <w:shd w:val="clear" w:color="auto" w:fill="auto"/>
            <w:noWrap/>
            <w:vAlign w:val="center"/>
            <w:hideMark/>
          </w:tcPr>
          <w:p w14:paraId="2A826160"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single" w:sz="4" w:space="0" w:color="auto"/>
              <w:left w:val="single" w:sz="4" w:space="0" w:color="auto"/>
              <w:bottom w:val="single" w:sz="4" w:space="0" w:color="auto"/>
            </w:tcBorders>
            <w:shd w:val="clear" w:color="auto" w:fill="auto"/>
            <w:noWrap/>
            <w:vAlign w:val="bottom"/>
            <w:hideMark/>
          </w:tcPr>
          <w:p w14:paraId="66DE5718" w14:textId="47335232" w:rsidR="00945002" w:rsidRPr="00945002" w:rsidRDefault="00945002" w:rsidP="00D103F1">
            <w:pPr>
              <w:spacing w:before="0" w:after="0" w:line="240" w:lineRule="auto"/>
              <w:jc w:val="center"/>
              <w:rPr>
                <w:rFonts w:ascii="Sitka Display" w:eastAsia="Times New Roman" w:hAnsi="Sitka Display" w:cs="Times New Roman"/>
              </w:rPr>
            </w:pPr>
          </w:p>
        </w:tc>
      </w:tr>
      <w:tr w:rsidR="00945002" w:rsidRPr="00945002" w14:paraId="6E5E23F5" w14:textId="77777777" w:rsidTr="00F155D6">
        <w:trPr>
          <w:trHeight w:val="323"/>
        </w:trPr>
        <w:tc>
          <w:tcPr>
            <w:tcW w:w="2560" w:type="dxa"/>
            <w:tcBorders>
              <w:top w:val="nil"/>
              <w:left w:val="nil"/>
              <w:bottom w:val="nil"/>
              <w:right w:val="nil"/>
            </w:tcBorders>
            <w:shd w:val="clear" w:color="auto" w:fill="auto"/>
            <w:noWrap/>
            <w:vAlign w:val="bottom"/>
            <w:hideMark/>
          </w:tcPr>
          <w:p w14:paraId="39D41F1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19B8D69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277,000</w:t>
            </w:r>
          </w:p>
        </w:tc>
        <w:tc>
          <w:tcPr>
            <w:tcW w:w="1880" w:type="dxa"/>
            <w:tcBorders>
              <w:top w:val="nil"/>
              <w:left w:val="nil"/>
              <w:bottom w:val="nil"/>
              <w:right w:val="nil"/>
            </w:tcBorders>
            <w:shd w:val="clear" w:color="auto" w:fill="auto"/>
            <w:noWrap/>
            <w:vAlign w:val="bottom"/>
            <w:hideMark/>
          </w:tcPr>
          <w:p w14:paraId="630C817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19,700</w:t>
            </w:r>
          </w:p>
        </w:tc>
        <w:tc>
          <w:tcPr>
            <w:tcW w:w="2810" w:type="dxa"/>
            <w:tcBorders>
              <w:top w:val="nil"/>
              <w:left w:val="single" w:sz="4" w:space="0" w:color="auto"/>
              <w:bottom w:val="single" w:sz="4" w:space="0" w:color="auto"/>
            </w:tcBorders>
            <w:shd w:val="clear" w:color="000000" w:fill="00B050"/>
            <w:noWrap/>
            <w:vAlign w:val="bottom"/>
            <w:hideMark/>
          </w:tcPr>
          <w:p w14:paraId="71D0B289"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7.1</w:t>
            </w:r>
          </w:p>
        </w:tc>
      </w:tr>
      <w:tr w:rsidR="00945002" w:rsidRPr="00945002" w14:paraId="081A853A" w14:textId="77777777" w:rsidTr="00F155D6">
        <w:trPr>
          <w:trHeight w:val="323"/>
        </w:trPr>
        <w:tc>
          <w:tcPr>
            <w:tcW w:w="2560" w:type="dxa"/>
            <w:tcBorders>
              <w:top w:val="nil"/>
              <w:left w:val="nil"/>
              <w:bottom w:val="nil"/>
              <w:right w:val="nil"/>
            </w:tcBorders>
            <w:shd w:val="clear" w:color="auto" w:fill="auto"/>
            <w:noWrap/>
            <w:vAlign w:val="bottom"/>
            <w:hideMark/>
          </w:tcPr>
          <w:p w14:paraId="2C966750"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210644E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309,500</w:t>
            </w:r>
          </w:p>
        </w:tc>
        <w:tc>
          <w:tcPr>
            <w:tcW w:w="1880" w:type="dxa"/>
            <w:tcBorders>
              <w:top w:val="nil"/>
              <w:left w:val="nil"/>
              <w:bottom w:val="nil"/>
              <w:right w:val="nil"/>
            </w:tcBorders>
            <w:shd w:val="clear" w:color="auto" w:fill="auto"/>
            <w:noWrap/>
            <w:vAlign w:val="bottom"/>
            <w:hideMark/>
          </w:tcPr>
          <w:p w14:paraId="088E076C"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17,900</w:t>
            </w:r>
          </w:p>
        </w:tc>
        <w:tc>
          <w:tcPr>
            <w:tcW w:w="2810" w:type="dxa"/>
            <w:tcBorders>
              <w:top w:val="nil"/>
              <w:left w:val="single" w:sz="4" w:space="0" w:color="auto"/>
              <w:bottom w:val="single" w:sz="4" w:space="0" w:color="auto"/>
            </w:tcBorders>
            <w:shd w:val="clear" w:color="000000" w:fill="00B050"/>
            <w:noWrap/>
            <w:vAlign w:val="bottom"/>
            <w:hideMark/>
          </w:tcPr>
          <w:p w14:paraId="4BBF61DF"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5.8</w:t>
            </w:r>
          </w:p>
        </w:tc>
      </w:tr>
      <w:tr w:rsidR="00945002" w:rsidRPr="00945002" w14:paraId="07F4DA66" w14:textId="77777777" w:rsidTr="00F155D6">
        <w:trPr>
          <w:trHeight w:val="323"/>
        </w:trPr>
        <w:tc>
          <w:tcPr>
            <w:tcW w:w="2560" w:type="dxa"/>
            <w:tcBorders>
              <w:top w:val="nil"/>
              <w:left w:val="nil"/>
              <w:bottom w:val="nil"/>
              <w:right w:val="nil"/>
            </w:tcBorders>
            <w:shd w:val="clear" w:color="auto" w:fill="auto"/>
            <w:noWrap/>
            <w:vAlign w:val="bottom"/>
            <w:hideMark/>
          </w:tcPr>
          <w:p w14:paraId="7C75B40B"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4A89101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329,000</w:t>
            </w:r>
          </w:p>
        </w:tc>
        <w:tc>
          <w:tcPr>
            <w:tcW w:w="1880" w:type="dxa"/>
            <w:tcBorders>
              <w:top w:val="nil"/>
              <w:left w:val="nil"/>
              <w:bottom w:val="nil"/>
              <w:right w:val="nil"/>
            </w:tcBorders>
            <w:shd w:val="clear" w:color="auto" w:fill="auto"/>
            <w:noWrap/>
            <w:vAlign w:val="bottom"/>
            <w:hideMark/>
          </w:tcPr>
          <w:p w14:paraId="073C2E2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21,400</w:t>
            </w:r>
          </w:p>
        </w:tc>
        <w:tc>
          <w:tcPr>
            <w:tcW w:w="2810" w:type="dxa"/>
            <w:tcBorders>
              <w:top w:val="nil"/>
              <w:left w:val="single" w:sz="4" w:space="0" w:color="auto"/>
              <w:bottom w:val="single" w:sz="4" w:space="0" w:color="auto"/>
            </w:tcBorders>
            <w:shd w:val="clear" w:color="000000" w:fill="00B050"/>
            <w:noWrap/>
            <w:vAlign w:val="bottom"/>
            <w:hideMark/>
          </w:tcPr>
          <w:p w14:paraId="2AC2A306"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6.5</w:t>
            </w:r>
          </w:p>
        </w:tc>
      </w:tr>
      <w:tr w:rsidR="00945002" w:rsidRPr="00945002" w14:paraId="425A7A60" w14:textId="77777777" w:rsidTr="00F155D6">
        <w:trPr>
          <w:trHeight w:val="323"/>
        </w:trPr>
        <w:tc>
          <w:tcPr>
            <w:tcW w:w="2560" w:type="dxa"/>
            <w:tcBorders>
              <w:top w:val="nil"/>
              <w:left w:val="nil"/>
              <w:bottom w:val="nil"/>
              <w:right w:val="nil"/>
            </w:tcBorders>
            <w:shd w:val="clear" w:color="auto" w:fill="auto"/>
            <w:noWrap/>
            <w:vAlign w:val="bottom"/>
            <w:hideMark/>
          </w:tcPr>
          <w:p w14:paraId="576B3DE4"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Employment</w:t>
            </w:r>
          </w:p>
        </w:tc>
        <w:tc>
          <w:tcPr>
            <w:tcW w:w="1660" w:type="dxa"/>
            <w:tcBorders>
              <w:top w:val="nil"/>
              <w:left w:val="nil"/>
              <w:bottom w:val="nil"/>
              <w:right w:val="nil"/>
            </w:tcBorders>
            <w:shd w:val="clear" w:color="auto" w:fill="auto"/>
            <w:noWrap/>
            <w:vAlign w:val="center"/>
            <w:hideMark/>
          </w:tcPr>
          <w:p w14:paraId="48322E91"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4831493E"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25D39DD3" w14:textId="16E51EEF" w:rsidR="00945002" w:rsidRPr="00945002" w:rsidRDefault="00945002" w:rsidP="00D103F1">
            <w:pPr>
              <w:spacing w:before="0" w:after="0" w:line="240" w:lineRule="auto"/>
              <w:jc w:val="center"/>
              <w:rPr>
                <w:rFonts w:ascii="Sitka Display" w:eastAsia="Times New Roman" w:hAnsi="Sitka Display" w:cs="Times New Roman"/>
              </w:rPr>
            </w:pPr>
          </w:p>
        </w:tc>
      </w:tr>
      <w:tr w:rsidR="00945002" w:rsidRPr="00945002" w14:paraId="65EF8A8A" w14:textId="77777777" w:rsidTr="00F155D6">
        <w:trPr>
          <w:trHeight w:val="323"/>
        </w:trPr>
        <w:tc>
          <w:tcPr>
            <w:tcW w:w="2560" w:type="dxa"/>
            <w:tcBorders>
              <w:top w:val="nil"/>
              <w:left w:val="nil"/>
              <w:bottom w:val="nil"/>
              <w:right w:val="nil"/>
            </w:tcBorders>
            <w:shd w:val="clear" w:color="auto" w:fill="auto"/>
            <w:noWrap/>
            <w:vAlign w:val="bottom"/>
            <w:hideMark/>
          </w:tcPr>
          <w:p w14:paraId="24157CBC"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675EF33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248,400</w:t>
            </w:r>
          </w:p>
        </w:tc>
        <w:tc>
          <w:tcPr>
            <w:tcW w:w="1880" w:type="dxa"/>
            <w:tcBorders>
              <w:top w:val="nil"/>
              <w:left w:val="nil"/>
              <w:bottom w:val="nil"/>
              <w:right w:val="nil"/>
            </w:tcBorders>
            <w:shd w:val="clear" w:color="auto" w:fill="auto"/>
            <w:noWrap/>
            <w:vAlign w:val="bottom"/>
            <w:hideMark/>
          </w:tcPr>
          <w:p w14:paraId="40A46FCC"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17,200</w:t>
            </w:r>
          </w:p>
        </w:tc>
        <w:tc>
          <w:tcPr>
            <w:tcW w:w="2810" w:type="dxa"/>
            <w:tcBorders>
              <w:top w:val="nil"/>
              <w:left w:val="single" w:sz="4" w:space="0" w:color="auto"/>
              <w:bottom w:val="single" w:sz="4" w:space="0" w:color="auto"/>
            </w:tcBorders>
            <w:shd w:val="clear" w:color="000000" w:fill="00B050"/>
            <w:noWrap/>
            <w:vAlign w:val="bottom"/>
            <w:hideMark/>
          </w:tcPr>
          <w:p w14:paraId="7F61CC82"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6.9</w:t>
            </w:r>
          </w:p>
        </w:tc>
      </w:tr>
      <w:tr w:rsidR="00945002" w:rsidRPr="00945002" w14:paraId="6C0FD14D" w14:textId="77777777" w:rsidTr="00F155D6">
        <w:trPr>
          <w:trHeight w:val="323"/>
        </w:trPr>
        <w:tc>
          <w:tcPr>
            <w:tcW w:w="2560" w:type="dxa"/>
            <w:tcBorders>
              <w:top w:val="nil"/>
              <w:left w:val="nil"/>
              <w:bottom w:val="nil"/>
              <w:right w:val="nil"/>
            </w:tcBorders>
            <w:shd w:val="clear" w:color="auto" w:fill="auto"/>
            <w:noWrap/>
            <w:vAlign w:val="bottom"/>
            <w:hideMark/>
          </w:tcPr>
          <w:p w14:paraId="31A2BEF4"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4B8462E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273,200</w:t>
            </w:r>
          </w:p>
        </w:tc>
        <w:tc>
          <w:tcPr>
            <w:tcW w:w="1880" w:type="dxa"/>
            <w:tcBorders>
              <w:top w:val="nil"/>
              <w:left w:val="nil"/>
              <w:bottom w:val="nil"/>
              <w:right w:val="nil"/>
            </w:tcBorders>
            <w:shd w:val="clear" w:color="auto" w:fill="auto"/>
            <w:noWrap/>
            <w:vAlign w:val="bottom"/>
            <w:hideMark/>
          </w:tcPr>
          <w:p w14:paraId="30D3A7C4"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15,700</w:t>
            </w:r>
          </w:p>
        </w:tc>
        <w:tc>
          <w:tcPr>
            <w:tcW w:w="2810" w:type="dxa"/>
            <w:tcBorders>
              <w:top w:val="nil"/>
              <w:left w:val="single" w:sz="4" w:space="0" w:color="auto"/>
              <w:bottom w:val="single" w:sz="4" w:space="0" w:color="auto"/>
            </w:tcBorders>
            <w:shd w:val="clear" w:color="000000" w:fill="00B050"/>
            <w:noWrap/>
            <w:vAlign w:val="bottom"/>
            <w:hideMark/>
          </w:tcPr>
          <w:p w14:paraId="42D7CE3D"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5.7</w:t>
            </w:r>
          </w:p>
        </w:tc>
      </w:tr>
      <w:tr w:rsidR="00945002" w:rsidRPr="00945002" w14:paraId="77EA70C6" w14:textId="77777777" w:rsidTr="00F155D6">
        <w:trPr>
          <w:trHeight w:val="323"/>
        </w:trPr>
        <w:tc>
          <w:tcPr>
            <w:tcW w:w="2560" w:type="dxa"/>
            <w:tcBorders>
              <w:top w:val="nil"/>
              <w:left w:val="nil"/>
              <w:bottom w:val="single" w:sz="4" w:space="0" w:color="auto"/>
              <w:right w:val="nil"/>
            </w:tcBorders>
            <w:shd w:val="clear" w:color="auto" w:fill="auto"/>
            <w:noWrap/>
            <w:vAlign w:val="bottom"/>
            <w:hideMark/>
          </w:tcPr>
          <w:p w14:paraId="35DD5A54"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single" w:sz="4" w:space="0" w:color="auto"/>
              <w:right w:val="nil"/>
            </w:tcBorders>
            <w:shd w:val="clear" w:color="auto" w:fill="auto"/>
            <w:noWrap/>
            <w:vAlign w:val="bottom"/>
            <w:hideMark/>
          </w:tcPr>
          <w:p w14:paraId="07DF1CF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296,800</w:t>
            </w:r>
          </w:p>
        </w:tc>
        <w:tc>
          <w:tcPr>
            <w:tcW w:w="1880" w:type="dxa"/>
            <w:tcBorders>
              <w:top w:val="nil"/>
              <w:left w:val="nil"/>
              <w:bottom w:val="single" w:sz="4" w:space="0" w:color="auto"/>
              <w:right w:val="nil"/>
            </w:tcBorders>
            <w:shd w:val="clear" w:color="auto" w:fill="auto"/>
            <w:noWrap/>
            <w:vAlign w:val="bottom"/>
            <w:hideMark/>
          </w:tcPr>
          <w:p w14:paraId="1566D80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18,300</w:t>
            </w:r>
          </w:p>
        </w:tc>
        <w:tc>
          <w:tcPr>
            <w:tcW w:w="2810" w:type="dxa"/>
            <w:tcBorders>
              <w:top w:val="nil"/>
              <w:left w:val="single" w:sz="4" w:space="0" w:color="auto"/>
              <w:bottom w:val="single" w:sz="4" w:space="0" w:color="auto"/>
            </w:tcBorders>
            <w:shd w:val="clear" w:color="000000" w:fill="00B050"/>
            <w:noWrap/>
            <w:vAlign w:val="bottom"/>
            <w:hideMark/>
          </w:tcPr>
          <w:p w14:paraId="257AED32" w14:textId="77777777" w:rsidR="00945002" w:rsidRPr="00945002" w:rsidRDefault="00945002" w:rsidP="00D103F1">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6.2</w:t>
            </w:r>
          </w:p>
        </w:tc>
      </w:tr>
      <w:tr w:rsidR="00945002" w:rsidRPr="00945002" w14:paraId="34714075" w14:textId="77777777" w:rsidTr="00F155D6">
        <w:trPr>
          <w:trHeight w:val="323"/>
        </w:trPr>
        <w:tc>
          <w:tcPr>
            <w:tcW w:w="2560" w:type="dxa"/>
            <w:tcBorders>
              <w:top w:val="single" w:sz="4" w:space="0" w:color="auto"/>
              <w:left w:val="nil"/>
              <w:bottom w:val="nil"/>
              <w:right w:val="nil"/>
            </w:tcBorders>
            <w:shd w:val="clear" w:color="auto" w:fill="auto"/>
            <w:noWrap/>
            <w:vAlign w:val="bottom"/>
            <w:hideMark/>
          </w:tcPr>
          <w:p w14:paraId="77F5656C"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Unemployment</w:t>
            </w:r>
          </w:p>
        </w:tc>
        <w:tc>
          <w:tcPr>
            <w:tcW w:w="1660" w:type="dxa"/>
            <w:tcBorders>
              <w:top w:val="single" w:sz="4" w:space="0" w:color="auto"/>
              <w:left w:val="nil"/>
              <w:bottom w:val="nil"/>
              <w:right w:val="nil"/>
            </w:tcBorders>
            <w:shd w:val="clear" w:color="auto" w:fill="auto"/>
            <w:noWrap/>
            <w:vAlign w:val="center"/>
            <w:hideMark/>
          </w:tcPr>
          <w:p w14:paraId="1C40C610"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single" w:sz="4" w:space="0" w:color="auto"/>
              <w:left w:val="nil"/>
              <w:bottom w:val="nil"/>
              <w:right w:val="nil"/>
            </w:tcBorders>
            <w:shd w:val="clear" w:color="auto" w:fill="auto"/>
            <w:noWrap/>
            <w:vAlign w:val="center"/>
            <w:hideMark/>
          </w:tcPr>
          <w:p w14:paraId="7BFB27F4"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single" w:sz="4" w:space="0" w:color="auto"/>
              <w:left w:val="single" w:sz="4" w:space="0" w:color="auto"/>
              <w:bottom w:val="single" w:sz="4" w:space="0" w:color="auto"/>
            </w:tcBorders>
            <w:shd w:val="clear" w:color="auto" w:fill="auto"/>
            <w:noWrap/>
            <w:vAlign w:val="bottom"/>
            <w:hideMark/>
          </w:tcPr>
          <w:p w14:paraId="6D38BB2B"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 </w:t>
            </w:r>
          </w:p>
        </w:tc>
      </w:tr>
      <w:tr w:rsidR="00945002" w:rsidRPr="00945002" w14:paraId="46772FDC" w14:textId="77777777" w:rsidTr="00F155D6">
        <w:trPr>
          <w:trHeight w:val="323"/>
        </w:trPr>
        <w:tc>
          <w:tcPr>
            <w:tcW w:w="2560" w:type="dxa"/>
            <w:tcBorders>
              <w:top w:val="nil"/>
              <w:left w:val="nil"/>
              <w:bottom w:val="nil"/>
              <w:right w:val="nil"/>
            </w:tcBorders>
            <w:shd w:val="clear" w:color="auto" w:fill="auto"/>
            <w:noWrap/>
            <w:vAlign w:val="bottom"/>
            <w:hideMark/>
          </w:tcPr>
          <w:p w14:paraId="77C28844"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7CF288A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28,600</w:t>
            </w:r>
          </w:p>
        </w:tc>
        <w:tc>
          <w:tcPr>
            <w:tcW w:w="1880" w:type="dxa"/>
            <w:tcBorders>
              <w:top w:val="nil"/>
              <w:left w:val="nil"/>
              <w:bottom w:val="nil"/>
              <w:right w:val="nil"/>
            </w:tcBorders>
            <w:shd w:val="clear" w:color="auto" w:fill="auto"/>
            <w:noWrap/>
            <w:vAlign w:val="bottom"/>
            <w:hideMark/>
          </w:tcPr>
          <w:p w14:paraId="7F710A2A"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4,600</w:t>
            </w:r>
          </w:p>
        </w:tc>
        <w:tc>
          <w:tcPr>
            <w:tcW w:w="2810" w:type="dxa"/>
            <w:tcBorders>
              <w:top w:val="nil"/>
              <w:left w:val="single" w:sz="4" w:space="0" w:color="auto"/>
              <w:bottom w:val="single" w:sz="4" w:space="0" w:color="auto"/>
            </w:tcBorders>
            <w:shd w:val="clear" w:color="000000" w:fill="FF0000"/>
            <w:noWrap/>
            <w:vAlign w:val="bottom"/>
            <w:hideMark/>
          </w:tcPr>
          <w:p w14:paraId="2E9FE093"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16.1</w:t>
            </w:r>
          </w:p>
        </w:tc>
      </w:tr>
      <w:tr w:rsidR="00945002" w:rsidRPr="00945002" w14:paraId="2724411C" w14:textId="77777777" w:rsidTr="00F5312C">
        <w:trPr>
          <w:trHeight w:val="323"/>
        </w:trPr>
        <w:tc>
          <w:tcPr>
            <w:tcW w:w="2560" w:type="dxa"/>
            <w:tcBorders>
              <w:top w:val="nil"/>
              <w:left w:val="nil"/>
              <w:bottom w:val="single" w:sz="4" w:space="0" w:color="auto"/>
              <w:right w:val="nil"/>
            </w:tcBorders>
            <w:shd w:val="clear" w:color="auto" w:fill="auto"/>
            <w:noWrap/>
            <w:vAlign w:val="bottom"/>
            <w:hideMark/>
          </w:tcPr>
          <w:p w14:paraId="6573D73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single" w:sz="4" w:space="0" w:color="auto"/>
              <w:right w:val="nil"/>
            </w:tcBorders>
            <w:shd w:val="clear" w:color="auto" w:fill="auto"/>
            <w:noWrap/>
            <w:vAlign w:val="bottom"/>
            <w:hideMark/>
          </w:tcPr>
          <w:p w14:paraId="281395EC"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36,300</w:t>
            </w:r>
          </w:p>
        </w:tc>
        <w:tc>
          <w:tcPr>
            <w:tcW w:w="1880" w:type="dxa"/>
            <w:tcBorders>
              <w:top w:val="nil"/>
              <w:left w:val="nil"/>
              <w:bottom w:val="single" w:sz="4" w:space="0" w:color="auto"/>
              <w:right w:val="nil"/>
            </w:tcBorders>
            <w:shd w:val="clear" w:color="auto" w:fill="auto"/>
            <w:noWrap/>
            <w:vAlign w:val="bottom"/>
            <w:hideMark/>
          </w:tcPr>
          <w:p w14:paraId="126B42C6"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5,200</w:t>
            </w:r>
          </w:p>
        </w:tc>
        <w:tc>
          <w:tcPr>
            <w:tcW w:w="2810" w:type="dxa"/>
            <w:tcBorders>
              <w:top w:val="nil"/>
              <w:left w:val="single" w:sz="4" w:space="0" w:color="auto"/>
              <w:bottom w:val="single" w:sz="4" w:space="0" w:color="auto"/>
            </w:tcBorders>
            <w:shd w:val="clear" w:color="000000" w:fill="FFC000"/>
            <w:noWrap/>
            <w:vAlign w:val="bottom"/>
            <w:hideMark/>
          </w:tcPr>
          <w:p w14:paraId="37ED56B5"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14.3</w:t>
            </w:r>
          </w:p>
        </w:tc>
      </w:tr>
      <w:tr w:rsidR="00D103F1" w:rsidRPr="00945002" w14:paraId="12D6BAA1" w14:textId="77777777" w:rsidTr="00F5312C">
        <w:trPr>
          <w:trHeight w:val="368"/>
        </w:trPr>
        <w:tc>
          <w:tcPr>
            <w:tcW w:w="2560" w:type="dxa"/>
            <w:tcBorders>
              <w:top w:val="single" w:sz="4" w:space="0" w:color="auto"/>
              <w:left w:val="nil"/>
              <w:bottom w:val="single" w:sz="4" w:space="0" w:color="auto"/>
              <w:right w:val="nil"/>
            </w:tcBorders>
            <w:shd w:val="clear" w:color="auto" w:fill="auto"/>
            <w:noWrap/>
            <w:vAlign w:val="bottom"/>
            <w:hideMark/>
          </w:tcPr>
          <w:p w14:paraId="795700B7" w14:textId="77777777" w:rsidR="00D103F1" w:rsidRPr="00945002" w:rsidRDefault="00D103F1" w:rsidP="007432EF">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lastRenderedPageBreak/>
              <w:t> </w:t>
            </w:r>
          </w:p>
        </w:tc>
        <w:tc>
          <w:tcPr>
            <w:tcW w:w="1660" w:type="dxa"/>
            <w:tcBorders>
              <w:top w:val="single" w:sz="4" w:space="0" w:color="auto"/>
              <w:left w:val="nil"/>
              <w:bottom w:val="single" w:sz="4" w:space="0" w:color="auto"/>
              <w:right w:val="nil"/>
            </w:tcBorders>
            <w:shd w:val="clear" w:color="auto" w:fill="auto"/>
            <w:vAlign w:val="center"/>
            <w:hideMark/>
          </w:tcPr>
          <w:p w14:paraId="19C36BC9" w14:textId="77777777" w:rsidR="00D103F1" w:rsidRPr="00945002" w:rsidRDefault="00D103F1" w:rsidP="007432EF">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Estimates</w:t>
            </w:r>
          </w:p>
        </w:tc>
        <w:tc>
          <w:tcPr>
            <w:tcW w:w="1880" w:type="dxa"/>
            <w:tcBorders>
              <w:top w:val="single" w:sz="4" w:space="0" w:color="auto"/>
              <w:left w:val="nil"/>
              <w:bottom w:val="single" w:sz="4" w:space="0" w:color="auto"/>
              <w:right w:val="nil"/>
            </w:tcBorders>
            <w:shd w:val="clear" w:color="auto" w:fill="auto"/>
            <w:vAlign w:val="center"/>
            <w:hideMark/>
          </w:tcPr>
          <w:p w14:paraId="790AC8DF" w14:textId="77777777" w:rsidR="00D103F1" w:rsidRPr="00945002" w:rsidRDefault="00D103F1" w:rsidP="007432EF">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Standard Error</w:t>
            </w:r>
          </w:p>
        </w:tc>
        <w:tc>
          <w:tcPr>
            <w:tcW w:w="2810" w:type="dxa"/>
            <w:tcBorders>
              <w:top w:val="single" w:sz="4" w:space="0" w:color="auto"/>
              <w:left w:val="single" w:sz="4" w:space="0" w:color="auto"/>
              <w:bottom w:val="single" w:sz="4" w:space="0" w:color="auto"/>
            </w:tcBorders>
            <w:shd w:val="clear" w:color="auto" w:fill="auto"/>
            <w:vAlign w:val="center"/>
            <w:hideMark/>
          </w:tcPr>
          <w:p w14:paraId="2DC8FE76" w14:textId="77777777" w:rsidR="00D103F1" w:rsidRPr="00945002" w:rsidRDefault="00D103F1" w:rsidP="00F5312C">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b/>
                <w:bCs/>
              </w:rPr>
              <w:t>Coefficient of variation (%)</w:t>
            </w:r>
          </w:p>
        </w:tc>
      </w:tr>
      <w:tr w:rsidR="00945002" w:rsidRPr="00945002" w14:paraId="7EC51DC9" w14:textId="77777777" w:rsidTr="00F155D6">
        <w:trPr>
          <w:trHeight w:val="323"/>
        </w:trPr>
        <w:tc>
          <w:tcPr>
            <w:tcW w:w="2560" w:type="dxa"/>
            <w:tcBorders>
              <w:top w:val="nil"/>
              <w:left w:val="nil"/>
              <w:bottom w:val="nil"/>
              <w:right w:val="nil"/>
            </w:tcBorders>
            <w:shd w:val="clear" w:color="auto" w:fill="auto"/>
            <w:noWrap/>
            <w:vAlign w:val="bottom"/>
            <w:hideMark/>
          </w:tcPr>
          <w:p w14:paraId="34E2A378"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75A5F354"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32,200</w:t>
            </w:r>
          </w:p>
        </w:tc>
        <w:tc>
          <w:tcPr>
            <w:tcW w:w="1880" w:type="dxa"/>
            <w:tcBorders>
              <w:top w:val="nil"/>
              <w:left w:val="nil"/>
              <w:bottom w:val="nil"/>
              <w:right w:val="nil"/>
            </w:tcBorders>
            <w:shd w:val="clear" w:color="auto" w:fill="auto"/>
            <w:noWrap/>
            <w:vAlign w:val="bottom"/>
            <w:hideMark/>
          </w:tcPr>
          <w:p w14:paraId="7A74DB5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5,200</w:t>
            </w:r>
          </w:p>
        </w:tc>
        <w:tc>
          <w:tcPr>
            <w:tcW w:w="2810" w:type="dxa"/>
            <w:tcBorders>
              <w:top w:val="nil"/>
              <w:left w:val="single" w:sz="4" w:space="0" w:color="auto"/>
              <w:bottom w:val="single" w:sz="4" w:space="0" w:color="auto"/>
            </w:tcBorders>
            <w:shd w:val="clear" w:color="000000" w:fill="FF0000"/>
            <w:noWrap/>
            <w:vAlign w:val="bottom"/>
            <w:hideMark/>
          </w:tcPr>
          <w:p w14:paraId="700EB1BA"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16.1</w:t>
            </w:r>
          </w:p>
        </w:tc>
      </w:tr>
      <w:tr w:rsidR="00945002" w:rsidRPr="00945002" w14:paraId="23AB1C7C" w14:textId="77777777" w:rsidTr="00F155D6">
        <w:trPr>
          <w:trHeight w:val="323"/>
        </w:trPr>
        <w:tc>
          <w:tcPr>
            <w:tcW w:w="2560" w:type="dxa"/>
            <w:tcBorders>
              <w:top w:val="nil"/>
              <w:left w:val="nil"/>
              <w:bottom w:val="nil"/>
              <w:right w:val="nil"/>
            </w:tcBorders>
            <w:shd w:val="clear" w:color="auto" w:fill="auto"/>
            <w:noWrap/>
            <w:vAlign w:val="bottom"/>
            <w:hideMark/>
          </w:tcPr>
          <w:p w14:paraId="6B14938A"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Unemployment rate, %</w:t>
            </w:r>
          </w:p>
        </w:tc>
        <w:tc>
          <w:tcPr>
            <w:tcW w:w="1660" w:type="dxa"/>
            <w:tcBorders>
              <w:top w:val="nil"/>
              <w:left w:val="nil"/>
              <w:bottom w:val="nil"/>
              <w:right w:val="nil"/>
            </w:tcBorders>
            <w:shd w:val="clear" w:color="auto" w:fill="auto"/>
            <w:noWrap/>
            <w:vAlign w:val="center"/>
            <w:hideMark/>
          </w:tcPr>
          <w:p w14:paraId="0F6D0827"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64DE6CC0"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43FEDE83" w14:textId="2E196CC1"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7A03D9E7" w14:textId="77777777" w:rsidTr="00F155D6">
        <w:trPr>
          <w:trHeight w:val="323"/>
        </w:trPr>
        <w:tc>
          <w:tcPr>
            <w:tcW w:w="2560" w:type="dxa"/>
            <w:tcBorders>
              <w:top w:val="nil"/>
              <w:left w:val="nil"/>
              <w:bottom w:val="nil"/>
              <w:right w:val="nil"/>
            </w:tcBorders>
            <w:shd w:val="clear" w:color="auto" w:fill="auto"/>
            <w:noWrap/>
            <w:vAlign w:val="bottom"/>
            <w:hideMark/>
          </w:tcPr>
          <w:p w14:paraId="7670932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57CAB57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10.3</w:t>
            </w:r>
          </w:p>
        </w:tc>
        <w:tc>
          <w:tcPr>
            <w:tcW w:w="1880" w:type="dxa"/>
            <w:tcBorders>
              <w:top w:val="nil"/>
              <w:left w:val="nil"/>
              <w:bottom w:val="nil"/>
              <w:right w:val="nil"/>
            </w:tcBorders>
            <w:shd w:val="clear" w:color="auto" w:fill="auto"/>
            <w:noWrap/>
            <w:vAlign w:val="bottom"/>
            <w:hideMark/>
          </w:tcPr>
          <w:p w14:paraId="16A02572"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w:t>
            </w:r>
          </w:p>
        </w:tc>
        <w:tc>
          <w:tcPr>
            <w:tcW w:w="2810" w:type="dxa"/>
            <w:tcBorders>
              <w:top w:val="nil"/>
              <w:left w:val="single" w:sz="4" w:space="0" w:color="auto"/>
              <w:bottom w:val="single" w:sz="4" w:space="0" w:color="auto"/>
            </w:tcBorders>
            <w:shd w:val="clear" w:color="000000" w:fill="FFC000"/>
            <w:noWrap/>
            <w:vAlign w:val="bottom"/>
            <w:hideMark/>
          </w:tcPr>
          <w:p w14:paraId="18C93506"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12.8</w:t>
            </w:r>
          </w:p>
        </w:tc>
      </w:tr>
      <w:tr w:rsidR="00945002" w:rsidRPr="00945002" w14:paraId="1B6B619F" w14:textId="77777777" w:rsidTr="00F155D6">
        <w:trPr>
          <w:trHeight w:val="323"/>
        </w:trPr>
        <w:tc>
          <w:tcPr>
            <w:tcW w:w="2560" w:type="dxa"/>
            <w:tcBorders>
              <w:top w:val="nil"/>
              <w:left w:val="nil"/>
              <w:bottom w:val="nil"/>
              <w:right w:val="nil"/>
            </w:tcBorders>
            <w:shd w:val="clear" w:color="auto" w:fill="auto"/>
            <w:noWrap/>
            <w:vAlign w:val="bottom"/>
            <w:hideMark/>
          </w:tcPr>
          <w:p w14:paraId="00CB7200"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17E11FE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11.7</w:t>
            </w:r>
          </w:p>
        </w:tc>
        <w:tc>
          <w:tcPr>
            <w:tcW w:w="1880" w:type="dxa"/>
            <w:tcBorders>
              <w:top w:val="nil"/>
              <w:left w:val="nil"/>
              <w:bottom w:val="nil"/>
              <w:right w:val="nil"/>
            </w:tcBorders>
            <w:shd w:val="clear" w:color="auto" w:fill="auto"/>
            <w:noWrap/>
            <w:vAlign w:val="bottom"/>
            <w:hideMark/>
          </w:tcPr>
          <w:p w14:paraId="32909ED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w:t>
            </w:r>
          </w:p>
        </w:tc>
        <w:tc>
          <w:tcPr>
            <w:tcW w:w="2810" w:type="dxa"/>
            <w:tcBorders>
              <w:top w:val="nil"/>
              <w:left w:val="single" w:sz="4" w:space="0" w:color="auto"/>
              <w:bottom w:val="single" w:sz="4" w:space="0" w:color="auto"/>
            </w:tcBorders>
            <w:shd w:val="clear" w:color="000000" w:fill="FFC000"/>
            <w:noWrap/>
            <w:vAlign w:val="bottom"/>
            <w:hideMark/>
          </w:tcPr>
          <w:p w14:paraId="712B0BAA"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12.3</w:t>
            </w:r>
          </w:p>
        </w:tc>
      </w:tr>
      <w:tr w:rsidR="00945002" w:rsidRPr="00945002" w14:paraId="467ED739" w14:textId="77777777" w:rsidTr="00F155D6">
        <w:trPr>
          <w:trHeight w:val="323"/>
        </w:trPr>
        <w:tc>
          <w:tcPr>
            <w:tcW w:w="2560" w:type="dxa"/>
            <w:tcBorders>
              <w:top w:val="nil"/>
              <w:left w:val="nil"/>
              <w:bottom w:val="nil"/>
              <w:right w:val="nil"/>
            </w:tcBorders>
            <w:shd w:val="clear" w:color="auto" w:fill="auto"/>
            <w:noWrap/>
            <w:vAlign w:val="bottom"/>
            <w:hideMark/>
          </w:tcPr>
          <w:p w14:paraId="018CDF5E"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1461BB0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9.8</w:t>
            </w:r>
          </w:p>
        </w:tc>
        <w:tc>
          <w:tcPr>
            <w:tcW w:w="1880" w:type="dxa"/>
            <w:tcBorders>
              <w:top w:val="nil"/>
              <w:left w:val="nil"/>
              <w:bottom w:val="nil"/>
              <w:right w:val="nil"/>
            </w:tcBorders>
            <w:shd w:val="clear" w:color="auto" w:fill="auto"/>
            <w:noWrap/>
            <w:vAlign w:val="bottom"/>
            <w:hideMark/>
          </w:tcPr>
          <w:p w14:paraId="04506632"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w:t>
            </w:r>
          </w:p>
        </w:tc>
        <w:tc>
          <w:tcPr>
            <w:tcW w:w="2810" w:type="dxa"/>
            <w:tcBorders>
              <w:top w:val="nil"/>
              <w:left w:val="single" w:sz="4" w:space="0" w:color="auto"/>
              <w:bottom w:val="single" w:sz="4" w:space="0" w:color="auto"/>
            </w:tcBorders>
            <w:shd w:val="clear" w:color="000000" w:fill="FFC000"/>
            <w:noWrap/>
            <w:vAlign w:val="bottom"/>
            <w:hideMark/>
          </w:tcPr>
          <w:p w14:paraId="1B6D2DB2"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13.3</w:t>
            </w:r>
          </w:p>
        </w:tc>
      </w:tr>
      <w:tr w:rsidR="00945002" w:rsidRPr="00945002" w14:paraId="75D7922A" w14:textId="77777777" w:rsidTr="00F155D6">
        <w:trPr>
          <w:trHeight w:val="323"/>
        </w:trPr>
        <w:tc>
          <w:tcPr>
            <w:tcW w:w="2560" w:type="dxa"/>
            <w:tcBorders>
              <w:top w:val="nil"/>
              <w:left w:val="nil"/>
              <w:bottom w:val="nil"/>
              <w:right w:val="nil"/>
            </w:tcBorders>
            <w:shd w:val="clear" w:color="auto" w:fill="auto"/>
            <w:noWrap/>
            <w:vAlign w:val="bottom"/>
            <w:hideMark/>
          </w:tcPr>
          <w:p w14:paraId="0B1387D4"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Activity rate, %</w:t>
            </w:r>
          </w:p>
        </w:tc>
        <w:tc>
          <w:tcPr>
            <w:tcW w:w="1660" w:type="dxa"/>
            <w:tcBorders>
              <w:top w:val="nil"/>
              <w:left w:val="nil"/>
              <w:bottom w:val="nil"/>
              <w:right w:val="nil"/>
            </w:tcBorders>
            <w:shd w:val="clear" w:color="auto" w:fill="auto"/>
            <w:noWrap/>
            <w:vAlign w:val="center"/>
            <w:hideMark/>
          </w:tcPr>
          <w:p w14:paraId="074E9135"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6C2552C7"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6EE582CB" w14:textId="206DF165"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3281333E" w14:textId="77777777" w:rsidTr="00F155D6">
        <w:trPr>
          <w:trHeight w:val="323"/>
        </w:trPr>
        <w:tc>
          <w:tcPr>
            <w:tcW w:w="2560" w:type="dxa"/>
            <w:tcBorders>
              <w:top w:val="nil"/>
              <w:left w:val="nil"/>
              <w:bottom w:val="nil"/>
              <w:right w:val="nil"/>
            </w:tcBorders>
            <w:shd w:val="clear" w:color="auto" w:fill="auto"/>
            <w:noWrap/>
            <w:vAlign w:val="bottom"/>
            <w:hideMark/>
          </w:tcPr>
          <w:p w14:paraId="6A0F4F2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685CEC7A"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71.3</w:t>
            </w:r>
          </w:p>
        </w:tc>
        <w:tc>
          <w:tcPr>
            <w:tcW w:w="1880" w:type="dxa"/>
            <w:tcBorders>
              <w:top w:val="nil"/>
              <w:left w:val="nil"/>
              <w:bottom w:val="nil"/>
              <w:right w:val="nil"/>
            </w:tcBorders>
            <w:shd w:val="clear" w:color="auto" w:fill="auto"/>
            <w:noWrap/>
            <w:vAlign w:val="bottom"/>
            <w:hideMark/>
          </w:tcPr>
          <w:p w14:paraId="4FE8E594"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w:t>
            </w:r>
          </w:p>
        </w:tc>
        <w:tc>
          <w:tcPr>
            <w:tcW w:w="2810" w:type="dxa"/>
            <w:tcBorders>
              <w:top w:val="nil"/>
              <w:left w:val="single" w:sz="4" w:space="0" w:color="auto"/>
              <w:bottom w:val="single" w:sz="4" w:space="0" w:color="auto"/>
            </w:tcBorders>
            <w:shd w:val="clear" w:color="000000" w:fill="00B050"/>
            <w:noWrap/>
            <w:vAlign w:val="bottom"/>
            <w:hideMark/>
          </w:tcPr>
          <w:p w14:paraId="34BC2FC4" w14:textId="31A3298A" w:rsidR="00945002" w:rsidRPr="00945002" w:rsidRDefault="00761050" w:rsidP="00F5312C">
            <w:pPr>
              <w:spacing w:before="0" w:after="0" w:line="240" w:lineRule="auto"/>
              <w:jc w:val="center"/>
              <w:rPr>
                <w:rFonts w:ascii="Sitka Display" w:eastAsia="Times New Roman" w:hAnsi="Sitka Display" w:cs="Times New Roman"/>
              </w:rPr>
            </w:pPr>
            <w:r>
              <w:rPr>
                <w:rFonts w:ascii="Sitka Display" w:eastAsia="Times New Roman" w:hAnsi="Sitka Display" w:cs="Times New Roman"/>
              </w:rPr>
              <w:t>2.2</w:t>
            </w:r>
          </w:p>
        </w:tc>
      </w:tr>
      <w:tr w:rsidR="00945002" w:rsidRPr="00945002" w14:paraId="7128ED27" w14:textId="77777777" w:rsidTr="00F155D6">
        <w:trPr>
          <w:trHeight w:val="323"/>
        </w:trPr>
        <w:tc>
          <w:tcPr>
            <w:tcW w:w="2560" w:type="dxa"/>
            <w:tcBorders>
              <w:top w:val="nil"/>
              <w:left w:val="nil"/>
              <w:bottom w:val="nil"/>
              <w:right w:val="nil"/>
            </w:tcBorders>
            <w:shd w:val="clear" w:color="auto" w:fill="auto"/>
            <w:noWrap/>
            <w:vAlign w:val="bottom"/>
            <w:hideMark/>
          </w:tcPr>
          <w:p w14:paraId="21979E7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50A776B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80.7</w:t>
            </w:r>
          </w:p>
        </w:tc>
        <w:tc>
          <w:tcPr>
            <w:tcW w:w="1880" w:type="dxa"/>
            <w:tcBorders>
              <w:top w:val="nil"/>
              <w:left w:val="nil"/>
              <w:bottom w:val="nil"/>
              <w:right w:val="nil"/>
            </w:tcBorders>
            <w:shd w:val="clear" w:color="auto" w:fill="auto"/>
            <w:noWrap/>
            <w:vAlign w:val="bottom"/>
            <w:hideMark/>
          </w:tcPr>
          <w:p w14:paraId="43819CB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w:t>
            </w:r>
          </w:p>
        </w:tc>
        <w:tc>
          <w:tcPr>
            <w:tcW w:w="2810" w:type="dxa"/>
            <w:tcBorders>
              <w:top w:val="nil"/>
              <w:left w:val="single" w:sz="4" w:space="0" w:color="auto"/>
              <w:bottom w:val="single" w:sz="4" w:space="0" w:color="auto"/>
            </w:tcBorders>
            <w:shd w:val="clear" w:color="000000" w:fill="00B050"/>
            <w:noWrap/>
            <w:vAlign w:val="bottom"/>
            <w:hideMark/>
          </w:tcPr>
          <w:p w14:paraId="5E65598A"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1.5</w:t>
            </w:r>
          </w:p>
        </w:tc>
      </w:tr>
      <w:tr w:rsidR="00945002" w:rsidRPr="00945002" w14:paraId="299677B9" w14:textId="77777777" w:rsidTr="00F155D6">
        <w:trPr>
          <w:trHeight w:val="323"/>
        </w:trPr>
        <w:tc>
          <w:tcPr>
            <w:tcW w:w="2560" w:type="dxa"/>
            <w:tcBorders>
              <w:top w:val="nil"/>
              <w:left w:val="nil"/>
              <w:bottom w:val="nil"/>
              <w:right w:val="nil"/>
            </w:tcBorders>
            <w:shd w:val="clear" w:color="auto" w:fill="auto"/>
            <w:noWrap/>
            <w:vAlign w:val="bottom"/>
            <w:hideMark/>
          </w:tcPr>
          <w:p w14:paraId="4A1EF23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203E39EA"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85.9</w:t>
            </w:r>
          </w:p>
        </w:tc>
        <w:tc>
          <w:tcPr>
            <w:tcW w:w="1880" w:type="dxa"/>
            <w:tcBorders>
              <w:top w:val="nil"/>
              <w:left w:val="nil"/>
              <w:bottom w:val="nil"/>
              <w:right w:val="nil"/>
            </w:tcBorders>
            <w:shd w:val="clear" w:color="auto" w:fill="auto"/>
            <w:noWrap/>
            <w:vAlign w:val="bottom"/>
            <w:hideMark/>
          </w:tcPr>
          <w:p w14:paraId="0E40800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w:t>
            </w:r>
          </w:p>
        </w:tc>
        <w:tc>
          <w:tcPr>
            <w:tcW w:w="2810" w:type="dxa"/>
            <w:tcBorders>
              <w:top w:val="nil"/>
              <w:left w:val="single" w:sz="4" w:space="0" w:color="auto"/>
              <w:bottom w:val="single" w:sz="4" w:space="0" w:color="auto"/>
            </w:tcBorders>
            <w:shd w:val="clear" w:color="000000" w:fill="00B050"/>
            <w:noWrap/>
            <w:vAlign w:val="bottom"/>
            <w:hideMark/>
          </w:tcPr>
          <w:p w14:paraId="5B7B7077"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w:t>
            </w:r>
          </w:p>
        </w:tc>
      </w:tr>
      <w:tr w:rsidR="003B6D00" w:rsidRPr="00945002" w14:paraId="57E359BA" w14:textId="77777777" w:rsidTr="00F155D6">
        <w:trPr>
          <w:trHeight w:val="300"/>
        </w:trPr>
        <w:tc>
          <w:tcPr>
            <w:tcW w:w="8910" w:type="dxa"/>
            <w:gridSpan w:val="4"/>
            <w:tcBorders>
              <w:top w:val="single" w:sz="4" w:space="0" w:color="auto"/>
              <w:bottom w:val="single" w:sz="4" w:space="0" w:color="auto"/>
            </w:tcBorders>
            <w:shd w:val="clear" w:color="auto" w:fill="auto"/>
            <w:noWrap/>
            <w:vAlign w:val="bottom"/>
            <w:hideMark/>
          </w:tcPr>
          <w:p w14:paraId="67B9A45C" w14:textId="3BD1AA2B" w:rsidR="003B6D00" w:rsidRPr="00945002" w:rsidRDefault="003B6D00" w:rsidP="00F5312C">
            <w:pPr>
              <w:spacing w:before="0" w:after="0" w:line="240" w:lineRule="auto"/>
              <w:jc w:val="center"/>
              <w:rPr>
                <w:rFonts w:ascii="Sitka Display" w:eastAsia="Times New Roman" w:hAnsi="Sitka Display" w:cs="Times New Roman"/>
                <w:b/>
                <w:bCs/>
              </w:rPr>
            </w:pPr>
            <w:r>
              <w:rPr>
                <w:rFonts w:ascii="Sitka Display" w:eastAsia="Times New Roman" w:hAnsi="Sitka Display" w:cs="Times New Roman"/>
                <w:b/>
                <w:bCs/>
              </w:rPr>
              <w:t>Women</w:t>
            </w:r>
          </w:p>
        </w:tc>
      </w:tr>
      <w:tr w:rsidR="00945002" w:rsidRPr="00945002" w14:paraId="41958AFF" w14:textId="77777777" w:rsidTr="00F155D6">
        <w:trPr>
          <w:trHeight w:val="323"/>
        </w:trPr>
        <w:tc>
          <w:tcPr>
            <w:tcW w:w="2560" w:type="dxa"/>
            <w:tcBorders>
              <w:top w:val="nil"/>
              <w:left w:val="nil"/>
              <w:bottom w:val="nil"/>
              <w:right w:val="nil"/>
            </w:tcBorders>
            <w:shd w:val="clear" w:color="auto" w:fill="auto"/>
            <w:noWrap/>
            <w:vAlign w:val="bottom"/>
            <w:hideMark/>
          </w:tcPr>
          <w:p w14:paraId="47F61B86"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Labour force</w:t>
            </w:r>
          </w:p>
        </w:tc>
        <w:tc>
          <w:tcPr>
            <w:tcW w:w="1660" w:type="dxa"/>
            <w:tcBorders>
              <w:top w:val="nil"/>
              <w:left w:val="nil"/>
              <w:bottom w:val="nil"/>
              <w:right w:val="nil"/>
            </w:tcBorders>
            <w:shd w:val="clear" w:color="auto" w:fill="auto"/>
            <w:noWrap/>
            <w:vAlign w:val="center"/>
            <w:hideMark/>
          </w:tcPr>
          <w:p w14:paraId="478AAD2F"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2E22C52F"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06F35F24" w14:textId="34D27BE5"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3B557D25" w14:textId="77777777" w:rsidTr="00F155D6">
        <w:trPr>
          <w:trHeight w:val="323"/>
        </w:trPr>
        <w:tc>
          <w:tcPr>
            <w:tcW w:w="2560" w:type="dxa"/>
            <w:tcBorders>
              <w:top w:val="nil"/>
              <w:left w:val="nil"/>
              <w:bottom w:val="nil"/>
              <w:right w:val="nil"/>
            </w:tcBorders>
            <w:shd w:val="clear" w:color="auto" w:fill="auto"/>
            <w:noWrap/>
            <w:vAlign w:val="bottom"/>
            <w:hideMark/>
          </w:tcPr>
          <w:p w14:paraId="210224D7"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6A4C1B8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174,200</w:t>
            </w:r>
          </w:p>
        </w:tc>
        <w:tc>
          <w:tcPr>
            <w:tcW w:w="1880" w:type="dxa"/>
            <w:tcBorders>
              <w:top w:val="nil"/>
              <w:left w:val="nil"/>
              <w:bottom w:val="nil"/>
              <w:right w:val="nil"/>
            </w:tcBorders>
            <w:shd w:val="clear" w:color="auto" w:fill="auto"/>
            <w:noWrap/>
            <w:vAlign w:val="bottom"/>
            <w:hideMark/>
          </w:tcPr>
          <w:p w14:paraId="04C8F89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14,000</w:t>
            </w:r>
          </w:p>
        </w:tc>
        <w:tc>
          <w:tcPr>
            <w:tcW w:w="2810" w:type="dxa"/>
            <w:tcBorders>
              <w:top w:val="nil"/>
              <w:left w:val="single" w:sz="4" w:space="0" w:color="auto"/>
              <w:bottom w:val="single" w:sz="4" w:space="0" w:color="auto"/>
            </w:tcBorders>
            <w:shd w:val="clear" w:color="000000" w:fill="FFC000"/>
            <w:noWrap/>
            <w:vAlign w:val="bottom"/>
            <w:hideMark/>
          </w:tcPr>
          <w:p w14:paraId="2CF48315"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8.0</w:t>
            </w:r>
          </w:p>
        </w:tc>
      </w:tr>
      <w:tr w:rsidR="00945002" w:rsidRPr="00945002" w14:paraId="4CA40BB9" w14:textId="77777777" w:rsidTr="00F155D6">
        <w:trPr>
          <w:trHeight w:val="323"/>
        </w:trPr>
        <w:tc>
          <w:tcPr>
            <w:tcW w:w="2560" w:type="dxa"/>
            <w:tcBorders>
              <w:top w:val="nil"/>
              <w:left w:val="nil"/>
              <w:bottom w:val="nil"/>
              <w:right w:val="nil"/>
            </w:tcBorders>
            <w:shd w:val="clear" w:color="auto" w:fill="auto"/>
            <w:noWrap/>
            <w:vAlign w:val="bottom"/>
            <w:hideMark/>
          </w:tcPr>
          <w:p w14:paraId="59AEB6F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1EAE7A0D"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229,600</w:t>
            </w:r>
          </w:p>
        </w:tc>
        <w:tc>
          <w:tcPr>
            <w:tcW w:w="1880" w:type="dxa"/>
            <w:tcBorders>
              <w:top w:val="nil"/>
              <w:left w:val="nil"/>
              <w:bottom w:val="nil"/>
              <w:right w:val="nil"/>
            </w:tcBorders>
            <w:shd w:val="clear" w:color="auto" w:fill="auto"/>
            <w:noWrap/>
            <w:vAlign w:val="bottom"/>
            <w:hideMark/>
          </w:tcPr>
          <w:p w14:paraId="268D0769"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15,700</w:t>
            </w:r>
          </w:p>
        </w:tc>
        <w:tc>
          <w:tcPr>
            <w:tcW w:w="2810" w:type="dxa"/>
            <w:tcBorders>
              <w:top w:val="nil"/>
              <w:left w:val="single" w:sz="4" w:space="0" w:color="auto"/>
              <w:bottom w:val="single" w:sz="4" w:space="0" w:color="auto"/>
            </w:tcBorders>
            <w:shd w:val="clear" w:color="000000" w:fill="00B050"/>
            <w:noWrap/>
            <w:vAlign w:val="bottom"/>
            <w:hideMark/>
          </w:tcPr>
          <w:p w14:paraId="0B6213F3"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6.8</w:t>
            </w:r>
          </w:p>
        </w:tc>
      </w:tr>
      <w:tr w:rsidR="00945002" w:rsidRPr="00945002" w14:paraId="4E0945D9" w14:textId="77777777" w:rsidTr="00F155D6">
        <w:trPr>
          <w:trHeight w:val="323"/>
        </w:trPr>
        <w:tc>
          <w:tcPr>
            <w:tcW w:w="2560" w:type="dxa"/>
            <w:tcBorders>
              <w:top w:val="nil"/>
              <w:left w:val="nil"/>
              <w:bottom w:val="nil"/>
              <w:right w:val="nil"/>
            </w:tcBorders>
            <w:shd w:val="clear" w:color="auto" w:fill="auto"/>
            <w:noWrap/>
            <w:vAlign w:val="bottom"/>
            <w:hideMark/>
          </w:tcPr>
          <w:p w14:paraId="4C6285C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7AB23D3D"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226,300</w:t>
            </w:r>
          </w:p>
        </w:tc>
        <w:tc>
          <w:tcPr>
            <w:tcW w:w="1880" w:type="dxa"/>
            <w:tcBorders>
              <w:top w:val="nil"/>
              <w:left w:val="nil"/>
              <w:bottom w:val="nil"/>
              <w:right w:val="nil"/>
            </w:tcBorders>
            <w:shd w:val="clear" w:color="auto" w:fill="auto"/>
            <w:noWrap/>
            <w:vAlign w:val="bottom"/>
            <w:hideMark/>
          </w:tcPr>
          <w:p w14:paraId="22E43E3B"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14,900</w:t>
            </w:r>
          </w:p>
        </w:tc>
        <w:tc>
          <w:tcPr>
            <w:tcW w:w="2810" w:type="dxa"/>
            <w:tcBorders>
              <w:top w:val="nil"/>
              <w:left w:val="single" w:sz="4" w:space="0" w:color="auto"/>
              <w:bottom w:val="single" w:sz="4" w:space="0" w:color="auto"/>
            </w:tcBorders>
            <w:shd w:val="clear" w:color="000000" w:fill="00B050"/>
            <w:noWrap/>
            <w:vAlign w:val="bottom"/>
            <w:hideMark/>
          </w:tcPr>
          <w:p w14:paraId="293414A8"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6.6</w:t>
            </w:r>
          </w:p>
        </w:tc>
      </w:tr>
      <w:tr w:rsidR="00945002" w:rsidRPr="00945002" w14:paraId="7EC086B8" w14:textId="77777777" w:rsidTr="00F155D6">
        <w:trPr>
          <w:trHeight w:val="323"/>
        </w:trPr>
        <w:tc>
          <w:tcPr>
            <w:tcW w:w="2560" w:type="dxa"/>
            <w:tcBorders>
              <w:top w:val="nil"/>
              <w:left w:val="nil"/>
              <w:bottom w:val="nil"/>
              <w:right w:val="nil"/>
            </w:tcBorders>
            <w:shd w:val="clear" w:color="auto" w:fill="auto"/>
            <w:noWrap/>
            <w:vAlign w:val="bottom"/>
            <w:hideMark/>
          </w:tcPr>
          <w:p w14:paraId="54C98759"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Employment</w:t>
            </w:r>
          </w:p>
        </w:tc>
        <w:tc>
          <w:tcPr>
            <w:tcW w:w="1660" w:type="dxa"/>
            <w:tcBorders>
              <w:top w:val="nil"/>
              <w:left w:val="nil"/>
              <w:bottom w:val="nil"/>
              <w:right w:val="nil"/>
            </w:tcBorders>
            <w:shd w:val="clear" w:color="auto" w:fill="auto"/>
            <w:noWrap/>
            <w:vAlign w:val="center"/>
            <w:hideMark/>
          </w:tcPr>
          <w:p w14:paraId="525A424A"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6BADEC5E"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0A51CA0A" w14:textId="09E7CF9E"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5215024C" w14:textId="77777777" w:rsidTr="00F155D6">
        <w:trPr>
          <w:trHeight w:val="323"/>
        </w:trPr>
        <w:tc>
          <w:tcPr>
            <w:tcW w:w="2560" w:type="dxa"/>
            <w:tcBorders>
              <w:top w:val="nil"/>
              <w:left w:val="nil"/>
              <w:bottom w:val="nil"/>
              <w:right w:val="nil"/>
            </w:tcBorders>
            <w:shd w:val="clear" w:color="auto" w:fill="auto"/>
            <w:noWrap/>
            <w:vAlign w:val="bottom"/>
            <w:hideMark/>
          </w:tcPr>
          <w:p w14:paraId="3AFD3DAD"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2033E10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157,000</w:t>
            </w:r>
          </w:p>
        </w:tc>
        <w:tc>
          <w:tcPr>
            <w:tcW w:w="1880" w:type="dxa"/>
            <w:tcBorders>
              <w:top w:val="nil"/>
              <w:left w:val="nil"/>
              <w:bottom w:val="nil"/>
              <w:right w:val="nil"/>
            </w:tcBorders>
            <w:shd w:val="clear" w:color="auto" w:fill="auto"/>
            <w:noWrap/>
            <w:vAlign w:val="bottom"/>
            <w:hideMark/>
          </w:tcPr>
          <w:p w14:paraId="014B9DF6"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13,500</w:t>
            </w:r>
          </w:p>
        </w:tc>
        <w:tc>
          <w:tcPr>
            <w:tcW w:w="2810" w:type="dxa"/>
            <w:tcBorders>
              <w:top w:val="nil"/>
              <w:left w:val="single" w:sz="4" w:space="0" w:color="auto"/>
              <w:bottom w:val="single" w:sz="4" w:space="0" w:color="auto"/>
            </w:tcBorders>
            <w:shd w:val="clear" w:color="000000" w:fill="FFC000"/>
            <w:noWrap/>
            <w:vAlign w:val="bottom"/>
            <w:hideMark/>
          </w:tcPr>
          <w:p w14:paraId="4CF79B7E"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8.6</w:t>
            </w:r>
          </w:p>
        </w:tc>
      </w:tr>
      <w:tr w:rsidR="00945002" w:rsidRPr="00945002" w14:paraId="74278902" w14:textId="77777777" w:rsidTr="00F155D6">
        <w:trPr>
          <w:trHeight w:val="323"/>
        </w:trPr>
        <w:tc>
          <w:tcPr>
            <w:tcW w:w="2560" w:type="dxa"/>
            <w:tcBorders>
              <w:top w:val="nil"/>
              <w:left w:val="nil"/>
              <w:bottom w:val="nil"/>
              <w:right w:val="nil"/>
            </w:tcBorders>
            <w:shd w:val="clear" w:color="auto" w:fill="auto"/>
            <w:noWrap/>
            <w:vAlign w:val="bottom"/>
            <w:hideMark/>
          </w:tcPr>
          <w:p w14:paraId="0B05F488"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7E82AD7D"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199,900</w:t>
            </w:r>
          </w:p>
        </w:tc>
        <w:tc>
          <w:tcPr>
            <w:tcW w:w="1880" w:type="dxa"/>
            <w:tcBorders>
              <w:top w:val="nil"/>
              <w:left w:val="nil"/>
              <w:bottom w:val="nil"/>
              <w:right w:val="nil"/>
            </w:tcBorders>
            <w:shd w:val="clear" w:color="auto" w:fill="auto"/>
            <w:noWrap/>
            <w:vAlign w:val="bottom"/>
            <w:hideMark/>
          </w:tcPr>
          <w:p w14:paraId="76469B6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14,200</w:t>
            </w:r>
          </w:p>
        </w:tc>
        <w:tc>
          <w:tcPr>
            <w:tcW w:w="2810" w:type="dxa"/>
            <w:tcBorders>
              <w:top w:val="nil"/>
              <w:left w:val="single" w:sz="4" w:space="0" w:color="auto"/>
              <w:bottom w:val="single" w:sz="4" w:space="0" w:color="auto"/>
            </w:tcBorders>
            <w:shd w:val="clear" w:color="000000" w:fill="00B050"/>
            <w:noWrap/>
            <w:vAlign w:val="bottom"/>
            <w:hideMark/>
          </w:tcPr>
          <w:p w14:paraId="0DC5B117"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7.1</w:t>
            </w:r>
          </w:p>
        </w:tc>
      </w:tr>
      <w:tr w:rsidR="00945002" w:rsidRPr="00945002" w14:paraId="3CD76CA6" w14:textId="77777777" w:rsidTr="00F155D6">
        <w:trPr>
          <w:trHeight w:val="323"/>
        </w:trPr>
        <w:tc>
          <w:tcPr>
            <w:tcW w:w="2560" w:type="dxa"/>
            <w:tcBorders>
              <w:top w:val="nil"/>
              <w:left w:val="nil"/>
              <w:bottom w:val="nil"/>
              <w:right w:val="nil"/>
            </w:tcBorders>
            <w:shd w:val="clear" w:color="auto" w:fill="auto"/>
            <w:noWrap/>
            <w:vAlign w:val="bottom"/>
            <w:hideMark/>
          </w:tcPr>
          <w:p w14:paraId="2BC000C6"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7FEA66E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201,200</w:t>
            </w:r>
          </w:p>
        </w:tc>
        <w:tc>
          <w:tcPr>
            <w:tcW w:w="1880" w:type="dxa"/>
            <w:tcBorders>
              <w:top w:val="nil"/>
              <w:left w:val="nil"/>
              <w:bottom w:val="nil"/>
              <w:right w:val="nil"/>
            </w:tcBorders>
            <w:shd w:val="clear" w:color="auto" w:fill="auto"/>
            <w:noWrap/>
            <w:vAlign w:val="bottom"/>
            <w:hideMark/>
          </w:tcPr>
          <w:p w14:paraId="5E7A5D8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13,500</w:t>
            </w:r>
          </w:p>
        </w:tc>
        <w:tc>
          <w:tcPr>
            <w:tcW w:w="2810" w:type="dxa"/>
            <w:tcBorders>
              <w:top w:val="nil"/>
              <w:left w:val="single" w:sz="4" w:space="0" w:color="auto"/>
              <w:bottom w:val="single" w:sz="4" w:space="0" w:color="auto"/>
            </w:tcBorders>
            <w:shd w:val="clear" w:color="000000" w:fill="00B050"/>
            <w:noWrap/>
            <w:vAlign w:val="bottom"/>
            <w:hideMark/>
          </w:tcPr>
          <w:p w14:paraId="17629AC0"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6.7</w:t>
            </w:r>
          </w:p>
        </w:tc>
      </w:tr>
      <w:tr w:rsidR="00945002" w:rsidRPr="00945002" w14:paraId="5E8EA8CB" w14:textId="77777777" w:rsidTr="00F155D6">
        <w:trPr>
          <w:trHeight w:val="323"/>
        </w:trPr>
        <w:tc>
          <w:tcPr>
            <w:tcW w:w="2560" w:type="dxa"/>
            <w:tcBorders>
              <w:top w:val="nil"/>
              <w:left w:val="nil"/>
              <w:bottom w:val="nil"/>
              <w:right w:val="nil"/>
            </w:tcBorders>
            <w:shd w:val="clear" w:color="auto" w:fill="auto"/>
            <w:noWrap/>
            <w:vAlign w:val="bottom"/>
            <w:hideMark/>
          </w:tcPr>
          <w:p w14:paraId="2F6FFF49"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Unemployment</w:t>
            </w:r>
          </w:p>
        </w:tc>
        <w:tc>
          <w:tcPr>
            <w:tcW w:w="1660" w:type="dxa"/>
            <w:tcBorders>
              <w:top w:val="nil"/>
              <w:left w:val="nil"/>
              <w:bottom w:val="nil"/>
              <w:right w:val="nil"/>
            </w:tcBorders>
            <w:shd w:val="clear" w:color="auto" w:fill="auto"/>
            <w:noWrap/>
            <w:vAlign w:val="center"/>
            <w:hideMark/>
          </w:tcPr>
          <w:p w14:paraId="76A16B55"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299F9796"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6A872B22" w14:textId="1D14A88F"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501AAEE5" w14:textId="77777777" w:rsidTr="00F155D6">
        <w:trPr>
          <w:trHeight w:val="323"/>
        </w:trPr>
        <w:tc>
          <w:tcPr>
            <w:tcW w:w="2560" w:type="dxa"/>
            <w:tcBorders>
              <w:top w:val="nil"/>
              <w:left w:val="nil"/>
              <w:bottom w:val="nil"/>
              <w:right w:val="nil"/>
            </w:tcBorders>
            <w:shd w:val="clear" w:color="auto" w:fill="auto"/>
            <w:noWrap/>
            <w:vAlign w:val="bottom"/>
            <w:hideMark/>
          </w:tcPr>
          <w:p w14:paraId="21EE4DBD"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bottom"/>
            <w:hideMark/>
          </w:tcPr>
          <w:p w14:paraId="4E2904E8"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17,200</w:t>
            </w:r>
          </w:p>
        </w:tc>
        <w:tc>
          <w:tcPr>
            <w:tcW w:w="1880" w:type="dxa"/>
            <w:tcBorders>
              <w:top w:val="nil"/>
              <w:left w:val="nil"/>
              <w:bottom w:val="nil"/>
              <w:right w:val="nil"/>
            </w:tcBorders>
            <w:shd w:val="clear" w:color="auto" w:fill="auto"/>
            <w:noWrap/>
            <w:vAlign w:val="bottom"/>
            <w:hideMark/>
          </w:tcPr>
          <w:p w14:paraId="16AE096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3,300</w:t>
            </w:r>
          </w:p>
        </w:tc>
        <w:tc>
          <w:tcPr>
            <w:tcW w:w="2810" w:type="dxa"/>
            <w:tcBorders>
              <w:top w:val="nil"/>
              <w:left w:val="single" w:sz="4" w:space="0" w:color="auto"/>
              <w:bottom w:val="single" w:sz="4" w:space="0" w:color="auto"/>
            </w:tcBorders>
            <w:shd w:val="clear" w:color="000000" w:fill="FF0000"/>
            <w:noWrap/>
            <w:vAlign w:val="bottom"/>
            <w:hideMark/>
          </w:tcPr>
          <w:p w14:paraId="2DAC8FF0"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19.2</w:t>
            </w:r>
          </w:p>
        </w:tc>
      </w:tr>
      <w:tr w:rsidR="00945002" w:rsidRPr="00945002" w14:paraId="7134DFDE" w14:textId="77777777" w:rsidTr="00F155D6">
        <w:trPr>
          <w:trHeight w:val="323"/>
        </w:trPr>
        <w:tc>
          <w:tcPr>
            <w:tcW w:w="2560" w:type="dxa"/>
            <w:tcBorders>
              <w:top w:val="nil"/>
              <w:left w:val="nil"/>
              <w:bottom w:val="nil"/>
              <w:right w:val="nil"/>
            </w:tcBorders>
            <w:shd w:val="clear" w:color="auto" w:fill="auto"/>
            <w:noWrap/>
            <w:vAlign w:val="bottom"/>
            <w:hideMark/>
          </w:tcPr>
          <w:p w14:paraId="2AB476B0"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bottom"/>
            <w:hideMark/>
          </w:tcPr>
          <w:p w14:paraId="6839FC33"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29,700</w:t>
            </w:r>
          </w:p>
        </w:tc>
        <w:tc>
          <w:tcPr>
            <w:tcW w:w="1880" w:type="dxa"/>
            <w:tcBorders>
              <w:top w:val="nil"/>
              <w:left w:val="nil"/>
              <w:bottom w:val="nil"/>
              <w:right w:val="nil"/>
            </w:tcBorders>
            <w:shd w:val="clear" w:color="auto" w:fill="auto"/>
            <w:noWrap/>
            <w:vAlign w:val="bottom"/>
            <w:hideMark/>
          </w:tcPr>
          <w:p w14:paraId="138D2E8F"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4,300</w:t>
            </w:r>
          </w:p>
        </w:tc>
        <w:tc>
          <w:tcPr>
            <w:tcW w:w="2810" w:type="dxa"/>
            <w:tcBorders>
              <w:top w:val="nil"/>
              <w:left w:val="single" w:sz="4" w:space="0" w:color="auto"/>
              <w:bottom w:val="single" w:sz="4" w:space="0" w:color="auto"/>
            </w:tcBorders>
            <w:shd w:val="clear" w:color="000000" w:fill="FFC000"/>
            <w:noWrap/>
            <w:vAlign w:val="bottom"/>
            <w:hideMark/>
          </w:tcPr>
          <w:p w14:paraId="2A3FEB5C"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14.5</w:t>
            </w:r>
          </w:p>
        </w:tc>
      </w:tr>
      <w:tr w:rsidR="00945002" w:rsidRPr="00945002" w14:paraId="59949B2D" w14:textId="77777777" w:rsidTr="00F155D6">
        <w:trPr>
          <w:trHeight w:val="323"/>
        </w:trPr>
        <w:tc>
          <w:tcPr>
            <w:tcW w:w="2560" w:type="dxa"/>
            <w:tcBorders>
              <w:top w:val="nil"/>
              <w:left w:val="nil"/>
              <w:bottom w:val="nil"/>
              <w:right w:val="nil"/>
            </w:tcBorders>
            <w:shd w:val="clear" w:color="auto" w:fill="auto"/>
            <w:noWrap/>
            <w:vAlign w:val="bottom"/>
            <w:hideMark/>
          </w:tcPr>
          <w:p w14:paraId="147D3160"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bottom"/>
            <w:hideMark/>
          </w:tcPr>
          <w:p w14:paraId="21DBEEBE"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25,100</w:t>
            </w:r>
          </w:p>
        </w:tc>
        <w:tc>
          <w:tcPr>
            <w:tcW w:w="1880" w:type="dxa"/>
            <w:tcBorders>
              <w:top w:val="nil"/>
              <w:left w:val="nil"/>
              <w:bottom w:val="nil"/>
              <w:right w:val="nil"/>
            </w:tcBorders>
            <w:shd w:val="clear" w:color="auto" w:fill="auto"/>
            <w:noWrap/>
            <w:vAlign w:val="bottom"/>
            <w:hideMark/>
          </w:tcPr>
          <w:p w14:paraId="0D62B1B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4,100</w:t>
            </w:r>
          </w:p>
        </w:tc>
        <w:tc>
          <w:tcPr>
            <w:tcW w:w="2810" w:type="dxa"/>
            <w:tcBorders>
              <w:top w:val="nil"/>
              <w:left w:val="single" w:sz="4" w:space="0" w:color="auto"/>
              <w:bottom w:val="single" w:sz="4" w:space="0" w:color="auto"/>
            </w:tcBorders>
            <w:shd w:val="clear" w:color="000000" w:fill="FF0000"/>
            <w:noWrap/>
            <w:vAlign w:val="bottom"/>
            <w:hideMark/>
          </w:tcPr>
          <w:p w14:paraId="1E485FEC"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16.3</w:t>
            </w:r>
          </w:p>
        </w:tc>
      </w:tr>
      <w:tr w:rsidR="00945002" w:rsidRPr="00945002" w14:paraId="289B214C" w14:textId="77777777" w:rsidTr="00F155D6">
        <w:trPr>
          <w:trHeight w:val="323"/>
        </w:trPr>
        <w:tc>
          <w:tcPr>
            <w:tcW w:w="2560" w:type="dxa"/>
            <w:tcBorders>
              <w:top w:val="nil"/>
              <w:left w:val="nil"/>
              <w:bottom w:val="nil"/>
              <w:right w:val="nil"/>
            </w:tcBorders>
            <w:shd w:val="clear" w:color="auto" w:fill="auto"/>
            <w:noWrap/>
            <w:vAlign w:val="bottom"/>
            <w:hideMark/>
          </w:tcPr>
          <w:p w14:paraId="35120143"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Unemployment rate, %</w:t>
            </w:r>
          </w:p>
        </w:tc>
        <w:tc>
          <w:tcPr>
            <w:tcW w:w="1660" w:type="dxa"/>
            <w:tcBorders>
              <w:top w:val="nil"/>
              <w:left w:val="nil"/>
              <w:bottom w:val="nil"/>
              <w:right w:val="nil"/>
            </w:tcBorders>
            <w:shd w:val="clear" w:color="auto" w:fill="auto"/>
            <w:noWrap/>
            <w:vAlign w:val="center"/>
            <w:hideMark/>
          </w:tcPr>
          <w:p w14:paraId="0EC7411B"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0D197384"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2471461A" w14:textId="3C93265A"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7AFAAC8E" w14:textId="77777777" w:rsidTr="00F155D6">
        <w:trPr>
          <w:trHeight w:val="323"/>
        </w:trPr>
        <w:tc>
          <w:tcPr>
            <w:tcW w:w="2560" w:type="dxa"/>
            <w:tcBorders>
              <w:top w:val="nil"/>
              <w:left w:val="nil"/>
              <w:bottom w:val="nil"/>
              <w:right w:val="nil"/>
            </w:tcBorders>
            <w:shd w:val="clear" w:color="auto" w:fill="auto"/>
            <w:noWrap/>
            <w:vAlign w:val="bottom"/>
            <w:hideMark/>
          </w:tcPr>
          <w:p w14:paraId="62592FE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center"/>
            <w:hideMark/>
          </w:tcPr>
          <w:p w14:paraId="128ED1B0"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9.9</w:t>
            </w:r>
          </w:p>
        </w:tc>
        <w:tc>
          <w:tcPr>
            <w:tcW w:w="1880" w:type="dxa"/>
            <w:tcBorders>
              <w:top w:val="nil"/>
              <w:left w:val="nil"/>
              <w:bottom w:val="nil"/>
              <w:right w:val="nil"/>
            </w:tcBorders>
            <w:shd w:val="clear" w:color="auto" w:fill="auto"/>
            <w:noWrap/>
            <w:vAlign w:val="center"/>
            <w:hideMark/>
          </w:tcPr>
          <w:p w14:paraId="0C0F0596"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1.9</w:t>
            </w:r>
          </w:p>
        </w:tc>
        <w:tc>
          <w:tcPr>
            <w:tcW w:w="2810" w:type="dxa"/>
            <w:tcBorders>
              <w:top w:val="nil"/>
              <w:left w:val="single" w:sz="4" w:space="0" w:color="auto"/>
              <w:bottom w:val="single" w:sz="4" w:space="0" w:color="auto"/>
            </w:tcBorders>
            <w:shd w:val="clear" w:color="000000" w:fill="FF0000"/>
            <w:noWrap/>
            <w:vAlign w:val="bottom"/>
            <w:hideMark/>
          </w:tcPr>
          <w:p w14:paraId="37560B42" w14:textId="6507FD49" w:rsidR="00945002" w:rsidRPr="00945002" w:rsidRDefault="00761050" w:rsidP="00F5312C">
            <w:pPr>
              <w:spacing w:before="0" w:after="0" w:line="240" w:lineRule="auto"/>
              <w:jc w:val="center"/>
              <w:rPr>
                <w:rFonts w:ascii="Sitka Display" w:eastAsia="Times New Roman" w:hAnsi="Sitka Display" w:cs="Times New Roman"/>
              </w:rPr>
            </w:pPr>
            <w:r>
              <w:rPr>
                <w:rFonts w:ascii="Sitka Display" w:eastAsia="Times New Roman" w:hAnsi="Sitka Display" w:cs="Times New Roman"/>
              </w:rPr>
              <w:t>19.2</w:t>
            </w:r>
          </w:p>
        </w:tc>
      </w:tr>
      <w:tr w:rsidR="00945002" w:rsidRPr="00945002" w14:paraId="541B21C2" w14:textId="77777777" w:rsidTr="00F155D6">
        <w:trPr>
          <w:trHeight w:val="323"/>
        </w:trPr>
        <w:tc>
          <w:tcPr>
            <w:tcW w:w="2560" w:type="dxa"/>
            <w:tcBorders>
              <w:top w:val="nil"/>
              <w:left w:val="nil"/>
              <w:bottom w:val="nil"/>
              <w:right w:val="nil"/>
            </w:tcBorders>
            <w:shd w:val="clear" w:color="auto" w:fill="auto"/>
            <w:noWrap/>
            <w:vAlign w:val="bottom"/>
            <w:hideMark/>
          </w:tcPr>
          <w:p w14:paraId="7DBAABA8"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center"/>
            <w:hideMark/>
          </w:tcPr>
          <w:p w14:paraId="7D5857C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12.9</w:t>
            </w:r>
          </w:p>
        </w:tc>
        <w:tc>
          <w:tcPr>
            <w:tcW w:w="1880" w:type="dxa"/>
            <w:tcBorders>
              <w:top w:val="nil"/>
              <w:left w:val="nil"/>
              <w:bottom w:val="nil"/>
              <w:right w:val="nil"/>
            </w:tcBorders>
            <w:shd w:val="clear" w:color="auto" w:fill="auto"/>
            <w:noWrap/>
            <w:vAlign w:val="center"/>
            <w:hideMark/>
          </w:tcPr>
          <w:p w14:paraId="412C17A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w:t>
            </w:r>
          </w:p>
        </w:tc>
        <w:tc>
          <w:tcPr>
            <w:tcW w:w="2810" w:type="dxa"/>
            <w:tcBorders>
              <w:top w:val="nil"/>
              <w:left w:val="single" w:sz="4" w:space="0" w:color="auto"/>
              <w:bottom w:val="single" w:sz="4" w:space="0" w:color="auto"/>
            </w:tcBorders>
            <w:shd w:val="clear" w:color="000000" w:fill="FFC000"/>
            <w:noWrap/>
            <w:vAlign w:val="bottom"/>
            <w:hideMark/>
          </w:tcPr>
          <w:p w14:paraId="53934717" w14:textId="19FDE48A" w:rsidR="00945002" w:rsidRPr="00945002" w:rsidRDefault="00761050" w:rsidP="00F5312C">
            <w:pPr>
              <w:spacing w:before="0" w:after="0" w:line="240" w:lineRule="auto"/>
              <w:jc w:val="center"/>
              <w:rPr>
                <w:rFonts w:ascii="Sitka Display" w:eastAsia="Times New Roman" w:hAnsi="Sitka Display" w:cs="Times New Roman"/>
              </w:rPr>
            </w:pPr>
            <w:r>
              <w:rPr>
                <w:rFonts w:ascii="Sitka Display" w:eastAsia="Times New Roman" w:hAnsi="Sitka Display" w:cs="Times New Roman"/>
              </w:rPr>
              <w:t>12.4</w:t>
            </w:r>
          </w:p>
        </w:tc>
      </w:tr>
      <w:tr w:rsidR="00945002" w:rsidRPr="00945002" w14:paraId="75C80019" w14:textId="77777777" w:rsidTr="00F155D6">
        <w:trPr>
          <w:trHeight w:val="323"/>
        </w:trPr>
        <w:tc>
          <w:tcPr>
            <w:tcW w:w="2560" w:type="dxa"/>
            <w:tcBorders>
              <w:top w:val="nil"/>
              <w:left w:val="nil"/>
              <w:bottom w:val="nil"/>
              <w:right w:val="nil"/>
            </w:tcBorders>
            <w:shd w:val="clear" w:color="auto" w:fill="auto"/>
            <w:noWrap/>
            <w:vAlign w:val="bottom"/>
            <w:hideMark/>
          </w:tcPr>
          <w:p w14:paraId="2FEAF89A"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nil"/>
              <w:right w:val="nil"/>
            </w:tcBorders>
            <w:shd w:val="clear" w:color="auto" w:fill="auto"/>
            <w:noWrap/>
            <w:vAlign w:val="center"/>
            <w:hideMark/>
          </w:tcPr>
          <w:p w14:paraId="644FFFB7"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11.1</w:t>
            </w:r>
          </w:p>
        </w:tc>
        <w:tc>
          <w:tcPr>
            <w:tcW w:w="1880" w:type="dxa"/>
            <w:tcBorders>
              <w:top w:val="nil"/>
              <w:left w:val="nil"/>
              <w:bottom w:val="nil"/>
              <w:right w:val="nil"/>
            </w:tcBorders>
            <w:shd w:val="clear" w:color="auto" w:fill="auto"/>
            <w:noWrap/>
            <w:vAlign w:val="center"/>
            <w:hideMark/>
          </w:tcPr>
          <w:p w14:paraId="6C11EC2A"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1.6</w:t>
            </w:r>
          </w:p>
        </w:tc>
        <w:tc>
          <w:tcPr>
            <w:tcW w:w="2810" w:type="dxa"/>
            <w:tcBorders>
              <w:top w:val="nil"/>
              <w:left w:val="single" w:sz="4" w:space="0" w:color="auto"/>
              <w:bottom w:val="single" w:sz="4" w:space="0" w:color="auto"/>
            </w:tcBorders>
            <w:shd w:val="clear" w:color="000000" w:fill="FFC000"/>
            <w:noWrap/>
            <w:vAlign w:val="bottom"/>
            <w:hideMark/>
          </w:tcPr>
          <w:p w14:paraId="069DFB8D"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14.4</w:t>
            </w:r>
          </w:p>
        </w:tc>
      </w:tr>
      <w:tr w:rsidR="00945002" w:rsidRPr="00945002" w14:paraId="3454EA9E" w14:textId="77777777" w:rsidTr="00F155D6">
        <w:trPr>
          <w:trHeight w:val="323"/>
        </w:trPr>
        <w:tc>
          <w:tcPr>
            <w:tcW w:w="2560" w:type="dxa"/>
            <w:tcBorders>
              <w:top w:val="nil"/>
              <w:left w:val="nil"/>
              <w:bottom w:val="nil"/>
              <w:right w:val="nil"/>
            </w:tcBorders>
            <w:shd w:val="clear" w:color="auto" w:fill="auto"/>
            <w:noWrap/>
            <w:vAlign w:val="bottom"/>
            <w:hideMark/>
          </w:tcPr>
          <w:p w14:paraId="14B8C1E9" w14:textId="77777777" w:rsidR="00945002" w:rsidRPr="00945002" w:rsidRDefault="00945002" w:rsidP="00945002">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rPr>
              <w:t>Activity rate, %</w:t>
            </w:r>
          </w:p>
        </w:tc>
        <w:tc>
          <w:tcPr>
            <w:tcW w:w="1660" w:type="dxa"/>
            <w:tcBorders>
              <w:top w:val="nil"/>
              <w:left w:val="nil"/>
              <w:bottom w:val="nil"/>
              <w:right w:val="nil"/>
            </w:tcBorders>
            <w:shd w:val="clear" w:color="auto" w:fill="auto"/>
            <w:noWrap/>
            <w:vAlign w:val="center"/>
            <w:hideMark/>
          </w:tcPr>
          <w:p w14:paraId="0EF3C0D1" w14:textId="77777777" w:rsidR="00945002" w:rsidRPr="00945002" w:rsidRDefault="00945002" w:rsidP="00945002">
            <w:pPr>
              <w:spacing w:before="0" w:after="0" w:line="240" w:lineRule="auto"/>
              <w:rPr>
                <w:rFonts w:ascii="Sitka Display" w:eastAsia="Times New Roman" w:hAnsi="Sitka Display" w:cs="Times New Roman"/>
              </w:rPr>
            </w:pPr>
          </w:p>
        </w:tc>
        <w:tc>
          <w:tcPr>
            <w:tcW w:w="1880" w:type="dxa"/>
            <w:tcBorders>
              <w:top w:val="nil"/>
              <w:left w:val="nil"/>
              <w:bottom w:val="nil"/>
              <w:right w:val="nil"/>
            </w:tcBorders>
            <w:shd w:val="clear" w:color="auto" w:fill="auto"/>
            <w:noWrap/>
            <w:vAlign w:val="center"/>
            <w:hideMark/>
          </w:tcPr>
          <w:p w14:paraId="3838DC1B" w14:textId="77777777" w:rsidR="00945002" w:rsidRPr="00945002" w:rsidRDefault="00945002" w:rsidP="00945002">
            <w:pPr>
              <w:spacing w:before="0" w:after="0" w:line="240" w:lineRule="auto"/>
              <w:jc w:val="center"/>
              <w:rPr>
                <w:rFonts w:ascii="Sitka Display" w:eastAsia="Times New Roman" w:hAnsi="Sitka Display" w:cs="Times New Roman"/>
              </w:rPr>
            </w:pPr>
          </w:p>
        </w:tc>
        <w:tc>
          <w:tcPr>
            <w:tcW w:w="2810" w:type="dxa"/>
            <w:tcBorders>
              <w:top w:val="nil"/>
              <w:left w:val="single" w:sz="4" w:space="0" w:color="auto"/>
              <w:bottom w:val="single" w:sz="4" w:space="0" w:color="auto"/>
            </w:tcBorders>
            <w:shd w:val="clear" w:color="auto" w:fill="auto"/>
            <w:noWrap/>
            <w:vAlign w:val="bottom"/>
            <w:hideMark/>
          </w:tcPr>
          <w:p w14:paraId="7860CAE7" w14:textId="74333192" w:rsidR="00945002" w:rsidRPr="00945002" w:rsidRDefault="00945002" w:rsidP="00F5312C">
            <w:pPr>
              <w:spacing w:before="0" w:after="0" w:line="240" w:lineRule="auto"/>
              <w:jc w:val="center"/>
              <w:rPr>
                <w:rFonts w:ascii="Sitka Display" w:eastAsia="Times New Roman" w:hAnsi="Sitka Display" w:cs="Times New Roman"/>
              </w:rPr>
            </w:pPr>
          </w:p>
        </w:tc>
      </w:tr>
      <w:tr w:rsidR="00945002" w:rsidRPr="00945002" w14:paraId="0590D38F" w14:textId="77777777" w:rsidTr="00F155D6">
        <w:trPr>
          <w:trHeight w:val="323"/>
        </w:trPr>
        <w:tc>
          <w:tcPr>
            <w:tcW w:w="2560" w:type="dxa"/>
            <w:tcBorders>
              <w:top w:val="nil"/>
              <w:left w:val="nil"/>
              <w:bottom w:val="nil"/>
              <w:right w:val="nil"/>
            </w:tcBorders>
            <w:shd w:val="clear" w:color="auto" w:fill="auto"/>
            <w:noWrap/>
            <w:vAlign w:val="bottom"/>
            <w:hideMark/>
          </w:tcPr>
          <w:p w14:paraId="38B97C0D"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May-20</w:t>
            </w:r>
          </w:p>
        </w:tc>
        <w:tc>
          <w:tcPr>
            <w:tcW w:w="1660" w:type="dxa"/>
            <w:tcBorders>
              <w:top w:val="nil"/>
              <w:left w:val="nil"/>
              <w:bottom w:val="nil"/>
              <w:right w:val="nil"/>
            </w:tcBorders>
            <w:shd w:val="clear" w:color="auto" w:fill="auto"/>
            <w:noWrap/>
            <w:vAlign w:val="center"/>
            <w:hideMark/>
          </w:tcPr>
          <w:p w14:paraId="3ED8D198"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43.6</w:t>
            </w:r>
          </w:p>
        </w:tc>
        <w:tc>
          <w:tcPr>
            <w:tcW w:w="1880" w:type="dxa"/>
            <w:tcBorders>
              <w:top w:val="nil"/>
              <w:left w:val="nil"/>
              <w:bottom w:val="nil"/>
              <w:right w:val="nil"/>
            </w:tcBorders>
            <w:shd w:val="clear" w:color="auto" w:fill="auto"/>
            <w:noWrap/>
            <w:vAlign w:val="center"/>
            <w:hideMark/>
          </w:tcPr>
          <w:p w14:paraId="1EED8A04"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1.7</w:t>
            </w:r>
          </w:p>
        </w:tc>
        <w:tc>
          <w:tcPr>
            <w:tcW w:w="2810" w:type="dxa"/>
            <w:tcBorders>
              <w:top w:val="nil"/>
              <w:left w:val="single" w:sz="4" w:space="0" w:color="auto"/>
              <w:bottom w:val="single" w:sz="4" w:space="0" w:color="auto"/>
            </w:tcBorders>
            <w:shd w:val="clear" w:color="000000" w:fill="00B050"/>
            <w:noWrap/>
            <w:vAlign w:val="bottom"/>
            <w:hideMark/>
          </w:tcPr>
          <w:p w14:paraId="19D46E1B"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3.9</w:t>
            </w:r>
          </w:p>
        </w:tc>
      </w:tr>
      <w:tr w:rsidR="00945002" w:rsidRPr="00945002" w14:paraId="4B74FBCA" w14:textId="77777777" w:rsidTr="00F155D6">
        <w:trPr>
          <w:trHeight w:val="323"/>
        </w:trPr>
        <w:tc>
          <w:tcPr>
            <w:tcW w:w="2560" w:type="dxa"/>
            <w:tcBorders>
              <w:top w:val="nil"/>
              <w:left w:val="nil"/>
              <w:bottom w:val="nil"/>
              <w:right w:val="nil"/>
            </w:tcBorders>
            <w:shd w:val="clear" w:color="auto" w:fill="auto"/>
            <w:noWrap/>
            <w:vAlign w:val="bottom"/>
            <w:hideMark/>
          </w:tcPr>
          <w:p w14:paraId="2010CEF2"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Jun-20</w:t>
            </w:r>
          </w:p>
        </w:tc>
        <w:tc>
          <w:tcPr>
            <w:tcW w:w="1660" w:type="dxa"/>
            <w:tcBorders>
              <w:top w:val="nil"/>
              <w:left w:val="nil"/>
              <w:bottom w:val="nil"/>
              <w:right w:val="nil"/>
            </w:tcBorders>
            <w:shd w:val="clear" w:color="auto" w:fill="auto"/>
            <w:noWrap/>
            <w:vAlign w:val="center"/>
            <w:hideMark/>
          </w:tcPr>
          <w:p w14:paraId="3FDFE405"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59.5</w:t>
            </w:r>
          </w:p>
        </w:tc>
        <w:tc>
          <w:tcPr>
            <w:tcW w:w="1880" w:type="dxa"/>
            <w:tcBorders>
              <w:top w:val="nil"/>
              <w:left w:val="nil"/>
              <w:bottom w:val="nil"/>
              <w:right w:val="nil"/>
            </w:tcBorders>
            <w:shd w:val="clear" w:color="auto" w:fill="auto"/>
            <w:noWrap/>
            <w:vAlign w:val="center"/>
            <w:hideMark/>
          </w:tcPr>
          <w:p w14:paraId="0B3B5FF2"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1.8</w:t>
            </w:r>
          </w:p>
        </w:tc>
        <w:tc>
          <w:tcPr>
            <w:tcW w:w="2810" w:type="dxa"/>
            <w:tcBorders>
              <w:top w:val="nil"/>
              <w:left w:val="single" w:sz="4" w:space="0" w:color="auto"/>
              <w:bottom w:val="single" w:sz="4" w:space="0" w:color="auto"/>
            </w:tcBorders>
            <w:shd w:val="clear" w:color="000000" w:fill="00B050"/>
            <w:noWrap/>
            <w:vAlign w:val="bottom"/>
            <w:hideMark/>
          </w:tcPr>
          <w:p w14:paraId="7FDC8F5E" w14:textId="77481C66" w:rsidR="00945002" w:rsidRPr="00945002" w:rsidRDefault="00761050" w:rsidP="00F5312C">
            <w:pPr>
              <w:spacing w:before="0" w:after="0" w:line="240" w:lineRule="auto"/>
              <w:jc w:val="center"/>
              <w:rPr>
                <w:rFonts w:ascii="Sitka Display" w:eastAsia="Times New Roman" w:hAnsi="Sitka Display" w:cs="Times New Roman"/>
              </w:rPr>
            </w:pPr>
            <w:r>
              <w:rPr>
                <w:rFonts w:ascii="Sitka Display" w:eastAsia="Times New Roman" w:hAnsi="Sitka Display" w:cs="Times New Roman"/>
              </w:rPr>
              <w:t>3.0</w:t>
            </w:r>
          </w:p>
        </w:tc>
      </w:tr>
      <w:tr w:rsidR="00945002" w:rsidRPr="00945002" w14:paraId="3DB415FF" w14:textId="77777777" w:rsidTr="00F155D6">
        <w:trPr>
          <w:trHeight w:val="323"/>
        </w:trPr>
        <w:tc>
          <w:tcPr>
            <w:tcW w:w="2560" w:type="dxa"/>
            <w:tcBorders>
              <w:top w:val="nil"/>
              <w:left w:val="nil"/>
              <w:bottom w:val="single" w:sz="4" w:space="0" w:color="auto"/>
              <w:right w:val="nil"/>
            </w:tcBorders>
            <w:shd w:val="clear" w:color="auto" w:fill="auto"/>
            <w:noWrap/>
            <w:vAlign w:val="bottom"/>
            <w:hideMark/>
          </w:tcPr>
          <w:p w14:paraId="61EC4AEC" w14:textId="77777777" w:rsidR="00945002" w:rsidRPr="00945002" w:rsidRDefault="00945002" w:rsidP="00945002">
            <w:pPr>
              <w:spacing w:before="0" w:after="0" w:line="240" w:lineRule="auto"/>
              <w:jc w:val="right"/>
              <w:rPr>
                <w:rFonts w:ascii="Sitka Display" w:eastAsia="Times New Roman" w:hAnsi="Sitka Display" w:cs="Times New Roman"/>
              </w:rPr>
            </w:pPr>
            <w:r w:rsidRPr="00945002">
              <w:rPr>
                <w:rFonts w:ascii="Sitka Display" w:eastAsia="Times New Roman" w:hAnsi="Sitka Display" w:cs="Times New Roman"/>
              </w:rPr>
              <w:t>Jul-20</w:t>
            </w:r>
          </w:p>
        </w:tc>
        <w:tc>
          <w:tcPr>
            <w:tcW w:w="1660" w:type="dxa"/>
            <w:tcBorders>
              <w:top w:val="nil"/>
              <w:left w:val="nil"/>
              <w:bottom w:val="single" w:sz="4" w:space="0" w:color="auto"/>
              <w:right w:val="nil"/>
            </w:tcBorders>
            <w:shd w:val="clear" w:color="auto" w:fill="auto"/>
            <w:noWrap/>
            <w:vAlign w:val="center"/>
            <w:hideMark/>
          </w:tcPr>
          <w:p w14:paraId="41033812"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58.3</w:t>
            </w:r>
          </w:p>
        </w:tc>
        <w:tc>
          <w:tcPr>
            <w:tcW w:w="1880" w:type="dxa"/>
            <w:tcBorders>
              <w:top w:val="nil"/>
              <w:left w:val="nil"/>
              <w:bottom w:val="single" w:sz="4" w:space="0" w:color="auto"/>
              <w:right w:val="nil"/>
            </w:tcBorders>
            <w:shd w:val="clear" w:color="auto" w:fill="auto"/>
            <w:noWrap/>
            <w:vAlign w:val="center"/>
            <w:hideMark/>
          </w:tcPr>
          <w:p w14:paraId="338AD971" w14:textId="77777777" w:rsidR="00945002" w:rsidRPr="00945002" w:rsidRDefault="00945002" w:rsidP="00945002">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1.9</w:t>
            </w:r>
          </w:p>
        </w:tc>
        <w:tc>
          <w:tcPr>
            <w:tcW w:w="2810" w:type="dxa"/>
            <w:tcBorders>
              <w:top w:val="nil"/>
              <w:left w:val="single" w:sz="4" w:space="0" w:color="auto"/>
              <w:bottom w:val="single" w:sz="4" w:space="0" w:color="auto"/>
            </w:tcBorders>
            <w:shd w:val="clear" w:color="000000" w:fill="00B050"/>
            <w:noWrap/>
            <w:vAlign w:val="bottom"/>
            <w:hideMark/>
          </w:tcPr>
          <w:p w14:paraId="70C481CA" w14:textId="77777777" w:rsidR="00945002" w:rsidRPr="00945002" w:rsidRDefault="00945002"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rPr>
              <w:t>3.3</w:t>
            </w:r>
          </w:p>
        </w:tc>
      </w:tr>
      <w:tr w:rsidR="009D7555" w:rsidRPr="00945002" w14:paraId="26ACFDD9" w14:textId="77777777" w:rsidTr="00F155D6">
        <w:trPr>
          <w:trHeight w:val="300"/>
        </w:trPr>
        <w:tc>
          <w:tcPr>
            <w:tcW w:w="2560" w:type="dxa"/>
            <w:tcBorders>
              <w:top w:val="single" w:sz="4" w:space="0" w:color="auto"/>
            </w:tcBorders>
            <w:shd w:val="clear" w:color="auto" w:fill="auto"/>
            <w:noWrap/>
            <w:vAlign w:val="bottom"/>
            <w:hideMark/>
          </w:tcPr>
          <w:p w14:paraId="113A71DB" w14:textId="7F379D65" w:rsidR="009D7555" w:rsidRPr="00945002" w:rsidRDefault="009D7555" w:rsidP="004F4E6C">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b/>
                <w:bCs/>
              </w:rPr>
              <w:t>Reliability of estimates</w:t>
            </w:r>
          </w:p>
        </w:tc>
        <w:tc>
          <w:tcPr>
            <w:tcW w:w="3540" w:type="dxa"/>
            <w:gridSpan w:val="2"/>
            <w:tcBorders>
              <w:top w:val="single" w:sz="4" w:space="0" w:color="auto"/>
            </w:tcBorders>
            <w:shd w:val="clear" w:color="auto" w:fill="00B050"/>
            <w:noWrap/>
            <w:vAlign w:val="bottom"/>
            <w:hideMark/>
          </w:tcPr>
          <w:p w14:paraId="354C3D83" w14:textId="7FCAF9EF" w:rsidR="009D7555" w:rsidRPr="00945002" w:rsidRDefault="009D7555" w:rsidP="004F4E6C">
            <w:pPr>
              <w:spacing w:before="0" w:after="0" w:line="240" w:lineRule="auto"/>
              <w:rPr>
                <w:rFonts w:ascii="Sitka Display" w:eastAsia="Times New Roman" w:hAnsi="Sitka Display" w:cs="Times New Roman"/>
                <w:b/>
                <w:bCs/>
              </w:rPr>
            </w:pPr>
            <w:r w:rsidRPr="00945002">
              <w:rPr>
                <w:rFonts w:ascii="Sitka Display" w:eastAsia="Times New Roman" w:hAnsi="Sitka Display" w:cs="Times New Roman"/>
              </w:rPr>
              <w:t>High reliability</w:t>
            </w:r>
          </w:p>
        </w:tc>
        <w:tc>
          <w:tcPr>
            <w:tcW w:w="2810" w:type="dxa"/>
            <w:tcBorders>
              <w:top w:val="single" w:sz="4" w:space="0" w:color="auto"/>
            </w:tcBorders>
            <w:shd w:val="clear" w:color="auto" w:fill="auto"/>
            <w:vAlign w:val="bottom"/>
          </w:tcPr>
          <w:p w14:paraId="37C1F3A6" w14:textId="2E8F5FA3" w:rsidR="009D7555" w:rsidRPr="00945002" w:rsidRDefault="009D7555" w:rsidP="00F5312C">
            <w:pPr>
              <w:spacing w:before="0" w:after="0" w:line="240" w:lineRule="auto"/>
              <w:jc w:val="center"/>
              <w:rPr>
                <w:rFonts w:ascii="Sitka Display" w:eastAsia="Times New Roman" w:hAnsi="Sitka Display" w:cs="Times New Roman"/>
                <w:b/>
                <w:bCs/>
              </w:rPr>
            </w:pPr>
            <w:r w:rsidRPr="00945002">
              <w:rPr>
                <w:rFonts w:ascii="Sitka Display" w:eastAsia="Times New Roman" w:hAnsi="Sitka Display" w:cs="Times New Roman"/>
              </w:rPr>
              <w:t>Less than 7.5</w:t>
            </w:r>
          </w:p>
        </w:tc>
      </w:tr>
      <w:tr w:rsidR="009D7555" w:rsidRPr="00945002" w14:paraId="72EFB05F" w14:textId="77777777" w:rsidTr="00F155D6">
        <w:trPr>
          <w:trHeight w:val="300"/>
        </w:trPr>
        <w:tc>
          <w:tcPr>
            <w:tcW w:w="2560" w:type="dxa"/>
            <w:shd w:val="clear" w:color="auto" w:fill="auto"/>
            <w:noWrap/>
            <w:vAlign w:val="bottom"/>
            <w:hideMark/>
          </w:tcPr>
          <w:p w14:paraId="55933FCD" w14:textId="77777777" w:rsidR="009D7555" w:rsidRPr="00945002" w:rsidRDefault="009D7555" w:rsidP="004F4E6C">
            <w:pPr>
              <w:spacing w:before="0" w:after="0" w:line="240" w:lineRule="auto"/>
              <w:rPr>
                <w:rFonts w:ascii="Sitka Display" w:eastAsia="Times New Roman" w:hAnsi="Sitka Display" w:cs="Times New Roman"/>
                <w:b/>
                <w:bCs/>
              </w:rPr>
            </w:pPr>
          </w:p>
        </w:tc>
        <w:tc>
          <w:tcPr>
            <w:tcW w:w="3540" w:type="dxa"/>
            <w:gridSpan w:val="2"/>
            <w:shd w:val="clear" w:color="auto" w:fill="FFC000"/>
            <w:noWrap/>
            <w:vAlign w:val="center"/>
            <w:hideMark/>
          </w:tcPr>
          <w:p w14:paraId="5CD46066" w14:textId="38E0A881" w:rsidR="009D7555" w:rsidRPr="00945002" w:rsidRDefault="009D7555" w:rsidP="004F4E6C">
            <w:pPr>
              <w:spacing w:before="0" w:after="0" w:line="240" w:lineRule="auto"/>
              <w:rPr>
                <w:rFonts w:ascii="Sitka Display" w:eastAsia="Times New Roman" w:hAnsi="Sitka Display" w:cs="Times New Roman"/>
              </w:rPr>
            </w:pPr>
            <w:r w:rsidRPr="00945002">
              <w:rPr>
                <w:rFonts w:ascii="Sitka Display" w:eastAsia="Times New Roman" w:hAnsi="Sitka Display" w:cs="Times New Roman"/>
                <w:color w:val="000000"/>
              </w:rPr>
              <w:t>Medium reliability</w:t>
            </w:r>
          </w:p>
        </w:tc>
        <w:tc>
          <w:tcPr>
            <w:tcW w:w="2810" w:type="dxa"/>
            <w:shd w:val="clear" w:color="auto" w:fill="auto"/>
            <w:noWrap/>
            <w:vAlign w:val="bottom"/>
          </w:tcPr>
          <w:p w14:paraId="5A831CAB" w14:textId="790F904E" w:rsidR="009D7555" w:rsidRPr="00945002" w:rsidRDefault="009D7555" w:rsidP="00F5312C">
            <w:pPr>
              <w:spacing w:before="0" w:after="0" w:line="240" w:lineRule="auto"/>
              <w:jc w:val="center"/>
              <w:rPr>
                <w:rFonts w:ascii="Sitka Display" w:eastAsia="Times New Roman" w:hAnsi="Sitka Display" w:cs="Times New Roman"/>
              </w:rPr>
            </w:pPr>
            <w:r w:rsidRPr="00945002">
              <w:rPr>
                <w:rFonts w:ascii="Sitka Display" w:eastAsia="Times New Roman" w:hAnsi="Sitka Display" w:cs="Times New Roman"/>
                <w:color w:val="000000"/>
              </w:rPr>
              <w:t>7.5 -  15.0</w:t>
            </w:r>
          </w:p>
        </w:tc>
      </w:tr>
      <w:tr w:rsidR="009D7555" w:rsidRPr="00945002" w14:paraId="476666D7" w14:textId="77777777" w:rsidTr="00F155D6">
        <w:trPr>
          <w:trHeight w:val="300"/>
        </w:trPr>
        <w:tc>
          <w:tcPr>
            <w:tcW w:w="2560" w:type="dxa"/>
            <w:tcBorders>
              <w:bottom w:val="single" w:sz="4" w:space="0" w:color="auto"/>
            </w:tcBorders>
            <w:shd w:val="clear" w:color="auto" w:fill="auto"/>
            <w:noWrap/>
            <w:vAlign w:val="bottom"/>
            <w:hideMark/>
          </w:tcPr>
          <w:p w14:paraId="704E2E0F" w14:textId="77777777" w:rsidR="009D7555" w:rsidRPr="00945002" w:rsidRDefault="009D7555" w:rsidP="004F4E6C">
            <w:pPr>
              <w:spacing w:before="0" w:after="0" w:line="240" w:lineRule="auto"/>
              <w:jc w:val="center"/>
              <w:rPr>
                <w:rFonts w:ascii="Sitka Display" w:eastAsia="Times New Roman" w:hAnsi="Sitka Display" w:cs="Times New Roman"/>
              </w:rPr>
            </w:pPr>
          </w:p>
        </w:tc>
        <w:tc>
          <w:tcPr>
            <w:tcW w:w="3540" w:type="dxa"/>
            <w:gridSpan w:val="2"/>
            <w:tcBorders>
              <w:bottom w:val="single" w:sz="4" w:space="0" w:color="auto"/>
            </w:tcBorders>
            <w:shd w:val="clear" w:color="auto" w:fill="FF0000"/>
            <w:noWrap/>
            <w:vAlign w:val="center"/>
            <w:hideMark/>
          </w:tcPr>
          <w:p w14:paraId="6AB81588" w14:textId="7E6E6811" w:rsidR="009D7555" w:rsidRPr="00945002" w:rsidRDefault="009D7555" w:rsidP="004F4E6C">
            <w:pPr>
              <w:spacing w:before="0" w:after="0" w:line="240" w:lineRule="auto"/>
              <w:rPr>
                <w:rFonts w:ascii="Sitka Display" w:eastAsia="Times New Roman" w:hAnsi="Sitka Display" w:cs="Times New Roman"/>
                <w:color w:val="000000"/>
              </w:rPr>
            </w:pPr>
            <w:r w:rsidRPr="00945002">
              <w:rPr>
                <w:rFonts w:ascii="Sitka Display" w:eastAsia="Times New Roman" w:hAnsi="Sitka Display" w:cs="Times New Roman"/>
                <w:color w:val="000000"/>
              </w:rPr>
              <w:t>Low reliability</w:t>
            </w:r>
          </w:p>
        </w:tc>
        <w:tc>
          <w:tcPr>
            <w:tcW w:w="2810" w:type="dxa"/>
            <w:tcBorders>
              <w:bottom w:val="single" w:sz="4" w:space="0" w:color="auto"/>
            </w:tcBorders>
            <w:shd w:val="clear" w:color="auto" w:fill="auto"/>
            <w:noWrap/>
            <w:vAlign w:val="center"/>
          </w:tcPr>
          <w:p w14:paraId="331F0097" w14:textId="3F2FB942" w:rsidR="009D7555" w:rsidRPr="00945002" w:rsidRDefault="009D7555" w:rsidP="00F5312C">
            <w:pPr>
              <w:spacing w:before="0" w:after="0" w:line="240" w:lineRule="auto"/>
              <w:jc w:val="center"/>
              <w:rPr>
                <w:rFonts w:ascii="Sitka Display" w:eastAsia="Times New Roman" w:hAnsi="Sitka Display" w:cs="Times New Roman"/>
                <w:color w:val="000000"/>
              </w:rPr>
            </w:pPr>
            <w:r w:rsidRPr="00945002">
              <w:rPr>
                <w:rFonts w:ascii="Sitka Display" w:eastAsia="Times New Roman" w:hAnsi="Sitka Display" w:cs="Calibri"/>
                <w:color w:val="000000"/>
              </w:rPr>
              <w:t>Greater than 15.0</w:t>
            </w:r>
          </w:p>
        </w:tc>
      </w:tr>
      <w:tr w:rsidR="00015776" w:rsidRPr="00945002" w14:paraId="02A98E1B" w14:textId="77777777" w:rsidTr="00F155D6">
        <w:trPr>
          <w:trHeight w:val="300"/>
        </w:trPr>
        <w:tc>
          <w:tcPr>
            <w:tcW w:w="8910" w:type="dxa"/>
            <w:gridSpan w:val="4"/>
            <w:tcBorders>
              <w:top w:val="single" w:sz="4" w:space="0" w:color="auto"/>
            </w:tcBorders>
            <w:shd w:val="clear" w:color="auto" w:fill="auto"/>
            <w:noWrap/>
            <w:vAlign w:val="bottom"/>
          </w:tcPr>
          <w:p w14:paraId="63244CF7" w14:textId="1AC3F910" w:rsidR="00015776" w:rsidRPr="00015776" w:rsidRDefault="006C1164" w:rsidP="00015776">
            <w:pPr>
              <w:spacing w:before="0"/>
              <w:rPr>
                <w:rFonts w:ascii="Sitka Display" w:hAnsi="Sitka Display" w:cstheme="minorHAnsi"/>
                <w:sz w:val="18"/>
                <w:szCs w:val="18"/>
              </w:rPr>
            </w:pPr>
            <w:r>
              <w:rPr>
                <w:rFonts w:ascii="Sitka Display" w:hAnsi="Sitka Display" w:cstheme="minorHAnsi"/>
                <w:sz w:val="18"/>
                <w:szCs w:val="18"/>
              </w:rPr>
              <w:t>Source: Based on data</w:t>
            </w:r>
            <w:r w:rsidR="00015776" w:rsidRPr="00B23A53">
              <w:rPr>
                <w:rFonts w:ascii="Sitka Display" w:hAnsi="Sitka Display" w:cstheme="minorHAnsi"/>
                <w:sz w:val="18"/>
                <w:szCs w:val="18"/>
              </w:rPr>
              <w:t xml:space="preserve"> from the Rapid Continuous Multi-Purpose Household Survey</w:t>
            </w:r>
            <w:r>
              <w:rPr>
                <w:rFonts w:ascii="Sitka Display" w:hAnsi="Sitka Display" w:cstheme="minorHAnsi"/>
                <w:sz w:val="18"/>
                <w:szCs w:val="18"/>
              </w:rPr>
              <w:t xml:space="preserve"> of May, June and July 2020</w:t>
            </w:r>
            <w:r w:rsidR="00015776" w:rsidRPr="00B23A53">
              <w:rPr>
                <w:rFonts w:ascii="Sitka Display" w:hAnsi="Sitka Display" w:cstheme="minorHAnsi"/>
                <w:sz w:val="18"/>
                <w:szCs w:val="18"/>
              </w:rPr>
              <w:t>, Statistics Mauritius and World Bank</w:t>
            </w:r>
            <w:r w:rsidR="00015776">
              <w:rPr>
                <w:rFonts w:ascii="Sitka Display" w:hAnsi="Sitka Display" w:cstheme="minorHAnsi"/>
                <w:sz w:val="18"/>
                <w:szCs w:val="18"/>
              </w:rPr>
              <w:t>.</w:t>
            </w:r>
          </w:p>
        </w:tc>
      </w:tr>
    </w:tbl>
    <w:p w14:paraId="2EAE0F5C" w14:textId="0DE9204E" w:rsidR="00006124" w:rsidRPr="008246A2" w:rsidRDefault="00006124" w:rsidP="005F7C31">
      <w:pPr>
        <w:rPr>
          <w:rFonts w:ascii="Sitka Display" w:hAnsi="Sitka Display"/>
        </w:rPr>
      </w:pPr>
    </w:p>
    <w:sectPr w:rsidR="00006124" w:rsidRPr="008246A2" w:rsidSect="004E2673">
      <w:headerReference w:type="even" r:id="rId24"/>
      <w:headerReference w:type="default" r:id="rId25"/>
      <w:footerReference w:type="even" r:id="rId26"/>
      <w:footerReference w:type="default" r:id="rId27"/>
      <w:headerReference w:type="first" r:id="rId28"/>
      <w:footerReference w:type="first" r:id="rId29"/>
      <w:pgSz w:w="12240" w:h="15840" w:code="1"/>
      <w:pgMar w:top="864" w:right="1440" w:bottom="288"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7D94" w14:textId="77777777" w:rsidR="00BB372E" w:rsidRDefault="00BB372E">
      <w:pPr>
        <w:spacing w:before="0" w:after="0" w:line="240" w:lineRule="auto"/>
      </w:pPr>
      <w:r>
        <w:separator/>
      </w:r>
    </w:p>
  </w:endnote>
  <w:endnote w:type="continuationSeparator" w:id="0">
    <w:p w14:paraId="5927DB04" w14:textId="77777777" w:rsidR="00BB372E" w:rsidRDefault="00BB372E">
      <w:pPr>
        <w:spacing w:before="0" w:after="0" w:line="240" w:lineRule="auto"/>
      </w:pPr>
      <w:r>
        <w:continuationSeparator/>
      </w:r>
    </w:p>
  </w:endnote>
  <w:endnote w:type="continuationNotice" w:id="1">
    <w:p w14:paraId="447915B4" w14:textId="77777777" w:rsidR="00BB372E" w:rsidRDefault="00BB37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B6A2" w14:textId="77777777" w:rsidR="005370FF" w:rsidRDefault="00537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4532" w14:textId="1CF4D3CC" w:rsidR="005370FF" w:rsidRDefault="005370FF">
    <w:pPr>
      <w:pStyle w:val="Footer"/>
      <w:jc w:val="center"/>
    </w:pPr>
    <w:r>
      <w:rPr>
        <w:noProof/>
      </w:rPr>
      <mc:AlternateContent>
        <mc:Choice Requires="wps">
          <w:drawing>
            <wp:anchor distT="0" distB="0" distL="114300" distR="114300" simplePos="0" relativeHeight="251660288" behindDoc="0" locked="0" layoutInCell="0" allowOverlap="1" wp14:anchorId="776E0456" wp14:editId="6CD7EA86">
              <wp:simplePos x="0" y="0"/>
              <wp:positionH relativeFrom="page">
                <wp:posOffset>0</wp:posOffset>
              </wp:positionH>
              <wp:positionV relativeFrom="page">
                <wp:posOffset>9594215</wp:posOffset>
              </wp:positionV>
              <wp:extent cx="7772400" cy="273050"/>
              <wp:effectExtent l="0" t="0" r="0" b="12700"/>
              <wp:wrapNone/>
              <wp:docPr id="1" name="MSIPCM1a574553a2d0aaf810d922a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92C10" w14:textId="665A2C4B" w:rsidR="005370FF" w:rsidRPr="0010356F" w:rsidRDefault="005370FF" w:rsidP="0010356F">
                          <w:pPr>
                            <w:spacing w:before="0" w:after="0"/>
                            <w:jc w:val="right"/>
                            <w:rPr>
                              <w:rFonts w:ascii="Calibri" w:hAnsi="Calibri" w:cs="Calibri"/>
                              <w:color w:val="000000"/>
                              <w:sz w:val="24"/>
                            </w:rPr>
                          </w:pPr>
                          <w:r w:rsidRPr="0010356F">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76E0456" id="_x0000_t202" coordsize="21600,21600" o:spt="202" path="m,l,21600r21600,l21600,xe">
              <v:stroke joinstyle="miter"/>
              <v:path gradientshapeok="t" o:connecttype="rect"/>
            </v:shapetype>
            <v:shape id="MSIPCM1a574553a2d0aaf810d922a2"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FXHAMAADcGAAAOAAAAZHJzL2Uyb0RvYy54bWysVE1v4zYQvRfofyB46KmOPiJbkRtnkThw&#10;G8C7a8BZ5ExTVERUIrUkHStd7H/vIyUlm+0eiqIXcjgzHM68eZzLd33bkCdhrNRqRZOzmBKhuC6l&#10;elzRT/eb2QUl1jFVskYrsaLPwtJ3Vz//dHnqliLVtW5KYQiCKLs8dStaO9cto8jyWrTMnulOKBgr&#10;bVrmcDSPUWnYCdHbJkrjeBGdtCk7o7mwFtrbwUivQvyqEtx9rCorHGlWFLm5sJqwHvwaXV2y5aNh&#10;XS35mAb7D1m0TCo8+hLqljlGjkb+I1QrudFWV+6M6zbSVSW5CDWgmiT+rpp9zToRagE4tnuByf5/&#10;YfmHp50hskTvKFGsRYve7+926/cJm+fZfH7O0jJmrLpI4rJIU5ZSUgrLgeCXXz4ftfvtD2brtS7F&#10;cFomRRHnSZos4l9Hu5CPtRuteZGeTYYHWbp61C+SV/2uYVy0Qk13BpeN1k6YQR4j36lS9GOAYdsZ&#10;2TLz/MZrDwqAm6NfMt69192oiV8S2opqehPKr54ap84ugdC+A0auv9G9h2nUWyh9x/vKtH5HLwns&#10;INnzC7FE7wiHMs/zNIth4rCl+Xk8D8yLXm93xrrfhW6JF1bUIOvAJ/a0tQ4vwnVy8Y8pvZFNE8jb&#10;KHJa0cU5Qr6x4EajvAZJIMYoDaT8UiTI5yYtZpvFRT7LNtl8VuTxxSxOiptiEWdFdrv56uMl2bKW&#10;ZSnUVioxfZAk+3cEHL/qQO3wRd6kanUjS1+Hz81Xt24MeWL4qQdw4E8PNIr4xit6m04wo7ppD1VG&#10;vmdDb7zk+kM/Nuygy2f00Wjgi1bYjm8kHt0y63bM4NdDiUnmPmKpGg1Q9ShRUmvz14/03h9YwErJ&#10;CVNkRe3nIzOCkuZO4ZsWSZYhrAsHCCYI6RxkwOkwqdWxXWvUjT+ItILonV0ziZXR7QMm3bV/Diam&#10;OB4FUJO4djjBgEnJxfV1kDFhOua2at9xH3pC+b5/YKYbieaA3wc9DRq2/I5vg6+/qfT10elKBjJ6&#10;ZAc4gb0/YDqFLoyT1I+/b8/B63XeX/0NAAD//wMAUEsDBBQABgAIAAAAIQD52w/V4AAAAAsBAAAP&#10;AAAAZHJzL2Rvd25yZXYueG1sTI/BTsMwEETvSPyDtUhcKuo0pZSEOFWF1BMSgoLE1Y2XJCJeh9hp&#10;Xb6ezQmO+2Y0O1Nsou3EEQffOlKwmCcgkCpnWqoVvL/tbu5B+KDJ6M4RKjijh015eVHo3LgTveJx&#10;H2rBIeRzraAJoc+l9FWDVvu565FY+3SD1YHPoZZm0CcOt51Mk+ROWt0Sf2h0j48NVl/70SqY/dhq&#10;+bTepR8vz99j3K5n5yyOSl1fxe0DiIAx/Jlhqs/VoeROBzeS8aJTwEMC09UiyUBMepreMjtMbLXM&#10;QJaF/L+h/AUAAP//AwBQSwECLQAUAAYACAAAACEAtoM4kv4AAADhAQAAEwAAAAAAAAAAAAAAAAAA&#10;AAAAW0NvbnRlbnRfVHlwZXNdLnhtbFBLAQItABQABgAIAAAAIQA4/SH/1gAAAJQBAAALAAAAAAAA&#10;AAAAAAAAAC8BAABfcmVscy8ucmVsc1BLAQItABQABgAIAAAAIQAV6zFXHAMAADcGAAAOAAAAAAAA&#10;AAAAAAAAAC4CAABkcnMvZTJvRG9jLnhtbFBLAQItABQABgAIAAAAIQD52w/V4AAAAAsBAAAPAAAA&#10;AAAAAAAAAAAAAHYFAABkcnMvZG93bnJldi54bWxQSwUGAAAAAAQABADzAAAAgwYAAAAA&#10;" o:allowincell="f" filled="f" stroked="f" strokeweight=".5pt">
              <v:textbox inset=",0,20pt,0">
                <w:txbxContent>
                  <w:p w14:paraId="41E92C10" w14:textId="665A2C4B" w:rsidR="007432EF" w:rsidRPr="0010356F" w:rsidRDefault="007432EF" w:rsidP="0010356F">
                    <w:pPr>
                      <w:spacing w:before="0" w:after="0"/>
                      <w:jc w:val="right"/>
                      <w:rPr>
                        <w:rFonts w:ascii="Calibri" w:hAnsi="Calibri" w:cs="Calibri"/>
                        <w:color w:val="000000"/>
                        <w:sz w:val="24"/>
                      </w:rPr>
                    </w:pPr>
                    <w:r w:rsidRPr="0010356F">
                      <w:rPr>
                        <w:rFonts w:ascii="Calibri" w:hAnsi="Calibri" w:cs="Calibri"/>
                        <w:color w:val="000000"/>
                        <w:sz w:val="24"/>
                      </w:rPr>
                      <w:t>Official Use</w:t>
                    </w:r>
                  </w:p>
                </w:txbxContent>
              </v:textbox>
              <w10:wrap anchorx="page" anchory="page"/>
            </v:shape>
          </w:pict>
        </mc:Fallback>
      </mc:AlternateContent>
    </w:r>
    <w:sdt>
      <w:sdtPr>
        <w:id w:val="-184448747"/>
        <w:docPartObj>
          <w:docPartGallery w:val="Page Numbers (Bottom of Page)"/>
          <w:docPartUnique/>
        </w:docPartObj>
      </w:sdtPr>
      <w:sdtEndPr>
        <w:rPr>
          <w:noProof/>
        </w:rPr>
      </w:sdtEndPr>
      <w:sdtContent>
        <w:r w:rsidRPr="00C13AC2">
          <w:rPr>
            <w:rFonts w:ascii="Sitka Display" w:hAnsi="Sitka Display"/>
          </w:rPr>
          <w:fldChar w:fldCharType="begin"/>
        </w:r>
        <w:r w:rsidRPr="00C13AC2">
          <w:rPr>
            <w:rFonts w:ascii="Sitka Display" w:hAnsi="Sitka Display"/>
          </w:rPr>
          <w:instrText xml:space="preserve"> PAGE   \* MERGEFORMAT </w:instrText>
        </w:r>
        <w:r w:rsidRPr="00C13AC2">
          <w:rPr>
            <w:rFonts w:ascii="Sitka Display" w:hAnsi="Sitka Display"/>
          </w:rPr>
          <w:fldChar w:fldCharType="separate"/>
        </w:r>
        <w:r w:rsidR="00956EA4">
          <w:rPr>
            <w:rFonts w:ascii="Sitka Display" w:hAnsi="Sitka Display"/>
            <w:noProof/>
          </w:rPr>
          <w:t>20</w:t>
        </w:r>
        <w:r w:rsidRPr="00C13AC2">
          <w:rPr>
            <w:rFonts w:ascii="Sitka Display" w:hAnsi="Sitka Display"/>
            <w:noProof/>
          </w:rPr>
          <w:fldChar w:fldCharType="end"/>
        </w:r>
      </w:sdtContent>
    </w:sdt>
  </w:p>
  <w:p w14:paraId="44525F8B" w14:textId="764B4BA7" w:rsidR="005370FF" w:rsidRDefault="005370FF" w:rsidP="00AE13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FA16" w14:textId="6E8473C6" w:rsidR="005370FF" w:rsidRDefault="005370FF">
    <w:pPr>
      <w:pStyle w:val="Footer"/>
    </w:pPr>
    <w:r>
      <w:rPr>
        <w:noProof/>
      </w:rPr>
      <mc:AlternateContent>
        <mc:Choice Requires="wps">
          <w:drawing>
            <wp:anchor distT="0" distB="0" distL="114300" distR="114300" simplePos="0" relativeHeight="251661312" behindDoc="0" locked="0" layoutInCell="0" allowOverlap="1" wp14:anchorId="6A5A5875" wp14:editId="60A9E576">
              <wp:simplePos x="0" y="0"/>
              <wp:positionH relativeFrom="page">
                <wp:posOffset>0</wp:posOffset>
              </wp:positionH>
              <wp:positionV relativeFrom="page">
                <wp:posOffset>9594215</wp:posOffset>
              </wp:positionV>
              <wp:extent cx="7772400" cy="273050"/>
              <wp:effectExtent l="0" t="0" r="0" b="12700"/>
              <wp:wrapNone/>
              <wp:docPr id="2" name="MSIPCM1f804bdaa3b3311271277123"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EAB5D" w14:textId="45DC1C9C" w:rsidR="005370FF" w:rsidRPr="0010356F" w:rsidRDefault="005370FF" w:rsidP="0010356F">
                          <w:pPr>
                            <w:spacing w:before="0" w:after="0"/>
                            <w:jc w:val="right"/>
                            <w:rPr>
                              <w:rFonts w:ascii="Calibri" w:hAnsi="Calibri" w:cs="Calibri"/>
                              <w:color w:val="000000"/>
                              <w:sz w:val="24"/>
                            </w:rPr>
                          </w:pPr>
                          <w:r w:rsidRPr="0010356F">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5A5875" id="_x0000_t202" coordsize="21600,21600" o:spt="202" path="m,l,21600r21600,l21600,xe">
              <v:stroke joinstyle="miter"/>
              <v:path gradientshapeok="t" o:connecttype="rect"/>
            </v:shapetype>
            <v:shape id="MSIPCM1f804bdaa3b3311271277123" o:spid="_x0000_s1027" type="#_x0000_t202" alt="{&quot;HashCode&quot;:1990712160,&quot;Height&quot;:792.0,&quot;Width&quot;:612.0,&quot;Placement&quot;:&quot;Footer&quot;,&quot;Index&quot;:&quot;FirstPage&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uQGwMAAEAGAAAOAAAAZHJzL2Uyb0RvYy54bWysVO9v0zwQ/o7E/xD5A5/o8qNZu5RlaOtU&#10;3kkFJnVon13HaSISO9jumr2I/53HjtMx4ANCSK1zvjufn7t7fOdv+7YJHrjStRQ5iU8iEnDBZFGL&#10;XU4+3a0mZyTQhoqCNlLwnDxyTd5evHxxfugWPJGVbAquAgQRenHoclIZ0y3CULOKt1SfyI4LGEup&#10;WmqwVbuwUPSA6G0TJlE0Cw9SFZ2SjGsN7fVgJBcufllyZj6WpeYmaHICbMatyq1bu4YX53SxU7Sr&#10;auZh0L9A0dJa4NJjqGtqaLBX9S+h2popqWVpTphsQ1mWNeMuB2QTRz9ls6lox10uKI7ujmXS/y4s&#10;+/Bwq4K6yElCAkFbtOj95uZ2+T4uz6J0W1A63U6ncZzM8cN/SoKCa4YKfn31ZS/Nm/+orpay4MNu&#10;EWdZBLd4Fr32dl7vKuOt8yw5GQ33dWEqr5/FT/rbhjLecjGeGVxWUhquBtlHvhEF730A71QrbW7p&#10;zoPxfhuQAOz0nrHX3snOa6IjpDUvx1uh/GbJcej0AjXadKiS6a9kD5KPeg2l7XlfqtZ+0c0AdtDs&#10;8Ugt3puAQTmfz5M0gonBlsyn0anjXvh0ugP2d1y2gRVyooDaMYo+rLUBEriOLvYyIVd10zj6NiI4&#10;5GQ2RchnFpxohNUABGJ4aaDl1ywGnqskm6xmZ/NJukpPJ9k8OptEcXaVzaI0S69X32y8OF1UdVFw&#10;sa4FH59InP4ZBf1jHcjtHskzqFo2dWHzsNhsdstGBQ8Ub3ULFny2hUYSP3iFz+E4M7Ibvy7L0PZs&#10;6I2VTL/tHcGPfdvK4hHtVBJlRkd0x1aWOGtqyaPw/KHESDMfsZSNRG2ll0hQSfX/7/TWHyWBlQQH&#10;jJOc6C97qjgJmhuB95rFaYqwxm0gKCckp+AEdttRLfbtUiL92MFyonU2zSiWSrb3GHmX9jqYqGC4&#10;FPUaxaXBDgaMTMYvL52MUdNRsxabjtnQY7Hv+nuqOs83gzJ+kOPEoYufaDf42pNCXu6NLGvHSVvg&#10;oZxogd1gTLlm+JFq5+CPe+f1NPgvvgMAAP//AwBQSwMEFAAGAAgAAAAhAPnbD9XgAAAACwEAAA8A&#10;AABkcnMvZG93bnJldi54bWxMj8FOwzAQRO9I/IO1SFwq6jSllIQ4VYXUExKCgsTVjZckIl6H2Gld&#10;vp7NCY77ZjQ7U2yi7cQRB986UrCYJyCQKmdaqhW8v+1u7kH4oMnozhEqOKOHTXl5UejcuBO94nEf&#10;asEh5HOtoAmhz6X0VYNW+7nrkVj7dIPVgc+hlmbQJw63nUyT5E5a3RJ/aHSPjw1WX/vRKpj92Gr5&#10;tN6lHy/P32PcrmfnLI5KXV/F7QOIgDH8mWGqz9Wh5E4HN5LxolPAQwLT1SLJQEx6mt4yO0xstcxA&#10;loX8v6H8BQAA//8DAFBLAQItABQABgAIAAAAIQC2gziS/gAAAOEBAAATAAAAAAAAAAAAAAAAAAAA&#10;AABbQ29udGVudF9UeXBlc10ueG1sUEsBAi0AFAAGAAgAAAAhADj9If/WAAAAlAEAAAsAAAAAAAAA&#10;AAAAAAAALwEAAF9yZWxzLy5yZWxzUEsBAi0AFAAGAAgAAAAhADF7G5AbAwAAQAYAAA4AAAAAAAAA&#10;AAAAAAAALgIAAGRycy9lMm9Eb2MueG1sUEsBAi0AFAAGAAgAAAAhAPnbD9XgAAAACwEAAA8AAAAA&#10;AAAAAAAAAAAAdQUAAGRycy9kb3ducmV2LnhtbFBLBQYAAAAABAAEAPMAAACCBgAAAAA=&#10;" o:allowincell="f" filled="f" stroked="f" strokeweight=".5pt">
              <v:textbox inset=",0,20pt,0">
                <w:txbxContent>
                  <w:p w14:paraId="544EAB5D" w14:textId="45DC1C9C" w:rsidR="007432EF" w:rsidRPr="0010356F" w:rsidRDefault="007432EF" w:rsidP="0010356F">
                    <w:pPr>
                      <w:spacing w:before="0" w:after="0"/>
                      <w:jc w:val="right"/>
                      <w:rPr>
                        <w:rFonts w:ascii="Calibri" w:hAnsi="Calibri" w:cs="Calibri"/>
                        <w:color w:val="000000"/>
                        <w:sz w:val="24"/>
                      </w:rPr>
                    </w:pPr>
                    <w:r w:rsidRPr="0010356F">
                      <w:rPr>
                        <w:rFonts w:ascii="Calibri" w:hAnsi="Calibri" w:cs="Calibri"/>
                        <w:color w:val="000000"/>
                        <w:sz w:val="24"/>
                      </w:rPr>
                      <w:t>Official Use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5832" w14:textId="77777777" w:rsidR="00BB372E" w:rsidRDefault="00BB372E">
      <w:pPr>
        <w:spacing w:before="0" w:after="0" w:line="240" w:lineRule="auto"/>
      </w:pPr>
      <w:r>
        <w:separator/>
      </w:r>
    </w:p>
  </w:footnote>
  <w:footnote w:type="continuationSeparator" w:id="0">
    <w:p w14:paraId="64E24F6C" w14:textId="77777777" w:rsidR="00BB372E" w:rsidRDefault="00BB372E">
      <w:pPr>
        <w:spacing w:before="0" w:after="0" w:line="240" w:lineRule="auto"/>
      </w:pPr>
      <w:r>
        <w:continuationSeparator/>
      </w:r>
    </w:p>
  </w:footnote>
  <w:footnote w:type="continuationNotice" w:id="1">
    <w:p w14:paraId="0098A3B2" w14:textId="77777777" w:rsidR="00BB372E" w:rsidRDefault="00BB372E">
      <w:pPr>
        <w:spacing w:before="0" w:after="0" w:line="240" w:lineRule="auto"/>
      </w:pPr>
    </w:p>
  </w:footnote>
  <w:footnote w:id="2">
    <w:p w14:paraId="3C46A2B9" w14:textId="4ACF6990" w:rsidR="005370FF" w:rsidRDefault="005370FF">
      <w:pPr>
        <w:pStyle w:val="FootnoteText"/>
      </w:pPr>
      <w:r>
        <w:rPr>
          <w:rStyle w:val="FootnoteReference"/>
        </w:rPr>
        <w:footnoteRef/>
      </w:r>
      <w:r>
        <w:t xml:space="preserve"> </w:t>
      </w:r>
      <w:r w:rsidRPr="00C13AC2">
        <w:rPr>
          <w:rFonts w:ascii="Sitka Display" w:hAnsi="Sitka Display"/>
        </w:rPr>
        <w:t>The reference week to monitor economic activities was the week 18-24</w:t>
      </w:r>
      <w:r>
        <w:rPr>
          <w:rFonts w:ascii="Sitka Display" w:hAnsi="Sitka Display"/>
        </w:rPr>
        <w:t xml:space="preserve"> for the May survey, 15-21 for the June survey and 13- 19 for the July survey</w:t>
      </w:r>
      <w:r w:rsidRPr="00C13AC2">
        <w:rPr>
          <w:rFonts w:ascii="Sitka Display" w:hAnsi="Sitka Display"/>
        </w:rPr>
        <w:t>.</w:t>
      </w:r>
    </w:p>
  </w:footnote>
  <w:footnote w:id="3">
    <w:p w14:paraId="47AFA689" w14:textId="2132B72A" w:rsidR="005370FF" w:rsidRDefault="005370FF" w:rsidP="001A0129">
      <w:pPr>
        <w:pStyle w:val="FootnoteText"/>
        <w:jc w:val="both"/>
      </w:pPr>
      <w:r>
        <w:rPr>
          <w:rStyle w:val="FootnoteReference"/>
        </w:rPr>
        <w:footnoteRef/>
      </w:r>
      <w:r>
        <w:t xml:space="preserve"> </w:t>
      </w:r>
      <w:r w:rsidRPr="00DD437B">
        <w:rPr>
          <w:rFonts w:ascii="Sitka Display" w:hAnsi="Sitka Display"/>
        </w:rPr>
        <w:t>All estimates given here</w:t>
      </w:r>
      <w:r>
        <w:rPr>
          <w:rFonts w:ascii="Sitka Display" w:hAnsi="Sitka Display"/>
        </w:rPr>
        <w:t xml:space="preserve"> refer to population comprising</w:t>
      </w:r>
      <w:r w:rsidRPr="00DD437B">
        <w:rPr>
          <w:rFonts w:ascii="Sitka Display" w:hAnsi="Sitka Display"/>
        </w:rPr>
        <w:t xml:space="preserve"> all individuals from 16 to 64 years of age not in full-time education. </w:t>
      </w:r>
      <w:r>
        <w:rPr>
          <w:rFonts w:ascii="Sitka Display" w:hAnsi="Sitka Display"/>
        </w:rPr>
        <w:t>E</w:t>
      </w:r>
      <w:r w:rsidRPr="00DD437B">
        <w:rPr>
          <w:rFonts w:ascii="Sitka Display" w:hAnsi="Sitka Display"/>
        </w:rPr>
        <w:t xml:space="preserve">stimates </w:t>
      </w:r>
      <w:r>
        <w:rPr>
          <w:rFonts w:ascii="Sitka Display" w:hAnsi="Sitka Display"/>
        </w:rPr>
        <w:t xml:space="preserve">in other SM publications </w:t>
      </w:r>
      <w:r w:rsidRPr="00DD437B">
        <w:rPr>
          <w:rFonts w:ascii="Sitka Display" w:hAnsi="Sitka Display"/>
        </w:rPr>
        <w:t>refer to all individuals aged 16 and above.</w:t>
      </w:r>
    </w:p>
  </w:footnote>
  <w:footnote w:id="4">
    <w:p w14:paraId="6653D060" w14:textId="77777777" w:rsidR="005370FF" w:rsidRPr="00FD36F4" w:rsidRDefault="005370FF" w:rsidP="0097100E">
      <w:pPr>
        <w:pStyle w:val="FootnoteText"/>
        <w:jc w:val="both"/>
        <w:rPr>
          <w:rFonts w:ascii="Sitka Display" w:hAnsi="Sitka Display"/>
        </w:rPr>
      </w:pPr>
      <w:r>
        <w:rPr>
          <w:rStyle w:val="FootnoteReference"/>
        </w:rPr>
        <w:footnoteRef/>
      </w:r>
      <w:r>
        <w:t xml:space="preserve"> </w:t>
      </w:r>
      <w:r w:rsidRPr="00FD36F4">
        <w:rPr>
          <w:rFonts w:ascii="Sitka Display" w:hAnsi="Sitka Display"/>
        </w:rPr>
        <w:t>The employed population consists of Mauritians ages 16-64 not in full time education who have worked for pay, profit or family gain for at least one hour during the third week of the reference month.  It includes individuals who are temporarily absent from work for reasons such as working time arrangements, nature of their work, public holidays, annual leave, sick leave, maternity/paternity leave. However, individuals absent for other reasons, including the Covid-19 lockdown, are classified as employed only if at least one of the following two conditions hold: (i) total expected duration of absence is three months or less, or (ii) a worker continues to receive a remuneration (full or partial) paid by the employer.</w:t>
      </w:r>
    </w:p>
    <w:p w14:paraId="386DD7BB" w14:textId="77777777" w:rsidR="005370FF" w:rsidRDefault="005370FF" w:rsidP="0097100E">
      <w:pPr>
        <w:pStyle w:val="FootnoteText"/>
        <w:jc w:val="both"/>
      </w:pPr>
      <w:r w:rsidRPr="00FD36F4">
        <w:rPr>
          <w:rFonts w:ascii="Sitka Display" w:hAnsi="Sitka Display"/>
        </w:rPr>
        <w:t>It should, however, be noted that many workers, particularly the self-employed, are unlikely to have clarity regarding the exact date when they will be able to resume work in the context of a pandemic and lockdown.  While the second criterion applied to most formal employees during the lockdown, it might not have applied to all informal workers.</w:t>
      </w:r>
    </w:p>
  </w:footnote>
  <w:footnote w:id="5">
    <w:p w14:paraId="68F9E724" w14:textId="77777777" w:rsidR="005370FF" w:rsidRDefault="005370FF" w:rsidP="0097100E">
      <w:pPr>
        <w:pStyle w:val="FootnoteText"/>
        <w:jc w:val="both"/>
      </w:pPr>
      <w:r>
        <w:rPr>
          <w:rStyle w:val="FootnoteReference"/>
        </w:rPr>
        <w:footnoteRef/>
      </w:r>
      <w:r>
        <w:t xml:space="preserve"> </w:t>
      </w:r>
      <w:r w:rsidRPr="00FD36F4">
        <w:rPr>
          <w:rFonts w:ascii="Sitka Display" w:hAnsi="Sitka Display"/>
        </w:rPr>
        <w:t>In this note, a paid employee is classified as in informal wage employment if he/she reports his/her employer does not pay contributions to the National Pension Fund. In addition to informal wage employment, the informal sector includes persons engaged as employers, own account workers and contributing family workers in household unincorporated market enterprises that do not have a complete set of accounts. First, the household market enterprise is considered as an ‘unincorporated enterprise’ if assets used are not separate from those of the owner, that is, same assets are used for household purposes and for running the business. Second, a household unincorporated market enterprise constitutes an informal unit if the enterprise does not have a complete set of accounts with balance sheets.</w:t>
      </w:r>
    </w:p>
  </w:footnote>
  <w:footnote w:id="6">
    <w:p w14:paraId="59360043" w14:textId="77777777" w:rsidR="005370FF" w:rsidRDefault="005370FF" w:rsidP="001B5799">
      <w:pPr>
        <w:pStyle w:val="FootnoteText"/>
      </w:pPr>
      <w:r>
        <w:rPr>
          <w:rStyle w:val="FootnoteReference"/>
        </w:rPr>
        <w:footnoteRef/>
      </w:r>
      <w:r>
        <w:t xml:space="preserve"> </w:t>
      </w:r>
      <w:r w:rsidRPr="00DD437B">
        <w:rPr>
          <w:rFonts w:ascii="Sitka Display" w:hAnsi="Sitka Display"/>
        </w:rPr>
        <w:t>Previously published estimates refer to all individuals aged 16 and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8631" w14:textId="3973A402" w:rsidR="005370FF" w:rsidRDefault="00537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C174" w14:textId="2467A98F" w:rsidR="005370FF" w:rsidRDefault="00537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F44C" w14:textId="405C8C00" w:rsidR="005370FF" w:rsidRDefault="005370FF" w:rsidP="007173A8">
    <w:pPr>
      <w:pStyle w:val="Header"/>
      <w:jc w:val="both"/>
    </w:pPr>
    <w:r w:rsidRPr="00BA33B0">
      <w:rPr>
        <w:noProof/>
      </w:rPr>
      <w:drawing>
        <wp:inline distT="0" distB="0" distL="0" distR="0" wp14:anchorId="544BB96E" wp14:editId="7815A0D3">
          <wp:extent cx="2286000" cy="448056"/>
          <wp:effectExtent l="0" t="0" r="0" b="9525"/>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6000" cy="448056"/>
                  </a:xfrm>
                  <a:prstGeom prst="rect">
                    <a:avLst/>
                  </a:prstGeom>
                </pic:spPr>
              </pic:pic>
            </a:graphicData>
          </a:graphic>
        </wp:inline>
      </w:drawing>
    </w:r>
    <w:r>
      <w:rPr>
        <w:rFonts w:ascii="Sitka Display" w:eastAsia="Garamond" w:hAnsi="Sitka Display" w:cs="Garamond"/>
        <w:b/>
        <w:noProof/>
        <w:color w:val="00008B"/>
        <w:sz w:val="48"/>
      </w:rPr>
      <w:t xml:space="preserve">                                             </w:t>
    </w:r>
    <w:r>
      <w:rPr>
        <w:rFonts w:ascii="Sitka Display" w:eastAsia="Garamond" w:hAnsi="Sitka Display" w:cs="Garamond"/>
        <w:b/>
        <w:noProof/>
        <w:color w:val="00008B"/>
        <w:sz w:val="48"/>
      </w:rPr>
      <w:drawing>
        <wp:inline distT="0" distB="0" distL="0" distR="0" wp14:anchorId="70C7C61F" wp14:editId="3B087CB0">
          <wp:extent cx="1141730" cy="76876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3856" cy="783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D6D7A"/>
    <w:multiLevelType w:val="hybridMultilevel"/>
    <w:tmpl w:val="2E607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256CF"/>
    <w:multiLevelType w:val="hybridMultilevel"/>
    <w:tmpl w:val="0D775C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973FD8"/>
    <w:multiLevelType w:val="hybridMultilevel"/>
    <w:tmpl w:val="2BC8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C61FE"/>
    <w:multiLevelType w:val="hybridMultilevel"/>
    <w:tmpl w:val="3F9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5318"/>
    <w:multiLevelType w:val="hybridMultilevel"/>
    <w:tmpl w:val="27A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E46FF"/>
    <w:multiLevelType w:val="hybridMultilevel"/>
    <w:tmpl w:val="B8D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C132D"/>
    <w:multiLevelType w:val="hybridMultilevel"/>
    <w:tmpl w:val="82B83FDC"/>
    <w:lvl w:ilvl="0" w:tplc="6A022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F3E9E"/>
    <w:multiLevelType w:val="hybridMultilevel"/>
    <w:tmpl w:val="06D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3427F"/>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A3262"/>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5"/>
  </w:num>
  <w:num w:numId="6">
    <w:abstractNumId w:val="2"/>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4F"/>
    <w:rsid w:val="000018E9"/>
    <w:rsid w:val="00006124"/>
    <w:rsid w:val="00006E09"/>
    <w:rsid w:val="000106F2"/>
    <w:rsid w:val="00010D6C"/>
    <w:rsid w:val="0001112A"/>
    <w:rsid w:val="00012C0A"/>
    <w:rsid w:val="00013A94"/>
    <w:rsid w:val="00013D51"/>
    <w:rsid w:val="00013EB8"/>
    <w:rsid w:val="00015776"/>
    <w:rsid w:val="00015F76"/>
    <w:rsid w:val="0001704A"/>
    <w:rsid w:val="00017B4D"/>
    <w:rsid w:val="0002014E"/>
    <w:rsid w:val="0002077F"/>
    <w:rsid w:val="000216ED"/>
    <w:rsid w:val="000224BC"/>
    <w:rsid w:val="00024EB2"/>
    <w:rsid w:val="00025E29"/>
    <w:rsid w:val="00025F22"/>
    <w:rsid w:val="000267C0"/>
    <w:rsid w:val="00026800"/>
    <w:rsid w:val="00027FCF"/>
    <w:rsid w:val="00032B29"/>
    <w:rsid w:val="00033EFA"/>
    <w:rsid w:val="000412D9"/>
    <w:rsid w:val="00042783"/>
    <w:rsid w:val="00042D74"/>
    <w:rsid w:val="00042FE5"/>
    <w:rsid w:val="00044BAB"/>
    <w:rsid w:val="00047075"/>
    <w:rsid w:val="00051466"/>
    <w:rsid w:val="000520EB"/>
    <w:rsid w:val="00052A18"/>
    <w:rsid w:val="0005308C"/>
    <w:rsid w:val="000561C3"/>
    <w:rsid w:val="00057373"/>
    <w:rsid w:val="000624D1"/>
    <w:rsid w:val="000644D7"/>
    <w:rsid w:val="00064745"/>
    <w:rsid w:val="000658D0"/>
    <w:rsid w:val="00065D1C"/>
    <w:rsid w:val="00066A1D"/>
    <w:rsid w:val="00066D40"/>
    <w:rsid w:val="00067442"/>
    <w:rsid w:val="00067985"/>
    <w:rsid w:val="000709B0"/>
    <w:rsid w:val="0007255F"/>
    <w:rsid w:val="00076339"/>
    <w:rsid w:val="00076B91"/>
    <w:rsid w:val="00076E16"/>
    <w:rsid w:val="00077C14"/>
    <w:rsid w:val="000802A5"/>
    <w:rsid w:val="00080557"/>
    <w:rsid w:val="00082401"/>
    <w:rsid w:val="000827FD"/>
    <w:rsid w:val="00087CB4"/>
    <w:rsid w:val="00087DF0"/>
    <w:rsid w:val="00092267"/>
    <w:rsid w:val="000931F5"/>
    <w:rsid w:val="000A01CA"/>
    <w:rsid w:val="000A1BCC"/>
    <w:rsid w:val="000A2BFA"/>
    <w:rsid w:val="000A347C"/>
    <w:rsid w:val="000A34AF"/>
    <w:rsid w:val="000A4FB9"/>
    <w:rsid w:val="000A5969"/>
    <w:rsid w:val="000A5A3A"/>
    <w:rsid w:val="000A61CC"/>
    <w:rsid w:val="000B071C"/>
    <w:rsid w:val="000B11C0"/>
    <w:rsid w:val="000B26C0"/>
    <w:rsid w:val="000B2B7D"/>
    <w:rsid w:val="000B4787"/>
    <w:rsid w:val="000B5ECE"/>
    <w:rsid w:val="000B60FA"/>
    <w:rsid w:val="000B61B8"/>
    <w:rsid w:val="000B6687"/>
    <w:rsid w:val="000B72B6"/>
    <w:rsid w:val="000C10CC"/>
    <w:rsid w:val="000C1AE6"/>
    <w:rsid w:val="000C6A04"/>
    <w:rsid w:val="000C7805"/>
    <w:rsid w:val="000D0BCC"/>
    <w:rsid w:val="000D1280"/>
    <w:rsid w:val="000D2455"/>
    <w:rsid w:val="000D321D"/>
    <w:rsid w:val="000D509F"/>
    <w:rsid w:val="000D70B0"/>
    <w:rsid w:val="000E0242"/>
    <w:rsid w:val="000E0F35"/>
    <w:rsid w:val="000E1301"/>
    <w:rsid w:val="000E1562"/>
    <w:rsid w:val="000E2912"/>
    <w:rsid w:val="000E3E19"/>
    <w:rsid w:val="000E41CB"/>
    <w:rsid w:val="000E7BA1"/>
    <w:rsid w:val="000E7C5D"/>
    <w:rsid w:val="000F0609"/>
    <w:rsid w:val="000F138F"/>
    <w:rsid w:val="000F3F01"/>
    <w:rsid w:val="000F420C"/>
    <w:rsid w:val="000F5879"/>
    <w:rsid w:val="000F58E0"/>
    <w:rsid w:val="000F7C6D"/>
    <w:rsid w:val="000F7E44"/>
    <w:rsid w:val="001003C5"/>
    <w:rsid w:val="0010356F"/>
    <w:rsid w:val="00103BAA"/>
    <w:rsid w:val="00103F41"/>
    <w:rsid w:val="00104642"/>
    <w:rsid w:val="0010499B"/>
    <w:rsid w:val="00104B85"/>
    <w:rsid w:val="00104D2D"/>
    <w:rsid w:val="00104EB1"/>
    <w:rsid w:val="001065AF"/>
    <w:rsid w:val="00115279"/>
    <w:rsid w:val="00115C6F"/>
    <w:rsid w:val="001162E8"/>
    <w:rsid w:val="00123C1D"/>
    <w:rsid w:val="00123CEE"/>
    <w:rsid w:val="00124214"/>
    <w:rsid w:val="00124FA0"/>
    <w:rsid w:val="001251DE"/>
    <w:rsid w:val="00125D5C"/>
    <w:rsid w:val="00126247"/>
    <w:rsid w:val="001269A8"/>
    <w:rsid w:val="00126C83"/>
    <w:rsid w:val="00127DAE"/>
    <w:rsid w:val="00130552"/>
    <w:rsid w:val="001314FA"/>
    <w:rsid w:val="0013176D"/>
    <w:rsid w:val="00135C63"/>
    <w:rsid w:val="001370E3"/>
    <w:rsid w:val="00137346"/>
    <w:rsid w:val="0013765D"/>
    <w:rsid w:val="0014310F"/>
    <w:rsid w:val="00144A4A"/>
    <w:rsid w:val="00144C85"/>
    <w:rsid w:val="00146552"/>
    <w:rsid w:val="0014729B"/>
    <w:rsid w:val="00150C30"/>
    <w:rsid w:val="00152074"/>
    <w:rsid w:val="001521BA"/>
    <w:rsid w:val="001548D5"/>
    <w:rsid w:val="00155026"/>
    <w:rsid w:val="00157405"/>
    <w:rsid w:val="0016136E"/>
    <w:rsid w:val="00164E9D"/>
    <w:rsid w:val="00167435"/>
    <w:rsid w:val="001709E0"/>
    <w:rsid w:val="0017302E"/>
    <w:rsid w:val="00173EC6"/>
    <w:rsid w:val="001741DC"/>
    <w:rsid w:val="00177A38"/>
    <w:rsid w:val="001839FC"/>
    <w:rsid w:val="0018578D"/>
    <w:rsid w:val="0018662C"/>
    <w:rsid w:val="00186694"/>
    <w:rsid w:val="00186852"/>
    <w:rsid w:val="001873B6"/>
    <w:rsid w:val="00190692"/>
    <w:rsid w:val="001912D8"/>
    <w:rsid w:val="00192D7A"/>
    <w:rsid w:val="00193AA7"/>
    <w:rsid w:val="0019460D"/>
    <w:rsid w:val="001950BD"/>
    <w:rsid w:val="001953C6"/>
    <w:rsid w:val="00195CA4"/>
    <w:rsid w:val="00196DDA"/>
    <w:rsid w:val="00197084"/>
    <w:rsid w:val="0019717E"/>
    <w:rsid w:val="001A0129"/>
    <w:rsid w:val="001A0A6E"/>
    <w:rsid w:val="001A2D3E"/>
    <w:rsid w:val="001A33B6"/>
    <w:rsid w:val="001A4528"/>
    <w:rsid w:val="001A4B9F"/>
    <w:rsid w:val="001A5C37"/>
    <w:rsid w:val="001A68BC"/>
    <w:rsid w:val="001A7C92"/>
    <w:rsid w:val="001B13F9"/>
    <w:rsid w:val="001B14CC"/>
    <w:rsid w:val="001B1DEB"/>
    <w:rsid w:val="001B31A4"/>
    <w:rsid w:val="001B5799"/>
    <w:rsid w:val="001B6EA3"/>
    <w:rsid w:val="001B7242"/>
    <w:rsid w:val="001C139F"/>
    <w:rsid w:val="001C217D"/>
    <w:rsid w:val="001C4614"/>
    <w:rsid w:val="001C56BF"/>
    <w:rsid w:val="001D06CB"/>
    <w:rsid w:val="001D0E88"/>
    <w:rsid w:val="001D1729"/>
    <w:rsid w:val="001D1F73"/>
    <w:rsid w:val="001D46AB"/>
    <w:rsid w:val="001D4925"/>
    <w:rsid w:val="001D5112"/>
    <w:rsid w:val="001D5253"/>
    <w:rsid w:val="001D54F2"/>
    <w:rsid w:val="001D6496"/>
    <w:rsid w:val="001E0DAD"/>
    <w:rsid w:val="001E1696"/>
    <w:rsid w:val="001E1774"/>
    <w:rsid w:val="001E328D"/>
    <w:rsid w:val="001E3DA0"/>
    <w:rsid w:val="001E3EAA"/>
    <w:rsid w:val="001E40B1"/>
    <w:rsid w:val="001E4471"/>
    <w:rsid w:val="001E4BE1"/>
    <w:rsid w:val="001E5177"/>
    <w:rsid w:val="001E57DD"/>
    <w:rsid w:val="001F02A6"/>
    <w:rsid w:val="001F05C4"/>
    <w:rsid w:val="001F1859"/>
    <w:rsid w:val="001F1DCC"/>
    <w:rsid w:val="001F315E"/>
    <w:rsid w:val="001F57C0"/>
    <w:rsid w:val="00200C48"/>
    <w:rsid w:val="0020330D"/>
    <w:rsid w:val="002034CA"/>
    <w:rsid w:val="00203DA9"/>
    <w:rsid w:val="002042EB"/>
    <w:rsid w:val="00206C46"/>
    <w:rsid w:val="00210BAF"/>
    <w:rsid w:val="002114D4"/>
    <w:rsid w:val="00211AF9"/>
    <w:rsid w:val="0021207E"/>
    <w:rsid w:val="00212B50"/>
    <w:rsid w:val="00212F26"/>
    <w:rsid w:val="002131D1"/>
    <w:rsid w:val="00213456"/>
    <w:rsid w:val="0021357B"/>
    <w:rsid w:val="0021429F"/>
    <w:rsid w:val="00214934"/>
    <w:rsid w:val="002150C9"/>
    <w:rsid w:val="002151AD"/>
    <w:rsid w:val="002162FE"/>
    <w:rsid w:val="00217EF0"/>
    <w:rsid w:val="00220429"/>
    <w:rsid w:val="00220546"/>
    <w:rsid w:val="00222A31"/>
    <w:rsid w:val="00226698"/>
    <w:rsid w:val="00226A56"/>
    <w:rsid w:val="00226B20"/>
    <w:rsid w:val="00226DB8"/>
    <w:rsid w:val="002277E9"/>
    <w:rsid w:val="00230163"/>
    <w:rsid w:val="002313EC"/>
    <w:rsid w:val="0023721D"/>
    <w:rsid w:val="002377BD"/>
    <w:rsid w:val="00242DD0"/>
    <w:rsid w:val="0024397B"/>
    <w:rsid w:val="00244857"/>
    <w:rsid w:val="0024544F"/>
    <w:rsid w:val="002460E9"/>
    <w:rsid w:val="00250289"/>
    <w:rsid w:val="0025039A"/>
    <w:rsid w:val="00250F90"/>
    <w:rsid w:val="00251E44"/>
    <w:rsid w:val="002525C6"/>
    <w:rsid w:val="00253605"/>
    <w:rsid w:val="002565EE"/>
    <w:rsid w:val="00256BF5"/>
    <w:rsid w:val="00257714"/>
    <w:rsid w:val="00263093"/>
    <w:rsid w:val="00263315"/>
    <w:rsid w:val="00264C16"/>
    <w:rsid w:val="00264D40"/>
    <w:rsid w:val="002651E1"/>
    <w:rsid w:val="00266D72"/>
    <w:rsid w:val="002674C5"/>
    <w:rsid w:val="0027038E"/>
    <w:rsid w:val="002708DF"/>
    <w:rsid w:val="00273DF4"/>
    <w:rsid w:val="00273E2B"/>
    <w:rsid w:val="002749C5"/>
    <w:rsid w:val="00274EE7"/>
    <w:rsid w:val="0027554C"/>
    <w:rsid w:val="002757A7"/>
    <w:rsid w:val="0027646D"/>
    <w:rsid w:val="002779C8"/>
    <w:rsid w:val="00277E0D"/>
    <w:rsid w:val="002802CF"/>
    <w:rsid w:val="00280447"/>
    <w:rsid w:val="00281818"/>
    <w:rsid w:val="002829B7"/>
    <w:rsid w:val="00282B57"/>
    <w:rsid w:val="00282B58"/>
    <w:rsid w:val="00282FE3"/>
    <w:rsid w:val="00284E63"/>
    <w:rsid w:val="002861F8"/>
    <w:rsid w:val="00286310"/>
    <w:rsid w:val="0028672A"/>
    <w:rsid w:val="0028698E"/>
    <w:rsid w:val="00290637"/>
    <w:rsid w:val="002910A5"/>
    <w:rsid w:val="00291140"/>
    <w:rsid w:val="00291D40"/>
    <w:rsid w:val="00294A51"/>
    <w:rsid w:val="00294A8F"/>
    <w:rsid w:val="00295E21"/>
    <w:rsid w:val="00297020"/>
    <w:rsid w:val="002A1A6C"/>
    <w:rsid w:val="002A29AA"/>
    <w:rsid w:val="002A635F"/>
    <w:rsid w:val="002A7663"/>
    <w:rsid w:val="002A7EAA"/>
    <w:rsid w:val="002B033D"/>
    <w:rsid w:val="002B1450"/>
    <w:rsid w:val="002B183A"/>
    <w:rsid w:val="002B1E52"/>
    <w:rsid w:val="002B2858"/>
    <w:rsid w:val="002B2FAB"/>
    <w:rsid w:val="002B6E8B"/>
    <w:rsid w:val="002B7720"/>
    <w:rsid w:val="002C2603"/>
    <w:rsid w:val="002C3677"/>
    <w:rsid w:val="002C3C3B"/>
    <w:rsid w:val="002C3CBE"/>
    <w:rsid w:val="002C497D"/>
    <w:rsid w:val="002C4B62"/>
    <w:rsid w:val="002C524A"/>
    <w:rsid w:val="002C533E"/>
    <w:rsid w:val="002C62A5"/>
    <w:rsid w:val="002C7B99"/>
    <w:rsid w:val="002D053E"/>
    <w:rsid w:val="002D0853"/>
    <w:rsid w:val="002D1912"/>
    <w:rsid w:val="002D3896"/>
    <w:rsid w:val="002D3B05"/>
    <w:rsid w:val="002D4893"/>
    <w:rsid w:val="002D4C8A"/>
    <w:rsid w:val="002D5D51"/>
    <w:rsid w:val="002D67D5"/>
    <w:rsid w:val="002D6AE4"/>
    <w:rsid w:val="002D7B03"/>
    <w:rsid w:val="002E12DE"/>
    <w:rsid w:val="002E1ECE"/>
    <w:rsid w:val="002E2331"/>
    <w:rsid w:val="002E66BF"/>
    <w:rsid w:val="002E7DD3"/>
    <w:rsid w:val="002F00A0"/>
    <w:rsid w:val="002F0A07"/>
    <w:rsid w:val="002F0A5C"/>
    <w:rsid w:val="002F0FBF"/>
    <w:rsid w:val="002F54A3"/>
    <w:rsid w:val="002F554B"/>
    <w:rsid w:val="002F6107"/>
    <w:rsid w:val="003019B5"/>
    <w:rsid w:val="00301AB8"/>
    <w:rsid w:val="0030373B"/>
    <w:rsid w:val="00304AE0"/>
    <w:rsid w:val="003067F2"/>
    <w:rsid w:val="00310E42"/>
    <w:rsid w:val="00311789"/>
    <w:rsid w:val="00311827"/>
    <w:rsid w:val="00312B94"/>
    <w:rsid w:val="00313A22"/>
    <w:rsid w:val="00315B90"/>
    <w:rsid w:val="00315D64"/>
    <w:rsid w:val="00317268"/>
    <w:rsid w:val="00317F6D"/>
    <w:rsid w:val="00320CF6"/>
    <w:rsid w:val="003210B1"/>
    <w:rsid w:val="003210DE"/>
    <w:rsid w:val="0032290B"/>
    <w:rsid w:val="0032347F"/>
    <w:rsid w:val="00327E2E"/>
    <w:rsid w:val="003313FC"/>
    <w:rsid w:val="00331F7B"/>
    <w:rsid w:val="0033486F"/>
    <w:rsid w:val="0033580B"/>
    <w:rsid w:val="003377E0"/>
    <w:rsid w:val="00341290"/>
    <w:rsid w:val="00342510"/>
    <w:rsid w:val="003450FE"/>
    <w:rsid w:val="00347395"/>
    <w:rsid w:val="0034756F"/>
    <w:rsid w:val="00347D5A"/>
    <w:rsid w:val="00350D9A"/>
    <w:rsid w:val="00351422"/>
    <w:rsid w:val="003525A3"/>
    <w:rsid w:val="00352FD6"/>
    <w:rsid w:val="00353368"/>
    <w:rsid w:val="00355375"/>
    <w:rsid w:val="00356CC0"/>
    <w:rsid w:val="0036327F"/>
    <w:rsid w:val="003640A4"/>
    <w:rsid w:val="003645AE"/>
    <w:rsid w:val="00366B2C"/>
    <w:rsid w:val="00371574"/>
    <w:rsid w:val="003733A6"/>
    <w:rsid w:val="0037375B"/>
    <w:rsid w:val="0037404C"/>
    <w:rsid w:val="00376EEE"/>
    <w:rsid w:val="00377647"/>
    <w:rsid w:val="0038027D"/>
    <w:rsid w:val="00380BFE"/>
    <w:rsid w:val="003825F1"/>
    <w:rsid w:val="00383273"/>
    <w:rsid w:val="00384122"/>
    <w:rsid w:val="00384438"/>
    <w:rsid w:val="003877B7"/>
    <w:rsid w:val="003946AA"/>
    <w:rsid w:val="00394ADE"/>
    <w:rsid w:val="00394E63"/>
    <w:rsid w:val="0039688E"/>
    <w:rsid w:val="003A0E1A"/>
    <w:rsid w:val="003A0F7E"/>
    <w:rsid w:val="003A127D"/>
    <w:rsid w:val="003A14EC"/>
    <w:rsid w:val="003A5F43"/>
    <w:rsid w:val="003A73CE"/>
    <w:rsid w:val="003B009F"/>
    <w:rsid w:val="003B030F"/>
    <w:rsid w:val="003B1390"/>
    <w:rsid w:val="003B1B4C"/>
    <w:rsid w:val="003B1C41"/>
    <w:rsid w:val="003B1D3F"/>
    <w:rsid w:val="003B4F51"/>
    <w:rsid w:val="003B5713"/>
    <w:rsid w:val="003B6D00"/>
    <w:rsid w:val="003B7633"/>
    <w:rsid w:val="003C0A89"/>
    <w:rsid w:val="003C260F"/>
    <w:rsid w:val="003C479B"/>
    <w:rsid w:val="003C5848"/>
    <w:rsid w:val="003C6027"/>
    <w:rsid w:val="003D09F2"/>
    <w:rsid w:val="003D1381"/>
    <w:rsid w:val="003D1EDE"/>
    <w:rsid w:val="003D2529"/>
    <w:rsid w:val="003D2652"/>
    <w:rsid w:val="003D4717"/>
    <w:rsid w:val="003D494E"/>
    <w:rsid w:val="003D4EE1"/>
    <w:rsid w:val="003D53DE"/>
    <w:rsid w:val="003E190C"/>
    <w:rsid w:val="003E19B0"/>
    <w:rsid w:val="003E2F1D"/>
    <w:rsid w:val="003E3085"/>
    <w:rsid w:val="003E5426"/>
    <w:rsid w:val="003E5722"/>
    <w:rsid w:val="003E66B4"/>
    <w:rsid w:val="003E7190"/>
    <w:rsid w:val="003F234B"/>
    <w:rsid w:val="003F6127"/>
    <w:rsid w:val="00402249"/>
    <w:rsid w:val="00402CFC"/>
    <w:rsid w:val="00402F46"/>
    <w:rsid w:val="00403CD6"/>
    <w:rsid w:val="00404C4A"/>
    <w:rsid w:val="0040679C"/>
    <w:rsid w:val="00410B5F"/>
    <w:rsid w:val="00410E91"/>
    <w:rsid w:val="004114A8"/>
    <w:rsid w:val="0041333B"/>
    <w:rsid w:val="004137E7"/>
    <w:rsid w:val="00413C11"/>
    <w:rsid w:val="004154A0"/>
    <w:rsid w:val="00415BBB"/>
    <w:rsid w:val="00416B24"/>
    <w:rsid w:val="0042172A"/>
    <w:rsid w:val="004228E0"/>
    <w:rsid w:val="0042498B"/>
    <w:rsid w:val="004257FF"/>
    <w:rsid w:val="00425D14"/>
    <w:rsid w:val="00425FA3"/>
    <w:rsid w:val="00426FD3"/>
    <w:rsid w:val="00430662"/>
    <w:rsid w:val="004309F6"/>
    <w:rsid w:val="00432256"/>
    <w:rsid w:val="00433CD0"/>
    <w:rsid w:val="00434D87"/>
    <w:rsid w:val="00436D9F"/>
    <w:rsid w:val="00445C09"/>
    <w:rsid w:val="00447F45"/>
    <w:rsid w:val="00450AC2"/>
    <w:rsid w:val="00450D0B"/>
    <w:rsid w:val="00451F26"/>
    <w:rsid w:val="00454195"/>
    <w:rsid w:val="0045436A"/>
    <w:rsid w:val="00454A73"/>
    <w:rsid w:val="00454D53"/>
    <w:rsid w:val="0045583E"/>
    <w:rsid w:val="00455904"/>
    <w:rsid w:val="004568FF"/>
    <w:rsid w:val="00457798"/>
    <w:rsid w:val="004609E6"/>
    <w:rsid w:val="00461248"/>
    <w:rsid w:val="0046324E"/>
    <w:rsid w:val="0046489D"/>
    <w:rsid w:val="00465284"/>
    <w:rsid w:val="00466D2A"/>
    <w:rsid w:val="00471E55"/>
    <w:rsid w:val="00473168"/>
    <w:rsid w:val="00476611"/>
    <w:rsid w:val="00476835"/>
    <w:rsid w:val="00477BF9"/>
    <w:rsid w:val="00481BDF"/>
    <w:rsid w:val="0048226D"/>
    <w:rsid w:val="00482569"/>
    <w:rsid w:val="004830EE"/>
    <w:rsid w:val="00485A97"/>
    <w:rsid w:val="00487486"/>
    <w:rsid w:val="004875FB"/>
    <w:rsid w:val="0048764E"/>
    <w:rsid w:val="00487EE9"/>
    <w:rsid w:val="004914BF"/>
    <w:rsid w:val="004929DF"/>
    <w:rsid w:val="004A0576"/>
    <w:rsid w:val="004A130F"/>
    <w:rsid w:val="004A193A"/>
    <w:rsid w:val="004A40E9"/>
    <w:rsid w:val="004A4952"/>
    <w:rsid w:val="004A5760"/>
    <w:rsid w:val="004A5BE8"/>
    <w:rsid w:val="004A6D9E"/>
    <w:rsid w:val="004A7C47"/>
    <w:rsid w:val="004B33CA"/>
    <w:rsid w:val="004B51E2"/>
    <w:rsid w:val="004B5510"/>
    <w:rsid w:val="004B73DC"/>
    <w:rsid w:val="004C1FE9"/>
    <w:rsid w:val="004C2A39"/>
    <w:rsid w:val="004C3200"/>
    <w:rsid w:val="004C366A"/>
    <w:rsid w:val="004C4D7E"/>
    <w:rsid w:val="004D0286"/>
    <w:rsid w:val="004D0FD0"/>
    <w:rsid w:val="004D1CF7"/>
    <w:rsid w:val="004D2258"/>
    <w:rsid w:val="004D2A8B"/>
    <w:rsid w:val="004D38A2"/>
    <w:rsid w:val="004D472C"/>
    <w:rsid w:val="004D47CA"/>
    <w:rsid w:val="004D4FCE"/>
    <w:rsid w:val="004D50AC"/>
    <w:rsid w:val="004D555F"/>
    <w:rsid w:val="004D7FF4"/>
    <w:rsid w:val="004E11C3"/>
    <w:rsid w:val="004E2673"/>
    <w:rsid w:val="004E38EE"/>
    <w:rsid w:val="004E6051"/>
    <w:rsid w:val="004E6850"/>
    <w:rsid w:val="004E7FB6"/>
    <w:rsid w:val="004F0FCB"/>
    <w:rsid w:val="004F1902"/>
    <w:rsid w:val="004F48F5"/>
    <w:rsid w:val="004F4E6C"/>
    <w:rsid w:val="004F58E8"/>
    <w:rsid w:val="004F66FC"/>
    <w:rsid w:val="00501090"/>
    <w:rsid w:val="0050280B"/>
    <w:rsid w:val="0050436B"/>
    <w:rsid w:val="00504480"/>
    <w:rsid w:val="00505B64"/>
    <w:rsid w:val="005060AB"/>
    <w:rsid w:val="00507A1C"/>
    <w:rsid w:val="00510B25"/>
    <w:rsid w:val="00512844"/>
    <w:rsid w:val="00512A26"/>
    <w:rsid w:val="00512E66"/>
    <w:rsid w:val="005132AF"/>
    <w:rsid w:val="0051344D"/>
    <w:rsid w:val="005149D4"/>
    <w:rsid w:val="0052170D"/>
    <w:rsid w:val="005222B3"/>
    <w:rsid w:val="005224C5"/>
    <w:rsid w:val="005227E3"/>
    <w:rsid w:val="00523631"/>
    <w:rsid w:val="00524E49"/>
    <w:rsid w:val="00526362"/>
    <w:rsid w:val="00526FAF"/>
    <w:rsid w:val="00527C18"/>
    <w:rsid w:val="00530B58"/>
    <w:rsid w:val="00531745"/>
    <w:rsid w:val="005334B4"/>
    <w:rsid w:val="00533E40"/>
    <w:rsid w:val="00533E62"/>
    <w:rsid w:val="00534EC2"/>
    <w:rsid w:val="00535103"/>
    <w:rsid w:val="0053602C"/>
    <w:rsid w:val="00536448"/>
    <w:rsid w:val="005366FB"/>
    <w:rsid w:val="005370FF"/>
    <w:rsid w:val="0054121C"/>
    <w:rsid w:val="0054175E"/>
    <w:rsid w:val="00541C9C"/>
    <w:rsid w:val="00541FF9"/>
    <w:rsid w:val="00542D2F"/>
    <w:rsid w:val="005438F9"/>
    <w:rsid w:val="00543BBA"/>
    <w:rsid w:val="00544D19"/>
    <w:rsid w:val="00545BA6"/>
    <w:rsid w:val="00545E18"/>
    <w:rsid w:val="005467E2"/>
    <w:rsid w:val="0054784F"/>
    <w:rsid w:val="00547DA5"/>
    <w:rsid w:val="00547F0E"/>
    <w:rsid w:val="00552323"/>
    <w:rsid w:val="00554F99"/>
    <w:rsid w:val="00555E76"/>
    <w:rsid w:val="00557D1D"/>
    <w:rsid w:val="00562D21"/>
    <w:rsid w:val="00565C45"/>
    <w:rsid w:val="00565C7A"/>
    <w:rsid w:val="00570B03"/>
    <w:rsid w:val="00570D29"/>
    <w:rsid w:val="00573B69"/>
    <w:rsid w:val="005771E2"/>
    <w:rsid w:val="00577A32"/>
    <w:rsid w:val="0058047A"/>
    <w:rsid w:val="0058097B"/>
    <w:rsid w:val="00580983"/>
    <w:rsid w:val="005836D9"/>
    <w:rsid w:val="005841CC"/>
    <w:rsid w:val="00587F82"/>
    <w:rsid w:val="00590B19"/>
    <w:rsid w:val="00590DAC"/>
    <w:rsid w:val="00591315"/>
    <w:rsid w:val="005921A0"/>
    <w:rsid w:val="00592571"/>
    <w:rsid w:val="0059261A"/>
    <w:rsid w:val="00592A78"/>
    <w:rsid w:val="00593546"/>
    <w:rsid w:val="00596944"/>
    <w:rsid w:val="005971BD"/>
    <w:rsid w:val="005972AE"/>
    <w:rsid w:val="005A15BA"/>
    <w:rsid w:val="005A2A78"/>
    <w:rsid w:val="005A3491"/>
    <w:rsid w:val="005A4561"/>
    <w:rsid w:val="005A7DEB"/>
    <w:rsid w:val="005B0488"/>
    <w:rsid w:val="005B06A9"/>
    <w:rsid w:val="005B1258"/>
    <w:rsid w:val="005B29E2"/>
    <w:rsid w:val="005B2B11"/>
    <w:rsid w:val="005B6B2A"/>
    <w:rsid w:val="005B72B7"/>
    <w:rsid w:val="005C0A3E"/>
    <w:rsid w:val="005C1D67"/>
    <w:rsid w:val="005C1DE8"/>
    <w:rsid w:val="005C25A0"/>
    <w:rsid w:val="005C2ED9"/>
    <w:rsid w:val="005C40C4"/>
    <w:rsid w:val="005C4BBB"/>
    <w:rsid w:val="005C5361"/>
    <w:rsid w:val="005C6319"/>
    <w:rsid w:val="005C7178"/>
    <w:rsid w:val="005C757B"/>
    <w:rsid w:val="005D0313"/>
    <w:rsid w:val="005D06A1"/>
    <w:rsid w:val="005D072B"/>
    <w:rsid w:val="005D0FF0"/>
    <w:rsid w:val="005D1DF3"/>
    <w:rsid w:val="005D3FAC"/>
    <w:rsid w:val="005D4FB7"/>
    <w:rsid w:val="005E1BF8"/>
    <w:rsid w:val="005E24BE"/>
    <w:rsid w:val="005E3413"/>
    <w:rsid w:val="005E36AE"/>
    <w:rsid w:val="005E3E0B"/>
    <w:rsid w:val="005E4340"/>
    <w:rsid w:val="005E65A7"/>
    <w:rsid w:val="005E730A"/>
    <w:rsid w:val="005E7ACE"/>
    <w:rsid w:val="005F2450"/>
    <w:rsid w:val="005F2EFC"/>
    <w:rsid w:val="005F3918"/>
    <w:rsid w:val="005F6954"/>
    <w:rsid w:val="005F7C31"/>
    <w:rsid w:val="00600302"/>
    <w:rsid w:val="006011E0"/>
    <w:rsid w:val="0060178F"/>
    <w:rsid w:val="00601FF7"/>
    <w:rsid w:val="006044F3"/>
    <w:rsid w:val="00610365"/>
    <w:rsid w:val="006121F1"/>
    <w:rsid w:val="0061248E"/>
    <w:rsid w:val="0061257F"/>
    <w:rsid w:val="00612BF7"/>
    <w:rsid w:val="00613856"/>
    <w:rsid w:val="00614C0C"/>
    <w:rsid w:val="0061609D"/>
    <w:rsid w:val="00616A7F"/>
    <w:rsid w:val="00616BFD"/>
    <w:rsid w:val="00617CC5"/>
    <w:rsid w:val="00617FDE"/>
    <w:rsid w:val="00621AD8"/>
    <w:rsid w:val="00621AFA"/>
    <w:rsid w:val="0062213B"/>
    <w:rsid w:val="00622514"/>
    <w:rsid w:val="006257C8"/>
    <w:rsid w:val="00631BB2"/>
    <w:rsid w:val="00633B29"/>
    <w:rsid w:val="0063460B"/>
    <w:rsid w:val="006351D3"/>
    <w:rsid w:val="006418AA"/>
    <w:rsid w:val="00641BFB"/>
    <w:rsid w:val="00644511"/>
    <w:rsid w:val="006445AE"/>
    <w:rsid w:val="00645B2C"/>
    <w:rsid w:val="0065240D"/>
    <w:rsid w:val="00653E41"/>
    <w:rsid w:val="006560B5"/>
    <w:rsid w:val="00656289"/>
    <w:rsid w:val="006574AA"/>
    <w:rsid w:val="006578FA"/>
    <w:rsid w:val="0066096B"/>
    <w:rsid w:val="00661758"/>
    <w:rsid w:val="00661C09"/>
    <w:rsid w:val="00661C48"/>
    <w:rsid w:val="00661EE5"/>
    <w:rsid w:val="00663FF2"/>
    <w:rsid w:val="00664051"/>
    <w:rsid w:val="00664699"/>
    <w:rsid w:val="0066499B"/>
    <w:rsid w:val="0066500D"/>
    <w:rsid w:val="0066544C"/>
    <w:rsid w:val="006664C1"/>
    <w:rsid w:val="006669B6"/>
    <w:rsid w:val="00666AED"/>
    <w:rsid w:val="00667C07"/>
    <w:rsid w:val="00671988"/>
    <w:rsid w:val="0067291A"/>
    <w:rsid w:val="006734EC"/>
    <w:rsid w:val="006765B1"/>
    <w:rsid w:val="00676CB0"/>
    <w:rsid w:val="00682CA5"/>
    <w:rsid w:val="00683340"/>
    <w:rsid w:val="00685A25"/>
    <w:rsid w:val="00685CDC"/>
    <w:rsid w:val="00686005"/>
    <w:rsid w:val="0068658C"/>
    <w:rsid w:val="00686B51"/>
    <w:rsid w:val="00687945"/>
    <w:rsid w:val="00690569"/>
    <w:rsid w:val="00690DA1"/>
    <w:rsid w:val="006925B8"/>
    <w:rsid w:val="00692E4A"/>
    <w:rsid w:val="006937E1"/>
    <w:rsid w:val="00693C34"/>
    <w:rsid w:val="006959D2"/>
    <w:rsid w:val="00696316"/>
    <w:rsid w:val="006A0024"/>
    <w:rsid w:val="006A05AB"/>
    <w:rsid w:val="006A0B5E"/>
    <w:rsid w:val="006A0D53"/>
    <w:rsid w:val="006A11AA"/>
    <w:rsid w:val="006A1DD9"/>
    <w:rsid w:val="006A27CF"/>
    <w:rsid w:val="006A3DF8"/>
    <w:rsid w:val="006A4251"/>
    <w:rsid w:val="006A4771"/>
    <w:rsid w:val="006B0985"/>
    <w:rsid w:val="006B24E8"/>
    <w:rsid w:val="006B32BD"/>
    <w:rsid w:val="006B3F8B"/>
    <w:rsid w:val="006B3FAA"/>
    <w:rsid w:val="006B5040"/>
    <w:rsid w:val="006B5760"/>
    <w:rsid w:val="006B64D7"/>
    <w:rsid w:val="006B6537"/>
    <w:rsid w:val="006B75F3"/>
    <w:rsid w:val="006B7CC2"/>
    <w:rsid w:val="006B7CD5"/>
    <w:rsid w:val="006C04E7"/>
    <w:rsid w:val="006C062D"/>
    <w:rsid w:val="006C067B"/>
    <w:rsid w:val="006C1164"/>
    <w:rsid w:val="006C15AD"/>
    <w:rsid w:val="006C1A03"/>
    <w:rsid w:val="006C3270"/>
    <w:rsid w:val="006C3BE6"/>
    <w:rsid w:val="006C408B"/>
    <w:rsid w:val="006C4994"/>
    <w:rsid w:val="006C6E94"/>
    <w:rsid w:val="006D00FC"/>
    <w:rsid w:val="006D23BD"/>
    <w:rsid w:val="006D314A"/>
    <w:rsid w:val="006D3411"/>
    <w:rsid w:val="006D4812"/>
    <w:rsid w:val="006D56C9"/>
    <w:rsid w:val="006D66CF"/>
    <w:rsid w:val="006D6824"/>
    <w:rsid w:val="006E07EB"/>
    <w:rsid w:val="006E09EF"/>
    <w:rsid w:val="006E1268"/>
    <w:rsid w:val="006E15D5"/>
    <w:rsid w:val="006E20CC"/>
    <w:rsid w:val="006E2CF4"/>
    <w:rsid w:val="006E340B"/>
    <w:rsid w:val="006E34CB"/>
    <w:rsid w:val="006E365E"/>
    <w:rsid w:val="006E6508"/>
    <w:rsid w:val="006E6CB6"/>
    <w:rsid w:val="006F023D"/>
    <w:rsid w:val="006F238D"/>
    <w:rsid w:val="006F2CBD"/>
    <w:rsid w:val="006F31F1"/>
    <w:rsid w:val="006F36B2"/>
    <w:rsid w:val="006F432B"/>
    <w:rsid w:val="006F53F6"/>
    <w:rsid w:val="006F6B0F"/>
    <w:rsid w:val="007000F3"/>
    <w:rsid w:val="00700A29"/>
    <w:rsid w:val="00700D80"/>
    <w:rsid w:val="00701DBC"/>
    <w:rsid w:val="007045C2"/>
    <w:rsid w:val="007052EE"/>
    <w:rsid w:val="00710782"/>
    <w:rsid w:val="00714F6A"/>
    <w:rsid w:val="00715FF2"/>
    <w:rsid w:val="00716000"/>
    <w:rsid w:val="00716191"/>
    <w:rsid w:val="0071643A"/>
    <w:rsid w:val="007173A8"/>
    <w:rsid w:val="0072061F"/>
    <w:rsid w:val="00720FC1"/>
    <w:rsid w:val="00722DB1"/>
    <w:rsid w:val="007241BB"/>
    <w:rsid w:val="0072467E"/>
    <w:rsid w:val="00724DAA"/>
    <w:rsid w:val="00725050"/>
    <w:rsid w:val="00725129"/>
    <w:rsid w:val="0072522A"/>
    <w:rsid w:val="00725F25"/>
    <w:rsid w:val="0074021C"/>
    <w:rsid w:val="007409B6"/>
    <w:rsid w:val="00740CF6"/>
    <w:rsid w:val="007420ED"/>
    <w:rsid w:val="007432EF"/>
    <w:rsid w:val="007435C5"/>
    <w:rsid w:val="0074432F"/>
    <w:rsid w:val="00746C0D"/>
    <w:rsid w:val="007500A0"/>
    <w:rsid w:val="00750C6A"/>
    <w:rsid w:val="00751AE8"/>
    <w:rsid w:val="00752517"/>
    <w:rsid w:val="007554F1"/>
    <w:rsid w:val="007560AB"/>
    <w:rsid w:val="00756776"/>
    <w:rsid w:val="00757BE0"/>
    <w:rsid w:val="00760549"/>
    <w:rsid w:val="00761050"/>
    <w:rsid w:val="00763D01"/>
    <w:rsid w:val="007645AF"/>
    <w:rsid w:val="00766FD2"/>
    <w:rsid w:val="007679A8"/>
    <w:rsid w:val="00770CD2"/>
    <w:rsid w:val="007730A3"/>
    <w:rsid w:val="0077347A"/>
    <w:rsid w:val="00773491"/>
    <w:rsid w:val="0077356B"/>
    <w:rsid w:val="00774C3F"/>
    <w:rsid w:val="00780857"/>
    <w:rsid w:val="00780C82"/>
    <w:rsid w:val="00781045"/>
    <w:rsid w:val="007827DC"/>
    <w:rsid w:val="00782878"/>
    <w:rsid w:val="0078413A"/>
    <w:rsid w:val="00785E01"/>
    <w:rsid w:val="0078621B"/>
    <w:rsid w:val="007912F4"/>
    <w:rsid w:val="0079164C"/>
    <w:rsid w:val="00791D8F"/>
    <w:rsid w:val="00793198"/>
    <w:rsid w:val="00794169"/>
    <w:rsid w:val="00795F79"/>
    <w:rsid w:val="00796A0E"/>
    <w:rsid w:val="0079793A"/>
    <w:rsid w:val="007A0A48"/>
    <w:rsid w:val="007A2735"/>
    <w:rsid w:val="007A42A1"/>
    <w:rsid w:val="007A449A"/>
    <w:rsid w:val="007A56C8"/>
    <w:rsid w:val="007A778B"/>
    <w:rsid w:val="007B3419"/>
    <w:rsid w:val="007C0B2B"/>
    <w:rsid w:val="007C0DEB"/>
    <w:rsid w:val="007C313A"/>
    <w:rsid w:val="007C47B0"/>
    <w:rsid w:val="007C497A"/>
    <w:rsid w:val="007C5632"/>
    <w:rsid w:val="007C58C2"/>
    <w:rsid w:val="007D0843"/>
    <w:rsid w:val="007D0BEB"/>
    <w:rsid w:val="007D25D0"/>
    <w:rsid w:val="007D4839"/>
    <w:rsid w:val="007E2728"/>
    <w:rsid w:val="007E29BF"/>
    <w:rsid w:val="007E3510"/>
    <w:rsid w:val="007E5E46"/>
    <w:rsid w:val="007E6188"/>
    <w:rsid w:val="007E6EDE"/>
    <w:rsid w:val="007E78B4"/>
    <w:rsid w:val="007F1CD8"/>
    <w:rsid w:val="007F3180"/>
    <w:rsid w:val="007F4692"/>
    <w:rsid w:val="007F48F1"/>
    <w:rsid w:val="007F68DD"/>
    <w:rsid w:val="00800723"/>
    <w:rsid w:val="008011C4"/>
    <w:rsid w:val="00801DEC"/>
    <w:rsid w:val="00801F3C"/>
    <w:rsid w:val="00803FEA"/>
    <w:rsid w:val="00804BF4"/>
    <w:rsid w:val="0080778C"/>
    <w:rsid w:val="008128C5"/>
    <w:rsid w:val="008129F4"/>
    <w:rsid w:val="008137A7"/>
    <w:rsid w:val="008139A3"/>
    <w:rsid w:val="0081413E"/>
    <w:rsid w:val="008143D1"/>
    <w:rsid w:val="008149E3"/>
    <w:rsid w:val="008159C1"/>
    <w:rsid w:val="008224D0"/>
    <w:rsid w:val="0082369E"/>
    <w:rsid w:val="008246A2"/>
    <w:rsid w:val="00825632"/>
    <w:rsid w:val="00826222"/>
    <w:rsid w:val="00830172"/>
    <w:rsid w:val="008320EB"/>
    <w:rsid w:val="008326D5"/>
    <w:rsid w:val="00833402"/>
    <w:rsid w:val="00833467"/>
    <w:rsid w:val="0083702D"/>
    <w:rsid w:val="00837403"/>
    <w:rsid w:val="008376B7"/>
    <w:rsid w:val="00842034"/>
    <w:rsid w:val="0084455C"/>
    <w:rsid w:val="00845B29"/>
    <w:rsid w:val="008468B7"/>
    <w:rsid w:val="00846CF2"/>
    <w:rsid w:val="008507FA"/>
    <w:rsid w:val="00851CA0"/>
    <w:rsid w:val="00852143"/>
    <w:rsid w:val="00852A64"/>
    <w:rsid w:val="00852E72"/>
    <w:rsid w:val="008530CF"/>
    <w:rsid w:val="008601D3"/>
    <w:rsid w:val="00861D11"/>
    <w:rsid w:val="00863768"/>
    <w:rsid w:val="00864326"/>
    <w:rsid w:val="0086573E"/>
    <w:rsid w:val="00866AA0"/>
    <w:rsid w:val="00867011"/>
    <w:rsid w:val="00872CDA"/>
    <w:rsid w:val="008732FA"/>
    <w:rsid w:val="00873597"/>
    <w:rsid w:val="008739A6"/>
    <w:rsid w:val="008748BC"/>
    <w:rsid w:val="00874C15"/>
    <w:rsid w:val="00874CDE"/>
    <w:rsid w:val="00874E28"/>
    <w:rsid w:val="0087683D"/>
    <w:rsid w:val="00877396"/>
    <w:rsid w:val="00877595"/>
    <w:rsid w:val="00881ADE"/>
    <w:rsid w:val="00881E32"/>
    <w:rsid w:val="00882726"/>
    <w:rsid w:val="0088403E"/>
    <w:rsid w:val="00887FA8"/>
    <w:rsid w:val="008908B3"/>
    <w:rsid w:val="00890A50"/>
    <w:rsid w:val="00894747"/>
    <w:rsid w:val="0089588D"/>
    <w:rsid w:val="00897112"/>
    <w:rsid w:val="008A0212"/>
    <w:rsid w:val="008A06E8"/>
    <w:rsid w:val="008A0C1C"/>
    <w:rsid w:val="008A1127"/>
    <w:rsid w:val="008A1B08"/>
    <w:rsid w:val="008A1F0C"/>
    <w:rsid w:val="008A25A4"/>
    <w:rsid w:val="008A5B2E"/>
    <w:rsid w:val="008A792A"/>
    <w:rsid w:val="008B016A"/>
    <w:rsid w:val="008B129B"/>
    <w:rsid w:val="008B1DF9"/>
    <w:rsid w:val="008C265E"/>
    <w:rsid w:val="008C2AB0"/>
    <w:rsid w:val="008C3471"/>
    <w:rsid w:val="008C4245"/>
    <w:rsid w:val="008C6447"/>
    <w:rsid w:val="008D09D7"/>
    <w:rsid w:val="008D1BD3"/>
    <w:rsid w:val="008D382E"/>
    <w:rsid w:val="008D5410"/>
    <w:rsid w:val="008D5970"/>
    <w:rsid w:val="008D6060"/>
    <w:rsid w:val="008E026D"/>
    <w:rsid w:val="008E0D70"/>
    <w:rsid w:val="008E11EA"/>
    <w:rsid w:val="008E4519"/>
    <w:rsid w:val="008E452F"/>
    <w:rsid w:val="008E4D76"/>
    <w:rsid w:val="008E6F61"/>
    <w:rsid w:val="008F02F1"/>
    <w:rsid w:val="008F0B83"/>
    <w:rsid w:val="008F1BC1"/>
    <w:rsid w:val="008F37A8"/>
    <w:rsid w:val="008F6400"/>
    <w:rsid w:val="008F64A3"/>
    <w:rsid w:val="00900966"/>
    <w:rsid w:val="00900F92"/>
    <w:rsid w:val="00903173"/>
    <w:rsid w:val="00903DE5"/>
    <w:rsid w:val="00905649"/>
    <w:rsid w:val="00905C0B"/>
    <w:rsid w:val="00905F0A"/>
    <w:rsid w:val="00906A90"/>
    <w:rsid w:val="009075A4"/>
    <w:rsid w:val="0091092C"/>
    <w:rsid w:val="00910EBC"/>
    <w:rsid w:val="00913EB1"/>
    <w:rsid w:val="00914B28"/>
    <w:rsid w:val="00920139"/>
    <w:rsid w:val="00921F9C"/>
    <w:rsid w:val="00922042"/>
    <w:rsid w:val="00923391"/>
    <w:rsid w:val="00926092"/>
    <w:rsid w:val="00926D43"/>
    <w:rsid w:val="00927310"/>
    <w:rsid w:val="00930A96"/>
    <w:rsid w:val="0093170D"/>
    <w:rsid w:val="0093267B"/>
    <w:rsid w:val="00932836"/>
    <w:rsid w:val="009329A0"/>
    <w:rsid w:val="00934701"/>
    <w:rsid w:val="00934BD3"/>
    <w:rsid w:val="00935F6B"/>
    <w:rsid w:val="00936F6F"/>
    <w:rsid w:val="00937C10"/>
    <w:rsid w:val="00942E9B"/>
    <w:rsid w:val="00944446"/>
    <w:rsid w:val="00944D4E"/>
    <w:rsid w:val="00944F7B"/>
    <w:rsid w:val="00945002"/>
    <w:rsid w:val="0094634B"/>
    <w:rsid w:val="00947C6F"/>
    <w:rsid w:val="00952CBE"/>
    <w:rsid w:val="00953C43"/>
    <w:rsid w:val="00956A10"/>
    <w:rsid w:val="00956EA4"/>
    <w:rsid w:val="00956F39"/>
    <w:rsid w:val="00960CC4"/>
    <w:rsid w:val="00964D7F"/>
    <w:rsid w:val="009653C0"/>
    <w:rsid w:val="00967762"/>
    <w:rsid w:val="0097100E"/>
    <w:rsid w:val="009714CD"/>
    <w:rsid w:val="009723EE"/>
    <w:rsid w:val="0097455B"/>
    <w:rsid w:val="009752F5"/>
    <w:rsid w:val="009800A9"/>
    <w:rsid w:val="00981969"/>
    <w:rsid w:val="009825B2"/>
    <w:rsid w:val="00982F5C"/>
    <w:rsid w:val="00983278"/>
    <w:rsid w:val="00983E84"/>
    <w:rsid w:val="009842DC"/>
    <w:rsid w:val="00984C52"/>
    <w:rsid w:val="0098672D"/>
    <w:rsid w:val="009878DF"/>
    <w:rsid w:val="00987BD3"/>
    <w:rsid w:val="00987CB7"/>
    <w:rsid w:val="0099291B"/>
    <w:rsid w:val="00993127"/>
    <w:rsid w:val="0099423E"/>
    <w:rsid w:val="00995BD5"/>
    <w:rsid w:val="00996B19"/>
    <w:rsid w:val="009A04B8"/>
    <w:rsid w:val="009A30F3"/>
    <w:rsid w:val="009A360C"/>
    <w:rsid w:val="009A3FD2"/>
    <w:rsid w:val="009A4B43"/>
    <w:rsid w:val="009A6643"/>
    <w:rsid w:val="009A6941"/>
    <w:rsid w:val="009A6B9C"/>
    <w:rsid w:val="009B29C0"/>
    <w:rsid w:val="009B6E5D"/>
    <w:rsid w:val="009B6E82"/>
    <w:rsid w:val="009C29D0"/>
    <w:rsid w:val="009C4159"/>
    <w:rsid w:val="009C4D59"/>
    <w:rsid w:val="009C5C94"/>
    <w:rsid w:val="009C746A"/>
    <w:rsid w:val="009D0B8E"/>
    <w:rsid w:val="009D1550"/>
    <w:rsid w:val="009D42E0"/>
    <w:rsid w:val="009D54AE"/>
    <w:rsid w:val="009D608E"/>
    <w:rsid w:val="009D7242"/>
    <w:rsid w:val="009D7555"/>
    <w:rsid w:val="009E17D0"/>
    <w:rsid w:val="009E3B9D"/>
    <w:rsid w:val="009E779D"/>
    <w:rsid w:val="009F055F"/>
    <w:rsid w:val="009F1BDB"/>
    <w:rsid w:val="009F201B"/>
    <w:rsid w:val="009F3A2F"/>
    <w:rsid w:val="009F46A2"/>
    <w:rsid w:val="009F761F"/>
    <w:rsid w:val="00A0218B"/>
    <w:rsid w:val="00A02EC0"/>
    <w:rsid w:val="00A038E0"/>
    <w:rsid w:val="00A039EF"/>
    <w:rsid w:val="00A06E53"/>
    <w:rsid w:val="00A07D62"/>
    <w:rsid w:val="00A10AD5"/>
    <w:rsid w:val="00A112FA"/>
    <w:rsid w:val="00A11B2C"/>
    <w:rsid w:val="00A12838"/>
    <w:rsid w:val="00A150B1"/>
    <w:rsid w:val="00A159FB"/>
    <w:rsid w:val="00A170D2"/>
    <w:rsid w:val="00A20EAC"/>
    <w:rsid w:val="00A21335"/>
    <w:rsid w:val="00A24E35"/>
    <w:rsid w:val="00A24F9C"/>
    <w:rsid w:val="00A25271"/>
    <w:rsid w:val="00A261EC"/>
    <w:rsid w:val="00A269DC"/>
    <w:rsid w:val="00A30466"/>
    <w:rsid w:val="00A32CDF"/>
    <w:rsid w:val="00A33014"/>
    <w:rsid w:val="00A3628E"/>
    <w:rsid w:val="00A3643A"/>
    <w:rsid w:val="00A407DE"/>
    <w:rsid w:val="00A43321"/>
    <w:rsid w:val="00A438B7"/>
    <w:rsid w:val="00A4655F"/>
    <w:rsid w:val="00A5238A"/>
    <w:rsid w:val="00A52520"/>
    <w:rsid w:val="00A52932"/>
    <w:rsid w:val="00A5680A"/>
    <w:rsid w:val="00A56FC6"/>
    <w:rsid w:val="00A56FF5"/>
    <w:rsid w:val="00A61EFE"/>
    <w:rsid w:val="00A62888"/>
    <w:rsid w:val="00A62BB5"/>
    <w:rsid w:val="00A62D42"/>
    <w:rsid w:val="00A638BE"/>
    <w:rsid w:val="00A64B14"/>
    <w:rsid w:val="00A6504D"/>
    <w:rsid w:val="00A6616B"/>
    <w:rsid w:val="00A66966"/>
    <w:rsid w:val="00A70084"/>
    <w:rsid w:val="00A7195A"/>
    <w:rsid w:val="00A7251E"/>
    <w:rsid w:val="00A7650B"/>
    <w:rsid w:val="00A7778C"/>
    <w:rsid w:val="00A81A7E"/>
    <w:rsid w:val="00A826A4"/>
    <w:rsid w:val="00A869E5"/>
    <w:rsid w:val="00A916CE"/>
    <w:rsid w:val="00A9200B"/>
    <w:rsid w:val="00A932D9"/>
    <w:rsid w:val="00A936B3"/>
    <w:rsid w:val="00A944E7"/>
    <w:rsid w:val="00A961BE"/>
    <w:rsid w:val="00A96C42"/>
    <w:rsid w:val="00A97029"/>
    <w:rsid w:val="00A978BC"/>
    <w:rsid w:val="00AA0717"/>
    <w:rsid w:val="00AA1991"/>
    <w:rsid w:val="00AA2EA3"/>
    <w:rsid w:val="00AA5735"/>
    <w:rsid w:val="00AA7A1F"/>
    <w:rsid w:val="00AA7B73"/>
    <w:rsid w:val="00AB0058"/>
    <w:rsid w:val="00AB0498"/>
    <w:rsid w:val="00AB07E9"/>
    <w:rsid w:val="00AB0A9A"/>
    <w:rsid w:val="00AB1A49"/>
    <w:rsid w:val="00AB1D92"/>
    <w:rsid w:val="00AB2593"/>
    <w:rsid w:val="00AB4B88"/>
    <w:rsid w:val="00AB50AC"/>
    <w:rsid w:val="00AB690E"/>
    <w:rsid w:val="00AC113A"/>
    <w:rsid w:val="00AC3036"/>
    <w:rsid w:val="00AC4645"/>
    <w:rsid w:val="00AC4833"/>
    <w:rsid w:val="00AC4873"/>
    <w:rsid w:val="00AC4F77"/>
    <w:rsid w:val="00AC525C"/>
    <w:rsid w:val="00AC6184"/>
    <w:rsid w:val="00AC7213"/>
    <w:rsid w:val="00AC7858"/>
    <w:rsid w:val="00AD0055"/>
    <w:rsid w:val="00AD144A"/>
    <w:rsid w:val="00AD289C"/>
    <w:rsid w:val="00AD29EE"/>
    <w:rsid w:val="00AD3E45"/>
    <w:rsid w:val="00AD459F"/>
    <w:rsid w:val="00AD49E4"/>
    <w:rsid w:val="00AD4A44"/>
    <w:rsid w:val="00AD6875"/>
    <w:rsid w:val="00AD778C"/>
    <w:rsid w:val="00AD7A28"/>
    <w:rsid w:val="00AE04F7"/>
    <w:rsid w:val="00AE1330"/>
    <w:rsid w:val="00AE69C9"/>
    <w:rsid w:val="00AE78F6"/>
    <w:rsid w:val="00AF01DF"/>
    <w:rsid w:val="00AF16E2"/>
    <w:rsid w:val="00AF3725"/>
    <w:rsid w:val="00AF3A9E"/>
    <w:rsid w:val="00AF76A6"/>
    <w:rsid w:val="00B00D90"/>
    <w:rsid w:val="00B05960"/>
    <w:rsid w:val="00B06BE8"/>
    <w:rsid w:val="00B10B3C"/>
    <w:rsid w:val="00B11B3E"/>
    <w:rsid w:val="00B11B3F"/>
    <w:rsid w:val="00B11B9A"/>
    <w:rsid w:val="00B12B8B"/>
    <w:rsid w:val="00B149E2"/>
    <w:rsid w:val="00B1521B"/>
    <w:rsid w:val="00B154E4"/>
    <w:rsid w:val="00B15B06"/>
    <w:rsid w:val="00B16AF4"/>
    <w:rsid w:val="00B1771D"/>
    <w:rsid w:val="00B22A21"/>
    <w:rsid w:val="00B22CBA"/>
    <w:rsid w:val="00B23641"/>
    <w:rsid w:val="00B2378D"/>
    <w:rsid w:val="00B23A53"/>
    <w:rsid w:val="00B24C6D"/>
    <w:rsid w:val="00B258AC"/>
    <w:rsid w:val="00B25958"/>
    <w:rsid w:val="00B262A9"/>
    <w:rsid w:val="00B2751D"/>
    <w:rsid w:val="00B27FBB"/>
    <w:rsid w:val="00B303FE"/>
    <w:rsid w:val="00B30A95"/>
    <w:rsid w:val="00B30AF4"/>
    <w:rsid w:val="00B311BC"/>
    <w:rsid w:val="00B335EB"/>
    <w:rsid w:val="00B34DDA"/>
    <w:rsid w:val="00B376A2"/>
    <w:rsid w:val="00B43C96"/>
    <w:rsid w:val="00B44155"/>
    <w:rsid w:val="00B5024A"/>
    <w:rsid w:val="00B527BE"/>
    <w:rsid w:val="00B6200E"/>
    <w:rsid w:val="00B6272E"/>
    <w:rsid w:val="00B639FE"/>
    <w:rsid w:val="00B64285"/>
    <w:rsid w:val="00B6488E"/>
    <w:rsid w:val="00B64CAA"/>
    <w:rsid w:val="00B67058"/>
    <w:rsid w:val="00B670C9"/>
    <w:rsid w:val="00B70F80"/>
    <w:rsid w:val="00B71ACB"/>
    <w:rsid w:val="00B723B4"/>
    <w:rsid w:val="00B73A8E"/>
    <w:rsid w:val="00B8054D"/>
    <w:rsid w:val="00B80D2B"/>
    <w:rsid w:val="00B81DA7"/>
    <w:rsid w:val="00B81DC0"/>
    <w:rsid w:val="00B829FA"/>
    <w:rsid w:val="00B82C11"/>
    <w:rsid w:val="00B83916"/>
    <w:rsid w:val="00B847D6"/>
    <w:rsid w:val="00B85D5F"/>
    <w:rsid w:val="00B9003A"/>
    <w:rsid w:val="00B902DB"/>
    <w:rsid w:val="00B90DDC"/>
    <w:rsid w:val="00B91DDF"/>
    <w:rsid w:val="00B91FC7"/>
    <w:rsid w:val="00B9218A"/>
    <w:rsid w:val="00B945FA"/>
    <w:rsid w:val="00B96AB4"/>
    <w:rsid w:val="00BA09C6"/>
    <w:rsid w:val="00BA1C4C"/>
    <w:rsid w:val="00BA26CC"/>
    <w:rsid w:val="00BA2705"/>
    <w:rsid w:val="00BA33B0"/>
    <w:rsid w:val="00BA4826"/>
    <w:rsid w:val="00BA49A2"/>
    <w:rsid w:val="00BA5A1C"/>
    <w:rsid w:val="00BA63DD"/>
    <w:rsid w:val="00BA74EB"/>
    <w:rsid w:val="00BA7AD5"/>
    <w:rsid w:val="00BB1066"/>
    <w:rsid w:val="00BB1463"/>
    <w:rsid w:val="00BB1770"/>
    <w:rsid w:val="00BB372E"/>
    <w:rsid w:val="00BB55B4"/>
    <w:rsid w:val="00BB6E8C"/>
    <w:rsid w:val="00BC126C"/>
    <w:rsid w:val="00BC2351"/>
    <w:rsid w:val="00BC3E9F"/>
    <w:rsid w:val="00BC4065"/>
    <w:rsid w:val="00BC4B60"/>
    <w:rsid w:val="00BC5CDD"/>
    <w:rsid w:val="00BC69D6"/>
    <w:rsid w:val="00BD0830"/>
    <w:rsid w:val="00BD0B98"/>
    <w:rsid w:val="00BD1FA3"/>
    <w:rsid w:val="00BD3B9B"/>
    <w:rsid w:val="00BD69A3"/>
    <w:rsid w:val="00BD75CB"/>
    <w:rsid w:val="00BD76F3"/>
    <w:rsid w:val="00BE29A4"/>
    <w:rsid w:val="00BE2A7D"/>
    <w:rsid w:val="00BE2F8B"/>
    <w:rsid w:val="00BE3499"/>
    <w:rsid w:val="00BE3B50"/>
    <w:rsid w:val="00BE4A9D"/>
    <w:rsid w:val="00BE628B"/>
    <w:rsid w:val="00BE77F3"/>
    <w:rsid w:val="00BF10D8"/>
    <w:rsid w:val="00BF17A2"/>
    <w:rsid w:val="00BF2DF7"/>
    <w:rsid w:val="00BF4240"/>
    <w:rsid w:val="00BF425C"/>
    <w:rsid w:val="00BF4408"/>
    <w:rsid w:val="00BF5430"/>
    <w:rsid w:val="00BF7508"/>
    <w:rsid w:val="00BF79CF"/>
    <w:rsid w:val="00C00B10"/>
    <w:rsid w:val="00C01196"/>
    <w:rsid w:val="00C01EA8"/>
    <w:rsid w:val="00C04D09"/>
    <w:rsid w:val="00C04E86"/>
    <w:rsid w:val="00C060A6"/>
    <w:rsid w:val="00C068F2"/>
    <w:rsid w:val="00C11936"/>
    <w:rsid w:val="00C1238F"/>
    <w:rsid w:val="00C13AC2"/>
    <w:rsid w:val="00C16032"/>
    <w:rsid w:val="00C17ED9"/>
    <w:rsid w:val="00C223C5"/>
    <w:rsid w:val="00C22849"/>
    <w:rsid w:val="00C2351E"/>
    <w:rsid w:val="00C24AB7"/>
    <w:rsid w:val="00C24FF7"/>
    <w:rsid w:val="00C25D3A"/>
    <w:rsid w:val="00C27262"/>
    <w:rsid w:val="00C30B66"/>
    <w:rsid w:val="00C31D53"/>
    <w:rsid w:val="00C35D0B"/>
    <w:rsid w:val="00C37646"/>
    <w:rsid w:val="00C40896"/>
    <w:rsid w:val="00C41D29"/>
    <w:rsid w:val="00C445E3"/>
    <w:rsid w:val="00C4566F"/>
    <w:rsid w:val="00C46C3D"/>
    <w:rsid w:val="00C51374"/>
    <w:rsid w:val="00C53BF2"/>
    <w:rsid w:val="00C55C50"/>
    <w:rsid w:val="00C56995"/>
    <w:rsid w:val="00C60B0D"/>
    <w:rsid w:val="00C61DA0"/>
    <w:rsid w:val="00C628A4"/>
    <w:rsid w:val="00C650B0"/>
    <w:rsid w:val="00C65237"/>
    <w:rsid w:val="00C654D5"/>
    <w:rsid w:val="00C657D6"/>
    <w:rsid w:val="00C67E57"/>
    <w:rsid w:val="00C707FA"/>
    <w:rsid w:val="00C7094E"/>
    <w:rsid w:val="00C77530"/>
    <w:rsid w:val="00C808D7"/>
    <w:rsid w:val="00C80C98"/>
    <w:rsid w:val="00C81D97"/>
    <w:rsid w:val="00C81E85"/>
    <w:rsid w:val="00C82FE3"/>
    <w:rsid w:val="00C8309F"/>
    <w:rsid w:val="00C84363"/>
    <w:rsid w:val="00C849E3"/>
    <w:rsid w:val="00C85D6D"/>
    <w:rsid w:val="00C876CE"/>
    <w:rsid w:val="00C87F8E"/>
    <w:rsid w:val="00C909FF"/>
    <w:rsid w:val="00C90E90"/>
    <w:rsid w:val="00C928AE"/>
    <w:rsid w:val="00C9605B"/>
    <w:rsid w:val="00C972A8"/>
    <w:rsid w:val="00C978A5"/>
    <w:rsid w:val="00CA53C2"/>
    <w:rsid w:val="00CA55C8"/>
    <w:rsid w:val="00CA72BD"/>
    <w:rsid w:val="00CA75C2"/>
    <w:rsid w:val="00CB02FD"/>
    <w:rsid w:val="00CB10C5"/>
    <w:rsid w:val="00CB17A9"/>
    <w:rsid w:val="00CB29B2"/>
    <w:rsid w:val="00CB3F08"/>
    <w:rsid w:val="00CB6427"/>
    <w:rsid w:val="00CB749A"/>
    <w:rsid w:val="00CC3DEF"/>
    <w:rsid w:val="00CC5759"/>
    <w:rsid w:val="00CC5A18"/>
    <w:rsid w:val="00CC69F8"/>
    <w:rsid w:val="00CD29F8"/>
    <w:rsid w:val="00CD4C1D"/>
    <w:rsid w:val="00CD4ED3"/>
    <w:rsid w:val="00CD7353"/>
    <w:rsid w:val="00CE1C93"/>
    <w:rsid w:val="00CE584F"/>
    <w:rsid w:val="00CE6EFE"/>
    <w:rsid w:val="00CE77F9"/>
    <w:rsid w:val="00CF0572"/>
    <w:rsid w:val="00CF0F92"/>
    <w:rsid w:val="00CF220D"/>
    <w:rsid w:val="00CF30D1"/>
    <w:rsid w:val="00CF5122"/>
    <w:rsid w:val="00CF5BA2"/>
    <w:rsid w:val="00CF6F5B"/>
    <w:rsid w:val="00D008E1"/>
    <w:rsid w:val="00D01D87"/>
    <w:rsid w:val="00D023CF"/>
    <w:rsid w:val="00D03AB2"/>
    <w:rsid w:val="00D04F4E"/>
    <w:rsid w:val="00D05784"/>
    <w:rsid w:val="00D0602C"/>
    <w:rsid w:val="00D07082"/>
    <w:rsid w:val="00D07D24"/>
    <w:rsid w:val="00D103F1"/>
    <w:rsid w:val="00D11935"/>
    <w:rsid w:val="00D11F48"/>
    <w:rsid w:val="00D12273"/>
    <w:rsid w:val="00D135C9"/>
    <w:rsid w:val="00D139A1"/>
    <w:rsid w:val="00D1437E"/>
    <w:rsid w:val="00D17E21"/>
    <w:rsid w:val="00D20735"/>
    <w:rsid w:val="00D213B3"/>
    <w:rsid w:val="00D22C19"/>
    <w:rsid w:val="00D27B39"/>
    <w:rsid w:val="00D302C4"/>
    <w:rsid w:val="00D30AA5"/>
    <w:rsid w:val="00D315AD"/>
    <w:rsid w:val="00D3280C"/>
    <w:rsid w:val="00D37450"/>
    <w:rsid w:val="00D40C08"/>
    <w:rsid w:val="00D43508"/>
    <w:rsid w:val="00D46A6D"/>
    <w:rsid w:val="00D47D57"/>
    <w:rsid w:val="00D47D99"/>
    <w:rsid w:val="00D53F6A"/>
    <w:rsid w:val="00D5658C"/>
    <w:rsid w:val="00D568CB"/>
    <w:rsid w:val="00D56973"/>
    <w:rsid w:val="00D56F1D"/>
    <w:rsid w:val="00D60565"/>
    <w:rsid w:val="00D65F2D"/>
    <w:rsid w:val="00D666D0"/>
    <w:rsid w:val="00D70FB5"/>
    <w:rsid w:val="00D71DD9"/>
    <w:rsid w:val="00D72933"/>
    <w:rsid w:val="00D754F6"/>
    <w:rsid w:val="00D75849"/>
    <w:rsid w:val="00D76DBC"/>
    <w:rsid w:val="00D80319"/>
    <w:rsid w:val="00D820C1"/>
    <w:rsid w:val="00D82790"/>
    <w:rsid w:val="00D829CC"/>
    <w:rsid w:val="00D85410"/>
    <w:rsid w:val="00D858B0"/>
    <w:rsid w:val="00D87648"/>
    <w:rsid w:val="00D87EF3"/>
    <w:rsid w:val="00D90F32"/>
    <w:rsid w:val="00D9168B"/>
    <w:rsid w:val="00D920F8"/>
    <w:rsid w:val="00D93928"/>
    <w:rsid w:val="00D950CA"/>
    <w:rsid w:val="00D96494"/>
    <w:rsid w:val="00D9696E"/>
    <w:rsid w:val="00D96E13"/>
    <w:rsid w:val="00DA3B63"/>
    <w:rsid w:val="00DA4674"/>
    <w:rsid w:val="00DA4C25"/>
    <w:rsid w:val="00DA4DCA"/>
    <w:rsid w:val="00DA6C5B"/>
    <w:rsid w:val="00DA6D51"/>
    <w:rsid w:val="00DA6DE9"/>
    <w:rsid w:val="00DA7EBE"/>
    <w:rsid w:val="00DB03AC"/>
    <w:rsid w:val="00DB0E5C"/>
    <w:rsid w:val="00DB1D36"/>
    <w:rsid w:val="00DB4AA2"/>
    <w:rsid w:val="00DC2139"/>
    <w:rsid w:val="00DC2673"/>
    <w:rsid w:val="00DC2B57"/>
    <w:rsid w:val="00DC4276"/>
    <w:rsid w:val="00DC5155"/>
    <w:rsid w:val="00DC690E"/>
    <w:rsid w:val="00DC69D6"/>
    <w:rsid w:val="00DD09E0"/>
    <w:rsid w:val="00DD0BCC"/>
    <w:rsid w:val="00DD437B"/>
    <w:rsid w:val="00DD7F43"/>
    <w:rsid w:val="00DE12B3"/>
    <w:rsid w:val="00DE4352"/>
    <w:rsid w:val="00DE5834"/>
    <w:rsid w:val="00DE5DD6"/>
    <w:rsid w:val="00DE5F27"/>
    <w:rsid w:val="00DE632C"/>
    <w:rsid w:val="00DE6B44"/>
    <w:rsid w:val="00DE7132"/>
    <w:rsid w:val="00DE7EF6"/>
    <w:rsid w:val="00DF105F"/>
    <w:rsid w:val="00DF37C6"/>
    <w:rsid w:val="00DF4181"/>
    <w:rsid w:val="00DF45CC"/>
    <w:rsid w:val="00DF4E86"/>
    <w:rsid w:val="00DF52EE"/>
    <w:rsid w:val="00DF52F4"/>
    <w:rsid w:val="00DF5FA0"/>
    <w:rsid w:val="00DF607B"/>
    <w:rsid w:val="00DF7A31"/>
    <w:rsid w:val="00E01341"/>
    <w:rsid w:val="00E02679"/>
    <w:rsid w:val="00E03C1C"/>
    <w:rsid w:val="00E0578C"/>
    <w:rsid w:val="00E07AE9"/>
    <w:rsid w:val="00E1130C"/>
    <w:rsid w:val="00E11642"/>
    <w:rsid w:val="00E118A5"/>
    <w:rsid w:val="00E11B01"/>
    <w:rsid w:val="00E11E4C"/>
    <w:rsid w:val="00E11FD3"/>
    <w:rsid w:val="00E14B0D"/>
    <w:rsid w:val="00E16475"/>
    <w:rsid w:val="00E16D86"/>
    <w:rsid w:val="00E20DE5"/>
    <w:rsid w:val="00E23005"/>
    <w:rsid w:val="00E237A8"/>
    <w:rsid w:val="00E26599"/>
    <w:rsid w:val="00E27EBB"/>
    <w:rsid w:val="00E30770"/>
    <w:rsid w:val="00E312AA"/>
    <w:rsid w:val="00E323B2"/>
    <w:rsid w:val="00E32601"/>
    <w:rsid w:val="00E33BE1"/>
    <w:rsid w:val="00E35B20"/>
    <w:rsid w:val="00E37EBA"/>
    <w:rsid w:val="00E40CD3"/>
    <w:rsid w:val="00E452F1"/>
    <w:rsid w:val="00E45480"/>
    <w:rsid w:val="00E46923"/>
    <w:rsid w:val="00E46F70"/>
    <w:rsid w:val="00E471F3"/>
    <w:rsid w:val="00E47D87"/>
    <w:rsid w:val="00E5052D"/>
    <w:rsid w:val="00E51ECA"/>
    <w:rsid w:val="00E53024"/>
    <w:rsid w:val="00E53154"/>
    <w:rsid w:val="00E549CB"/>
    <w:rsid w:val="00E61592"/>
    <w:rsid w:val="00E6202A"/>
    <w:rsid w:val="00E63BAE"/>
    <w:rsid w:val="00E66E33"/>
    <w:rsid w:val="00E673EE"/>
    <w:rsid w:val="00E71D8B"/>
    <w:rsid w:val="00E7322D"/>
    <w:rsid w:val="00E748D4"/>
    <w:rsid w:val="00E74D82"/>
    <w:rsid w:val="00E750B1"/>
    <w:rsid w:val="00E8334F"/>
    <w:rsid w:val="00E847CB"/>
    <w:rsid w:val="00E85F63"/>
    <w:rsid w:val="00E871B2"/>
    <w:rsid w:val="00E91F09"/>
    <w:rsid w:val="00E96A48"/>
    <w:rsid w:val="00E96F51"/>
    <w:rsid w:val="00E97DD9"/>
    <w:rsid w:val="00EA153F"/>
    <w:rsid w:val="00EA5C2D"/>
    <w:rsid w:val="00EA61E6"/>
    <w:rsid w:val="00EA65FC"/>
    <w:rsid w:val="00EA73E2"/>
    <w:rsid w:val="00EA7FDA"/>
    <w:rsid w:val="00EB0317"/>
    <w:rsid w:val="00EB061E"/>
    <w:rsid w:val="00EB07B6"/>
    <w:rsid w:val="00EB4300"/>
    <w:rsid w:val="00EB686C"/>
    <w:rsid w:val="00EC10A2"/>
    <w:rsid w:val="00EC1402"/>
    <w:rsid w:val="00EC24EE"/>
    <w:rsid w:val="00EC3AF7"/>
    <w:rsid w:val="00EC42D6"/>
    <w:rsid w:val="00EC65DB"/>
    <w:rsid w:val="00EC65FA"/>
    <w:rsid w:val="00EC7F3F"/>
    <w:rsid w:val="00ED0117"/>
    <w:rsid w:val="00ED0D1A"/>
    <w:rsid w:val="00ED11E6"/>
    <w:rsid w:val="00ED1500"/>
    <w:rsid w:val="00ED1D5F"/>
    <w:rsid w:val="00ED2015"/>
    <w:rsid w:val="00ED39EA"/>
    <w:rsid w:val="00ED4C8D"/>
    <w:rsid w:val="00ED5419"/>
    <w:rsid w:val="00ED715E"/>
    <w:rsid w:val="00EE10E3"/>
    <w:rsid w:val="00EE2561"/>
    <w:rsid w:val="00EE30C5"/>
    <w:rsid w:val="00EE3AB2"/>
    <w:rsid w:val="00EE4473"/>
    <w:rsid w:val="00EE6880"/>
    <w:rsid w:val="00EE70BB"/>
    <w:rsid w:val="00EE773D"/>
    <w:rsid w:val="00EE788C"/>
    <w:rsid w:val="00EF185F"/>
    <w:rsid w:val="00EF3B72"/>
    <w:rsid w:val="00EF3F6F"/>
    <w:rsid w:val="00EF5755"/>
    <w:rsid w:val="00EF6F4B"/>
    <w:rsid w:val="00EF77F1"/>
    <w:rsid w:val="00EF79D7"/>
    <w:rsid w:val="00EF7BBF"/>
    <w:rsid w:val="00EF7C38"/>
    <w:rsid w:val="00F01F8C"/>
    <w:rsid w:val="00F037FC"/>
    <w:rsid w:val="00F0550D"/>
    <w:rsid w:val="00F06F14"/>
    <w:rsid w:val="00F103D0"/>
    <w:rsid w:val="00F10C78"/>
    <w:rsid w:val="00F129EA"/>
    <w:rsid w:val="00F131B1"/>
    <w:rsid w:val="00F13749"/>
    <w:rsid w:val="00F14C83"/>
    <w:rsid w:val="00F155D6"/>
    <w:rsid w:val="00F1619F"/>
    <w:rsid w:val="00F16215"/>
    <w:rsid w:val="00F1731A"/>
    <w:rsid w:val="00F176E7"/>
    <w:rsid w:val="00F20AE2"/>
    <w:rsid w:val="00F21023"/>
    <w:rsid w:val="00F217AA"/>
    <w:rsid w:val="00F2420B"/>
    <w:rsid w:val="00F24C46"/>
    <w:rsid w:val="00F271A5"/>
    <w:rsid w:val="00F273C2"/>
    <w:rsid w:val="00F31692"/>
    <w:rsid w:val="00F369BA"/>
    <w:rsid w:val="00F37AEB"/>
    <w:rsid w:val="00F408FB"/>
    <w:rsid w:val="00F44AD0"/>
    <w:rsid w:val="00F44F74"/>
    <w:rsid w:val="00F45A0C"/>
    <w:rsid w:val="00F465D9"/>
    <w:rsid w:val="00F47089"/>
    <w:rsid w:val="00F4794F"/>
    <w:rsid w:val="00F5312C"/>
    <w:rsid w:val="00F53F46"/>
    <w:rsid w:val="00F54E4D"/>
    <w:rsid w:val="00F60B46"/>
    <w:rsid w:val="00F61CED"/>
    <w:rsid w:val="00F6595C"/>
    <w:rsid w:val="00F6673B"/>
    <w:rsid w:val="00F669CC"/>
    <w:rsid w:val="00F67267"/>
    <w:rsid w:val="00F70007"/>
    <w:rsid w:val="00F70510"/>
    <w:rsid w:val="00F710CA"/>
    <w:rsid w:val="00F71194"/>
    <w:rsid w:val="00F73B5A"/>
    <w:rsid w:val="00F77830"/>
    <w:rsid w:val="00F77E01"/>
    <w:rsid w:val="00F77E17"/>
    <w:rsid w:val="00F81D98"/>
    <w:rsid w:val="00F81FF8"/>
    <w:rsid w:val="00F823FA"/>
    <w:rsid w:val="00F8303C"/>
    <w:rsid w:val="00F852DB"/>
    <w:rsid w:val="00F852E8"/>
    <w:rsid w:val="00F8560C"/>
    <w:rsid w:val="00F85D39"/>
    <w:rsid w:val="00F869B7"/>
    <w:rsid w:val="00F87A54"/>
    <w:rsid w:val="00F87EA5"/>
    <w:rsid w:val="00F94207"/>
    <w:rsid w:val="00F95589"/>
    <w:rsid w:val="00F96C8F"/>
    <w:rsid w:val="00F97146"/>
    <w:rsid w:val="00FA037C"/>
    <w:rsid w:val="00FA09CE"/>
    <w:rsid w:val="00FA0FE4"/>
    <w:rsid w:val="00FA2839"/>
    <w:rsid w:val="00FA3DAF"/>
    <w:rsid w:val="00FA4F48"/>
    <w:rsid w:val="00FA543C"/>
    <w:rsid w:val="00FB13B9"/>
    <w:rsid w:val="00FB4B4E"/>
    <w:rsid w:val="00FC0711"/>
    <w:rsid w:val="00FC169A"/>
    <w:rsid w:val="00FC2974"/>
    <w:rsid w:val="00FC4EC5"/>
    <w:rsid w:val="00FC5682"/>
    <w:rsid w:val="00FC570D"/>
    <w:rsid w:val="00FC5C54"/>
    <w:rsid w:val="00FC6E39"/>
    <w:rsid w:val="00FD00E8"/>
    <w:rsid w:val="00FD1969"/>
    <w:rsid w:val="00FD213A"/>
    <w:rsid w:val="00FD246E"/>
    <w:rsid w:val="00FD3A1C"/>
    <w:rsid w:val="00FD52D6"/>
    <w:rsid w:val="00FD598B"/>
    <w:rsid w:val="00FD5ED8"/>
    <w:rsid w:val="00FE0280"/>
    <w:rsid w:val="00FE036A"/>
    <w:rsid w:val="00FE0D91"/>
    <w:rsid w:val="00FE208F"/>
    <w:rsid w:val="00FE301F"/>
    <w:rsid w:val="00FE3595"/>
    <w:rsid w:val="00FE4EED"/>
    <w:rsid w:val="00FE62CC"/>
    <w:rsid w:val="00FE7F9B"/>
    <w:rsid w:val="00FF034E"/>
    <w:rsid w:val="00FF20D6"/>
    <w:rsid w:val="00FF548E"/>
    <w:rsid w:val="00FF5765"/>
    <w:rsid w:val="00FF78C9"/>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5F76"/>
  <w15:docId w15:val="{6A21A191-62A7-4409-AF7C-3AEEAA9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17"/>
  </w:style>
  <w:style w:type="paragraph" w:styleId="Heading1">
    <w:name w:val="heading 1"/>
    <w:basedOn w:val="Normal"/>
    <w:next w:val="Normal"/>
    <w:link w:val="Heading1Char"/>
    <w:uiPriority w:val="9"/>
    <w:qFormat/>
    <w:rsid w:val="003D4717"/>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4717"/>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4717"/>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unhideWhenUsed/>
    <w:qFormat/>
    <w:rsid w:val="003D4717"/>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3D4717"/>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3D4717"/>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3D4717"/>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3D47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47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3D4717"/>
    <w:rPr>
      <w:caps/>
      <w:color w:val="FFFFFF" w:themeColor="background1"/>
      <w:spacing w:val="15"/>
      <w:sz w:val="22"/>
      <w:szCs w:val="22"/>
      <w:shd w:val="clear" w:color="auto" w:fill="A5B592" w:themeFill="accent1"/>
    </w:rPr>
  </w:style>
  <w:style w:type="character" w:customStyle="1" w:styleId="Heading2Char">
    <w:name w:val="Heading 2 Char"/>
    <w:basedOn w:val="DefaultParagraphFont"/>
    <w:link w:val="Heading2"/>
    <w:uiPriority w:val="9"/>
    <w:rsid w:val="003D4717"/>
    <w:rPr>
      <w:caps/>
      <w:spacing w:val="15"/>
      <w:shd w:val="clear" w:color="auto" w:fill="ECF0E9" w:themeFill="accent1" w:themeFillTint="33"/>
    </w:rPr>
  </w:style>
  <w:style w:type="character" w:customStyle="1" w:styleId="Heading3Char">
    <w:name w:val="Heading 3 Char"/>
    <w:basedOn w:val="DefaultParagraphFont"/>
    <w:link w:val="Heading3"/>
    <w:uiPriority w:val="9"/>
    <w:rsid w:val="003D4717"/>
    <w:rPr>
      <w:caps/>
      <w:color w:val="526041" w:themeColor="accent1" w:themeShade="7F"/>
      <w:spacing w:val="15"/>
    </w:rPr>
  </w:style>
  <w:style w:type="character" w:customStyle="1" w:styleId="Heading4Char">
    <w:name w:val="Heading 4 Char"/>
    <w:basedOn w:val="DefaultParagraphFont"/>
    <w:link w:val="Heading4"/>
    <w:uiPriority w:val="9"/>
    <w:rsid w:val="003D4717"/>
    <w:rPr>
      <w:caps/>
      <w:color w:val="7C9163" w:themeColor="accent1" w:themeShade="BF"/>
      <w:spacing w:val="10"/>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3D47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4717"/>
    <w:rPr>
      <w:caps/>
      <w:color w:val="595959" w:themeColor="text1" w:themeTint="A6"/>
      <w:spacing w:val="10"/>
      <w:sz w:val="21"/>
      <w:szCs w:val="21"/>
    </w:rPr>
  </w:style>
  <w:style w:type="paragraph" w:styleId="Title">
    <w:name w:val="Title"/>
    <w:basedOn w:val="Normal"/>
    <w:next w:val="Normal"/>
    <w:link w:val="TitleChar"/>
    <w:uiPriority w:val="10"/>
    <w:qFormat/>
    <w:rsid w:val="003D4717"/>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3D4717"/>
    <w:rPr>
      <w:rFonts w:asciiTheme="majorHAnsi" w:eastAsiaTheme="majorEastAsia" w:hAnsiTheme="majorHAnsi" w:cstheme="majorBidi"/>
      <w:caps/>
      <w:color w:val="A5B592" w:themeColor="accent1"/>
      <w:spacing w:val="10"/>
      <w:sz w:val="52"/>
      <w:szCs w:val="52"/>
    </w:rPr>
  </w:style>
  <w:style w:type="character" w:styleId="Emphasis">
    <w:name w:val="Emphasis"/>
    <w:uiPriority w:val="20"/>
    <w:qFormat/>
    <w:rsid w:val="003D4717"/>
    <w:rPr>
      <w:caps/>
      <w:color w:val="526041" w:themeColor="accent1" w:themeShade="7F"/>
      <w:spacing w:val="5"/>
    </w:rPr>
  </w:style>
  <w:style w:type="character" w:styleId="Hyperlink">
    <w:name w:val="Hyperlink"/>
    <w:basedOn w:val="DefaultParagraphFont"/>
    <w:uiPriority w:val="99"/>
    <w:unhideWhenUsed/>
    <w:rPr>
      <w:color w:val="8E58B6" w:themeColor="hyperlink"/>
      <w:u w:val="single"/>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D4717"/>
    <w:rPr>
      <w:b/>
      <w:bCs/>
      <w:color w:val="7C9163" w:themeColor="accent1" w:themeShade="BF"/>
      <w:sz w:val="16"/>
      <w:szCs w:val="16"/>
    </w:rPr>
  </w:style>
  <w:style w:type="paragraph" w:styleId="Footer">
    <w:name w:val="footer"/>
    <w:basedOn w:val="Normal"/>
    <w:link w:val="FooterChar"/>
    <w:uiPriority w:val="99"/>
    <w:unhideWhenUsed/>
    <w:rsid w:val="008D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10"/>
    <w:rPr>
      <w:rFonts w:ascii="Garamond" w:eastAsia="Garamond" w:hAnsi="Garamond" w:cs="Garamond"/>
    </w:rPr>
  </w:style>
  <w:style w:type="character" w:customStyle="1" w:styleId="Heading5Char">
    <w:name w:val="Heading 5 Char"/>
    <w:basedOn w:val="DefaultParagraphFont"/>
    <w:link w:val="Heading5"/>
    <w:uiPriority w:val="9"/>
    <w:semiHidden/>
    <w:rsid w:val="003D4717"/>
    <w:rPr>
      <w:caps/>
      <w:color w:val="7C9163" w:themeColor="accent1" w:themeShade="BF"/>
      <w:spacing w:val="10"/>
    </w:rPr>
  </w:style>
  <w:style w:type="character" w:customStyle="1" w:styleId="Heading6Char">
    <w:name w:val="Heading 6 Char"/>
    <w:basedOn w:val="DefaultParagraphFont"/>
    <w:link w:val="Heading6"/>
    <w:uiPriority w:val="9"/>
    <w:semiHidden/>
    <w:rsid w:val="003D4717"/>
    <w:rPr>
      <w:caps/>
      <w:color w:val="7C9163" w:themeColor="accent1" w:themeShade="BF"/>
      <w:spacing w:val="10"/>
    </w:rPr>
  </w:style>
  <w:style w:type="character" w:customStyle="1" w:styleId="Heading7Char">
    <w:name w:val="Heading 7 Char"/>
    <w:basedOn w:val="DefaultParagraphFont"/>
    <w:link w:val="Heading7"/>
    <w:uiPriority w:val="9"/>
    <w:semiHidden/>
    <w:rsid w:val="003D4717"/>
    <w:rPr>
      <w:caps/>
      <w:color w:val="7C9163" w:themeColor="accent1" w:themeShade="BF"/>
      <w:spacing w:val="10"/>
    </w:rPr>
  </w:style>
  <w:style w:type="character" w:customStyle="1" w:styleId="Heading8Char">
    <w:name w:val="Heading 8 Char"/>
    <w:basedOn w:val="DefaultParagraphFont"/>
    <w:link w:val="Heading8"/>
    <w:uiPriority w:val="9"/>
    <w:semiHidden/>
    <w:rsid w:val="003D4717"/>
    <w:rPr>
      <w:caps/>
      <w:spacing w:val="10"/>
      <w:sz w:val="18"/>
      <w:szCs w:val="18"/>
    </w:rPr>
  </w:style>
  <w:style w:type="character" w:customStyle="1" w:styleId="Heading9Char">
    <w:name w:val="Heading 9 Char"/>
    <w:basedOn w:val="DefaultParagraphFont"/>
    <w:link w:val="Heading9"/>
    <w:uiPriority w:val="9"/>
    <w:semiHidden/>
    <w:rsid w:val="003D4717"/>
    <w:rPr>
      <w:i/>
      <w:iCs/>
      <w:caps/>
      <w:spacing w:val="10"/>
      <w:sz w:val="18"/>
      <w:szCs w:val="18"/>
    </w:rPr>
  </w:style>
  <w:style w:type="character" w:styleId="Strong">
    <w:name w:val="Strong"/>
    <w:uiPriority w:val="22"/>
    <w:qFormat/>
    <w:rsid w:val="003D4717"/>
    <w:rPr>
      <w:b/>
      <w:bCs/>
    </w:rPr>
  </w:style>
  <w:style w:type="paragraph" w:styleId="NoSpacing">
    <w:name w:val="No Spacing"/>
    <w:uiPriority w:val="1"/>
    <w:qFormat/>
    <w:rsid w:val="003D4717"/>
    <w:pPr>
      <w:spacing w:after="0" w:line="240" w:lineRule="auto"/>
    </w:pPr>
  </w:style>
  <w:style w:type="paragraph" w:styleId="Quote">
    <w:name w:val="Quote"/>
    <w:basedOn w:val="Normal"/>
    <w:next w:val="Normal"/>
    <w:link w:val="QuoteChar"/>
    <w:uiPriority w:val="29"/>
    <w:qFormat/>
    <w:rsid w:val="003D4717"/>
    <w:rPr>
      <w:i/>
      <w:iCs/>
      <w:sz w:val="24"/>
      <w:szCs w:val="24"/>
    </w:rPr>
  </w:style>
  <w:style w:type="character" w:customStyle="1" w:styleId="QuoteChar">
    <w:name w:val="Quote Char"/>
    <w:basedOn w:val="DefaultParagraphFont"/>
    <w:link w:val="Quote"/>
    <w:uiPriority w:val="29"/>
    <w:rsid w:val="003D4717"/>
    <w:rPr>
      <w:i/>
      <w:iCs/>
      <w:sz w:val="24"/>
      <w:szCs w:val="24"/>
    </w:rPr>
  </w:style>
  <w:style w:type="paragraph" w:styleId="IntenseQuote">
    <w:name w:val="Intense Quote"/>
    <w:basedOn w:val="Normal"/>
    <w:next w:val="Normal"/>
    <w:link w:val="IntenseQuoteChar"/>
    <w:uiPriority w:val="30"/>
    <w:qFormat/>
    <w:rsid w:val="003D4717"/>
    <w:pPr>
      <w:spacing w:before="240" w:after="240" w:line="240" w:lineRule="auto"/>
      <w:ind w:left="1080" w:right="1080"/>
      <w:jc w:val="center"/>
    </w:pPr>
    <w:rPr>
      <w:color w:val="A5B592" w:themeColor="accent1"/>
      <w:sz w:val="24"/>
      <w:szCs w:val="24"/>
    </w:rPr>
  </w:style>
  <w:style w:type="character" w:customStyle="1" w:styleId="IntenseQuoteChar">
    <w:name w:val="Intense Quote Char"/>
    <w:basedOn w:val="DefaultParagraphFont"/>
    <w:link w:val="IntenseQuote"/>
    <w:uiPriority w:val="30"/>
    <w:rsid w:val="003D4717"/>
    <w:rPr>
      <w:color w:val="A5B592" w:themeColor="accent1"/>
      <w:sz w:val="24"/>
      <w:szCs w:val="24"/>
    </w:rPr>
  </w:style>
  <w:style w:type="character" w:styleId="SubtleEmphasis">
    <w:name w:val="Subtle Emphasis"/>
    <w:uiPriority w:val="19"/>
    <w:qFormat/>
    <w:rsid w:val="003D4717"/>
    <w:rPr>
      <w:i/>
      <w:iCs/>
      <w:color w:val="526041" w:themeColor="accent1" w:themeShade="7F"/>
    </w:rPr>
  </w:style>
  <w:style w:type="character" w:styleId="IntenseEmphasis">
    <w:name w:val="Intense Emphasis"/>
    <w:uiPriority w:val="21"/>
    <w:qFormat/>
    <w:rsid w:val="003D4717"/>
    <w:rPr>
      <w:b/>
      <w:bCs/>
      <w:caps/>
      <w:color w:val="526041" w:themeColor="accent1" w:themeShade="7F"/>
      <w:spacing w:val="10"/>
    </w:rPr>
  </w:style>
  <w:style w:type="character" w:styleId="SubtleReference">
    <w:name w:val="Subtle Reference"/>
    <w:uiPriority w:val="31"/>
    <w:qFormat/>
    <w:rsid w:val="003D4717"/>
    <w:rPr>
      <w:b/>
      <w:bCs/>
      <w:color w:val="A5B592" w:themeColor="accent1"/>
    </w:rPr>
  </w:style>
  <w:style w:type="character" w:styleId="IntenseReference">
    <w:name w:val="Intense Reference"/>
    <w:uiPriority w:val="32"/>
    <w:qFormat/>
    <w:rsid w:val="003D4717"/>
    <w:rPr>
      <w:b/>
      <w:bCs/>
      <w:i/>
      <w:iCs/>
      <w:caps/>
      <w:color w:val="A5B592" w:themeColor="accent1"/>
    </w:rPr>
  </w:style>
  <w:style w:type="character" w:styleId="BookTitle">
    <w:name w:val="Book Title"/>
    <w:uiPriority w:val="33"/>
    <w:qFormat/>
    <w:rsid w:val="003D4717"/>
    <w:rPr>
      <w:b/>
      <w:bCs/>
      <w:i/>
      <w:iCs/>
      <w:spacing w:val="0"/>
    </w:rPr>
  </w:style>
  <w:style w:type="paragraph" w:styleId="TOCHeading">
    <w:name w:val="TOC Heading"/>
    <w:basedOn w:val="Heading1"/>
    <w:next w:val="Normal"/>
    <w:uiPriority w:val="39"/>
    <w:semiHidden/>
    <w:unhideWhenUsed/>
    <w:qFormat/>
    <w:rsid w:val="003D4717"/>
    <w:pPr>
      <w:outlineLvl w:val="9"/>
    </w:pPr>
  </w:style>
  <w:style w:type="paragraph" w:styleId="FootnoteText">
    <w:name w:val="footnote text"/>
    <w:basedOn w:val="Normal"/>
    <w:link w:val="FootnoteTextChar"/>
    <w:uiPriority w:val="99"/>
    <w:semiHidden/>
    <w:unhideWhenUsed/>
    <w:rsid w:val="00BD0B98"/>
    <w:pPr>
      <w:spacing w:before="0" w:after="0" w:line="240" w:lineRule="auto"/>
    </w:pPr>
  </w:style>
  <w:style w:type="character" w:customStyle="1" w:styleId="FootnoteTextChar">
    <w:name w:val="Footnote Text Char"/>
    <w:basedOn w:val="DefaultParagraphFont"/>
    <w:link w:val="FootnoteText"/>
    <w:uiPriority w:val="99"/>
    <w:semiHidden/>
    <w:rsid w:val="00BD0B98"/>
  </w:style>
  <w:style w:type="character" w:styleId="FootnoteReference">
    <w:name w:val="footnote reference"/>
    <w:basedOn w:val="DefaultParagraphFont"/>
    <w:uiPriority w:val="99"/>
    <w:semiHidden/>
    <w:unhideWhenUsed/>
    <w:rsid w:val="00BD0B98"/>
    <w:rPr>
      <w:vertAlign w:val="superscript"/>
    </w:rPr>
  </w:style>
  <w:style w:type="paragraph" w:customStyle="1" w:styleId="Caption2">
    <w:name w:val="Caption 2"/>
    <w:basedOn w:val="Caption"/>
    <w:link w:val="Caption2Char"/>
    <w:rsid w:val="00E847CB"/>
    <w:pPr>
      <w:keepNext/>
      <w:spacing w:before="120" w:after="120"/>
      <w:jc w:val="center"/>
    </w:pPr>
    <w:rPr>
      <w:rFonts w:ascii="Times New Roman" w:eastAsia="Gulim" w:hAnsi="Times New Roman" w:cs="Times New Roman"/>
      <w:b w:val="0"/>
      <w:i/>
      <w:color w:val="auto"/>
      <w:sz w:val="20"/>
      <w:szCs w:val="20"/>
    </w:rPr>
  </w:style>
  <w:style w:type="character" w:customStyle="1" w:styleId="Caption2Char">
    <w:name w:val="Caption 2 Char"/>
    <w:basedOn w:val="DefaultParagraphFont"/>
    <w:link w:val="Caption2"/>
    <w:rsid w:val="00E847CB"/>
    <w:rPr>
      <w:rFonts w:ascii="Times New Roman" w:eastAsia="Gulim" w:hAnsi="Times New Roman" w:cs="Times New Roman"/>
      <w:bCs/>
      <w:i/>
    </w:rPr>
  </w:style>
  <w:style w:type="paragraph" w:styleId="TOC1">
    <w:name w:val="toc 1"/>
    <w:basedOn w:val="Normal"/>
    <w:next w:val="Normal"/>
    <w:autoRedefine/>
    <w:uiPriority w:val="39"/>
    <w:unhideWhenUsed/>
    <w:rsid w:val="00F20AE2"/>
    <w:pPr>
      <w:spacing w:after="100"/>
    </w:pPr>
  </w:style>
  <w:style w:type="paragraph" w:styleId="TOC3">
    <w:name w:val="toc 3"/>
    <w:basedOn w:val="Normal"/>
    <w:next w:val="Normal"/>
    <w:autoRedefine/>
    <w:uiPriority w:val="39"/>
    <w:unhideWhenUsed/>
    <w:rsid w:val="00F20AE2"/>
    <w:pPr>
      <w:spacing w:after="100"/>
      <w:ind w:left="400"/>
    </w:pPr>
  </w:style>
  <w:style w:type="character" w:styleId="CommentReference">
    <w:name w:val="annotation reference"/>
    <w:basedOn w:val="DefaultParagraphFont"/>
    <w:uiPriority w:val="99"/>
    <w:semiHidden/>
    <w:unhideWhenUsed/>
    <w:rsid w:val="00FE3595"/>
    <w:rPr>
      <w:sz w:val="16"/>
      <w:szCs w:val="16"/>
    </w:rPr>
  </w:style>
  <w:style w:type="paragraph" w:styleId="CommentText">
    <w:name w:val="annotation text"/>
    <w:basedOn w:val="Normal"/>
    <w:link w:val="CommentTextChar"/>
    <w:uiPriority w:val="99"/>
    <w:unhideWhenUsed/>
    <w:rsid w:val="00FE3595"/>
    <w:pPr>
      <w:spacing w:line="240" w:lineRule="auto"/>
    </w:pPr>
  </w:style>
  <w:style w:type="character" w:customStyle="1" w:styleId="CommentTextChar">
    <w:name w:val="Comment Text Char"/>
    <w:basedOn w:val="DefaultParagraphFont"/>
    <w:link w:val="CommentText"/>
    <w:uiPriority w:val="99"/>
    <w:rsid w:val="00FE3595"/>
  </w:style>
  <w:style w:type="paragraph" w:styleId="CommentSubject">
    <w:name w:val="annotation subject"/>
    <w:basedOn w:val="CommentText"/>
    <w:next w:val="CommentText"/>
    <w:link w:val="CommentSubjectChar"/>
    <w:uiPriority w:val="99"/>
    <w:semiHidden/>
    <w:unhideWhenUsed/>
    <w:rsid w:val="00FE3595"/>
    <w:rPr>
      <w:b/>
      <w:bCs/>
    </w:rPr>
  </w:style>
  <w:style w:type="character" w:customStyle="1" w:styleId="CommentSubjectChar">
    <w:name w:val="Comment Subject Char"/>
    <w:basedOn w:val="CommentTextChar"/>
    <w:link w:val="CommentSubject"/>
    <w:uiPriority w:val="99"/>
    <w:semiHidden/>
    <w:rsid w:val="00FE3595"/>
    <w:rPr>
      <w:b/>
      <w:bCs/>
    </w:rPr>
  </w:style>
  <w:style w:type="paragraph" w:styleId="BalloonText">
    <w:name w:val="Balloon Text"/>
    <w:basedOn w:val="Normal"/>
    <w:link w:val="BalloonTextChar"/>
    <w:uiPriority w:val="99"/>
    <w:semiHidden/>
    <w:unhideWhenUsed/>
    <w:rsid w:val="00FE35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95"/>
    <w:rPr>
      <w:rFonts w:ascii="Segoe UI" w:hAnsi="Segoe UI" w:cs="Segoe UI"/>
      <w:sz w:val="18"/>
      <w:szCs w:val="18"/>
    </w:rPr>
  </w:style>
  <w:style w:type="paragraph" w:styleId="ListParagraph">
    <w:name w:val="List Paragraph"/>
    <w:basedOn w:val="Normal"/>
    <w:uiPriority w:val="34"/>
    <w:qFormat/>
    <w:rsid w:val="00B16AF4"/>
    <w:pPr>
      <w:ind w:left="720"/>
      <w:contextualSpacing/>
    </w:pPr>
  </w:style>
  <w:style w:type="paragraph" w:styleId="TableofFigures">
    <w:name w:val="table of figures"/>
    <w:basedOn w:val="Normal"/>
    <w:next w:val="Normal"/>
    <w:uiPriority w:val="99"/>
    <w:unhideWhenUsed/>
    <w:rsid w:val="009E779D"/>
    <w:pPr>
      <w:spacing w:after="0"/>
    </w:pPr>
  </w:style>
  <w:style w:type="paragraph" w:customStyle="1" w:styleId="Default">
    <w:name w:val="Default"/>
    <w:rsid w:val="00686005"/>
    <w:pPr>
      <w:autoSpaceDE w:val="0"/>
      <w:autoSpaceDN w:val="0"/>
      <w:adjustRightInd w:val="0"/>
      <w:spacing w:before="0" w:after="0" w:line="240" w:lineRule="auto"/>
    </w:pPr>
    <w:rPr>
      <w:rFonts w:ascii="Calibri" w:hAnsi="Calibri" w:cs="Calibri"/>
      <w:color w:val="000000"/>
      <w:sz w:val="24"/>
      <w:szCs w:val="24"/>
    </w:rPr>
  </w:style>
  <w:style w:type="table" w:customStyle="1" w:styleId="ListTable7Colorful-Accent61">
    <w:name w:val="List Table 7 Colorful - Accent 61"/>
    <w:basedOn w:val="TableNormal"/>
    <w:uiPriority w:val="52"/>
    <w:rsid w:val="0002077F"/>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02077F"/>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7Colorful1">
    <w:name w:val="Grid Table 7 Colorful1"/>
    <w:basedOn w:val="TableNormal"/>
    <w:uiPriority w:val="52"/>
    <w:rsid w:val="00450A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9F1B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9F1B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224BC"/>
    <w:pPr>
      <w:spacing w:before="0" w:after="0" w:line="240" w:lineRule="auto"/>
    </w:pPr>
  </w:style>
  <w:style w:type="table" w:customStyle="1" w:styleId="ListTable41">
    <w:name w:val="List Table 41"/>
    <w:basedOn w:val="TableNormal"/>
    <w:uiPriority w:val="49"/>
    <w:rsid w:val="000F3F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0F3F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3467"/>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paragraph" w:customStyle="1" w:styleId="Boxtitle">
    <w:name w:val="Box title"/>
    <w:basedOn w:val="Caption"/>
    <w:link w:val="BoxtitleChar"/>
    <w:rsid w:val="00833467"/>
    <w:pPr>
      <w:widowControl w:val="0"/>
      <w:spacing w:after="0"/>
      <w:jc w:val="both"/>
    </w:pPr>
    <w:rPr>
      <w:rFonts w:ascii="Times New Roman" w:eastAsia="MS Mincho" w:hAnsi="Times New Roman" w:cs="Times New Roman"/>
      <w:b w:val="0"/>
      <w:i/>
      <w:iCs/>
      <w:color w:val="auto"/>
      <w:sz w:val="24"/>
      <w:szCs w:val="24"/>
    </w:rPr>
  </w:style>
  <w:style w:type="character" w:customStyle="1" w:styleId="BoxtitleChar">
    <w:name w:val="Box title Char"/>
    <w:link w:val="Boxtitle"/>
    <w:rsid w:val="00833467"/>
    <w:rPr>
      <w:rFonts w:ascii="Times New Roman" w:eastAsia="MS Mincho" w:hAnsi="Times New Roman" w:cs="Times New Roman"/>
      <w:bCs/>
      <w:i/>
      <w:iCs/>
      <w:sz w:val="24"/>
      <w:szCs w:val="24"/>
    </w:rPr>
  </w:style>
  <w:style w:type="table" w:customStyle="1" w:styleId="GridTable7Colorful10">
    <w:name w:val="Grid Table 7 Colorful1"/>
    <w:basedOn w:val="TableNormal"/>
    <w:next w:val="GridTable7Colorful1"/>
    <w:uiPriority w:val="52"/>
    <w:rsid w:val="006E2C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2">
    <w:name w:val="Grid Table 7 Colorful2"/>
    <w:basedOn w:val="TableNormal"/>
    <w:next w:val="GridTable7Colorful1"/>
    <w:uiPriority w:val="52"/>
    <w:rsid w:val="00C223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3">
    <w:name w:val="Grid Table 7 Colorful3"/>
    <w:basedOn w:val="TableNormal"/>
    <w:next w:val="GridTable7Colorful1"/>
    <w:uiPriority w:val="52"/>
    <w:rsid w:val="00616A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3D1EDE"/>
    <w:pPr>
      <w:spacing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414">
      <w:bodyDiv w:val="1"/>
      <w:marLeft w:val="0"/>
      <w:marRight w:val="0"/>
      <w:marTop w:val="0"/>
      <w:marBottom w:val="0"/>
      <w:divBdr>
        <w:top w:val="none" w:sz="0" w:space="0" w:color="auto"/>
        <w:left w:val="none" w:sz="0" w:space="0" w:color="auto"/>
        <w:bottom w:val="none" w:sz="0" w:space="0" w:color="auto"/>
        <w:right w:val="none" w:sz="0" w:space="0" w:color="auto"/>
      </w:divBdr>
    </w:div>
    <w:div w:id="110786442">
      <w:bodyDiv w:val="1"/>
      <w:marLeft w:val="0"/>
      <w:marRight w:val="0"/>
      <w:marTop w:val="0"/>
      <w:marBottom w:val="0"/>
      <w:divBdr>
        <w:top w:val="none" w:sz="0" w:space="0" w:color="auto"/>
        <w:left w:val="none" w:sz="0" w:space="0" w:color="auto"/>
        <w:bottom w:val="none" w:sz="0" w:space="0" w:color="auto"/>
        <w:right w:val="none" w:sz="0" w:space="0" w:color="auto"/>
      </w:divBdr>
    </w:div>
    <w:div w:id="114256856">
      <w:bodyDiv w:val="1"/>
      <w:marLeft w:val="0"/>
      <w:marRight w:val="0"/>
      <w:marTop w:val="0"/>
      <w:marBottom w:val="0"/>
      <w:divBdr>
        <w:top w:val="none" w:sz="0" w:space="0" w:color="auto"/>
        <w:left w:val="none" w:sz="0" w:space="0" w:color="auto"/>
        <w:bottom w:val="none" w:sz="0" w:space="0" w:color="auto"/>
        <w:right w:val="none" w:sz="0" w:space="0" w:color="auto"/>
      </w:divBdr>
    </w:div>
    <w:div w:id="275724208">
      <w:bodyDiv w:val="1"/>
      <w:marLeft w:val="0"/>
      <w:marRight w:val="0"/>
      <w:marTop w:val="0"/>
      <w:marBottom w:val="0"/>
      <w:divBdr>
        <w:top w:val="none" w:sz="0" w:space="0" w:color="auto"/>
        <w:left w:val="none" w:sz="0" w:space="0" w:color="auto"/>
        <w:bottom w:val="none" w:sz="0" w:space="0" w:color="auto"/>
        <w:right w:val="none" w:sz="0" w:space="0" w:color="auto"/>
      </w:divBdr>
    </w:div>
    <w:div w:id="444156025">
      <w:bodyDiv w:val="1"/>
      <w:marLeft w:val="0"/>
      <w:marRight w:val="0"/>
      <w:marTop w:val="0"/>
      <w:marBottom w:val="0"/>
      <w:divBdr>
        <w:top w:val="none" w:sz="0" w:space="0" w:color="auto"/>
        <w:left w:val="none" w:sz="0" w:space="0" w:color="auto"/>
        <w:bottom w:val="none" w:sz="0" w:space="0" w:color="auto"/>
        <w:right w:val="none" w:sz="0" w:space="0" w:color="auto"/>
      </w:divBdr>
    </w:div>
    <w:div w:id="639649789">
      <w:bodyDiv w:val="1"/>
      <w:marLeft w:val="0"/>
      <w:marRight w:val="0"/>
      <w:marTop w:val="0"/>
      <w:marBottom w:val="0"/>
      <w:divBdr>
        <w:top w:val="none" w:sz="0" w:space="0" w:color="auto"/>
        <w:left w:val="none" w:sz="0" w:space="0" w:color="auto"/>
        <w:bottom w:val="none" w:sz="0" w:space="0" w:color="auto"/>
        <w:right w:val="none" w:sz="0" w:space="0" w:color="auto"/>
      </w:divBdr>
    </w:div>
    <w:div w:id="784890396">
      <w:bodyDiv w:val="1"/>
      <w:marLeft w:val="0"/>
      <w:marRight w:val="0"/>
      <w:marTop w:val="0"/>
      <w:marBottom w:val="0"/>
      <w:divBdr>
        <w:top w:val="none" w:sz="0" w:space="0" w:color="auto"/>
        <w:left w:val="none" w:sz="0" w:space="0" w:color="auto"/>
        <w:bottom w:val="none" w:sz="0" w:space="0" w:color="auto"/>
        <w:right w:val="none" w:sz="0" w:space="0" w:color="auto"/>
      </w:divBdr>
    </w:div>
    <w:div w:id="906694076">
      <w:bodyDiv w:val="1"/>
      <w:marLeft w:val="0"/>
      <w:marRight w:val="0"/>
      <w:marTop w:val="0"/>
      <w:marBottom w:val="0"/>
      <w:divBdr>
        <w:top w:val="none" w:sz="0" w:space="0" w:color="auto"/>
        <w:left w:val="none" w:sz="0" w:space="0" w:color="auto"/>
        <w:bottom w:val="none" w:sz="0" w:space="0" w:color="auto"/>
        <w:right w:val="none" w:sz="0" w:space="0" w:color="auto"/>
      </w:divBdr>
    </w:div>
    <w:div w:id="1092748943">
      <w:bodyDiv w:val="1"/>
      <w:marLeft w:val="0"/>
      <w:marRight w:val="0"/>
      <w:marTop w:val="0"/>
      <w:marBottom w:val="0"/>
      <w:divBdr>
        <w:top w:val="none" w:sz="0" w:space="0" w:color="auto"/>
        <w:left w:val="none" w:sz="0" w:space="0" w:color="auto"/>
        <w:bottom w:val="none" w:sz="0" w:space="0" w:color="auto"/>
        <w:right w:val="none" w:sz="0" w:space="0" w:color="auto"/>
      </w:divBdr>
    </w:div>
    <w:div w:id="1139806847">
      <w:bodyDiv w:val="1"/>
      <w:marLeft w:val="0"/>
      <w:marRight w:val="0"/>
      <w:marTop w:val="0"/>
      <w:marBottom w:val="0"/>
      <w:divBdr>
        <w:top w:val="none" w:sz="0" w:space="0" w:color="auto"/>
        <w:left w:val="none" w:sz="0" w:space="0" w:color="auto"/>
        <w:bottom w:val="none" w:sz="0" w:space="0" w:color="auto"/>
        <w:right w:val="none" w:sz="0" w:space="0" w:color="auto"/>
      </w:divBdr>
    </w:div>
    <w:div w:id="1230309754">
      <w:bodyDiv w:val="1"/>
      <w:marLeft w:val="0"/>
      <w:marRight w:val="0"/>
      <w:marTop w:val="0"/>
      <w:marBottom w:val="0"/>
      <w:divBdr>
        <w:top w:val="none" w:sz="0" w:space="0" w:color="auto"/>
        <w:left w:val="none" w:sz="0" w:space="0" w:color="auto"/>
        <w:bottom w:val="none" w:sz="0" w:space="0" w:color="auto"/>
        <w:right w:val="none" w:sz="0" w:space="0" w:color="auto"/>
      </w:divBdr>
    </w:div>
    <w:div w:id="1312097459">
      <w:bodyDiv w:val="1"/>
      <w:marLeft w:val="0"/>
      <w:marRight w:val="0"/>
      <w:marTop w:val="0"/>
      <w:marBottom w:val="0"/>
      <w:divBdr>
        <w:top w:val="none" w:sz="0" w:space="0" w:color="auto"/>
        <w:left w:val="none" w:sz="0" w:space="0" w:color="auto"/>
        <w:bottom w:val="none" w:sz="0" w:space="0" w:color="auto"/>
        <w:right w:val="none" w:sz="0" w:space="0" w:color="auto"/>
      </w:divBdr>
    </w:div>
    <w:div w:id="1390760895">
      <w:bodyDiv w:val="1"/>
      <w:marLeft w:val="0"/>
      <w:marRight w:val="0"/>
      <w:marTop w:val="0"/>
      <w:marBottom w:val="0"/>
      <w:divBdr>
        <w:top w:val="none" w:sz="0" w:space="0" w:color="auto"/>
        <w:left w:val="none" w:sz="0" w:space="0" w:color="auto"/>
        <w:bottom w:val="none" w:sz="0" w:space="0" w:color="auto"/>
        <w:right w:val="none" w:sz="0" w:space="0" w:color="auto"/>
      </w:divBdr>
    </w:div>
    <w:div w:id="1398045081">
      <w:bodyDiv w:val="1"/>
      <w:marLeft w:val="0"/>
      <w:marRight w:val="0"/>
      <w:marTop w:val="0"/>
      <w:marBottom w:val="0"/>
      <w:divBdr>
        <w:top w:val="none" w:sz="0" w:space="0" w:color="auto"/>
        <w:left w:val="none" w:sz="0" w:space="0" w:color="auto"/>
        <w:bottom w:val="none" w:sz="0" w:space="0" w:color="auto"/>
        <w:right w:val="none" w:sz="0" w:space="0" w:color="auto"/>
      </w:divBdr>
    </w:div>
    <w:div w:id="1419056873">
      <w:bodyDiv w:val="1"/>
      <w:marLeft w:val="0"/>
      <w:marRight w:val="0"/>
      <w:marTop w:val="0"/>
      <w:marBottom w:val="0"/>
      <w:divBdr>
        <w:top w:val="none" w:sz="0" w:space="0" w:color="auto"/>
        <w:left w:val="none" w:sz="0" w:space="0" w:color="auto"/>
        <w:bottom w:val="none" w:sz="0" w:space="0" w:color="auto"/>
        <w:right w:val="none" w:sz="0" w:space="0" w:color="auto"/>
      </w:divBdr>
    </w:div>
    <w:div w:id="1623805872">
      <w:bodyDiv w:val="1"/>
      <w:marLeft w:val="0"/>
      <w:marRight w:val="0"/>
      <w:marTop w:val="0"/>
      <w:marBottom w:val="0"/>
      <w:divBdr>
        <w:top w:val="none" w:sz="0" w:space="0" w:color="auto"/>
        <w:left w:val="none" w:sz="0" w:space="0" w:color="auto"/>
        <w:bottom w:val="none" w:sz="0" w:space="0" w:color="auto"/>
        <w:right w:val="none" w:sz="0" w:space="0" w:color="auto"/>
      </w:divBdr>
    </w:div>
    <w:div w:id="1633710292">
      <w:bodyDiv w:val="1"/>
      <w:marLeft w:val="0"/>
      <w:marRight w:val="0"/>
      <w:marTop w:val="0"/>
      <w:marBottom w:val="0"/>
      <w:divBdr>
        <w:top w:val="none" w:sz="0" w:space="0" w:color="auto"/>
        <w:left w:val="none" w:sz="0" w:space="0" w:color="auto"/>
        <w:bottom w:val="none" w:sz="0" w:space="0" w:color="auto"/>
        <w:right w:val="none" w:sz="0" w:space="0" w:color="auto"/>
      </w:divBdr>
    </w:div>
    <w:div w:id="1667129517">
      <w:bodyDiv w:val="1"/>
      <w:marLeft w:val="0"/>
      <w:marRight w:val="0"/>
      <w:marTop w:val="0"/>
      <w:marBottom w:val="0"/>
      <w:divBdr>
        <w:top w:val="none" w:sz="0" w:space="0" w:color="auto"/>
        <w:left w:val="none" w:sz="0" w:space="0" w:color="auto"/>
        <w:bottom w:val="none" w:sz="0" w:space="0" w:color="auto"/>
        <w:right w:val="none" w:sz="0" w:space="0" w:color="auto"/>
      </w:divBdr>
    </w:div>
    <w:div w:id="1715697607">
      <w:bodyDiv w:val="1"/>
      <w:marLeft w:val="0"/>
      <w:marRight w:val="0"/>
      <w:marTop w:val="0"/>
      <w:marBottom w:val="0"/>
      <w:divBdr>
        <w:top w:val="none" w:sz="0" w:space="0" w:color="auto"/>
        <w:left w:val="none" w:sz="0" w:space="0" w:color="auto"/>
        <w:bottom w:val="none" w:sz="0" w:space="0" w:color="auto"/>
        <w:right w:val="none" w:sz="0" w:space="0" w:color="auto"/>
      </w:divBdr>
    </w:div>
    <w:div w:id="1805417637">
      <w:bodyDiv w:val="1"/>
      <w:marLeft w:val="0"/>
      <w:marRight w:val="0"/>
      <w:marTop w:val="0"/>
      <w:marBottom w:val="0"/>
      <w:divBdr>
        <w:top w:val="none" w:sz="0" w:space="0" w:color="auto"/>
        <w:left w:val="none" w:sz="0" w:space="0" w:color="auto"/>
        <w:bottom w:val="none" w:sz="0" w:space="0" w:color="auto"/>
        <w:right w:val="none" w:sz="0" w:space="0" w:color="auto"/>
      </w:divBdr>
    </w:div>
    <w:div w:id="1965961663">
      <w:bodyDiv w:val="1"/>
      <w:marLeft w:val="0"/>
      <w:marRight w:val="0"/>
      <w:marTop w:val="0"/>
      <w:marBottom w:val="0"/>
      <w:divBdr>
        <w:top w:val="none" w:sz="0" w:space="0" w:color="auto"/>
        <w:left w:val="none" w:sz="0" w:space="0" w:color="auto"/>
        <w:bottom w:val="none" w:sz="0" w:space="0" w:color="auto"/>
        <w:right w:val="none" w:sz="0" w:space="0" w:color="auto"/>
      </w:divBdr>
    </w:div>
    <w:div w:id="207022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21.13</c:v>
                </c:pt>
                <c:pt idx="1">
                  <c:v>15.28</c:v>
                </c:pt>
                <c:pt idx="2">
                  <c:v>10.050000000000001</c:v>
                </c:pt>
              </c:numCache>
            </c:numRef>
          </c:val>
          <c:extLst xmlns:c16r2="http://schemas.microsoft.com/office/drawing/2015/06/chart">
            <c:ext xmlns:c16="http://schemas.microsoft.com/office/drawing/2014/chart" uri="{C3380CC4-5D6E-409C-BE32-E72D297353CC}">
              <c16:uniqueId val="{00000000-6EF2-498E-88C6-684051477032}"/>
            </c:ext>
          </c:extLst>
        </c:ser>
        <c:ser>
          <c:idx val="1"/>
          <c:order val="1"/>
          <c:tx>
            <c:strRef>
              <c:f>Sheet1!$A$3</c:f>
              <c:strCache>
                <c:ptCount val="1"/>
                <c:pt idx="0">
                  <c:v>Yes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76.41</c:v>
                </c:pt>
                <c:pt idx="1">
                  <c:v>80.23</c:v>
                </c:pt>
                <c:pt idx="2">
                  <c:v>79.88</c:v>
                </c:pt>
              </c:numCache>
            </c:numRef>
          </c:val>
          <c:extLst xmlns:c16r2="http://schemas.microsoft.com/office/drawing/2015/06/chart">
            <c:ext xmlns:c16="http://schemas.microsoft.com/office/drawing/2014/chart" uri="{C3380CC4-5D6E-409C-BE32-E72D297353CC}">
              <c16:uniqueId val="{00000001-6EF2-498E-88C6-684051477032}"/>
            </c:ext>
          </c:extLst>
        </c:ser>
        <c:ser>
          <c:idx val="2"/>
          <c:order val="2"/>
          <c:tx>
            <c:strRef>
              <c:f>Sheet1!$A$4</c:f>
              <c:strCache>
                <c:ptCount val="1"/>
                <c:pt idx="0">
                  <c:v>Not tried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Sheet1!$B$4:$D$4</c:f>
              <c:numCache>
                <c:formatCode>0.0</c:formatCode>
                <c:ptCount val="3"/>
                <c:pt idx="0">
                  <c:v>2.4500000000000002</c:v>
                </c:pt>
                <c:pt idx="1">
                  <c:v>4.49</c:v>
                </c:pt>
                <c:pt idx="2">
                  <c:v>10.07</c:v>
                </c:pt>
              </c:numCache>
            </c:numRef>
          </c:val>
          <c:extLst xmlns:c16r2="http://schemas.microsoft.com/office/drawing/2015/06/chart">
            <c:ext xmlns:c16="http://schemas.microsoft.com/office/drawing/2014/chart" uri="{C3380CC4-5D6E-409C-BE32-E72D297353CC}">
              <c16:uniqueId val="{00000002-6EF2-498E-88C6-684051477032}"/>
            </c:ext>
          </c:extLst>
        </c:ser>
        <c:dLbls>
          <c:dLblPos val="ctr"/>
          <c:showLegendKey val="0"/>
          <c:showVal val="1"/>
          <c:showCatName val="0"/>
          <c:showSerName val="0"/>
          <c:showPercent val="0"/>
          <c:showBubbleSize val="0"/>
        </c:dLbls>
        <c:gapWidth val="150"/>
        <c:overlap val="100"/>
        <c:axId val="401507032"/>
        <c:axId val="401500368"/>
      </c:barChart>
      <c:catAx>
        <c:axId val="40150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401500368"/>
        <c:crosses val="autoZero"/>
        <c:auto val="1"/>
        <c:lblAlgn val="ctr"/>
        <c:lblOffset val="100"/>
        <c:noMultiLvlLbl val="0"/>
      </c:catAx>
      <c:valAx>
        <c:axId val="40150036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40150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May</c:v>
                </c:pt>
              </c:strCache>
            </c:strRef>
          </c:tx>
          <c:spPr>
            <a:solidFill>
              <a:schemeClr val="accent2"/>
            </a:solidFill>
            <a:ln>
              <a:noFill/>
            </a:ln>
            <a:effectLst/>
          </c:spPr>
          <c:invertIfNegative val="0"/>
          <c:dLbls>
            <c:dLbl>
              <c:idx val="0"/>
              <c:layout>
                <c:manualLayout>
                  <c:x val="-2.1872863978127138E-2"/>
                  <c:y val="-1.92771055076967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14E-4B6D-9B77-CB7EB287FC9F}"/>
                </c:ext>
                <c:ext xmlns:c15="http://schemas.microsoft.com/office/drawing/2012/chart" uri="{CE6537A1-D6FC-4f65-9D91-7224C49458BB}"/>
              </c:extLst>
            </c:dLbl>
            <c:dLbl>
              <c:idx val="1"/>
              <c:layout>
                <c:manualLayout>
                  <c:x val="-1.6404647983595401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4E-4B6D-9B77-CB7EB287FC9F}"/>
                </c:ext>
                <c:ext xmlns:c15="http://schemas.microsoft.com/office/drawing/2012/chart" uri="{CE6537A1-D6FC-4f65-9D91-7224C49458BB}"/>
              </c:extLst>
            </c:dLbl>
            <c:dLbl>
              <c:idx val="2"/>
              <c:layout>
                <c:manualLayout>
                  <c:x val="-4.6479835953520163E-2"/>
                  <c:y val="-2.313252660923614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4E-4B6D-9B77-CB7EB287FC9F}"/>
                </c:ext>
                <c:ext xmlns:c15="http://schemas.microsoft.com/office/drawing/2012/chart" uri="{CE6537A1-D6FC-4f65-9D91-7224C49458BB}"/>
              </c:extLst>
            </c:dLbl>
            <c:dLbl>
              <c:idx val="3"/>
              <c:layout>
                <c:manualLayout>
                  <c:x val="-1.9138755980861344E-2"/>
                  <c:y val="-1.156626330461810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14E-4B6D-9B77-CB7EB287FC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Increased</c:v>
                </c:pt>
                <c:pt idx="1">
                  <c:v>Stayed the same</c:v>
                </c:pt>
                <c:pt idx="2">
                  <c:v>Reduced</c:v>
                </c:pt>
                <c:pt idx="3">
                  <c:v>Refused</c:v>
                </c:pt>
              </c:strCache>
            </c:strRef>
          </c:cat>
          <c:val>
            <c:numRef>
              <c:f>Sheet1!$B$2:$B$5</c:f>
              <c:numCache>
                <c:formatCode>0.0</c:formatCode>
                <c:ptCount val="4"/>
                <c:pt idx="0">
                  <c:v>10.55</c:v>
                </c:pt>
                <c:pt idx="1">
                  <c:v>51.95</c:v>
                </c:pt>
                <c:pt idx="2">
                  <c:v>36.090000000000003</c:v>
                </c:pt>
                <c:pt idx="3">
                  <c:v>1.4</c:v>
                </c:pt>
              </c:numCache>
            </c:numRef>
          </c:val>
          <c:extLst xmlns:c16r2="http://schemas.microsoft.com/office/drawing/2015/06/chart">
            <c:ext xmlns:c16="http://schemas.microsoft.com/office/drawing/2014/chart" uri="{C3380CC4-5D6E-409C-BE32-E72D297353CC}">
              <c16:uniqueId val="{00000004-B14E-4B6D-9B77-CB7EB287FC9F}"/>
            </c:ext>
          </c:extLst>
        </c:ser>
        <c:ser>
          <c:idx val="1"/>
          <c:order val="1"/>
          <c:tx>
            <c:strRef>
              <c:f>Sheet1!$C$1</c:f>
              <c:strCache>
                <c:ptCount val="1"/>
                <c:pt idx="0">
                  <c:v>June</c:v>
                </c:pt>
              </c:strCache>
            </c:strRef>
          </c:tx>
          <c:spPr>
            <a:solidFill>
              <a:schemeClr val="accent4"/>
            </a:solidFill>
            <a:ln>
              <a:noFill/>
            </a:ln>
            <a:effectLst/>
          </c:spPr>
          <c:invertIfNegative val="0"/>
          <c:dLbls>
            <c:dLbl>
              <c:idx val="0"/>
              <c:layout>
                <c:manualLayout>
                  <c:x val="0"/>
                  <c:y val="-3.85542110153934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14E-4B6D-9B77-CB7EB287FC9F}"/>
                </c:ext>
                <c:ext xmlns:c15="http://schemas.microsoft.com/office/drawing/2012/chart" uri="{CE6537A1-D6FC-4f65-9D91-7224C49458BB}"/>
              </c:extLst>
            </c:dLbl>
            <c:dLbl>
              <c:idx val="1"/>
              <c:layout>
                <c:manualLayout>
                  <c:x val="-5.0124734238000794E-17"/>
                  <c:y val="-5.012047432001155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14E-4B6D-9B77-CB7EB287FC9F}"/>
                </c:ext>
                <c:ext xmlns:c15="http://schemas.microsoft.com/office/drawing/2012/chart" uri="{CE6537A1-D6FC-4f65-9D91-7224C49458BB}"/>
              </c:extLst>
            </c:dLbl>
            <c:dLbl>
              <c:idx val="2"/>
              <c:layout>
                <c:manualLayout>
                  <c:x val="0"/>
                  <c:y val="-4.62650532184721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14E-4B6D-9B77-CB7EB287FC9F}"/>
                </c:ext>
                <c:ext xmlns:c15="http://schemas.microsoft.com/office/drawing/2012/chart" uri="{CE6537A1-D6FC-4f65-9D91-7224C49458BB}"/>
              </c:extLst>
            </c:dLbl>
            <c:dLbl>
              <c:idx val="3"/>
              <c:layout>
                <c:manualLayout>
                  <c:x val="5.4682159945317844E-3"/>
                  <c:y val="-5.783131652309017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14E-4B6D-9B77-CB7EB287FC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Increased</c:v>
                </c:pt>
                <c:pt idx="1">
                  <c:v>Stayed the same</c:v>
                </c:pt>
                <c:pt idx="2">
                  <c:v>Reduced</c:v>
                </c:pt>
                <c:pt idx="3">
                  <c:v>Refused</c:v>
                </c:pt>
              </c:strCache>
            </c:strRef>
          </c:cat>
          <c:val>
            <c:numRef>
              <c:f>Sheet1!$C$2:$C$5</c:f>
              <c:numCache>
                <c:formatCode>0.0</c:formatCode>
                <c:ptCount val="4"/>
                <c:pt idx="0">
                  <c:v>10.95</c:v>
                </c:pt>
                <c:pt idx="1">
                  <c:v>50.76</c:v>
                </c:pt>
                <c:pt idx="2">
                  <c:v>37.68</c:v>
                </c:pt>
                <c:pt idx="3">
                  <c:v>0.61</c:v>
                </c:pt>
              </c:numCache>
            </c:numRef>
          </c:val>
          <c:extLst xmlns:c16r2="http://schemas.microsoft.com/office/drawing/2015/06/chart">
            <c:ext xmlns:c16="http://schemas.microsoft.com/office/drawing/2014/chart" uri="{C3380CC4-5D6E-409C-BE32-E72D297353CC}">
              <c16:uniqueId val="{00000009-B14E-4B6D-9B77-CB7EB287FC9F}"/>
            </c:ext>
          </c:extLst>
        </c:ser>
        <c:ser>
          <c:idx val="2"/>
          <c:order val="2"/>
          <c:tx>
            <c:strRef>
              <c:f>Sheet1!$D$1</c:f>
              <c:strCache>
                <c:ptCount val="1"/>
                <c:pt idx="0">
                  <c:v>July</c:v>
                </c:pt>
              </c:strCache>
            </c:strRef>
          </c:tx>
          <c:spPr>
            <a:solidFill>
              <a:schemeClr val="accent6"/>
            </a:solidFill>
            <a:ln>
              <a:noFill/>
            </a:ln>
            <a:effectLst/>
          </c:spPr>
          <c:invertIfNegative val="0"/>
          <c:dLbls>
            <c:dLbl>
              <c:idx val="0"/>
              <c:layout>
                <c:manualLayout>
                  <c:x val="2.1872863978127086E-2"/>
                  <c:y val="-3.084336881231483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14E-4B6D-9B77-CB7EB287FC9F}"/>
                </c:ext>
                <c:ext xmlns:c15="http://schemas.microsoft.com/office/drawing/2012/chart" uri="{CE6537A1-D6FC-4f65-9D91-7224C49458BB}"/>
              </c:extLst>
            </c:dLbl>
            <c:dLbl>
              <c:idx val="1"/>
              <c:layout>
                <c:manualLayout>
                  <c:x val="1.6404647983595352E-2"/>
                  <c:y val="-3.084336881231479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14E-4B6D-9B77-CB7EB287FC9F}"/>
                </c:ext>
                <c:ext xmlns:c15="http://schemas.microsoft.com/office/drawing/2012/chart" uri="{CE6537A1-D6FC-4f65-9D91-7224C49458BB}"/>
              </c:extLst>
            </c:dLbl>
            <c:dLbl>
              <c:idx val="2"/>
              <c:layout>
                <c:manualLayout>
                  <c:x val="4.3745727956254275E-2"/>
                  <c:y val="-1.542168440615741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14E-4B6D-9B77-CB7EB287FC9F}"/>
                </c:ext>
                <c:ext xmlns:c15="http://schemas.microsoft.com/office/drawing/2012/chart" uri="{CE6537A1-D6FC-4f65-9D91-7224C49458BB}"/>
              </c:extLst>
            </c:dLbl>
            <c:dLbl>
              <c:idx val="3"/>
              <c:layout>
                <c:manualLayout>
                  <c:x val="2.4606971975393029E-2"/>
                  <c:y val="-1.92771055076967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14E-4B6D-9B77-CB7EB287FC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Increased</c:v>
                </c:pt>
                <c:pt idx="1">
                  <c:v>Stayed the same</c:v>
                </c:pt>
                <c:pt idx="2">
                  <c:v>Reduced</c:v>
                </c:pt>
                <c:pt idx="3">
                  <c:v>Refused</c:v>
                </c:pt>
              </c:strCache>
            </c:strRef>
          </c:cat>
          <c:val>
            <c:numRef>
              <c:f>Sheet1!$D$2:$D$5</c:f>
              <c:numCache>
                <c:formatCode>0.0</c:formatCode>
                <c:ptCount val="4"/>
                <c:pt idx="0">
                  <c:v>7.72</c:v>
                </c:pt>
                <c:pt idx="1">
                  <c:v>58.98</c:v>
                </c:pt>
                <c:pt idx="2">
                  <c:v>31.21</c:v>
                </c:pt>
                <c:pt idx="3">
                  <c:v>2.08</c:v>
                </c:pt>
              </c:numCache>
            </c:numRef>
          </c:val>
          <c:extLst xmlns:c16r2="http://schemas.microsoft.com/office/drawing/2015/06/chart">
            <c:ext xmlns:c16="http://schemas.microsoft.com/office/drawing/2014/chart" uri="{C3380CC4-5D6E-409C-BE32-E72D297353CC}">
              <c16:uniqueId val="{0000000E-B14E-4B6D-9B77-CB7EB287FC9F}"/>
            </c:ext>
          </c:extLst>
        </c:ser>
        <c:dLbls>
          <c:dLblPos val="outEnd"/>
          <c:showLegendKey val="0"/>
          <c:showVal val="1"/>
          <c:showCatName val="0"/>
          <c:showSerName val="0"/>
          <c:showPercent val="0"/>
          <c:showBubbleSize val="0"/>
        </c:dLbls>
        <c:gapWidth val="219"/>
        <c:overlap val="-27"/>
        <c:axId val="328601920"/>
        <c:axId val="328598392"/>
      </c:barChart>
      <c:catAx>
        <c:axId val="32860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28598392"/>
        <c:crosses val="autoZero"/>
        <c:auto val="1"/>
        <c:lblAlgn val="ctr"/>
        <c:lblOffset val="100"/>
        <c:noMultiLvlLbl val="0"/>
      </c:catAx>
      <c:valAx>
        <c:axId val="32859839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r>
                  <a:rPr lang="en-US"/>
                  <a:t>Percent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2860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70559545551647"/>
          <c:y val="8.4660749924596837E-2"/>
          <c:w val="0.82463510842191723"/>
          <c:h val="0.43222642852471332"/>
        </c:manualLayout>
      </c:layout>
      <c:barChart>
        <c:barDir val="col"/>
        <c:grouping val="clustered"/>
        <c:varyColors val="0"/>
        <c:ser>
          <c:idx val="0"/>
          <c:order val="0"/>
          <c:tx>
            <c:strRef>
              <c:f>Sheet1!$B$1</c:f>
              <c:strCache>
                <c:ptCount val="1"/>
                <c:pt idx="0">
                  <c:v>May</c:v>
                </c:pt>
              </c:strCache>
            </c:strRef>
          </c:tx>
          <c:spPr>
            <a:solidFill>
              <a:schemeClr val="accent6"/>
            </a:solidFill>
            <a:ln>
              <a:noFill/>
            </a:ln>
            <a:effectLst/>
          </c:spPr>
          <c:invertIfNegative val="0"/>
          <c:dLbls>
            <c:dLbl>
              <c:idx val="0"/>
              <c:layout>
                <c:manualLayout>
                  <c:x val="-1.9138755980861257E-2"/>
                  <c:y val="-1.931620629708332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01-4CEB-88FF-E3A4E45351B8}"/>
                </c:ext>
                <c:ext xmlns:c15="http://schemas.microsoft.com/office/drawing/2012/chart" uri="{CE6537A1-D6FC-4f65-9D91-7224C49458BB}"/>
              </c:extLst>
            </c:dLbl>
            <c:dLbl>
              <c:idx val="7"/>
              <c:layout>
                <c:manualLayout>
                  <c:x val="-3.2809295967190802E-2"/>
                  <c:y val="-3.090593007533324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01-4CEB-88FF-E3A4E45351B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Sale of assets</c:v>
                </c:pt>
                <c:pt idx="1">
                  <c:v>Engaged in additional income generation</c:v>
                </c:pt>
                <c:pt idx="2">
                  <c:v>Borrowed/credit purchases/delayed payments</c:v>
                </c:pt>
                <c:pt idx="3">
                  <c:v>Reduced food consumption</c:v>
                </c:pt>
                <c:pt idx="4">
                  <c:v>Reduced non-food consumption</c:v>
                </c:pt>
                <c:pt idx="5">
                  <c:v>Relied on savings</c:v>
                </c:pt>
                <c:pt idx="6">
                  <c:v>Received assistance </c:v>
                </c:pt>
                <c:pt idx="7">
                  <c:v>Did nothing</c:v>
                </c:pt>
                <c:pt idx="8">
                  <c:v>Other</c:v>
                </c:pt>
              </c:strCache>
            </c:strRef>
          </c:cat>
          <c:val>
            <c:numRef>
              <c:f>Sheet1!$B$2:$B$10</c:f>
              <c:numCache>
                <c:formatCode>0.0</c:formatCode>
                <c:ptCount val="9"/>
                <c:pt idx="0">
                  <c:v>0.61</c:v>
                </c:pt>
                <c:pt idx="1">
                  <c:v>0.35</c:v>
                </c:pt>
                <c:pt idx="2">
                  <c:v>4.43</c:v>
                </c:pt>
                <c:pt idx="3">
                  <c:v>27.44</c:v>
                </c:pt>
                <c:pt idx="4">
                  <c:v>11.15</c:v>
                </c:pt>
                <c:pt idx="5">
                  <c:v>26.28</c:v>
                </c:pt>
                <c:pt idx="6">
                  <c:v>8.4</c:v>
                </c:pt>
                <c:pt idx="7">
                  <c:v>20.27</c:v>
                </c:pt>
                <c:pt idx="8">
                  <c:v>1.07</c:v>
                </c:pt>
              </c:numCache>
            </c:numRef>
          </c:val>
          <c:extLst xmlns:c16r2="http://schemas.microsoft.com/office/drawing/2015/06/chart">
            <c:ext xmlns:c16="http://schemas.microsoft.com/office/drawing/2014/chart" uri="{C3380CC4-5D6E-409C-BE32-E72D297353CC}">
              <c16:uniqueId val="{00000002-9401-4CEB-88FF-E3A4E45351B8}"/>
            </c:ext>
          </c:extLst>
        </c:ser>
        <c:ser>
          <c:idx val="1"/>
          <c:order val="1"/>
          <c:tx>
            <c:strRef>
              <c:f>Sheet1!$C$1</c:f>
              <c:strCache>
                <c:ptCount val="1"/>
                <c:pt idx="0">
                  <c:v>June</c:v>
                </c:pt>
              </c:strCache>
            </c:strRef>
          </c:tx>
          <c:spPr>
            <a:solidFill>
              <a:schemeClr val="accent5"/>
            </a:solidFill>
            <a:ln>
              <a:noFill/>
            </a:ln>
            <a:effectLst/>
          </c:spPr>
          <c:invertIfNegative val="0"/>
          <c:dLbls>
            <c:dLbl>
              <c:idx val="0"/>
              <c:layout>
                <c:manualLayout>
                  <c:x val="-2.4606971975393053E-2"/>
                  <c:y val="-7.726482518833308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01-4CEB-88FF-E3A4E45351B8}"/>
                </c:ext>
                <c:ext xmlns:c15="http://schemas.microsoft.com/office/drawing/2012/chart" uri="{CE6537A1-D6FC-4f65-9D91-7224C49458BB}"/>
              </c:extLst>
            </c:dLbl>
            <c:dLbl>
              <c:idx val="1"/>
              <c:layout>
                <c:manualLayout>
                  <c:x val="-8.2023239917976762E-3"/>
                  <c:y val="-3.86324125941665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01-4CEB-88FF-E3A4E45351B8}"/>
                </c:ext>
                <c:ext xmlns:c15="http://schemas.microsoft.com/office/drawing/2012/chart" uri="{CE6537A1-D6FC-4f65-9D91-7224C49458BB}"/>
              </c:extLst>
            </c:dLbl>
            <c:dLbl>
              <c:idx val="2"/>
              <c:layout>
                <c:manualLayout>
                  <c:x val="0"/>
                  <c:y val="-6.56751014100830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01-4CEB-88FF-E3A4E45351B8}"/>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6-9401-4CEB-88FF-E3A4E45351B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Sale of assets</c:v>
                </c:pt>
                <c:pt idx="1">
                  <c:v>Engaged in additional income generation</c:v>
                </c:pt>
                <c:pt idx="2">
                  <c:v>Borrowed/credit purchases/delayed payments</c:v>
                </c:pt>
                <c:pt idx="3">
                  <c:v>Reduced food consumption</c:v>
                </c:pt>
                <c:pt idx="4">
                  <c:v>Reduced non-food consumption</c:v>
                </c:pt>
                <c:pt idx="5">
                  <c:v>Relied on savings</c:v>
                </c:pt>
                <c:pt idx="6">
                  <c:v>Received assistance </c:v>
                </c:pt>
                <c:pt idx="7">
                  <c:v>Did nothing</c:v>
                </c:pt>
                <c:pt idx="8">
                  <c:v>Other</c:v>
                </c:pt>
              </c:strCache>
            </c:strRef>
          </c:cat>
          <c:val>
            <c:numRef>
              <c:f>Sheet1!$C$2:$C$10</c:f>
              <c:numCache>
                <c:formatCode>0.0</c:formatCode>
                <c:ptCount val="9"/>
                <c:pt idx="0">
                  <c:v>0.26</c:v>
                </c:pt>
                <c:pt idx="1">
                  <c:v>0.88</c:v>
                </c:pt>
                <c:pt idx="2">
                  <c:v>5.43</c:v>
                </c:pt>
                <c:pt idx="3">
                  <c:v>32.1</c:v>
                </c:pt>
                <c:pt idx="4">
                  <c:v>8.2899999999999991</c:v>
                </c:pt>
                <c:pt idx="5">
                  <c:v>22.58</c:v>
                </c:pt>
                <c:pt idx="6">
                  <c:v>12.240000000000002</c:v>
                </c:pt>
                <c:pt idx="7">
                  <c:v>18.22</c:v>
                </c:pt>
                <c:pt idx="8">
                  <c:v>0</c:v>
                </c:pt>
              </c:numCache>
            </c:numRef>
          </c:val>
          <c:extLst xmlns:c16r2="http://schemas.microsoft.com/office/drawing/2015/06/chart">
            <c:ext xmlns:c16="http://schemas.microsoft.com/office/drawing/2014/chart" uri="{C3380CC4-5D6E-409C-BE32-E72D297353CC}">
              <c16:uniqueId val="{00000007-9401-4CEB-88FF-E3A4E45351B8}"/>
            </c:ext>
          </c:extLst>
        </c:ser>
        <c:ser>
          <c:idx val="2"/>
          <c:order val="2"/>
          <c:tx>
            <c:strRef>
              <c:f>Sheet1!$D$1</c:f>
              <c:strCache>
                <c:ptCount val="1"/>
                <c:pt idx="0">
                  <c:v>July</c:v>
                </c:pt>
              </c:strCache>
            </c:strRef>
          </c:tx>
          <c:spPr>
            <a:solidFill>
              <a:schemeClr val="accent4"/>
            </a:solidFill>
            <a:ln>
              <a:noFill/>
            </a:ln>
            <a:effectLst/>
          </c:spPr>
          <c:invertIfNegative val="0"/>
          <c:dLbls>
            <c:dLbl>
              <c:idx val="0"/>
              <c:layout>
                <c:manualLayout>
                  <c:x val="2.7341079972658671E-3"/>
                  <c:y val="-7.340158392891636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01-4CEB-88FF-E3A4E45351B8}"/>
                </c:ext>
                <c:ext xmlns:c15="http://schemas.microsoft.com/office/drawing/2012/chart" uri="{CE6537A1-D6FC-4f65-9D91-7224C49458BB}"/>
              </c:extLst>
            </c:dLbl>
            <c:dLbl>
              <c:idx val="1"/>
              <c:layout>
                <c:manualLayout>
                  <c:x val="5.4682159945317844E-3"/>
                  <c:y val="-6.953834266949970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401-4CEB-88FF-E3A4E45351B8}"/>
                </c:ext>
                <c:ext xmlns:c15="http://schemas.microsoft.com/office/drawing/2012/chart" uri="{CE6537A1-D6FC-4f65-9D91-7224C49458BB}"/>
              </c:extLst>
            </c:dLbl>
            <c:dLbl>
              <c:idx val="4"/>
              <c:layout>
                <c:manualLayout>
                  <c:x val="1.367053998632946E-2"/>
                  <c:y val="-3.47691713347498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401-4CEB-88FF-E3A4E45351B8}"/>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B-9401-4CEB-88FF-E3A4E45351B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Sale of assets</c:v>
                </c:pt>
                <c:pt idx="1">
                  <c:v>Engaged in additional income generation</c:v>
                </c:pt>
                <c:pt idx="2">
                  <c:v>Borrowed/credit purchases/delayed payments</c:v>
                </c:pt>
                <c:pt idx="3">
                  <c:v>Reduced food consumption</c:v>
                </c:pt>
                <c:pt idx="4">
                  <c:v>Reduced non-food consumption</c:v>
                </c:pt>
                <c:pt idx="5">
                  <c:v>Relied on savings</c:v>
                </c:pt>
                <c:pt idx="6">
                  <c:v>Received assistance </c:v>
                </c:pt>
                <c:pt idx="7">
                  <c:v>Did nothing</c:v>
                </c:pt>
                <c:pt idx="8">
                  <c:v>Other</c:v>
                </c:pt>
              </c:strCache>
            </c:strRef>
          </c:cat>
          <c:val>
            <c:numRef>
              <c:f>Sheet1!$D$2:$D$10</c:f>
              <c:numCache>
                <c:formatCode>0.0</c:formatCode>
                <c:ptCount val="9"/>
                <c:pt idx="0">
                  <c:v>0.16</c:v>
                </c:pt>
                <c:pt idx="1">
                  <c:v>1.72</c:v>
                </c:pt>
                <c:pt idx="2">
                  <c:v>4.4800000000000004</c:v>
                </c:pt>
                <c:pt idx="3">
                  <c:v>39.72</c:v>
                </c:pt>
                <c:pt idx="4">
                  <c:v>9.35</c:v>
                </c:pt>
                <c:pt idx="5">
                  <c:v>13.06</c:v>
                </c:pt>
                <c:pt idx="6">
                  <c:v>6.93</c:v>
                </c:pt>
                <c:pt idx="7">
                  <c:v>24.55</c:v>
                </c:pt>
                <c:pt idx="8">
                  <c:v>0</c:v>
                </c:pt>
              </c:numCache>
            </c:numRef>
          </c:val>
          <c:extLst xmlns:c16r2="http://schemas.microsoft.com/office/drawing/2015/06/chart">
            <c:ext xmlns:c16="http://schemas.microsoft.com/office/drawing/2014/chart" uri="{C3380CC4-5D6E-409C-BE32-E72D297353CC}">
              <c16:uniqueId val="{0000000C-9401-4CEB-88FF-E3A4E45351B8}"/>
            </c:ext>
          </c:extLst>
        </c:ser>
        <c:dLbls>
          <c:dLblPos val="outEnd"/>
          <c:showLegendKey val="0"/>
          <c:showVal val="1"/>
          <c:showCatName val="0"/>
          <c:showSerName val="0"/>
          <c:showPercent val="0"/>
          <c:showBubbleSize val="0"/>
        </c:dLbls>
        <c:gapWidth val="219"/>
        <c:overlap val="-27"/>
        <c:axId val="328599568"/>
        <c:axId val="328596040"/>
      </c:barChart>
      <c:catAx>
        <c:axId val="32859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28596040"/>
        <c:crosses val="autoZero"/>
        <c:auto val="1"/>
        <c:lblAlgn val="ctr"/>
        <c:lblOffset val="100"/>
        <c:noMultiLvlLbl val="0"/>
      </c:catAx>
      <c:valAx>
        <c:axId val="32859604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r>
                  <a:rPr lang="en-US"/>
                  <a:t>Percent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28599568"/>
        <c:crosses val="autoZero"/>
        <c:crossBetween val="between"/>
      </c:valAx>
      <c:spPr>
        <a:noFill/>
        <a:ln>
          <a:noFill/>
        </a:ln>
        <a:effectLst/>
      </c:spPr>
    </c:plotArea>
    <c:legend>
      <c:legendPos val="b"/>
      <c:layout>
        <c:manualLayout>
          <c:xMode val="edge"/>
          <c:yMode val="edge"/>
          <c:x val="0.64591148594463965"/>
          <c:y val="1.4501147565169377E-2"/>
          <c:w val="0.35408851405536029"/>
          <c:h val="7.77108585816340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78102333982446"/>
          <c:y val="7.4682690415865269E-2"/>
          <c:w val="0.80527682843472315"/>
          <c:h val="0.54065618136335714"/>
        </c:manualLayout>
      </c:layout>
      <c:barChart>
        <c:barDir val="bar"/>
        <c:grouping val="percentStacked"/>
        <c:varyColors val="0"/>
        <c:ser>
          <c:idx val="0"/>
          <c:order val="0"/>
          <c:tx>
            <c:strRef>
              <c:f>Sheet1!$A$2</c:f>
              <c:strCache>
                <c:ptCount val="1"/>
                <c:pt idx="0">
                  <c:v>Shops have run out of stock</c:v>
                </c:pt>
              </c:strCache>
            </c:strRef>
          </c:tx>
          <c:spPr>
            <a:solidFill>
              <a:schemeClr val="accent1"/>
            </a:solidFill>
            <a:ln>
              <a:noFill/>
            </a:ln>
            <a:effectLst/>
          </c:spPr>
          <c:invertIfNegative val="0"/>
          <c:dLbls>
            <c:dLbl>
              <c:idx val="1"/>
              <c:layout>
                <c:manualLayout>
                  <c:x val="-5.8091286307053944E-2"/>
                  <c:y val="8.455467869222096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CAC-4BCF-906A-7BA1F1E2DE9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B-9CAC-4BCF-906A-7BA1F1E2D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7.39</c:v>
                </c:pt>
                <c:pt idx="1">
                  <c:v>1.57</c:v>
                </c:pt>
                <c:pt idx="2">
                  <c:v>0</c:v>
                </c:pt>
              </c:numCache>
            </c:numRef>
          </c:val>
          <c:extLst xmlns:c16r2="http://schemas.microsoft.com/office/drawing/2015/06/chart">
            <c:ext xmlns:c16="http://schemas.microsoft.com/office/drawing/2014/chart" uri="{C3380CC4-5D6E-409C-BE32-E72D297353CC}">
              <c16:uniqueId val="{00000000-9CAC-4BCF-906A-7BA1F1E2DE9F}"/>
            </c:ext>
          </c:extLst>
        </c:ser>
        <c:ser>
          <c:idx val="1"/>
          <c:order val="1"/>
          <c:tx>
            <c:strRef>
              <c:f>Sheet1!$A$3</c:f>
              <c:strCache>
                <c:ptCount val="1"/>
                <c:pt idx="0">
                  <c:v>Local markets not operating/closed</c:v>
                </c:pt>
              </c:strCache>
            </c:strRef>
          </c:tx>
          <c:spPr>
            <a:solidFill>
              <a:schemeClr val="accent2"/>
            </a:solidFill>
            <a:ln>
              <a:noFill/>
            </a:ln>
            <a:effectLst/>
          </c:spPr>
          <c:invertIfNegative val="0"/>
          <c:dLbls>
            <c:dLbl>
              <c:idx val="1"/>
              <c:layout>
                <c:manualLayout>
                  <c:x val="8.7136929460580909E-2"/>
                  <c:y val="9.58286358511837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CAC-4BCF-906A-7BA1F1E2DE9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A-9CAC-4BCF-906A-7BA1F1E2D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22.05</c:v>
                </c:pt>
                <c:pt idx="1">
                  <c:v>2.66</c:v>
                </c:pt>
                <c:pt idx="2">
                  <c:v>0</c:v>
                </c:pt>
              </c:numCache>
            </c:numRef>
          </c:val>
          <c:extLst xmlns:c16r2="http://schemas.microsoft.com/office/drawing/2015/06/chart">
            <c:ext xmlns:c16="http://schemas.microsoft.com/office/drawing/2014/chart" uri="{C3380CC4-5D6E-409C-BE32-E72D297353CC}">
              <c16:uniqueId val="{00000001-9CAC-4BCF-906A-7BA1F1E2DE9F}"/>
            </c:ext>
          </c:extLst>
        </c:ser>
        <c:ser>
          <c:idx val="2"/>
          <c:order val="2"/>
          <c:tx>
            <c:strRef>
              <c:f>Sheet1!$A$4</c:f>
              <c:strCache>
                <c:ptCount val="1"/>
                <c:pt idx="0">
                  <c:v>Limited / no transport</c:v>
                </c:pt>
              </c:strCache>
            </c:strRef>
          </c:tx>
          <c:spPr>
            <a:solidFill>
              <a:schemeClr val="accent3"/>
            </a:solidFill>
            <a:ln>
              <a:noFill/>
            </a:ln>
            <a:effectLst/>
          </c:spPr>
          <c:invertIfNegative val="0"/>
          <c:dLbls>
            <c:dLbl>
              <c:idx val="1"/>
              <c:layout>
                <c:manualLayout>
                  <c:x val="5.8091286307053902E-2"/>
                  <c:y val="-9.019165727170233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CAC-4BCF-906A-7BA1F1E2DE9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9CAC-4BCF-906A-7BA1F1E2D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Sheet1!$B$4:$D$4</c:f>
              <c:numCache>
                <c:formatCode>0.0</c:formatCode>
                <c:ptCount val="3"/>
                <c:pt idx="0">
                  <c:v>2.5099999999999998</c:v>
                </c:pt>
                <c:pt idx="1">
                  <c:v>2.0299999999999998</c:v>
                </c:pt>
                <c:pt idx="2">
                  <c:v>0</c:v>
                </c:pt>
              </c:numCache>
            </c:numRef>
          </c:val>
          <c:extLst xmlns:c16r2="http://schemas.microsoft.com/office/drawing/2015/06/chart">
            <c:ext xmlns:c16="http://schemas.microsoft.com/office/drawing/2014/chart" uri="{C3380CC4-5D6E-409C-BE32-E72D297353CC}">
              <c16:uniqueId val="{00000002-9CAC-4BCF-906A-7BA1F1E2DE9F}"/>
            </c:ext>
          </c:extLst>
        </c:ser>
        <c:ser>
          <c:idx val="3"/>
          <c:order val="3"/>
          <c:tx>
            <c:strRef>
              <c:f>Sheet1!$A$5</c:f>
              <c:strCache>
                <c:ptCount val="1"/>
                <c:pt idx="0">
                  <c:v>Restriction to go out</c:v>
                </c:pt>
              </c:strCache>
            </c:strRef>
          </c:tx>
          <c:spPr>
            <a:solidFill>
              <a:schemeClr val="accent4"/>
            </a:soli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8-9CAC-4BCF-906A-7BA1F1E2D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Sheet1!$B$5:$D$5</c:f>
              <c:numCache>
                <c:formatCode>0.0</c:formatCode>
                <c:ptCount val="3"/>
                <c:pt idx="0">
                  <c:v>25.35</c:v>
                </c:pt>
                <c:pt idx="1">
                  <c:v>15.44</c:v>
                </c:pt>
                <c:pt idx="2">
                  <c:v>0</c:v>
                </c:pt>
              </c:numCache>
            </c:numRef>
          </c:val>
          <c:extLst xmlns:c16r2="http://schemas.microsoft.com/office/drawing/2015/06/chart">
            <c:ext xmlns:c16="http://schemas.microsoft.com/office/drawing/2014/chart" uri="{C3380CC4-5D6E-409C-BE32-E72D297353CC}">
              <c16:uniqueId val="{00000003-9CAC-4BCF-906A-7BA1F1E2DE9F}"/>
            </c:ext>
          </c:extLst>
        </c:ser>
        <c:ser>
          <c:idx val="4"/>
          <c:order val="4"/>
          <c:tx>
            <c:strRef>
              <c:f>Sheet1!$A$6</c:f>
              <c:strCache>
                <c:ptCount val="1"/>
                <c:pt idx="0">
                  <c:v>Increase in price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Sheet1!$B$6:$D$6</c:f>
              <c:numCache>
                <c:formatCode>0.0</c:formatCode>
                <c:ptCount val="3"/>
                <c:pt idx="0">
                  <c:v>5.0199999999999996</c:v>
                </c:pt>
                <c:pt idx="1">
                  <c:v>7.69</c:v>
                </c:pt>
                <c:pt idx="2">
                  <c:v>34.19</c:v>
                </c:pt>
              </c:numCache>
            </c:numRef>
          </c:val>
          <c:extLst xmlns:c16r2="http://schemas.microsoft.com/office/drawing/2015/06/chart">
            <c:ext xmlns:c16="http://schemas.microsoft.com/office/drawing/2014/chart" uri="{C3380CC4-5D6E-409C-BE32-E72D297353CC}">
              <c16:uniqueId val="{00000004-9CAC-4BCF-906A-7BA1F1E2DE9F}"/>
            </c:ext>
          </c:extLst>
        </c:ser>
        <c:ser>
          <c:idx val="5"/>
          <c:order val="5"/>
          <c:tx>
            <c:strRef>
              <c:f>Sheet1!$A$7</c:f>
              <c:strCache>
                <c:ptCount val="1"/>
                <c:pt idx="0">
                  <c:v>Financial issues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Sheet1!$B$7:$D$7</c:f>
              <c:numCache>
                <c:formatCode>0.0</c:formatCode>
                <c:ptCount val="3"/>
                <c:pt idx="0">
                  <c:v>36.51</c:v>
                </c:pt>
                <c:pt idx="1">
                  <c:v>70.61</c:v>
                </c:pt>
                <c:pt idx="2">
                  <c:v>63.33</c:v>
                </c:pt>
              </c:numCache>
            </c:numRef>
          </c:val>
          <c:extLst xmlns:c16r2="http://schemas.microsoft.com/office/drawing/2015/06/chart">
            <c:ext xmlns:c16="http://schemas.microsoft.com/office/drawing/2014/chart" uri="{C3380CC4-5D6E-409C-BE32-E72D297353CC}">
              <c16:uniqueId val="{00000005-9CAC-4BCF-906A-7BA1F1E2DE9F}"/>
            </c:ext>
          </c:extLst>
        </c:ser>
        <c:ser>
          <c:idx val="6"/>
          <c:order val="6"/>
          <c:tx>
            <c:strRef>
              <c:f>Sheet1!$A$8</c:f>
              <c:strCache>
                <c:ptCount val="1"/>
                <c:pt idx="0">
                  <c:v>Other</c:v>
                </c:pt>
              </c:strCache>
            </c:strRef>
          </c:tx>
          <c:spPr>
            <a:solidFill>
              <a:schemeClr val="accent1">
                <a:lumMod val="60000"/>
              </a:schemeClr>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7-9CAC-4BCF-906A-7BA1F1E2D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Sheet1!$B$8:$D$8</c:f>
              <c:numCache>
                <c:formatCode>0.0</c:formatCode>
                <c:ptCount val="3"/>
                <c:pt idx="0">
                  <c:v>1.18</c:v>
                </c:pt>
                <c:pt idx="1">
                  <c:v>0</c:v>
                </c:pt>
                <c:pt idx="2">
                  <c:v>2.48</c:v>
                </c:pt>
              </c:numCache>
            </c:numRef>
          </c:val>
          <c:extLst xmlns:c16r2="http://schemas.microsoft.com/office/drawing/2015/06/chart">
            <c:ext xmlns:c16="http://schemas.microsoft.com/office/drawing/2014/chart" uri="{C3380CC4-5D6E-409C-BE32-E72D297353CC}">
              <c16:uniqueId val="{00000006-9CAC-4BCF-906A-7BA1F1E2DE9F}"/>
            </c:ext>
          </c:extLst>
        </c:ser>
        <c:dLbls>
          <c:dLblPos val="ctr"/>
          <c:showLegendKey val="0"/>
          <c:showVal val="1"/>
          <c:showCatName val="0"/>
          <c:showSerName val="0"/>
          <c:showPercent val="0"/>
          <c:showBubbleSize val="0"/>
        </c:dLbls>
        <c:gapWidth val="150"/>
        <c:overlap val="100"/>
        <c:axId val="401501544"/>
        <c:axId val="401504288"/>
      </c:barChart>
      <c:catAx>
        <c:axId val="40150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401504288"/>
        <c:crosses val="autoZero"/>
        <c:auto val="1"/>
        <c:lblAlgn val="ctr"/>
        <c:lblOffset val="100"/>
        <c:noMultiLvlLbl val="0"/>
      </c:catAx>
      <c:valAx>
        <c:axId val="4015042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401501544"/>
        <c:crosses val="autoZero"/>
        <c:crossBetween val="between"/>
      </c:valAx>
      <c:spPr>
        <a:noFill/>
        <a:ln>
          <a:noFill/>
        </a:ln>
        <a:effectLst/>
      </c:spPr>
    </c:plotArea>
    <c:legend>
      <c:legendPos val="b"/>
      <c:layout>
        <c:manualLayout>
          <c:xMode val="edge"/>
          <c:yMode val="edge"/>
          <c:x val="3.8361472758488918E-2"/>
          <c:y val="0.75736358067981069"/>
          <c:w val="0.96163851494369657"/>
          <c:h val="0.2194591163703184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83.14</c:v>
                </c:pt>
                <c:pt idx="1">
                  <c:v>84.91</c:v>
                </c:pt>
                <c:pt idx="2">
                  <c:v>88.16</c:v>
                </c:pt>
              </c:numCache>
            </c:numRef>
          </c:val>
          <c:extLst xmlns:c16r2="http://schemas.microsoft.com/office/drawing/2015/06/chart">
            <c:ext xmlns:c16="http://schemas.microsoft.com/office/drawing/2014/chart" uri="{C3380CC4-5D6E-409C-BE32-E72D297353CC}">
              <c16:uniqueId val="{00000000-31A7-4A45-92D4-BB6A837CB30E}"/>
            </c:ext>
          </c:extLst>
        </c:ser>
        <c:ser>
          <c:idx val="1"/>
          <c:order val="1"/>
          <c:tx>
            <c:strRef>
              <c:f>Sheet1!$A$3</c:f>
              <c:strCache>
                <c:ptCount val="1"/>
                <c:pt idx="0">
                  <c:v>Yes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16.86</c:v>
                </c:pt>
                <c:pt idx="1">
                  <c:v>15.09</c:v>
                </c:pt>
                <c:pt idx="2">
                  <c:v>11.84</c:v>
                </c:pt>
              </c:numCache>
            </c:numRef>
          </c:val>
          <c:extLst xmlns:c16r2="http://schemas.microsoft.com/office/drawing/2015/06/chart">
            <c:ext xmlns:c16="http://schemas.microsoft.com/office/drawing/2014/chart" uri="{C3380CC4-5D6E-409C-BE32-E72D297353CC}">
              <c16:uniqueId val="{00000001-31A7-4A45-92D4-BB6A837CB30E}"/>
            </c:ext>
          </c:extLst>
        </c:ser>
        <c:dLbls>
          <c:dLblPos val="ctr"/>
          <c:showLegendKey val="0"/>
          <c:showVal val="1"/>
          <c:showCatName val="0"/>
          <c:showSerName val="0"/>
          <c:showPercent val="0"/>
          <c:showBubbleSize val="0"/>
        </c:dLbls>
        <c:gapWidth val="150"/>
        <c:overlap val="100"/>
        <c:axId val="401497232"/>
        <c:axId val="401495272"/>
      </c:barChart>
      <c:catAx>
        <c:axId val="40149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401495272"/>
        <c:crosses val="autoZero"/>
        <c:auto val="1"/>
        <c:lblAlgn val="ctr"/>
        <c:lblOffset val="100"/>
        <c:noMultiLvlLbl val="0"/>
      </c:catAx>
      <c:valAx>
        <c:axId val="40149527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40149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96.75</c:v>
                </c:pt>
                <c:pt idx="1">
                  <c:v>97.7</c:v>
                </c:pt>
                <c:pt idx="2">
                  <c:v>96.95</c:v>
                </c:pt>
              </c:numCache>
            </c:numRef>
          </c:val>
          <c:extLst xmlns:c16r2="http://schemas.microsoft.com/office/drawing/2015/06/chart">
            <c:ext xmlns:c16="http://schemas.microsoft.com/office/drawing/2014/chart" uri="{C3380CC4-5D6E-409C-BE32-E72D297353CC}">
              <c16:uniqueId val="{00000000-A966-454A-96D4-43D369D0134A}"/>
            </c:ext>
          </c:extLst>
        </c:ser>
        <c:ser>
          <c:idx val="1"/>
          <c:order val="1"/>
          <c:tx>
            <c:strRef>
              <c:f>Sheet1!$A$3</c:f>
              <c:strCache>
                <c:ptCount val="1"/>
                <c:pt idx="0">
                  <c:v>Yes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3.25</c:v>
                </c:pt>
                <c:pt idx="1">
                  <c:v>2.2999999999999998</c:v>
                </c:pt>
                <c:pt idx="2">
                  <c:v>3.05</c:v>
                </c:pt>
              </c:numCache>
            </c:numRef>
          </c:val>
          <c:extLst xmlns:c16r2="http://schemas.microsoft.com/office/drawing/2015/06/chart">
            <c:ext xmlns:c16="http://schemas.microsoft.com/office/drawing/2014/chart" uri="{C3380CC4-5D6E-409C-BE32-E72D297353CC}">
              <c16:uniqueId val="{00000001-A966-454A-96D4-43D369D0134A}"/>
            </c:ext>
          </c:extLst>
        </c:ser>
        <c:dLbls>
          <c:dLblPos val="ctr"/>
          <c:showLegendKey val="0"/>
          <c:showVal val="1"/>
          <c:showCatName val="0"/>
          <c:showSerName val="0"/>
          <c:showPercent val="0"/>
          <c:showBubbleSize val="0"/>
        </c:dLbls>
        <c:gapWidth val="150"/>
        <c:overlap val="100"/>
        <c:axId val="393073096"/>
        <c:axId val="393078976"/>
      </c:barChart>
      <c:catAx>
        <c:axId val="393073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78976"/>
        <c:crosses val="autoZero"/>
        <c:auto val="1"/>
        <c:lblAlgn val="ctr"/>
        <c:lblOffset val="100"/>
        <c:noMultiLvlLbl val="0"/>
      </c:catAx>
      <c:valAx>
        <c:axId val="393078976"/>
        <c:scaling>
          <c:orientation val="minMax"/>
          <c:min val="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7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71.459999999999994</c:v>
                </c:pt>
                <c:pt idx="1">
                  <c:v>89.05</c:v>
                </c:pt>
                <c:pt idx="2">
                  <c:v>97.76</c:v>
                </c:pt>
              </c:numCache>
            </c:numRef>
          </c:val>
          <c:extLst xmlns:c16r2="http://schemas.microsoft.com/office/drawing/2015/06/chart">
            <c:ext xmlns:c16="http://schemas.microsoft.com/office/drawing/2014/chart" uri="{C3380CC4-5D6E-409C-BE32-E72D297353CC}">
              <c16:uniqueId val="{00000000-D3DE-4898-B30D-99671E9F5003}"/>
            </c:ext>
          </c:extLst>
        </c:ser>
        <c:ser>
          <c:idx val="1"/>
          <c:order val="1"/>
          <c:tx>
            <c:strRef>
              <c:f>Sheet1!$A$3</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28.54</c:v>
                </c:pt>
                <c:pt idx="1">
                  <c:v>10.95</c:v>
                </c:pt>
                <c:pt idx="2">
                  <c:v>2.2400000000000002</c:v>
                </c:pt>
              </c:numCache>
            </c:numRef>
          </c:val>
          <c:extLst xmlns:c16r2="http://schemas.microsoft.com/office/drawing/2015/06/chart">
            <c:ext xmlns:c16="http://schemas.microsoft.com/office/drawing/2014/chart" uri="{C3380CC4-5D6E-409C-BE32-E72D297353CC}">
              <c16:uniqueId val="{00000001-D3DE-4898-B30D-99671E9F5003}"/>
            </c:ext>
          </c:extLst>
        </c:ser>
        <c:dLbls>
          <c:dLblPos val="ctr"/>
          <c:showLegendKey val="0"/>
          <c:showVal val="1"/>
          <c:showCatName val="0"/>
          <c:showSerName val="0"/>
          <c:showPercent val="0"/>
          <c:showBubbleSize val="0"/>
        </c:dLbls>
        <c:gapWidth val="150"/>
        <c:overlap val="100"/>
        <c:axId val="393079368"/>
        <c:axId val="393082112"/>
      </c:barChart>
      <c:catAx>
        <c:axId val="393079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2112"/>
        <c:crosses val="autoZero"/>
        <c:auto val="1"/>
        <c:lblAlgn val="ctr"/>
        <c:lblOffset val="100"/>
        <c:noMultiLvlLbl val="0"/>
      </c:catAx>
      <c:valAx>
        <c:axId val="39308211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79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Lack of money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3.02</c:v>
                </c:pt>
                <c:pt idx="1">
                  <c:v>70.88</c:v>
                </c:pt>
                <c:pt idx="2">
                  <c:v>59.07</c:v>
                </c:pt>
              </c:numCache>
            </c:numRef>
          </c:val>
          <c:extLst xmlns:c16r2="http://schemas.microsoft.com/office/drawing/2015/06/chart">
            <c:ext xmlns:c16="http://schemas.microsoft.com/office/drawing/2014/chart" uri="{C3380CC4-5D6E-409C-BE32-E72D297353CC}">
              <c16:uniqueId val="{00000000-90AB-4BED-BF4B-B400904F1F62}"/>
            </c:ext>
          </c:extLst>
        </c:ser>
        <c:ser>
          <c:idx val="1"/>
          <c:order val="1"/>
          <c:tx>
            <c:strRef>
              <c:f>Sheet1!$A$3</c:f>
              <c:strCache>
                <c:ptCount val="1"/>
                <c:pt idx="0">
                  <c:v>Don't know where to go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45.78</c:v>
                </c:pt>
                <c:pt idx="1">
                  <c:v>7.66</c:v>
                </c:pt>
                <c:pt idx="2">
                  <c:v>25.77</c:v>
                </c:pt>
              </c:numCache>
            </c:numRef>
          </c:val>
          <c:extLst xmlns:c16r2="http://schemas.microsoft.com/office/drawing/2015/06/chart">
            <c:ext xmlns:c16="http://schemas.microsoft.com/office/drawing/2014/chart" uri="{C3380CC4-5D6E-409C-BE32-E72D297353CC}">
              <c16:uniqueId val="{00000001-90AB-4BED-BF4B-B400904F1F62}"/>
            </c:ext>
          </c:extLst>
        </c:ser>
        <c:ser>
          <c:idx val="2"/>
          <c:order val="2"/>
          <c:tx>
            <c:strRef>
              <c:f>Sheet1!$A$4</c:f>
              <c:strCache>
                <c:ptCount val="1"/>
                <c:pt idx="0">
                  <c:v>Lack of transport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Sheet1!$B$4:$D$4</c:f>
              <c:numCache>
                <c:formatCode>0.0</c:formatCode>
                <c:ptCount val="3"/>
                <c:pt idx="0">
                  <c:v>51.19</c:v>
                </c:pt>
                <c:pt idx="1">
                  <c:v>21.46</c:v>
                </c:pt>
                <c:pt idx="2">
                  <c:v>15.16</c:v>
                </c:pt>
              </c:numCache>
            </c:numRef>
          </c:val>
          <c:extLst xmlns:c16r2="http://schemas.microsoft.com/office/drawing/2015/06/chart">
            <c:ext xmlns:c16="http://schemas.microsoft.com/office/drawing/2014/chart" uri="{C3380CC4-5D6E-409C-BE32-E72D297353CC}">
              <c16:uniqueId val="{00000002-90AB-4BED-BF4B-B400904F1F62}"/>
            </c:ext>
          </c:extLst>
        </c:ser>
        <c:dLbls>
          <c:dLblPos val="ctr"/>
          <c:showLegendKey val="0"/>
          <c:showVal val="1"/>
          <c:showCatName val="0"/>
          <c:showSerName val="0"/>
          <c:showPercent val="0"/>
          <c:showBubbleSize val="0"/>
        </c:dLbls>
        <c:gapWidth val="150"/>
        <c:overlap val="100"/>
        <c:axId val="393083288"/>
        <c:axId val="393083680"/>
      </c:barChart>
      <c:catAx>
        <c:axId val="393083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3680"/>
        <c:crosses val="autoZero"/>
        <c:auto val="1"/>
        <c:lblAlgn val="ctr"/>
        <c:lblOffset val="100"/>
        <c:noMultiLvlLbl val="0"/>
      </c:catAx>
      <c:valAx>
        <c:axId val="39308368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3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Yes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85.33</c:v>
                </c:pt>
                <c:pt idx="1">
                  <c:v>80.59</c:v>
                </c:pt>
                <c:pt idx="2">
                  <c:v>61.66</c:v>
                </c:pt>
              </c:numCache>
            </c:numRef>
          </c:val>
          <c:extLst xmlns:c16r2="http://schemas.microsoft.com/office/drawing/2015/06/chart">
            <c:ext xmlns:c16="http://schemas.microsoft.com/office/drawing/2014/chart" uri="{C3380CC4-5D6E-409C-BE32-E72D297353CC}">
              <c16:uniqueId val="{00000000-6B11-42F6-B61A-289D9E1665CD}"/>
            </c:ext>
          </c:extLst>
        </c:ser>
        <c:ser>
          <c:idx val="1"/>
          <c:order val="1"/>
          <c:tx>
            <c:strRef>
              <c:f>Sheet1!$A$3</c:f>
              <c:strCache>
                <c:ptCount val="1"/>
                <c:pt idx="0">
                  <c:v>No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14.67</c:v>
                </c:pt>
                <c:pt idx="1">
                  <c:v>19.41</c:v>
                </c:pt>
                <c:pt idx="2">
                  <c:v>38.340000000000003</c:v>
                </c:pt>
              </c:numCache>
            </c:numRef>
          </c:val>
          <c:extLst xmlns:c16r2="http://schemas.microsoft.com/office/drawing/2015/06/chart">
            <c:ext xmlns:c16="http://schemas.microsoft.com/office/drawing/2014/chart" uri="{C3380CC4-5D6E-409C-BE32-E72D297353CC}">
              <c16:uniqueId val="{00000001-6B11-42F6-B61A-289D9E1665CD}"/>
            </c:ext>
          </c:extLst>
        </c:ser>
        <c:dLbls>
          <c:dLblPos val="ctr"/>
          <c:showLegendKey val="0"/>
          <c:showVal val="1"/>
          <c:showCatName val="0"/>
          <c:showSerName val="0"/>
          <c:showPercent val="0"/>
          <c:showBubbleSize val="0"/>
        </c:dLbls>
        <c:gapWidth val="150"/>
        <c:overlap val="100"/>
        <c:axId val="393084072"/>
        <c:axId val="393084464"/>
      </c:barChart>
      <c:catAx>
        <c:axId val="39308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4464"/>
        <c:crosses val="autoZero"/>
        <c:auto val="1"/>
        <c:lblAlgn val="ctr"/>
        <c:lblOffset val="100"/>
        <c:noMultiLvlLbl val="0"/>
      </c:catAx>
      <c:valAx>
        <c:axId val="39308446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39276945220557"/>
          <c:y val="6.9510268562401265E-2"/>
          <c:w val="0.78425902407360371"/>
          <c:h val="0.53274321752434972"/>
        </c:manualLayout>
      </c:layout>
      <c:barChart>
        <c:barDir val="bar"/>
        <c:grouping val="percentStacked"/>
        <c:varyColors val="0"/>
        <c:ser>
          <c:idx val="0"/>
          <c:order val="0"/>
          <c:tx>
            <c:strRef>
              <c:f>Sheet1!$A$2</c:f>
              <c:strCache>
                <c:ptCount val="1"/>
                <c:pt idx="0">
                  <c:v>Increased by more than half</c:v>
                </c:pt>
              </c:strCache>
            </c:strRef>
          </c:tx>
          <c:spPr>
            <a:solidFill>
              <a:schemeClr val="accent1"/>
            </a:solidFill>
            <a:ln>
              <a:noFill/>
            </a:ln>
            <a:effectLst/>
          </c:spPr>
          <c:invertIfNegative val="0"/>
          <c:dLbls>
            <c:dLbl>
              <c:idx val="0"/>
              <c:layout>
                <c:manualLayout>
                  <c:x val="-5.8243727598566317E-2"/>
                  <c:y val="8.21484992101105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0B7-4B8F-AF6E-598DC4D4973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9-20B7-4B8F-AF6E-598DC4D4973B}"/>
                </c:ext>
                <c:ext xmlns:c15="http://schemas.microsoft.com/office/drawing/2012/chart" uri="{CE6537A1-D6FC-4f65-9D91-7224C49458BB}"/>
              </c:extLst>
            </c:dLbl>
            <c:dLbl>
              <c:idx val="2"/>
              <c:layout>
                <c:manualLayout>
                  <c:x val="7.6164874551971309E-2"/>
                  <c:y val="9.47867298578198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0B7-4B8F-AF6E-598DC4D4973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1.69</c:v>
                </c:pt>
                <c:pt idx="1">
                  <c:v>0</c:v>
                </c:pt>
                <c:pt idx="2">
                  <c:v>0.56999999999999995</c:v>
                </c:pt>
              </c:numCache>
            </c:numRef>
          </c:val>
          <c:extLst xmlns:c16r2="http://schemas.microsoft.com/office/drawing/2015/06/chart">
            <c:ext xmlns:c16="http://schemas.microsoft.com/office/drawing/2014/chart" uri="{C3380CC4-5D6E-409C-BE32-E72D297353CC}">
              <c16:uniqueId val="{00000000-20B7-4B8F-AF6E-598DC4D4973B}"/>
            </c:ext>
          </c:extLst>
        </c:ser>
        <c:ser>
          <c:idx val="1"/>
          <c:order val="1"/>
          <c:tx>
            <c:strRef>
              <c:f>Sheet1!$A$3</c:f>
              <c:strCache>
                <c:ptCount val="1"/>
                <c:pt idx="0">
                  <c:v>Increased by less than half</c:v>
                </c:pt>
              </c:strCache>
            </c:strRef>
          </c:tx>
          <c:spPr>
            <a:solidFill>
              <a:schemeClr val="accent2"/>
            </a:solidFill>
            <a:ln>
              <a:noFill/>
            </a:ln>
            <a:effectLst/>
          </c:spPr>
          <c:invertIfNegative val="0"/>
          <c:dLbls>
            <c:dLbl>
              <c:idx val="0"/>
              <c:layout>
                <c:manualLayout>
                  <c:x val="5.8243727598566289E-2"/>
                  <c:y val="9.47867298578198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B7-4B8F-AF6E-598DC4D4973B}"/>
                </c:ext>
                <c:ext xmlns:c15="http://schemas.microsoft.com/office/drawing/2012/chart" uri="{CE6537A1-D6FC-4f65-9D91-7224C49458BB}"/>
              </c:extLst>
            </c:dLbl>
            <c:dLbl>
              <c:idx val="1"/>
              <c:layout>
                <c:manualLayout>
                  <c:x val="4.4802867383512544E-2"/>
                  <c:y val="7.58293838862559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B7-4B8F-AF6E-598DC4D4973B}"/>
                </c:ext>
                <c:ext xmlns:c15="http://schemas.microsoft.com/office/drawing/2012/chart" uri="{CE6537A1-D6FC-4f65-9D91-7224C49458BB}"/>
              </c:extLst>
            </c:dLbl>
            <c:dLbl>
              <c:idx val="2"/>
              <c:layout>
                <c:manualLayout>
                  <c:x val="0.11200716845878136"/>
                  <c:y val="-0.1137440758293838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B7-4B8F-AF6E-598DC4D4973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0.7</c:v>
                </c:pt>
                <c:pt idx="1">
                  <c:v>1.38</c:v>
                </c:pt>
                <c:pt idx="2">
                  <c:v>1.18</c:v>
                </c:pt>
              </c:numCache>
            </c:numRef>
          </c:val>
          <c:extLst xmlns:c16r2="http://schemas.microsoft.com/office/drawing/2015/06/chart">
            <c:ext xmlns:c16="http://schemas.microsoft.com/office/drawing/2014/chart" uri="{C3380CC4-5D6E-409C-BE32-E72D297353CC}">
              <c16:uniqueId val="{00000001-20B7-4B8F-AF6E-598DC4D4973B}"/>
            </c:ext>
          </c:extLst>
        </c:ser>
        <c:ser>
          <c:idx val="2"/>
          <c:order val="2"/>
          <c:tx>
            <c:strRef>
              <c:f>Sheet1!$A$4</c:f>
              <c:strCache>
                <c:ptCount val="1"/>
                <c:pt idx="0">
                  <c:v>Stayed the same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Sheet1!$B$4:$D$4</c:f>
              <c:numCache>
                <c:formatCode>0.0</c:formatCode>
                <c:ptCount val="3"/>
                <c:pt idx="0">
                  <c:v>22.65</c:v>
                </c:pt>
                <c:pt idx="1">
                  <c:v>15.8</c:v>
                </c:pt>
                <c:pt idx="2">
                  <c:v>13.93</c:v>
                </c:pt>
              </c:numCache>
            </c:numRef>
          </c:val>
          <c:extLst xmlns:c16r2="http://schemas.microsoft.com/office/drawing/2015/06/chart">
            <c:ext xmlns:c16="http://schemas.microsoft.com/office/drawing/2014/chart" uri="{C3380CC4-5D6E-409C-BE32-E72D297353CC}">
              <c16:uniqueId val="{00000002-20B7-4B8F-AF6E-598DC4D4973B}"/>
            </c:ext>
          </c:extLst>
        </c:ser>
        <c:ser>
          <c:idx val="3"/>
          <c:order val="3"/>
          <c:tx>
            <c:strRef>
              <c:f>Sheet1!$A$5</c:f>
              <c:strCache>
                <c:ptCount val="1"/>
                <c:pt idx="0">
                  <c:v>Reduced by less than half</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Sheet1!$B$5:$D$5</c:f>
              <c:numCache>
                <c:formatCode>0.0</c:formatCode>
                <c:ptCount val="3"/>
                <c:pt idx="0">
                  <c:v>21.35</c:v>
                </c:pt>
                <c:pt idx="1">
                  <c:v>31.14</c:v>
                </c:pt>
                <c:pt idx="2">
                  <c:v>30.07</c:v>
                </c:pt>
              </c:numCache>
            </c:numRef>
          </c:val>
          <c:extLst xmlns:c16r2="http://schemas.microsoft.com/office/drawing/2015/06/chart">
            <c:ext xmlns:c16="http://schemas.microsoft.com/office/drawing/2014/chart" uri="{C3380CC4-5D6E-409C-BE32-E72D297353CC}">
              <c16:uniqueId val="{00000003-20B7-4B8F-AF6E-598DC4D4973B}"/>
            </c:ext>
          </c:extLst>
        </c:ser>
        <c:ser>
          <c:idx val="4"/>
          <c:order val="4"/>
          <c:tx>
            <c:strRef>
              <c:f>Sheet1!$A$6</c:f>
              <c:strCache>
                <c:ptCount val="1"/>
                <c:pt idx="0">
                  <c:v>Reduced by more than half</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Sheet1!$B$6:$D$6</c:f>
              <c:numCache>
                <c:formatCode>0.0</c:formatCode>
                <c:ptCount val="3"/>
                <c:pt idx="0">
                  <c:v>53.62</c:v>
                </c:pt>
                <c:pt idx="1">
                  <c:v>51.69</c:v>
                </c:pt>
                <c:pt idx="2">
                  <c:v>54.25</c:v>
                </c:pt>
              </c:numCache>
            </c:numRef>
          </c:val>
          <c:extLst xmlns:c16r2="http://schemas.microsoft.com/office/drawing/2015/06/chart">
            <c:ext xmlns:c16="http://schemas.microsoft.com/office/drawing/2014/chart" uri="{C3380CC4-5D6E-409C-BE32-E72D297353CC}">
              <c16:uniqueId val="{00000004-20B7-4B8F-AF6E-598DC4D4973B}"/>
            </c:ext>
          </c:extLst>
        </c:ser>
        <c:dLbls>
          <c:dLblPos val="ctr"/>
          <c:showLegendKey val="0"/>
          <c:showVal val="1"/>
          <c:showCatName val="0"/>
          <c:showSerName val="0"/>
          <c:showPercent val="0"/>
          <c:showBubbleSize val="0"/>
        </c:dLbls>
        <c:gapWidth val="150"/>
        <c:overlap val="100"/>
        <c:axId val="393086816"/>
        <c:axId val="393085640"/>
      </c:barChart>
      <c:catAx>
        <c:axId val="393086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5640"/>
        <c:crosses val="autoZero"/>
        <c:auto val="1"/>
        <c:lblAlgn val="ctr"/>
        <c:lblOffset val="100"/>
        <c:noMultiLvlLbl val="0"/>
      </c:catAx>
      <c:valAx>
        <c:axId val="393085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Sitka Display" panose="02000505000000020004" pitchFamily="2" charset="0"/>
                    <a:ea typeface="+mn-ea"/>
                    <a:cs typeface="+mn-cs"/>
                  </a:defRPr>
                </a:pPr>
                <a:r>
                  <a:rPr lang="en-US"/>
                  <a:t>Percent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6816"/>
        <c:crosses val="autoZero"/>
        <c:crossBetween val="between"/>
      </c:valAx>
      <c:spPr>
        <a:noFill/>
        <a:ln>
          <a:noFill/>
        </a:ln>
        <a:effectLst/>
      </c:spPr>
    </c:plotArea>
    <c:legend>
      <c:legendPos val="b"/>
      <c:layout>
        <c:manualLayout>
          <c:xMode val="edge"/>
          <c:yMode val="edge"/>
          <c:x val="4.9528904580707307E-2"/>
          <c:y val="0.77990554521877697"/>
          <c:w val="0.91461251554082057"/>
          <c:h val="0.1969619281719869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baseline="0">
          <a:latin typeface="Sitka Display" panose="02000505000000020004" pitchFamily="2"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Sheet1!$A$2</c:f>
              <c:strCache>
                <c:ptCount val="1"/>
                <c:pt idx="0">
                  <c:v>No shocks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Sheet1!$B$2:$D$2</c:f>
              <c:numCache>
                <c:formatCode>0.0</c:formatCode>
                <c:ptCount val="3"/>
                <c:pt idx="0">
                  <c:v>28.98</c:v>
                </c:pt>
                <c:pt idx="1">
                  <c:v>26.21</c:v>
                </c:pt>
                <c:pt idx="2">
                  <c:v>27.46</c:v>
                </c:pt>
              </c:numCache>
            </c:numRef>
          </c:val>
          <c:extLst xmlns:c16r2="http://schemas.microsoft.com/office/drawing/2015/06/chart">
            <c:ext xmlns:c16="http://schemas.microsoft.com/office/drawing/2014/chart" uri="{C3380CC4-5D6E-409C-BE32-E72D297353CC}">
              <c16:uniqueId val="{00000000-D1B8-4239-8279-01A3E5CBC50B}"/>
            </c:ext>
          </c:extLst>
        </c:ser>
        <c:ser>
          <c:idx val="1"/>
          <c:order val="1"/>
          <c:tx>
            <c:strRef>
              <c:f>Sheet1!$A$3</c:f>
              <c:strCache>
                <c:ptCount val="1"/>
                <c:pt idx="0">
                  <c:v>1 shock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Sheet1!$B$3:$D$3</c:f>
              <c:numCache>
                <c:formatCode>0.0</c:formatCode>
                <c:ptCount val="3"/>
                <c:pt idx="0">
                  <c:v>34.979999999999997</c:v>
                </c:pt>
                <c:pt idx="1">
                  <c:v>31.45</c:v>
                </c:pt>
                <c:pt idx="2">
                  <c:v>36.89</c:v>
                </c:pt>
              </c:numCache>
            </c:numRef>
          </c:val>
          <c:extLst xmlns:c16r2="http://schemas.microsoft.com/office/drawing/2015/06/chart">
            <c:ext xmlns:c16="http://schemas.microsoft.com/office/drawing/2014/chart" uri="{C3380CC4-5D6E-409C-BE32-E72D297353CC}">
              <c16:uniqueId val="{00000001-D1B8-4239-8279-01A3E5CBC50B}"/>
            </c:ext>
          </c:extLst>
        </c:ser>
        <c:ser>
          <c:idx val="2"/>
          <c:order val="2"/>
          <c:tx>
            <c:strRef>
              <c:f>Sheet1!$A$4</c:f>
              <c:strCache>
                <c:ptCount val="1"/>
                <c:pt idx="0">
                  <c:v>2 shocks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Sheet1!$B$4:$D$4</c:f>
              <c:numCache>
                <c:formatCode>0.0</c:formatCode>
                <c:ptCount val="3"/>
                <c:pt idx="0">
                  <c:v>22.98</c:v>
                </c:pt>
                <c:pt idx="1">
                  <c:v>26.87</c:v>
                </c:pt>
                <c:pt idx="2">
                  <c:v>23.69</c:v>
                </c:pt>
              </c:numCache>
            </c:numRef>
          </c:val>
          <c:extLst xmlns:c16r2="http://schemas.microsoft.com/office/drawing/2015/06/chart">
            <c:ext xmlns:c16="http://schemas.microsoft.com/office/drawing/2014/chart" uri="{C3380CC4-5D6E-409C-BE32-E72D297353CC}">
              <c16:uniqueId val="{00000002-D1B8-4239-8279-01A3E5CBC50B}"/>
            </c:ext>
          </c:extLst>
        </c:ser>
        <c:ser>
          <c:idx val="3"/>
          <c:order val="3"/>
          <c:tx>
            <c:strRef>
              <c:f>Sheet1!$A$5</c:f>
              <c:strCache>
                <c:ptCount val="1"/>
                <c:pt idx="0">
                  <c:v>3 or more shocks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itka Display" panose="02000505000000020004"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May</c:v>
                </c:pt>
                <c:pt idx="1">
                  <c:v>June</c:v>
                </c:pt>
                <c:pt idx="2">
                  <c:v>July</c:v>
                </c:pt>
              </c:strCache>
            </c:strRef>
          </c:cat>
          <c:val>
            <c:numRef>
              <c:f>Sheet1!$B$5:$D$5</c:f>
              <c:numCache>
                <c:formatCode>0.0</c:formatCode>
                <c:ptCount val="3"/>
                <c:pt idx="0">
                  <c:v>13.06</c:v>
                </c:pt>
                <c:pt idx="1">
                  <c:v>15.46</c:v>
                </c:pt>
                <c:pt idx="2">
                  <c:v>11.97</c:v>
                </c:pt>
              </c:numCache>
            </c:numRef>
          </c:val>
          <c:extLst xmlns:c16r2="http://schemas.microsoft.com/office/drawing/2015/06/chart">
            <c:ext xmlns:c16="http://schemas.microsoft.com/office/drawing/2014/chart" uri="{C3380CC4-5D6E-409C-BE32-E72D297353CC}">
              <c16:uniqueId val="{00000003-D1B8-4239-8279-01A3E5CBC50B}"/>
            </c:ext>
          </c:extLst>
        </c:ser>
        <c:dLbls>
          <c:dLblPos val="ctr"/>
          <c:showLegendKey val="0"/>
          <c:showVal val="1"/>
          <c:showCatName val="0"/>
          <c:showSerName val="0"/>
          <c:showPercent val="0"/>
          <c:showBubbleSize val="0"/>
        </c:dLbls>
        <c:gapWidth val="150"/>
        <c:overlap val="100"/>
        <c:axId val="393086032"/>
        <c:axId val="328601136"/>
      </c:barChart>
      <c:catAx>
        <c:axId val="39308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28601136"/>
        <c:crosses val="autoZero"/>
        <c:auto val="1"/>
        <c:lblAlgn val="ctr"/>
        <c:lblOffset val="100"/>
        <c:noMultiLvlLbl val="0"/>
      </c:catAx>
      <c:valAx>
        <c:axId val="32860113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r>
                  <a:rPr lang="en-US"/>
                  <a:t>Percent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crossAx val="39308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Display" panose="02000505000000020004"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baseline="0">
          <a:latin typeface="Sitka Display" panose="02000505000000020004" pitchFamily="2"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20D28-BF92-454D-9508-EE427D5FBA0F}"/>
</file>

<file path=customXml/itemProps2.xml><?xml version="1.0" encoding="utf-8"?>
<ds:datastoreItem xmlns:ds="http://schemas.openxmlformats.org/officeDocument/2006/customXml" ds:itemID="{8B52FB56-D2F5-4F9A-AB28-D76D76D8AA46}"/>
</file>

<file path=customXml/itemProps3.xml><?xml version="1.0" encoding="utf-8"?>
<ds:datastoreItem xmlns:ds="http://schemas.openxmlformats.org/officeDocument/2006/customXml" ds:itemID="{1EC24945-A6D8-4DE1-A2AD-820D05ABF642}"/>
</file>

<file path=customXml/itemProps4.xml><?xml version="1.0" encoding="utf-8"?>
<ds:datastoreItem xmlns:ds="http://schemas.openxmlformats.org/officeDocument/2006/customXml" ds:itemID="{2FA103A8-0757-4FA6-A527-1DBBC4E950B9}"/>
</file>

<file path=docProps/app.xml><?xml version="1.0" encoding="utf-8"?>
<Properties xmlns="http://schemas.openxmlformats.org/officeDocument/2006/extended-properties" xmlns:vt="http://schemas.openxmlformats.org/officeDocument/2006/docPropsVTypes">
  <Template>Normal.dotm</Template>
  <TotalTime>37</TotalTime>
  <Pages>23</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Links>
    <vt:vector size="84" baseType="variant">
      <vt:variant>
        <vt:i4>2031667</vt:i4>
      </vt:variant>
      <vt:variant>
        <vt:i4>74</vt:i4>
      </vt:variant>
      <vt:variant>
        <vt:i4>0</vt:i4>
      </vt:variant>
      <vt:variant>
        <vt:i4>5</vt:i4>
      </vt:variant>
      <vt:variant>
        <vt:lpwstr/>
      </vt:variant>
      <vt:variant>
        <vt:lpwstr>_Toc45025629</vt:lpwstr>
      </vt:variant>
      <vt:variant>
        <vt:i4>1966131</vt:i4>
      </vt:variant>
      <vt:variant>
        <vt:i4>68</vt:i4>
      </vt:variant>
      <vt:variant>
        <vt:i4>0</vt:i4>
      </vt:variant>
      <vt:variant>
        <vt:i4>5</vt:i4>
      </vt:variant>
      <vt:variant>
        <vt:lpwstr/>
      </vt:variant>
      <vt:variant>
        <vt:lpwstr>_Toc45025628</vt:lpwstr>
      </vt:variant>
      <vt:variant>
        <vt:i4>1114163</vt:i4>
      </vt:variant>
      <vt:variant>
        <vt:i4>62</vt:i4>
      </vt:variant>
      <vt:variant>
        <vt:i4>0</vt:i4>
      </vt:variant>
      <vt:variant>
        <vt:i4>5</vt:i4>
      </vt:variant>
      <vt:variant>
        <vt:lpwstr/>
      </vt:variant>
      <vt:variant>
        <vt:lpwstr>_Toc45025627</vt:lpwstr>
      </vt:variant>
      <vt:variant>
        <vt:i4>1048627</vt:i4>
      </vt:variant>
      <vt:variant>
        <vt:i4>56</vt:i4>
      </vt:variant>
      <vt:variant>
        <vt:i4>0</vt:i4>
      </vt:variant>
      <vt:variant>
        <vt:i4>5</vt:i4>
      </vt:variant>
      <vt:variant>
        <vt:lpwstr/>
      </vt:variant>
      <vt:variant>
        <vt:lpwstr>_Toc45025626</vt:lpwstr>
      </vt:variant>
      <vt:variant>
        <vt:i4>1245235</vt:i4>
      </vt:variant>
      <vt:variant>
        <vt:i4>50</vt:i4>
      </vt:variant>
      <vt:variant>
        <vt:i4>0</vt:i4>
      </vt:variant>
      <vt:variant>
        <vt:i4>5</vt:i4>
      </vt:variant>
      <vt:variant>
        <vt:lpwstr/>
      </vt:variant>
      <vt:variant>
        <vt:lpwstr>_Toc45025625</vt:lpwstr>
      </vt:variant>
      <vt:variant>
        <vt:i4>1179699</vt:i4>
      </vt:variant>
      <vt:variant>
        <vt:i4>44</vt:i4>
      </vt:variant>
      <vt:variant>
        <vt:i4>0</vt:i4>
      </vt:variant>
      <vt:variant>
        <vt:i4>5</vt:i4>
      </vt:variant>
      <vt:variant>
        <vt:lpwstr/>
      </vt:variant>
      <vt:variant>
        <vt:lpwstr>_Toc45025624</vt:lpwstr>
      </vt:variant>
      <vt:variant>
        <vt:i4>1376307</vt:i4>
      </vt:variant>
      <vt:variant>
        <vt:i4>38</vt:i4>
      </vt:variant>
      <vt:variant>
        <vt:i4>0</vt:i4>
      </vt:variant>
      <vt:variant>
        <vt:i4>5</vt:i4>
      </vt:variant>
      <vt:variant>
        <vt:lpwstr/>
      </vt:variant>
      <vt:variant>
        <vt:lpwstr>_Toc45025623</vt:lpwstr>
      </vt:variant>
      <vt:variant>
        <vt:i4>1310771</vt:i4>
      </vt:variant>
      <vt:variant>
        <vt:i4>32</vt:i4>
      </vt:variant>
      <vt:variant>
        <vt:i4>0</vt:i4>
      </vt:variant>
      <vt:variant>
        <vt:i4>5</vt:i4>
      </vt:variant>
      <vt:variant>
        <vt:lpwstr/>
      </vt:variant>
      <vt:variant>
        <vt:lpwstr>_Toc45025622</vt:lpwstr>
      </vt:variant>
      <vt:variant>
        <vt:i4>1507379</vt:i4>
      </vt:variant>
      <vt:variant>
        <vt:i4>26</vt:i4>
      </vt:variant>
      <vt:variant>
        <vt:i4>0</vt:i4>
      </vt:variant>
      <vt:variant>
        <vt:i4>5</vt:i4>
      </vt:variant>
      <vt:variant>
        <vt:lpwstr/>
      </vt:variant>
      <vt:variant>
        <vt:lpwstr>_Toc45025621</vt:lpwstr>
      </vt:variant>
      <vt:variant>
        <vt:i4>1441843</vt:i4>
      </vt:variant>
      <vt:variant>
        <vt:i4>20</vt:i4>
      </vt:variant>
      <vt:variant>
        <vt:i4>0</vt:i4>
      </vt:variant>
      <vt:variant>
        <vt:i4>5</vt:i4>
      </vt:variant>
      <vt:variant>
        <vt:lpwstr/>
      </vt:variant>
      <vt:variant>
        <vt:lpwstr>_Toc45025620</vt:lpwstr>
      </vt:variant>
      <vt:variant>
        <vt:i4>2031664</vt:i4>
      </vt:variant>
      <vt:variant>
        <vt:i4>14</vt:i4>
      </vt:variant>
      <vt:variant>
        <vt:i4>0</vt:i4>
      </vt:variant>
      <vt:variant>
        <vt:i4>5</vt:i4>
      </vt:variant>
      <vt:variant>
        <vt:lpwstr/>
      </vt:variant>
      <vt:variant>
        <vt:lpwstr>_Toc45025619</vt:lpwstr>
      </vt:variant>
      <vt:variant>
        <vt:i4>1966128</vt:i4>
      </vt:variant>
      <vt:variant>
        <vt:i4>8</vt:i4>
      </vt:variant>
      <vt:variant>
        <vt:i4>0</vt:i4>
      </vt:variant>
      <vt:variant>
        <vt:i4>5</vt:i4>
      </vt:variant>
      <vt:variant>
        <vt:lpwstr/>
      </vt:variant>
      <vt:variant>
        <vt:lpwstr>_Toc45025618</vt:lpwstr>
      </vt:variant>
      <vt:variant>
        <vt:i4>1048624</vt:i4>
      </vt:variant>
      <vt:variant>
        <vt:i4>2</vt:i4>
      </vt:variant>
      <vt:variant>
        <vt:i4>0</vt:i4>
      </vt:variant>
      <vt:variant>
        <vt:i4>5</vt:i4>
      </vt:variant>
      <vt:variant>
        <vt:lpwstr/>
      </vt:variant>
      <vt:variant>
        <vt:lpwstr>_Toc45025616</vt:lpwstr>
      </vt:variant>
      <vt:variant>
        <vt:i4>2031684</vt:i4>
      </vt:variant>
      <vt:variant>
        <vt:i4>0</vt:i4>
      </vt:variant>
      <vt:variant>
        <vt:i4>0</vt:i4>
      </vt:variant>
      <vt:variant>
        <vt:i4>5</vt:i4>
      </vt:variant>
      <vt:variant>
        <vt:lpwstr>https://www.wfp.org/news/covid-19-will-double-number-people-facing-food-crises-unless-swift-action-taken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Ranzani</dc:creator>
  <cp:lastModifiedBy>Sanjev Bhonoo</cp:lastModifiedBy>
  <cp:revision>12</cp:revision>
  <cp:lastPrinted>2020-10-27T10:02:00Z</cp:lastPrinted>
  <dcterms:created xsi:type="dcterms:W3CDTF">2020-10-26T13:56:00Z</dcterms:created>
  <dcterms:modified xsi:type="dcterms:W3CDTF">2020-10-27T10:04:00Z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MSIP_Label_48e3fdf0-05a2-4411-bba7-a0945bfb4a0a_Enabled">
    <vt:lpwstr>true</vt:lpwstr>
  </property>
  <property fmtid="{D5CDD505-2E9C-101B-9397-08002B2CF9AE}" pid="4" name="MSIP_Label_48e3fdf0-05a2-4411-bba7-a0945bfb4a0a_SetDate">
    <vt:lpwstr>2020-07-07T14:13:44Z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4e28769b-272c-4ded-b1c1-00001643c5f1</vt:lpwstr>
  </property>
  <property fmtid="{D5CDD505-2E9C-101B-9397-08002B2CF9AE}" pid="9" name="MSIP_Label_48e3fdf0-05a2-4411-bba7-a0945bfb4a0a_ContentBits">
    <vt:lpwstr>2</vt:lpwstr>
  </property>
</Properties>
</file>