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E7B2E" w14:textId="482D910D" w:rsidR="00F93A0D" w:rsidRDefault="00E924CD" w:rsidP="00F93A0D">
      <w:pPr>
        <w:pStyle w:val="Title"/>
        <w:spacing w:beforeLines="40" w:before="96" w:afterLines="40" w:after="96"/>
        <w:rPr>
          <w:rFonts w:ascii="Arial" w:hAnsi="Arial" w:cs="Arial"/>
          <w:sz w:val="22"/>
          <w:szCs w:val="22"/>
        </w:rPr>
      </w:pPr>
      <w:r>
        <w:rPr>
          <w:rFonts w:ascii="Arial" w:hAnsi="Arial" w:cs="Arial"/>
          <w:sz w:val="22"/>
          <w:szCs w:val="22"/>
        </w:rPr>
        <w:t>PUBLIC</w:t>
      </w:r>
      <w:r w:rsidR="00F93A0D">
        <w:rPr>
          <w:rFonts w:ascii="Arial" w:hAnsi="Arial" w:cs="Arial"/>
          <w:sz w:val="22"/>
          <w:szCs w:val="22"/>
        </w:rPr>
        <w:t xml:space="preserve"> </w:t>
      </w:r>
      <w:r>
        <w:rPr>
          <w:rFonts w:ascii="Arial" w:hAnsi="Arial" w:cs="Arial"/>
          <w:sz w:val="22"/>
          <w:szCs w:val="22"/>
        </w:rPr>
        <w:t>FINANCE</w:t>
      </w:r>
      <w:r w:rsidR="00F93A0D">
        <w:rPr>
          <w:rFonts w:ascii="Arial" w:hAnsi="Arial" w:cs="Arial"/>
          <w:sz w:val="22"/>
          <w:szCs w:val="22"/>
        </w:rPr>
        <w:t xml:space="preserve"> STATISTICS</w:t>
      </w:r>
    </w:p>
    <w:p w14:paraId="7454C4DA" w14:textId="5B6C9D5D" w:rsidR="00F93A0D" w:rsidRDefault="008D314B" w:rsidP="00F35991">
      <w:pPr>
        <w:spacing w:beforeLines="40" w:before="96" w:afterLines="40" w:after="96"/>
        <w:jc w:val="center"/>
        <w:rPr>
          <w:rFonts w:ascii="Arial" w:hAnsi="Arial" w:cs="Arial"/>
          <w:b/>
          <w:sz w:val="22"/>
          <w:szCs w:val="22"/>
        </w:rPr>
      </w:pPr>
      <w:r>
        <w:rPr>
          <w:rFonts w:ascii="Arial" w:hAnsi="Arial" w:cs="Arial"/>
          <w:b/>
          <w:sz w:val="22"/>
          <w:szCs w:val="22"/>
        </w:rPr>
        <w:t>July 20</w:t>
      </w:r>
      <w:r w:rsidR="009C6D0D">
        <w:rPr>
          <w:rFonts w:ascii="Arial" w:hAnsi="Arial" w:cs="Arial"/>
          <w:b/>
          <w:sz w:val="22"/>
          <w:szCs w:val="22"/>
        </w:rPr>
        <w:t>2</w:t>
      </w:r>
      <w:r w:rsidR="006D70CA">
        <w:rPr>
          <w:rFonts w:ascii="Arial" w:hAnsi="Arial" w:cs="Arial"/>
          <w:b/>
          <w:sz w:val="22"/>
          <w:szCs w:val="22"/>
        </w:rPr>
        <w:t>4</w:t>
      </w:r>
      <w:r>
        <w:rPr>
          <w:rFonts w:ascii="Arial" w:hAnsi="Arial" w:cs="Arial"/>
          <w:b/>
          <w:sz w:val="22"/>
          <w:szCs w:val="22"/>
        </w:rPr>
        <w:t xml:space="preserve"> – June 202</w:t>
      </w:r>
      <w:r w:rsidR="006D70CA">
        <w:rPr>
          <w:rFonts w:ascii="Arial" w:hAnsi="Arial" w:cs="Arial"/>
          <w:b/>
          <w:sz w:val="22"/>
          <w:szCs w:val="22"/>
        </w:rPr>
        <w:t>5</w:t>
      </w:r>
    </w:p>
    <w:p w14:paraId="7310D4AE" w14:textId="631C68E0" w:rsidR="00F93A0D" w:rsidRDefault="008175CD" w:rsidP="00E3373D">
      <w:pPr>
        <w:numPr>
          <w:ilvl w:val="0"/>
          <w:numId w:val="10"/>
        </w:numPr>
        <w:tabs>
          <w:tab w:val="clear" w:pos="360"/>
          <w:tab w:val="num" w:pos="720"/>
        </w:tabs>
        <w:spacing w:beforeLines="40" w:before="96" w:afterLines="40" w:after="96"/>
        <w:ind w:left="357" w:hanging="357"/>
        <w:rPr>
          <w:rFonts w:ascii="Arial" w:hAnsi="Arial" w:cs="Arial"/>
          <w:sz w:val="22"/>
          <w:szCs w:val="22"/>
        </w:rPr>
      </w:pPr>
      <w:r>
        <w:rPr>
          <w:rFonts w:ascii="Arial" w:hAnsi="Arial" w:cs="Arial"/>
          <w:b/>
          <w:smallCaps/>
          <w:sz w:val="22"/>
          <w:szCs w:val="22"/>
        </w:rPr>
        <w:t>I</w:t>
      </w:r>
      <w:r w:rsidR="00F93A0D">
        <w:rPr>
          <w:rFonts w:ascii="Arial" w:hAnsi="Arial" w:cs="Arial"/>
          <w:b/>
          <w:smallCaps/>
          <w:sz w:val="22"/>
          <w:szCs w:val="22"/>
        </w:rPr>
        <w:t>ntroduction</w:t>
      </w:r>
    </w:p>
    <w:p w14:paraId="7EF172D3" w14:textId="77C07ED8" w:rsidR="00124EC6" w:rsidRDefault="006D70CA" w:rsidP="00C216AA">
      <w:pPr>
        <w:tabs>
          <w:tab w:val="num" w:pos="720"/>
        </w:tabs>
        <w:spacing w:beforeLines="40" w:before="96"/>
        <w:jc w:val="both"/>
      </w:pPr>
      <w:r>
        <w:rPr>
          <w:rFonts w:ascii="Arial" w:hAnsi="Arial" w:cs="Arial"/>
          <w:sz w:val="22"/>
          <w:szCs w:val="22"/>
        </w:rPr>
        <w:t>The government shapes our daily lives by providing essential public services and</w:t>
      </w:r>
      <w:r w:rsidRPr="006D70CA">
        <w:rPr>
          <w:rFonts w:ascii="Arial" w:hAnsi="Arial" w:cs="Arial"/>
          <w:sz w:val="22"/>
          <w:szCs w:val="22"/>
        </w:rPr>
        <w:t xml:space="preserve"> </w:t>
      </w:r>
      <w:r>
        <w:rPr>
          <w:rFonts w:ascii="Arial" w:hAnsi="Arial" w:cs="Arial"/>
          <w:sz w:val="22"/>
          <w:szCs w:val="22"/>
        </w:rPr>
        <w:t xml:space="preserve">redistributing income. </w:t>
      </w:r>
      <w:r w:rsidR="00F93A0D">
        <w:rPr>
          <w:rFonts w:ascii="Arial" w:hAnsi="Arial" w:cs="Arial"/>
          <w:sz w:val="22"/>
          <w:szCs w:val="22"/>
        </w:rPr>
        <w:t xml:space="preserve">This </w:t>
      </w:r>
      <w:r>
        <w:rPr>
          <w:rFonts w:ascii="Arial" w:hAnsi="Arial" w:cs="Arial"/>
          <w:sz w:val="22"/>
          <w:szCs w:val="22"/>
        </w:rPr>
        <w:t>edition</w:t>
      </w:r>
      <w:r w:rsidR="00F93A0D">
        <w:rPr>
          <w:rFonts w:ascii="Arial" w:hAnsi="Arial" w:cs="Arial"/>
          <w:sz w:val="22"/>
          <w:szCs w:val="22"/>
        </w:rPr>
        <w:t xml:space="preserve"> of the Economic and Social Indicators </w:t>
      </w:r>
      <w:r>
        <w:rPr>
          <w:rFonts w:ascii="Arial" w:hAnsi="Arial" w:cs="Arial"/>
          <w:sz w:val="22"/>
          <w:szCs w:val="22"/>
        </w:rPr>
        <w:t>acts as a financial mirror to th</w:t>
      </w:r>
      <w:r w:rsidR="00EB6BC2">
        <w:rPr>
          <w:rFonts w:ascii="Arial" w:hAnsi="Arial" w:cs="Arial"/>
          <w:sz w:val="22"/>
          <w:szCs w:val="22"/>
        </w:rPr>
        <w:t>e</w:t>
      </w:r>
      <w:r>
        <w:rPr>
          <w:rFonts w:ascii="Arial" w:hAnsi="Arial" w:cs="Arial"/>
          <w:sz w:val="22"/>
          <w:szCs w:val="22"/>
        </w:rPr>
        <w:t>se activities, tracking revenue generation, expenditure allocations and financing operations</w:t>
      </w:r>
      <w:r w:rsidR="006354A5" w:rsidRPr="006354A5">
        <w:rPr>
          <w:rFonts w:ascii="Arial" w:hAnsi="Arial" w:cs="Arial"/>
          <w:sz w:val="22"/>
          <w:szCs w:val="22"/>
        </w:rPr>
        <w:t xml:space="preserve"> </w:t>
      </w:r>
      <w:r w:rsidR="006354A5">
        <w:rPr>
          <w:rFonts w:ascii="Arial" w:hAnsi="Arial" w:cs="Arial"/>
          <w:sz w:val="22"/>
          <w:szCs w:val="22"/>
        </w:rPr>
        <w:t xml:space="preserve">for the </w:t>
      </w:r>
      <w:r>
        <w:rPr>
          <w:rFonts w:ascii="Arial" w:hAnsi="Arial" w:cs="Arial"/>
          <w:sz w:val="22"/>
          <w:szCs w:val="22"/>
        </w:rPr>
        <w:t xml:space="preserve">fiscal </w:t>
      </w:r>
      <w:r w:rsidR="006354A5">
        <w:rPr>
          <w:rFonts w:ascii="Arial" w:hAnsi="Arial" w:cs="Arial"/>
          <w:sz w:val="22"/>
          <w:szCs w:val="22"/>
        </w:rPr>
        <w:t>period July 202</w:t>
      </w:r>
      <w:r w:rsidR="00C77004">
        <w:rPr>
          <w:rFonts w:ascii="Arial" w:hAnsi="Arial" w:cs="Arial"/>
          <w:sz w:val="22"/>
          <w:szCs w:val="22"/>
        </w:rPr>
        <w:t>4</w:t>
      </w:r>
      <w:r w:rsidR="006354A5">
        <w:rPr>
          <w:rFonts w:ascii="Arial" w:hAnsi="Arial" w:cs="Arial"/>
          <w:sz w:val="22"/>
          <w:szCs w:val="22"/>
        </w:rPr>
        <w:t xml:space="preserve"> to June 202</w:t>
      </w:r>
      <w:r w:rsidR="00C77004">
        <w:rPr>
          <w:rFonts w:ascii="Arial" w:hAnsi="Arial" w:cs="Arial"/>
          <w:sz w:val="22"/>
          <w:szCs w:val="22"/>
        </w:rPr>
        <w:t>5</w:t>
      </w:r>
      <w:r w:rsidR="00F93A0D">
        <w:rPr>
          <w:rFonts w:ascii="Arial" w:hAnsi="Arial" w:cs="Arial"/>
          <w:sz w:val="22"/>
          <w:szCs w:val="22"/>
        </w:rPr>
        <w:t>.</w:t>
      </w:r>
      <w:r w:rsidR="00124EC6" w:rsidRPr="00124EC6">
        <w:t xml:space="preserve"> </w:t>
      </w:r>
      <w:r w:rsidR="00124EC6">
        <w:rPr>
          <w:rFonts w:ascii="Arial" w:hAnsi="Arial" w:cs="Arial"/>
          <w:sz w:val="22"/>
          <w:szCs w:val="22"/>
        </w:rPr>
        <w:t>T</w:t>
      </w:r>
      <w:r w:rsidR="00124EC6" w:rsidRPr="00124EC6">
        <w:rPr>
          <w:rFonts w:ascii="Arial" w:hAnsi="Arial" w:cs="Arial"/>
          <w:sz w:val="22"/>
          <w:szCs w:val="22"/>
        </w:rPr>
        <w:t xml:space="preserve">his report focuses exclusively on the </w:t>
      </w:r>
      <w:r w:rsidR="00124EC6" w:rsidRPr="00124EC6">
        <w:rPr>
          <w:rFonts w:ascii="Arial" w:hAnsi="Arial" w:cs="Arial"/>
          <w:b/>
          <w:bCs/>
          <w:sz w:val="22"/>
          <w:szCs w:val="22"/>
        </w:rPr>
        <w:t>general government sector</w:t>
      </w:r>
      <w:r w:rsidR="00124EC6" w:rsidRPr="00124EC6">
        <w:t xml:space="preserve"> </w:t>
      </w:r>
      <w:r w:rsidR="00124EC6" w:rsidRPr="00124EC6">
        <w:rPr>
          <w:rFonts w:ascii="Arial" w:hAnsi="Arial" w:cs="Arial"/>
          <w:sz w:val="22"/>
          <w:szCs w:val="22"/>
        </w:rPr>
        <w:t>which combines budgetary central government, extra budgetary units, social security funds, regional government and local authorities into a single, unified profile</w:t>
      </w:r>
      <w:r w:rsidR="00124EC6">
        <w:rPr>
          <w:rFonts w:ascii="Arial" w:hAnsi="Arial" w:cs="Arial"/>
          <w:sz w:val="22"/>
          <w:szCs w:val="22"/>
        </w:rPr>
        <w:t xml:space="preserve">. </w:t>
      </w:r>
      <w:r w:rsidR="00DB5D54" w:rsidRPr="00DB5D54">
        <w:rPr>
          <w:rFonts w:ascii="Arial" w:hAnsi="Arial" w:cs="Arial"/>
          <w:sz w:val="22"/>
          <w:szCs w:val="22"/>
        </w:rPr>
        <w:t>To present an accurate macroeconomic view,</w:t>
      </w:r>
      <w:r w:rsidR="00DB5D54">
        <w:rPr>
          <w:rFonts w:ascii="Arial" w:hAnsi="Arial" w:cs="Arial"/>
          <w:sz w:val="22"/>
          <w:szCs w:val="22"/>
        </w:rPr>
        <w:t xml:space="preserve"> a</w:t>
      </w:r>
      <w:r w:rsidR="00EB6BC2">
        <w:rPr>
          <w:rFonts w:ascii="Arial" w:hAnsi="Arial" w:cs="Arial"/>
          <w:sz w:val="22"/>
          <w:szCs w:val="22"/>
        </w:rPr>
        <w:t>ll i</w:t>
      </w:r>
      <w:r w:rsidR="00124EC6" w:rsidRPr="00124EC6">
        <w:rPr>
          <w:rFonts w:ascii="Arial" w:hAnsi="Arial" w:cs="Arial"/>
          <w:sz w:val="22"/>
          <w:szCs w:val="22"/>
        </w:rPr>
        <w:t>nternal transactions</w:t>
      </w:r>
      <w:r w:rsidR="00124EC6">
        <w:rPr>
          <w:rFonts w:ascii="Arial" w:hAnsi="Arial" w:cs="Arial"/>
          <w:sz w:val="22"/>
          <w:szCs w:val="22"/>
        </w:rPr>
        <w:t xml:space="preserve"> </w:t>
      </w:r>
      <w:r w:rsidR="00124EC6" w:rsidRPr="00124EC6">
        <w:rPr>
          <w:rFonts w:ascii="Arial" w:hAnsi="Arial" w:cs="Arial"/>
          <w:sz w:val="22"/>
          <w:szCs w:val="22"/>
        </w:rPr>
        <w:t>have been eliminated</w:t>
      </w:r>
      <w:r w:rsidR="00124EC6">
        <w:rPr>
          <w:rFonts w:ascii="Arial" w:hAnsi="Arial" w:cs="Arial"/>
          <w:sz w:val="22"/>
          <w:szCs w:val="22"/>
        </w:rPr>
        <w:t xml:space="preserve"> by </w:t>
      </w:r>
      <w:r w:rsidR="00EB6BC2" w:rsidRPr="00124EC6">
        <w:rPr>
          <w:rFonts w:ascii="Arial" w:hAnsi="Arial" w:cs="Arial"/>
          <w:sz w:val="22"/>
          <w:szCs w:val="22"/>
        </w:rPr>
        <w:t>using</w:t>
      </w:r>
      <w:r w:rsidR="00124EC6" w:rsidRPr="00124EC6">
        <w:rPr>
          <w:rFonts w:ascii="Arial" w:hAnsi="Arial" w:cs="Arial"/>
          <w:sz w:val="22"/>
          <w:szCs w:val="22"/>
        </w:rPr>
        <w:t xml:space="preserve"> a consolidated framework based on the IMF</w:t>
      </w:r>
      <w:r w:rsidR="00124EC6">
        <w:rPr>
          <w:rFonts w:ascii="Arial" w:hAnsi="Arial" w:cs="Arial"/>
          <w:sz w:val="22"/>
          <w:szCs w:val="22"/>
        </w:rPr>
        <w:t>’s</w:t>
      </w:r>
      <w:r w:rsidR="00124EC6" w:rsidRPr="00124EC6">
        <w:rPr>
          <w:rFonts w:ascii="Arial" w:hAnsi="Arial" w:cs="Arial"/>
          <w:sz w:val="22"/>
          <w:szCs w:val="22"/>
        </w:rPr>
        <w:t xml:space="preserve"> </w:t>
      </w:r>
      <w:r w:rsidR="00124EC6" w:rsidRPr="00124EC6">
        <w:rPr>
          <w:rFonts w:ascii="Arial" w:hAnsi="Arial" w:cs="Arial"/>
          <w:b/>
          <w:bCs/>
          <w:sz w:val="22"/>
          <w:szCs w:val="22"/>
        </w:rPr>
        <w:t>Government Finance Statistics Manual (GFSM) 2014</w:t>
      </w:r>
      <w:r w:rsidR="00124EC6">
        <w:rPr>
          <w:rFonts w:ascii="Arial" w:hAnsi="Arial" w:cs="Arial"/>
          <w:sz w:val="22"/>
          <w:szCs w:val="22"/>
        </w:rPr>
        <w:t>.</w:t>
      </w:r>
      <w:r w:rsidR="00124EC6" w:rsidRPr="00124EC6">
        <w:rPr>
          <w:rFonts w:ascii="Arial" w:hAnsi="Arial" w:cs="Arial"/>
          <w:sz w:val="22"/>
          <w:szCs w:val="22"/>
        </w:rPr>
        <w:t xml:space="preserve"> </w:t>
      </w:r>
      <w:r w:rsidR="00124EC6" w:rsidRPr="00C77004">
        <w:rPr>
          <w:rFonts w:ascii="Arial" w:hAnsi="Arial" w:cs="Arial"/>
          <w:sz w:val="22"/>
          <w:szCs w:val="22"/>
        </w:rPr>
        <w:t xml:space="preserve">Consequently, figures </w:t>
      </w:r>
      <w:r w:rsidR="00EB6BC2">
        <w:rPr>
          <w:rFonts w:ascii="Arial" w:hAnsi="Arial" w:cs="Arial"/>
          <w:sz w:val="22"/>
          <w:szCs w:val="22"/>
        </w:rPr>
        <w:t xml:space="preserve">herein </w:t>
      </w:r>
      <w:r w:rsidR="00124EC6" w:rsidRPr="00C77004">
        <w:rPr>
          <w:rFonts w:ascii="Arial" w:hAnsi="Arial" w:cs="Arial"/>
          <w:sz w:val="22"/>
          <w:szCs w:val="22"/>
        </w:rPr>
        <w:t xml:space="preserve">may </w:t>
      </w:r>
      <w:r w:rsidR="00EB6BC2">
        <w:rPr>
          <w:rFonts w:ascii="Arial" w:hAnsi="Arial" w:cs="Arial"/>
          <w:sz w:val="22"/>
          <w:szCs w:val="22"/>
        </w:rPr>
        <w:t>differ</w:t>
      </w:r>
      <w:r w:rsidR="00124EC6" w:rsidRPr="00C77004">
        <w:rPr>
          <w:rFonts w:ascii="Arial" w:hAnsi="Arial" w:cs="Arial"/>
          <w:sz w:val="22"/>
          <w:szCs w:val="22"/>
        </w:rPr>
        <w:t xml:space="preserve"> from standard national budget accounting due to these specific international alignment principles.</w:t>
      </w:r>
    </w:p>
    <w:p w14:paraId="4736C0C8" w14:textId="77777777" w:rsidR="00BF5329" w:rsidRDefault="00BF5329" w:rsidP="008D61F2">
      <w:pPr>
        <w:tabs>
          <w:tab w:val="num" w:pos="720"/>
        </w:tabs>
        <w:jc w:val="both"/>
        <w:rPr>
          <w:rFonts w:ascii="Arial" w:hAnsi="Arial" w:cs="Arial"/>
          <w:sz w:val="22"/>
          <w:szCs w:val="22"/>
        </w:rPr>
      </w:pPr>
    </w:p>
    <w:p w14:paraId="1D0E747B" w14:textId="31EAF86B" w:rsidR="00681050" w:rsidRDefault="000069A5" w:rsidP="00CD4CD2">
      <w:pPr>
        <w:pStyle w:val="ListParagraph"/>
        <w:numPr>
          <w:ilvl w:val="0"/>
          <w:numId w:val="10"/>
        </w:numPr>
        <w:spacing w:beforeLines="40" w:before="96" w:afterLines="40" w:after="96"/>
        <w:ind w:left="357" w:hanging="357"/>
        <w:jc w:val="both"/>
        <w:rPr>
          <w:rFonts w:ascii="Arial" w:hAnsi="Arial" w:cs="Arial"/>
          <w:b/>
          <w:smallCaps/>
          <w:sz w:val="22"/>
          <w:szCs w:val="22"/>
        </w:rPr>
      </w:pPr>
      <w:r w:rsidRPr="000069A5">
        <w:rPr>
          <w:rFonts w:ascii="Arial" w:hAnsi="Arial" w:cs="Arial"/>
          <w:b/>
          <w:smallCaps/>
          <w:sz w:val="22"/>
          <w:szCs w:val="22"/>
        </w:rPr>
        <w:t>Key Fiscal Indicators</w:t>
      </w:r>
      <w:r w:rsidR="00EC582C">
        <w:rPr>
          <w:rFonts w:ascii="Arial" w:hAnsi="Arial" w:cs="Arial"/>
          <w:b/>
          <w:smallCaps/>
          <w:sz w:val="22"/>
          <w:szCs w:val="22"/>
        </w:rPr>
        <w:t xml:space="preserve"> </w:t>
      </w:r>
      <w:r w:rsidR="00EC582C" w:rsidRPr="00681050">
        <w:rPr>
          <w:rFonts w:ascii="Arial" w:hAnsi="Arial" w:cs="Arial"/>
          <w:b/>
          <w:smallCaps/>
          <w:sz w:val="22"/>
          <w:szCs w:val="22"/>
        </w:rPr>
        <w:t>– Consolidated General Government</w:t>
      </w:r>
    </w:p>
    <w:p w14:paraId="1BC37AC5" w14:textId="294D44F9" w:rsidR="00681050" w:rsidRDefault="00740909" w:rsidP="00F820A2">
      <w:pPr>
        <w:spacing w:beforeLines="40" w:before="96" w:afterLines="40" w:after="96"/>
        <w:jc w:val="both"/>
        <w:rPr>
          <w:rFonts w:ascii="Arial" w:hAnsi="Arial" w:cs="Arial"/>
          <w:sz w:val="22"/>
          <w:szCs w:val="22"/>
        </w:rPr>
      </w:pPr>
      <w:r w:rsidRPr="00740909">
        <w:rPr>
          <w:rFonts w:ascii="Arial" w:hAnsi="Arial" w:cs="Arial"/>
          <w:sz w:val="22"/>
          <w:szCs w:val="22"/>
        </w:rPr>
        <w:t>The table below presents a comparative analysis of</w:t>
      </w:r>
      <w:r>
        <w:rPr>
          <w:rFonts w:ascii="Arial" w:hAnsi="Arial" w:cs="Arial"/>
          <w:sz w:val="22"/>
          <w:szCs w:val="22"/>
        </w:rPr>
        <w:t xml:space="preserve"> the</w:t>
      </w:r>
      <w:r w:rsidRPr="00740909">
        <w:rPr>
          <w:rFonts w:ascii="Arial" w:hAnsi="Arial" w:cs="Arial"/>
          <w:sz w:val="22"/>
          <w:szCs w:val="22"/>
        </w:rPr>
        <w:t xml:space="preserve"> core </w:t>
      </w:r>
      <w:r>
        <w:rPr>
          <w:rFonts w:ascii="Arial" w:hAnsi="Arial" w:cs="Arial"/>
          <w:sz w:val="22"/>
          <w:szCs w:val="22"/>
        </w:rPr>
        <w:t xml:space="preserve">fiscal </w:t>
      </w:r>
      <w:r w:rsidRPr="00740909">
        <w:rPr>
          <w:rFonts w:ascii="Arial" w:hAnsi="Arial" w:cs="Arial"/>
          <w:sz w:val="22"/>
          <w:szCs w:val="22"/>
        </w:rPr>
        <w:t>indicators for the consolidated general government, providing a snapshot of the government’s fiscal position and performance between the previous fiscal year 2023/2024</w:t>
      </w:r>
      <w:r>
        <w:rPr>
          <w:rFonts w:ascii="Arial" w:hAnsi="Arial" w:cs="Arial"/>
          <w:sz w:val="22"/>
          <w:szCs w:val="22"/>
        </w:rPr>
        <w:t xml:space="preserve"> and </w:t>
      </w:r>
      <w:r w:rsidRPr="00740909">
        <w:rPr>
          <w:rFonts w:ascii="Arial" w:hAnsi="Arial" w:cs="Arial"/>
          <w:sz w:val="22"/>
          <w:szCs w:val="22"/>
        </w:rPr>
        <w:t>the current fiscal year 2024/2025:</w:t>
      </w:r>
    </w:p>
    <w:p w14:paraId="1A5DFE16" w14:textId="39155CBE" w:rsidR="00EC582C" w:rsidRPr="00EC582C" w:rsidRDefault="001D0751" w:rsidP="00D65B50">
      <w:pPr>
        <w:spacing w:beforeLines="40" w:before="96"/>
        <w:jc w:val="center"/>
        <w:rPr>
          <w:rFonts w:ascii="Arial" w:hAnsi="Arial" w:cs="Arial"/>
          <w:sz w:val="22"/>
          <w:szCs w:val="22"/>
        </w:rPr>
      </w:pPr>
      <w:r w:rsidRPr="001D0751">
        <w:rPr>
          <w:noProof/>
        </w:rPr>
        <w:drawing>
          <wp:inline distT="0" distB="0" distL="0" distR="0" wp14:anchorId="6B16D160" wp14:editId="29B8FED8">
            <wp:extent cx="6050280" cy="173736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50280" cy="1737360"/>
                    </a:xfrm>
                    <a:prstGeom prst="rect">
                      <a:avLst/>
                    </a:prstGeom>
                    <a:noFill/>
                    <a:ln>
                      <a:noFill/>
                    </a:ln>
                  </pic:spPr>
                </pic:pic>
              </a:graphicData>
            </a:graphic>
          </wp:inline>
        </w:drawing>
      </w:r>
    </w:p>
    <w:p w14:paraId="631FC2E1" w14:textId="77777777" w:rsidR="00681050" w:rsidRPr="00681050" w:rsidRDefault="00681050" w:rsidP="00681050">
      <w:pPr>
        <w:pStyle w:val="ListParagraph"/>
        <w:spacing w:beforeLines="40" w:before="96" w:afterLines="40" w:after="96"/>
        <w:ind w:left="360"/>
        <w:jc w:val="both"/>
        <w:rPr>
          <w:rFonts w:ascii="Arial" w:hAnsi="Arial" w:cs="Arial"/>
          <w:b/>
          <w:smallCaps/>
          <w:sz w:val="22"/>
          <w:szCs w:val="22"/>
        </w:rPr>
      </w:pPr>
    </w:p>
    <w:p w14:paraId="6BCBB6A3" w14:textId="32C2FCF4" w:rsidR="00F93A0D" w:rsidRPr="00681050" w:rsidRDefault="008175CD" w:rsidP="00681050">
      <w:pPr>
        <w:pStyle w:val="ListParagraph"/>
        <w:numPr>
          <w:ilvl w:val="0"/>
          <w:numId w:val="10"/>
        </w:numPr>
        <w:spacing w:beforeLines="40" w:before="96" w:afterLines="40" w:after="96"/>
        <w:jc w:val="both"/>
        <w:rPr>
          <w:rFonts w:ascii="Arial" w:hAnsi="Arial" w:cs="Arial"/>
          <w:b/>
          <w:smallCaps/>
          <w:sz w:val="22"/>
          <w:szCs w:val="22"/>
        </w:rPr>
      </w:pPr>
      <w:r w:rsidRPr="00681050">
        <w:rPr>
          <w:rFonts w:ascii="Arial" w:hAnsi="Arial" w:cs="Arial"/>
          <w:b/>
          <w:smallCaps/>
          <w:sz w:val="22"/>
          <w:szCs w:val="22"/>
        </w:rPr>
        <w:t>H</w:t>
      </w:r>
      <w:r w:rsidR="00F93A0D" w:rsidRPr="00681050">
        <w:rPr>
          <w:rFonts w:ascii="Arial" w:hAnsi="Arial" w:cs="Arial"/>
          <w:b/>
          <w:smallCaps/>
          <w:sz w:val="22"/>
          <w:szCs w:val="22"/>
        </w:rPr>
        <w:t xml:space="preserve">ighlights – </w:t>
      </w:r>
      <w:r w:rsidR="00A07174">
        <w:rPr>
          <w:rFonts w:ascii="Arial" w:hAnsi="Arial" w:cs="Arial"/>
          <w:b/>
          <w:smallCaps/>
          <w:sz w:val="22"/>
          <w:szCs w:val="22"/>
        </w:rPr>
        <w:t xml:space="preserve">Fiscal Developments </w:t>
      </w:r>
      <w:r w:rsidR="000F4FD7">
        <w:rPr>
          <w:rFonts w:ascii="Arial" w:hAnsi="Arial" w:cs="Arial"/>
          <w:b/>
          <w:smallCaps/>
          <w:sz w:val="22"/>
          <w:szCs w:val="22"/>
        </w:rPr>
        <w:t>I</w:t>
      </w:r>
      <w:r w:rsidR="00A07174">
        <w:rPr>
          <w:rFonts w:ascii="Arial" w:hAnsi="Arial" w:cs="Arial"/>
          <w:b/>
          <w:smallCaps/>
          <w:sz w:val="22"/>
          <w:szCs w:val="22"/>
        </w:rPr>
        <w:t>n</w:t>
      </w:r>
      <w:r w:rsidR="00A07174" w:rsidRPr="00A07174">
        <w:rPr>
          <w:rFonts w:ascii="Arial" w:hAnsi="Arial" w:cs="Arial"/>
          <w:b/>
          <w:smallCaps/>
          <w:sz w:val="22"/>
          <w:szCs w:val="22"/>
        </w:rPr>
        <w:t xml:space="preserve"> 2024/2025</w:t>
      </w:r>
      <w:r w:rsidR="00A07174">
        <w:rPr>
          <w:rFonts w:ascii="Arial" w:hAnsi="Arial" w:cs="Arial"/>
          <w:b/>
          <w:smallCaps/>
          <w:sz w:val="22"/>
          <w:szCs w:val="22"/>
        </w:rPr>
        <w:t xml:space="preserve"> </w:t>
      </w:r>
    </w:p>
    <w:p w14:paraId="756F674C" w14:textId="1E3D57D2" w:rsidR="002931DB" w:rsidRDefault="002931DB" w:rsidP="000F4FD7">
      <w:pPr>
        <w:adjustRightInd w:val="0"/>
        <w:spacing w:beforeLines="40" w:before="96" w:afterLines="40" w:after="96"/>
        <w:ind w:firstLine="360"/>
        <w:jc w:val="both"/>
        <w:rPr>
          <w:rFonts w:ascii="Arial" w:hAnsi="Arial" w:cs="Arial"/>
          <w:sz w:val="22"/>
          <w:szCs w:val="22"/>
        </w:rPr>
      </w:pPr>
      <w:bookmarkStart w:id="0" w:name="_Hlk205878361"/>
      <w:r>
        <w:rPr>
          <w:rFonts w:ascii="Arial" w:hAnsi="Arial" w:cs="Arial"/>
          <w:sz w:val="22"/>
          <w:szCs w:val="22"/>
        </w:rPr>
        <w:t xml:space="preserve">In the </w:t>
      </w:r>
      <w:r w:rsidR="007F16B4">
        <w:rPr>
          <w:rFonts w:ascii="Arial" w:hAnsi="Arial" w:cs="Arial"/>
          <w:sz w:val="22"/>
          <w:szCs w:val="22"/>
        </w:rPr>
        <w:t xml:space="preserve">fiscal </w:t>
      </w:r>
      <w:r>
        <w:rPr>
          <w:rFonts w:ascii="Arial" w:hAnsi="Arial" w:cs="Arial"/>
          <w:sz w:val="22"/>
          <w:szCs w:val="22"/>
        </w:rPr>
        <w:t>year end</w:t>
      </w:r>
      <w:r w:rsidR="007F16B4">
        <w:rPr>
          <w:rFonts w:ascii="Arial" w:hAnsi="Arial" w:cs="Arial"/>
          <w:sz w:val="22"/>
          <w:szCs w:val="22"/>
        </w:rPr>
        <w:t>ing</w:t>
      </w:r>
      <w:r>
        <w:rPr>
          <w:rFonts w:ascii="Arial" w:hAnsi="Arial" w:cs="Arial"/>
          <w:sz w:val="22"/>
          <w:szCs w:val="22"/>
        </w:rPr>
        <w:t xml:space="preserve"> June 202</w:t>
      </w:r>
      <w:bookmarkEnd w:id="0"/>
      <w:r w:rsidR="00E3373D">
        <w:rPr>
          <w:rFonts w:ascii="Arial" w:hAnsi="Arial" w:cs="Arial"/>
          <w:sz w:val="22"/>
          <w:szCs w:val="22"/>
        </w:rPr>
        <w:t>5</w:t>
      </w:r>
      <w:r>
        <w:rPr>
          <w:rFonts w:ascii="Arial" w:hAnsi="Arial" w:cs="Arial"/>
          <w:sz w:val="22"/>
          <w:szCs w:val="22"/>
        </w:rPr>
        <w:t>:</w:t>
      </w:r>
    </w:p>
    <w:p w14:paraId="3DAD934A" w14:textId="31EF886C" w:rsidR="00241632" w:rsidRDefault="00241632" w:rsidP="007C46A6">
      <w:pPr>
        <w:pStyle w:val="ListParagraph"/>
        <w:numPr>
          <w:ilvl w:val="0"/>
          <w:numId w:val="14"/>
        </w:numPr>
        <w:spacing w:beforeLines="40" w:before="96" w:afterLines="40" w:after="96"/>
        <w:ind w:left="714" w:hanging="357"/>
        <w:jc w:val="both"/>
        <w:rPr>
          <w:rFonts w:ascii="Arial" w:hAnsi="Arial" w:cs="Arial"/>
          <w:sz w:val="22"/>
          <w:szCs w:val="22"/>
        </w:rPr>
      </w:pPr>
      <w:r w:rsidRPr="007C46A6">
        <w:rPr>
          <w:rFonts w:ascii="Arial" w:hAnsi="Arial" w:cs="Arial"/>
          <w:sz w:val="22"/>
          <w:szCs w:val="22"/>
        </w:rPr>
        <w:t xml:space="preserve">Revenue </w:t>
      </w:r>
      <w:r w:rsidR="001E0CB5" w:rsidRPr="007C46A6">
        <w:rPr>
          <w:rFonts w:ascii="Arial" w:hAnsi="Arial" w:cs="Arial"/>
          <w:sz w:val="22"/>
          <w:szCs w:val="22"/>
        </w:rPr>
        <w:t>grew</w:t>
      </w:r>
      <w:r w:rsidRPr="007C46A6">
        <w:rPr>
          <w:rFonts w:ascii="Arial" w:hAnsi="Arial" w:cs="Arial"/>
          <w:sz w:val="22"/>
          <w:szCs w:val="22"/>
        </w:rPr>
        <w:t xml:space="preserve"> by a robust 15.7% to reach around Rs 197.2 billion, up from Rs 170.4 billion in the previous fiscal year. Tax revenue </w:t>
      </w:r>
      <w:r w:rsidR="000C4174" w:rsidRPr="007C46A6">
        <w:rPr>
          <w:rFonts w:ascii="Arial" w:hAnsi="Arial" w:cs="Arial"/>
          <w:sz w:val="22"/>
          <w:szCs w:val="22"/>
        </w:rPr>
        <w:t>served as</w:t>
      </w:r>
      <w:r w:rsidRPr="007C46A6">
        <w:rPr>
          <w:rFonts w:ascii="Arial" w:hAnsi="Arial" w:cs="Arial"/>
          <w:sz w:val="22"/>
          <w:szCs w:val="22"/>
        </w:rPr>
        <w:t xml:space="preserve"> the principal driver of this expansion, contributing nearly 83.0% of the overall increase in revenue. </w:t>
      </w:r>
      <w:r w:rsidR="00AC5A12" w:rsidRPr="007C46A6">
        <w:rPr>
          <w:rFonts w:ascii="Arial" w:hAnsi="Arial" w:cs="Arial"/>
          <w:sz w:val="22"/>
          <w:szCs w:val="22"/>
        </w:rPr>
        <w:t xml:space="preserve">Within this category, </w:t>
      </w:r>
      <w:r w:rsidRPr="007C46A6">
        <w:rPr>
          <w:rFonts w:ascii="Arial" w:hAnsi="Arial" w:cs="Arial"/>
          <w:sz w:val="22"/>
          <w:szCs w:val="22"/>
        </w:rPr>
        <w:t xml:space="preserve">Value-Added Tax (VAT), taxes on income and profits, and excise duties remained the </w:t>
      </w:r>
      <w:r w:rsidR="00AC5A12" w:rsidRPr="007C46A6">
        <w:rPr>
          <w:rFonts w:ascii="Arial" w:hAnsi="Arial" w:cs="Arial"/>
          <w:sz w:val="22"/>
          <w:szCs w:val="22"/>
        </w:rPr>
        <w:t>primary streams</w:t>
      </w:r>
      <w:r w:rsidRPr="007C46A6">
        <w:rPr>
          <w:rFonts w:ascii="Arial" w:hAnsi="Arial" w:cs="Arial"/>
          <w:sz w:val="22"/>
          <w:szCs w:val="22"/>
        </w:rPr>
        <w:t xml:space="preserve">, </w:t>
      </w:r>
      <w:r w:rsidR="001A11AA" w:rsidRPr="007C46A6">
        <w:rPr>
          <w:rFonts w:ascii="Arial" w:hAnsi="Arial" w:cs="Arial"/>
          <w:sz w:val="22"/>
          <w:szCs w:val="22"/>
        </w:rPr>
        <w:t>collectively contributing a substantial Rs 133.0 billion to government receipts</w:t>
      </w:r>
      <w:r w:rsidRPr="007C46A6">
        <w:rPr>
          <w:rFonts w:ascii="Arial" w:hAnsi="Arial" w:cs="Arial"/>
          <w:sz w:val="22"/>
          <w:szCs w:val="22"/>
        </w:rPr>
        <w:t>.</w:t>
      </w:r>
    </w:p>
    <w:p w14:paraId="4D515F17" w14:textId="77777777" w:rsidR="007C46A6" w:rsidRPr="007C46A6" w:rsidRDefault="007C46A6" w:rsidP="007C46A6">
      <w:pPr>
        <w:pStyle w:val="ListParagraph"/>
        <w:ind w:left="714"/>
        <w:jc w:val="both"/>
        <w:rPr>
          <w:rFonts w:ascii="Arial" w:hAnsi="Arial" w:cs="Arial"/>
          <w:sz w:val="22"/>
          <w:szCs w:val="22"/>
        </w:rPr>
      </w:pPr>
    </w:p>
    <w:p w14:paraId="2DC8E2E2" w14:textId="32949473" w:rsidR="007C46A6" w:rsidRDefault="005F76D5" w:rsidP="007C46A6">
      <w:pPr>
        <w:pStyle w:val="ListParagraph"/>
        <w:numPr>
          <w:ilvl w:val="0"/>
          <w:numId w:val="14"/>
        </w:numPr>
        <w:spacing w:beforeLines="40" w:before="96" w:afterLines="40" w:after="96"/>
        <w:ind w:left="714" w:hanging="357"/>
        <w:jc w:val="both"/>
        <w:rPr>
          <w:rFonts w:ascii="Arial" w:hAnsi="Arial" w:cs="Arial"/>
          <w:sz w:val="22"/>
          <w:szCs w:val="22"/>
        </w:rPr>
      </w:pPr>
      <w:r w:rsidRPr="007C46A6">
        <w:rPr>
          <w:rFonts w:ascii="Arial" w:hAnsi="Arial" w:cs="Arial"/>
          <w:sz w:val="22"/>
          <w:szCs w:val="22"/>
        </w:rPr>
        <w:t>Expenditure reached Rs 273.2 billion, representing an increase of 20.5% from Rs 22</w:t>
      </w:r>
      <w:r w:rsidR="009A630D">
        <w:rPr>
          <w:rFonts w:ascii="Arial" w:hAnsi="Arial" w:cs="Arial"/>
          <w:sz w:val="22"/>
          <w:szCs w:val="22"/>
        </w:rPr>
        <w:t>6</w:t>
      </w:r>
      <w:r w:rsidRPr="007C46A6">
        <w:rPr>
          <w:rFonts w:ascii="Arial" w:hAnsi="Arial" w:cs="Arial"/>
          <w:sz w:val="22"/>
          <w:szCs w:val="22"/>
        </w:rPr>
        <w:t xml:space="preserve">.7 billion in the fiscal year 2023/2024. Current operating costs </w:t>
      </w:r>
      <w:r w:rsidR="00032D0E" w:rsidRPr="007C46A6">
        <w:rPr>
          <w:rFonts w:ascii="Arial" w:hAnsi="Arial" w:cs="Arial"/>
          <w:sz w:val="22"/>
          <w:szCs w:val="22"/>
        </w:rPr>
        <w:t>constituted the largest share of spending at Rs 262.1 billion, led primarily by outlays for social benefits and employee compensation. Meanwhile,</w:t>
      </w:r>
      <w:r w:rsidRPr="007C46A6">
        <w:rPr>
          <w:rFonts w:ascii="Arial" w:hAnsi="Arial" w:cs="Arial"/>
          <w:sz w:val="22"/>
          <w:szCs w:val="22"/>
        </w:rPr>
        <w:t xml:space="preserve"> the consumption of fixed capital accounted for Rs 10.</w:t>
      </w:r>
      <w:r w:rsidR="009166C3">
        <w:rPr>
          <w:rFonts w:ascii="Arial" w:hAnsi="Arial" w:cs="Arial"/>
          <w:sz w:val="22"/>
          <w:szCs w:val="22"/>
        </w:rPr>
        <w:t>3</w:t>
      </w:r>
      <w:r w:rsidRPr="007C46A6">
        <w:rPr>
          <w:rFonts w:ascii="Arial" w:hAnsi="Arial" w:cs="Arial"/>
          <w:sz w:val="22"/>
          <w:szCs w:val="22"/>
        </w:rPr>
        <w:t xml:space="preserve"> billion.</w:t>
      </w:r>
      <w:bookmarkStart w:id="1" w:name="_Hlk233029242"/>
    </w:p>
    <w:p w14:paraId="0EB4C6DB" w14:textId="77777777" w:rsidR="007C46A6" w:rsidRPr="007C46A6" w:rsidRDefault="007C46A6" w:rsidP="007C46A6">
      <w:pPr>
        <w:pStyle w:val="ListParagraph"/>
        <w:rPr>
          <w:rFonts w:ascii="Arial" w:hAnsi="Arial" w:cs="Arial"/>
          <w:sz w:val="22"/>
          <w:szCs w:val="22"/>
        </w:rPr>
      </w:pPr>
    </w:p>
    <w:p w14:paraId="40AC1742" w14:textId="562E0F52" w:rsidR="007C46A6" w:rsidRDefault="00CA7F75" w:rsidP="007C46A6">
      <w:pPr>
        <w:pStyle w:val="ListParagraph"/>
        <w:numPr>
          <w:ilvl w:val="0"/>
          <w:numId w:val="14"/>
        </w:numPr>
        <w:spacing w:beforeLines="40" w:before="96" w:afterLines="40" w:after="96"/>
        <w:ind w:left="714" w:hanging="357"/>
        <w:jc w:val="both"/>
        <w:rPr>
          <w:rFonts w:ascii="Arial" w:hAnsi="Arial" w:cs="Arial"/>
          <w:sz w:val="22"/>
          <w:szCs w:val="22"/>
        </w:rPr>
      </w:pPr>
      <w:r w:rsidRPr="007C46A6">
        <w:rPr>
          <w:rFonts w:ascii="Arial" w:hAnsi="Arial" w:cs="Arial"/>
          <w:sz w:val="22"/>
          <w:szCs w:val="22"/>
        </w:rPr>
        <w:t xml:space="preserve">Despite </w:t>
      </w:r>
      <w:bookmarkStart w:id="2" w:name="_Hlk235093933"/>
      <w:r w:rsidR="00773BCD" w:rsidRPr="00773BCD">
        <w:rPr>
          <w:rFonts w:ascii="Arial" w:hAnsi="Arial" w:cs="Arial"/>
          <w:sz w:val="22"/>
          <w:szCs w:val="22"/>
        </w:rPr>
        <w:t>high recurrent spending</w:t>
      </w:r>
      <w:bookmarkEnd w:id="2"/>
      <w:r w:rsidRPr="007C46A6">
        <w:rPr>
          <w:rFonts w:ascii="Arial" w:hAnsi="Arial" w:cs="Arial"/>
          <w:sz w:val="22"/>
          <w:szCs w:val="22"/>
        </w:rPr>
        <w:t xml:space="preserve">, the government continued to invest in </w:t>
      </w:r>
      <w:r w:rsidR="00773BCD">
        <w:rPr>
          <w:rFonts w:ascii="Arial" w:hAnsi="Arial" w:cs="Arial"/>
          <w:sz w:val="22"/>
          <w:szCs w:val="22"/>
        </w:rPr>
        <w:t xml:space="preserve">vital </w:t>
      </w:r>
      <w:r w:rsidRPr="007C46A6">
        <w:rPr>
          <w:rFonts w:ascii="Arial" w:hAnsi="Arial" w:cs="Arial"/>
          <w:sz w:val="22"/>
          <w:szCs w:val="22"/>
        </w:rPr>
        <w:t>physical and non-produced assets, albeit at a slower pace. Gross investment in non-financial assets declined slightly to Rs 11.1 billion from Rs 11.9 billion in 2023/2024. Nevertheless,</w:t>
      </w:r>
      <w:r w:rsidR="00032D0E" w:rsidRPr="007C46A6">
        <w:rPr>
          <w:rFonts w:ascii="Arial" w:hAnsi="Arial" w:cs="Arial"/>
          <w:sz w:val="22"/>
          <w:szCs w:val="22"/>
        </w:rPr>
        <w:t xml:space="preserve"> </w:t>
      </w:r>
      <w:r w:rsidRPr="007C46A6">
        <w:rPr>
          <w:rFonts w:ascii="Arial" w:hAnsi="Arial" w:cs="Arial"/>
          <w:sz w:val="22"/>
          <w:szCs w:val="22"/>
        </w:rPr>
        <w:t xml:space="preserve">net acquisition of these assets remained positive at approximately Rs </w:t>
      </w:r>
      <w:r w:rsidR="009E47A9">
        <w:rPr>
          <w:rFonts w:ascii="Arial" w:hAnsi="Arial" w:cs="Arial"/>
          <w:sz w:val="22"/>
          <w:szCs w:val="22"/>
        </w:rPr>
        <w:t>0.8</w:t>
      </w:r>
      <w:r w:rsidRPr="007C46A6">
        <w:rPr>
          <w:rFonts w:ascii="Arial" w:hAnsi="Arial" w:cs="Arial"/>
          <w:sz w:val="22"/>
          <w:szCs w:val="22"/>
        </w:rPr>
        <w:t xml:space="preserve"> billion, indicating a continued expansion of the government’s stock of non-financial assets.</w:t>
      </w:r>
      <w:bookmarkEnd w:id="1"/>
    </w:p>
    <w:p w14:paraId="250517EB" w14:textId="77777777" w:rsidR="007C46A6" w:rsidRPr="007C46A6" w:rsidRDefault="007C46A6" w:rsidP="007C46A6">
      <w:pPr>
        <w:pStyle w:val="ListParagraph"/>
        <w:rPr>
          <w:rFonts w:ascii="Arial" w:hAnsi="Arial" w:cs="Arial"/>
          <w:bCs/>
          <w:iCs/>
          <w:sz w:val="22"/>
          <w:szCs w:val="22"/>
        </w:rPr>
      </w:pPr>
    </w:p>
    <w:p w14:paraId="2FA9BC91" w14:textId="77777777" w:rsidR="007C46A6" w:rsidRPr="007C46A6" w:rsidRDefault="00A60FC4" w:rsidP="00234D15">
      <w:pPr>
        <w:pStyle w:val="ListParagraph"/>
        <w:numPr>
          <w:ilvl w:val="0"/>
          <w:numId w:val="14"/>
        </w:numPr>
        <w:spacing w:beforeLines="40" w:before="96" w:afterLines="40" w:after="96"/>
        <w:ind w:left="714" w:hanging="357"/>
        <w:jc w:val="both"/>
        <w:rPr>
          <w:rFonts w:ascii="Arial" w:hAnsi="Arial" w:cs="Arial"/>
          <w:sz w:val="22"/>
          <w:szCs w:val="22"/>
        </w:rPr>
      </w:pPr>
      <w:r w:rsidRPr="007C46A6">
        <w:rPr>
          <w:rFonts w:ascii="Arial" w:hAnsi="Arial" w:cs="Arial"/>
          <w:bCs/>
          <w:iCs/>
          <w:sz w:val="22"/>
          <w:szCs w:val="22"/>
        </w:rPr>
        <w:lastRenderedPageBreak/>
        <w:t xml:space="preserve">The government prioritized its allocation strategy by directing </w:t>
      </w:r>
      <w:r w:rsidR="00D01649" w:rsidRPr="007C46A6">
        <w:rPr>
          <w:rFonts w:ascii="Arial" w:hAnsi="Arial" w:cs="Arial"/>
          <w:bCs/>
          <w:iCs/>
          <w:sz w:val="22"/>
          <w:szCs w:val="22"/>
        </w:rPr>
        <w:t>61</w:t>
      </w:r>
      <w:r w:rsidRPr="007C46A6">
        <w:rPr>
          <w:rFonts w:ascii="Arial" w:hAnsi="Arial" w:cs="Arial"/>
          <w:bCs/>
          <w:iCs/>
          <w:sz w:val="22"/>
          <w:szCs w:val="22"/>
        </w:rPr>
        <w:t>.</w:t>
      </w:r>
      <w:r w:rsidR="00D01649" w:rsidRPr="007C46A6">
        <w:rPr>
          <w:rFonts w:ascii="Arial" w:hAnsi="Arial" w:cs="Arial"/>
          <w:bCs/>
          <w:iCs/>
          <w:sz w:val="22"/>
          <w:szCs w:val="22"/>
        </w:rPr>
        <w:t>8</w:t>
      </w:r>
      <w:r w:rsidRPr="007C46A6">
        <w:rPr>
          <w:rFonts w:ascii="Arial" w:hAnsi="Arial" w:cs="Arial"/>
          <w:bCs/>
          <w:iCs/>
          <w:sz w:val="22"/>
          <w:szCs w:val="22"/>
        </w:rPr>
        <w:t>% of total expenditure towards core social sectors, specifically social protection, education, health, and housing. Concurrently, 38.2% was allocated to general public services, economic affairs, and security, maintaining a balanced approach that supports both social welfare and economic resilience.</w:t>
      </w:r>
    </w:p>
    <w:p w14:paraId="1DB3C0AC" w14:textId="77777777" w:rsidR="007C46A6" w:rsidRPr="007C46A6" w:rsidRDefault="007C46A6" w:rsidP="00234D15">
      <w:pPr>
        <w:pStyle w:val="ListParagraph"/>
        <w:rPr>
          <w:rFonts w:ascii="Arial" w:hAnsi="Arial" w:cs="Arial"/>
          <w:sz w:val="22"/>
          <w:szCs w:val="22"/>
        </w:rPr>
      </w:pPr>
    </w:p>
    <w:p w14:paraId="48911BB6" w14:textId="688DAD97" w:rsidR="007C46A6" w:rsidRDefault="00121FD2" w:rsidP="00234D15">
      <w:pPr>
        <w:pStyle w:val="ListParagraph"/>
        <w:numPr>
          <w:ilvl w:val="0"/>
          <w:numId w:val="14"/>
        </w:numPr>
        <w:spacing w:beforeLines="40" w:before="96" w:afterLines="40" w:after="96"/>
        <w:ind w:left="714" w:hanging="357"/>
        <w:jc w:val="both"/>
        <w:rPr>
          <w:rFonts w:ascii="Arial" w:hAnsi="Arial" w:cs="Arial"/>
          <w:sz w:val="22"/>
          <w:szCs w:val="22"/>
        </w:rPr>
      </w:pPr>
      <w:r w:rsidRPr="007C46A6">
        <w:rPr>
          <w:rFonts w:ascii="Arial" w:hAnsi="Arial" w:cs="Arial"/>
          <w:sz w:val="22"/>
          <w:szCs w:val="22"/>
        </w:rPr>
        <w:t xml:space="preserve">Although revenue growth remained robust, </w:t>
      </w:r>
      <w:r w:rsidR="00EF494C" w:rsidRPr="007C46A6">
        <w:rPr>
          <w:rFonts w:ascii="Arial" w:hAnsi="Arial" w:cs="Arial"/>
          <w:sz w:val="22"/>
          <w:szCs w:val="22"/>
        </w:rPr>
        <w:t xml:space="preserve">it was outpaced by a sharper rise </w:t>
      </w:r>
      <w:r w:rsidRPr="007C46A6">
        <w:rPr>
          <w:rFonts w:ascii="Arial" w:hAnsi="Arial" w:cs="Arial"/>
          <w:sz w:val="22"/>
          <w:szCs w:val="22"/>
        </w:rPr>
        <w:t xml:space="preserve">in </w:t>
      </w:r>
      <w:r w:rsidR="00E83AF3" w:rsidRPr="007C46A6">
        <w:rPr>
          <w:rFonts w:ascii="Arial" w:hAnsi="Arial" w:cs="Arial"/>
          <w:sz w:val="22"/>
          <w:szCs w:val="22"/>
        </w:rPr>
        <w:t xml:space="preserve">current </w:t>
      </w:r>
      <w:r w:rsidRPr="007C46A6">
        <w:rPr>
          <w:rFonts w:ascii="Arial" w:hAnsi="Arial" w:cs="Arial"/>
          <w:sz w:val="22"/>
          <w:szCs w:val="22"/>
        </w:rPr>
        <w:t>expense</w:t>
      </w:r>
      <w:r w:rsidR="00EF494C" w:rsidRPr="007C46A6">
        <w:rPr>
          <w:rFonts w:ascii="Arial" w:hAnsi="Arial" w:cs="Arial"/>
          <w:sz w:val="22"/>
          <w:szCs w:val="22"/>
        </w:rPr>
        <w:t>s</w:t>
      </w:r>
      <w:r w:rsidRPr="007C46A6">
        <w:rPr>
          <w:rFonts w:ascii="Arial" w:hAnsi="Arial" w:cs="Arial"/>
          <w:sz w:val="22"/>
          <w:szCs w:val="22"/>
        </w:rPr>
        <w:t>. Consequently, t</w:t>
      </w:r>
      <w:r w:rsidR="00A07174" w:rsidRPr="007C46A6">
        <w:rPr>
          <w:rFonts w:ascii="Arial" w:hAnsi="Arial" w:cs="Arial"/>
          <w:sz w:val="22"/>
          <w:szCs w:val="22"/>
        </w:rPr>
        <w:t>he gross operating balance</w:t>
      </w:r>
      <w:r w:rsidRPr="007C46A6">
        <w:rPr>
          <w:rFonts w:ascii="Arial" w:hAnsi="Arial" w:cs="Arial"/>
          <w:sz w:val="22"/>
          <w:szCs w:val="22"/>
        </w:rPr>
        <w:t xml:space="preserve"> </w:t>
      </w:r>
      <w:r w:rsidR="00FE6B2D">
        <w:rPr>
          <w:rFonts w:ascii="Arial" w:hAnsi="Arial" w:cs="Arial"/>
          <w:sz w:val="22"/>
          <w:szCs w:val="22"/>
        </w:rPr>
        <w:t>shift</w:t>
      </w:r>
      <w:r w:rsidR="00A07174" w:rsidRPr="007C46A6">
        <w:rPr>
          <w:rFonts w:ascii="Arial" w:hAnsi="Arial" w:cs="Arial"/>
          <w:sz w:val="22"/>
          <w:szCs w:val="22"/>
        </w:rPr>
        <w:t xml:space="preserve">ed </w:t>
      </w:r>
      <w:r w:rsidR="00EF494C" w:rsidRPr="007C46A6">
        <w:rPr>
          <w:rFonts w:ascii="Arial" w:hAnsi="Arial" w:cs="Arial"/>
          <w:sz w:val="22"/>
          <w:szCs w:val="22"/>
        </w:rPr>
        <w:t>from a deficit of Rs 44.3 billion in 202</w:t>
      </w:r>
      <w:r w:rsidR="00CC0B3F">
        <w:rPr>
          <w:rFonts w:ascii="Arial" w:hAnsi="Arial" w:cs="Arial"/>
          <w:sz w:val="22"/>
          <w:szCs w:val="22"/>
        </w:rPr>
        <w:t>3</w:t>
      </w:r>
      <w:r w:rsidR="00EF494C" w:rsidRPr="007C46A6">
        <w:rPr>
          <w:rFonts w:ascii="Arial" w:hAnsi="Arial" w:cs="Arial"/>
          <w:sz w:val="22"/>
          <w:szCs w:val="22"/>
        </w:rPr>
        <w:t>/202</w:t>
      </w:r>
      <w:r w:rsidR="00CC0B3F">
        <w:rPr>
          <w:rFonts w:ascii="Arial" w:hAnsi="Arial" w:cs="Arial"/>
          <w:sz w:val="22"/>
          <w:szCs w:val="22"/>
        </w:rPr>
        <w:t>4</w:t>
      </w:r>
      <w:r w:rsidR="00EF494C" w:rsidRPr="007C46A6">
        <w:rPr>
          <w:rFonts w:ascii="Arial" w:hAnsi="Arial" w:cs="Arial"/>
          <w:sz w:val="22"/>
          <w:szCs w:val="22"/>
        </w:rPr>
        <w:t xml:space="preserve"> </w:t>
      </w:r>
      <w:r w:rsidRPr="007C46A6">
        <w:rPr>
          <w:rFonts w:ascii="Arial" w:hAnsi="Arial" w:cs="Arial"/>
          <w:sz w:val="22"/>
          <w:szCs w:val="22"/>
        </w:rPr>
        <w:t xml:space="preserve">to </w:t>
      </w:r>
      <w:r w:rsidR="00A07174" w:rsidRPr="007C46A6">
        <w:rPr>
          <w:rFonts w:ascii="Arial" w:hAnsi="Arial" w:cs="Arial"/>
          <w:sz w:val="22"/>
          <w:szCs w:val="22"/>
        </w:rPr>
        <w:t xml:space="preserve">a </w:t>
      </w:r>
      <w:r w:rsidR="00FE6B2D">
        <w:rPr>
          <w:rFonts w:ascii="Arial" w:hAnsi="Arial" w:cs="Arial"/>
          <w:sz w:val="22"/>
          <w:szCs w:val="22"/>
        </w:rPr>
        <w:t xml:space="preserve">larger </w:t>
      </w:r>
      <w:r w:rsidR="00A07174" w:rsidRPr="007C46A6">
        <w:rPr>
          <w:rFonts w:ascii="Arial" w:hAnsi="Arial" w:cs="Arial"/>
          <w:sz w:val="22"/>
          <w:szCs w:val="22"/>
        </w:rPr>
        <w:t xml:space="preserve">deficit of Rs </w:t>
      </w:r>
      <w:r w:rsidRPr="007C46A6">
        <w:rPr>
          <w:rFonts w:ascii="Arial" w:hAnsi="Arial" w:cs="Arial"/>
          <w:sz w:val="22"/>
          <w:szCs w:val="22"/>
        </w:rPr>
        <w:t>6</w:t>
      </w:r>
      <w:r w:rsidR="00A07174" w:rsidRPr="007C46A6">
        <w:rPr>
          <w:rFonts w:ascii="Arial" w:hAnsi="Arial" w:cs="Arial"/>
          <w:sz w:val="22"/>
          <w:szCs w:val="22"/>
        </w:rPr>
        <w:t>4.</w:t>
      </w:r>
      <w:r w:rsidRPr="007C46A6">
        <w:rPr>
          <w:rFonts w:ascii="Arial" w:hAnsi="Arial" w:cs="Arial"/>
          <w:sz w:val="22"/>
          <w:szCs w:val="22"/>
        </w:rPr>
        <w:t>9</w:t>
      </w:r>
      <w:r w:rsidR="00A07174" w:rsidRPr="007C46A6">
        <w:rPr>
          <w:rFonts w:ascii="Arial" w:hAnsi="Arial" w:cs="Arial"/>
          <w:sz w:val="22"/>
          <w:szCs w:val="22"/>
        </w:rPr>
        <w:t xml:space="preserve"> billion. </w:t>
      </w:r>
      <w:r w:rsidRPr="007C46A6">
        <w:rPr>
          <w:rFonts w:ascii="Arial" w:hAnsi="Arial" w:cs="Arial"/>
          <w:sz w:val="22"/>
          <w:szCs w:val="22"/>
        </w:rPr>
        <w:t>After accounting for consumption of fixed capital, the net operating balance widened by 3</w:t>
      </w:r>
      <w:r w:rsidR="00CB0563">
        <w:rPr>
          <w:rFonts w:ascii="Arial" w:hAnsi="Arial" w:cs="Arial"/>
          <w:sz w:val="22"/>
          <w:szCs w:val="22"/>
        </w:rPr>
        <w:t>8</w:t>
      </w:r>
      <w:r w:rsidRPr="007C46A6">
        <w:rPr>
          <w:rFonts w:ascii="Arial" w:hAnsi="Arial" w:cs="Arial"/>
          <w:sz w:val="22"/>
          <w:szCs w:val="22"/>
        </w:rPr>
        <w:t>.</w:t>
      </w:r>
      <w:r w:rsidR="00CB0563">
        <w:rPr>
          <w:rFonts w:ascii="Arial" w:hAnsi="Arial" w:cs="Arial"/>
          <w:sz w:val="22"/>
          <w:szCs w:val="22"/>
        </w:rPr>
        <w:t>3</w:t>
      </w:r>
      <w:r w:rsidRPr="007C46A6">
        <w:rPr>
          <w:rFonts w:ascii="Arial" w:hAnsi="Arial" w:cs="Arial"/>
          <w:sz w:val="22"/>
          <w:szCs w:val="22"/>
        </w:rPr>
        <w:t xml:space="preserve">% to reach </w:t>
      </w:r>
      <w:r w:rsidR="00EF494C" w:rsidRPr="007C46A6">
        <w:rPr>
          <w:rFonts w:ascii="Arial" w:hAnsi="Arial" w:cs="Arial"/>
          <w:sz w:val="22"/>
          <w:szCs w:val="22"/>
        </w:rPr>
        <w:t xml:space="preserve">a deficit of </w:t>
      </w:r>
      <w:r w:rsidRPr="007C46A6">
        <w:rPr>
          <w:rFonts w:ascii="Arial" w:hAnsi="Arial" w:cs="Arial"/>
          <w:sz w:val="22"/>
          <w:szCs w:val="22"/>
        </w:rPr>
        <w:t xml:space="preserve">Rs </w:t>
      </w:r>
      <w:r w:rsidR="00E83AF3" w:rsidRPr="007C46A6">
        <w:rPr>
          <w:rFonts w:ascii="Arial" w:hAnsi="Arial" w:cs="Arial"/>
          <w:sz w:val="22"/>
          <w:szCs w:val="22"/>
        </w:rPr>
        <w:t>75.</w:t>
      </w:r>
      <w:r w:rsidR="00CB0563">
        <w:rPr>
          <w:rFonts w:ascii="Arial" w:hAnsi="Arial" w:cs="Arial"/>
          <w:sz w:val="22"/>
          <w:szCs w:val="22"/>
        </w:rPr>
        <w:t>3</w:t>
      </w:r>
      <w:r w:rsidR="00E83AF3" w:rsidRPr="007C46A6">
        <w:rPr>
          <w:rFonts w:ascii="Arial" w:hAnsi="Arial" w:cs="Arial"/>
          <w:sz w:val="22"/>
          <w:szCs w:val="22"/>
        </w:rPr>
        <w:t xml:space="preserve"> billion.</w:t>
      </w:r>
    </w:p>
    <w:p w14:paraId="01E0E525" w14:textId="77777777" w:rsidR="007C46A6" w:rsidRPr="007C46A6" w:rsidRDefault="007C46A6" w:rsidP="00234D15">
      <w:pPr>
        <w:pStyle w:val="ListParagraph"/>
        <w:rPr>
          <w:rFonts w:ascii="Arial" w:hAnsi="Arial" w:cs="Arial"/>
          <w:bCs/>
          <w:iCs/>
          <w:sz w:val="22"/>
          <w:szCs w:val="22"/>
        </w:rPr>
      </w:pPr>
    </w:p>
    <w:p w14:paraId="573428BE" w14:textId="77777777" w:rsidR="00234D15" w:rsidRDefault="00CD1637" w:rsidP="00234D15">
      <w:pPr>
        <w:pStyle w:val="ListParagraph"/>
        <w:numPr>
          <w:ilvl w:val="0"/>
          <w:numId w:val="14"/>
        </w:numPr>
        <w:spacing w:beforeLines="40" w:before="96" w:afterLines="40" w:after="96"/>
        <w:ind w:left="714" w:hanging="357"/>
        <w:jc w:val="both"/>
        <w:rPr>
          <w:rFonts w:ascii="Arial" w:hAnsi="Arial" w:cs="Arial"/>
          <w:bCs/>
          <w:iCs/>
          <w:sz w:val="22"/>
          <w:szCs w:val="22"/>
        </w:rPr>
      </w:pPr>
      <w:r w:rsidRPr="00FE6B2D">
        <w:rPr>
          <w:rFonts w:ascii="Arial" w:hAnsi="Arial" w:cs="Arial"/>
          <w:bCs/>
          <w:iCs/>
          <w:sz w:val="22"/>
          <w:szCs w:val="22"/>
        </w:rPr>
        <w:t xml:space="preserve">The </w:t>
      </w:r>
      <w:r w:rsidR="009C7AB3" w:rsidRPr="00FE6B2D">
        <w:rPr>
          <w:rFonts w:ascii="Arial" w:hAnsi="Arial" w:cs="Arial"/>
          <w:bCs/>
          <w:iCs/>
          <w:sz w:val="22"/>
          <w:szCs w:val="22"/>
        </w:rPr>
        <w:t>overall fiscal balance</w:t>
      </w:r>
      <w:r w:rsidR="00086547" w:rsidRPr="00FE6B2D">
        <w:rPr>
          <w:rFonts w:ascii="Arial" w:hAnsi="Arial" w:cs="Arial"/>
          <w:bCs/>
          <w:iCs/>
          <w:sz w:val="22"/>
          <w:szCs w:val="22"/>
        </w:rPr>
        <w:t>,</w:t>
      </w:r>
      <w:r w:rsidR="009C7AB3" w:rsidRPr="00FE6B2D">
        <w:rPr>
          <w:rFonts w:ascii="Arial" w:hAnsi="Arial" w:cs="Arial"/>
          <w:bCs/>
          <w:iCs/>
          <w:sz w:val="22"/>
          <w:szCs w:val="22"/>
        </w:rPr>
        <w:t xml:space="preserve"> </w:t>
      </w:r>
      <w:r w:rsidR="002576C2" w:rsidRPr="00FE6B2D">
        <w:rPr>
          <w:rFonts w:ascii="Arial" w:hAnsi="Arial" w:cs="Arial"/>
          <w:bCs/>
          <w:iCs/>
          <w:sz w:val="22"/>
          <w:szCs w:val="22"/>
        </w:rPr>
        <w:t xml:space="preserve">most accurately captured by </w:t>
      </w:r>
      <w:r w:rsidR="00FB6CFD" w:rsidRPr="00FE6B2D">
        <w:rPr>
          <w:rFonts w:ascii="Arial" w:hAnsi="Arial" w:cs="Arial"/>
          <w:bCs/>
          <w:iCs/>
          <w:sz w:val="22"/>
          <w:szCs w:val="22"/>
        </w:rPr>
        <w:t>net lending/net borrowing</w:t>
      </w:r>
      <w:r w:rsidR="00086547" w:rsidRPr="00FE6B2D">
        <w:rPr>
          <w:rFonts w:ascii="Arial" w:hAnsi="Arial" w:cs="Arial"/>
          <w:bCs/>
          <w:iCs/>
          <w:sz w:val="22"/>
          <w:szCs w:val="22"/>
        </w:rPr>
        <w:t>,</w:t>
      </w:r>
      <w:r w:rsidR="00B03879" w:rsidRPr="00FE6B2D">
        <w:rPr>
          <w:rFonts w:ascii="Arial" w:hAnsi="Arial" w:cs="Arial"/>
          <w:bCs/>
          <w:iCs/>
          <w:sz w:val="22"/>
          <w:szCs w:val="22"/>
        </w:rPr>
        <w:t xml:space="preserve"> </w:t>
      </w:r>
      <w:r w:rsidR="00FB6CFD" w:rsidRPr="00FE6B2D">
        <w:rPr>
          <w:rFonts w:ascii="Arial" w:hAnsi="Arial" w:cs="Arial"/>
          <w:bCs/>
          <w:iCs/>
          <w:sz w:val="22"/>
          <w:szCs w:val="22"/>
        </w:rPr>
        <w:t xml:space="preserve">recorded a deficit of </w:t>
      </w:r>
      <w:r w:rsidR="0070018A" w:rsidRPr="00FE6B2D">
        <w:rPr>
          <w:rFonts w:ascii="Arial" w:hAnsi="Arial" w:cs="Arial"/>
          <w:bCs/>
          <w:iCs/>
          <w:sz w:val="22"/>
          <w:szCs w:val="22"/>
        </w:rPr>
        <w:t xml:space="preserve">Rs </w:t>
      </w:r>
      <w:r w:rsidR="00FB6CFD" w:rsidRPr="00FE6B2D">
        <w:rPr>
          <w:rFonts w:ascii="Arial" w:hAnsi="Arial" w:cs="Arial"/>
          <w:bCs/>
          <w:iCs/>
          <w:sz w:val="22"/>
          <w:szCs w:val="22"/>
        </w:rPr>
        <w:t>7</w:t>
      </w:r>
      <w:r w:rsidR="0070018A" w:rsidRPr="00FE6B2D">
        <w:rPr>
          <w:rFonts w:ascii="Arial" w:hAnsi="Arial" w:cs="Arial"/>
          <w:bCs/>
          <w:iCs/>
          <w:sz w:val="22"/>
          <w:szCs w:val="22"/>
        </w:rPr>
        <w:t>6.</w:t>
      </w:r>
      <w:r w:rsidR="00FB6CFD" w:rsidRPr="00FE6B2D">
        <w:rPr>
          <w:rFonts w:ascii="Arial" w:hAnsi="Arial" w:cs="Arial"/>
          <w:bCs/>
          <w:iCs/>
          <w:sz w:val="22"/>
          <w:szCs w:val="22"/>
        </w:rPr>
        <w:t>1</w:t>
      </w:r>
      <w:r w:rsidR="0070018A" w:rsidRPr="00FE6B2D">
        <w:rPr>
          <w:rFonts w:ascii="Arial" w:hAnsi="Arial" w:cs="Arial"/>
          <w:bCs/>
          <w:iCs/>
          <w:sz w:val="22"/>
          <w:szCs w:val="22"/>
        </w:rPr>
        <w:t xml:space="preserve"> billion</w:t>
      </w:r>
      <w:bookmarkStart w:id="3" w:name="_Hlk206344544"/>
      <w:r w:rsidR="00FB6CFD" w:rsidRPr="00FE6B2D">
        <w:rPr>
          <w:rFonts w:ascii="Arial" w:hAnsi="Arial" w:cs="Arial"/>
          <w:bCs/>
          <w:iCs/>
          <w:sz w:val="22"/>
          <w:szCs w:val="22"/>
        </w:rPr>
        <w:t xml:space="preserve"> compared to a deficit of Rs 56.2 billion in the preceding fiscal cycle. </w:t>
      </w:r>
      <w:r w:rsidR="00FE6B2D" w:rsidRPr="00FE6B2D">
        <w:rPr>
          <w:rFonts w:ascii="Arial" w:hAnsi="Arial" w:cs="Arial"/>
          <w:bCs/>
          <w:iCs/>
          <w:sz w:val="22"/>
          <w:szCs w:val="22"/>
        </w:rPr>
        <w:t>Interest costs alone accounted for one-quarter (25.1%) of th</w:t>
      </w:r>
      <w:r w:rsidR="00FE6B2D">
        <w:rPr>
          <w:rFonts w:ascii="Arial" w:hAnsi="Arial" w:cs="Arial"/>
          <w:bCs/>
          <w:iCs/>
          <w:sz w:val="22"/>
          <w:szCs w:val="22"/>
        </w:rPr>
        <w:t>is</w:t>
      </w:r>
      <w:r w:rsidR="00FE6B2D" w:rsidRPr="00FE6B2D">
        <w:rPr>
          <w:rFonts w:ascii="Arial" w:hAnsi="Arial" w:cs="Arial"/>
          <w:bCs/>
          <w:iCs/>
          <w:sz w:val="22"/>
          <w:szCs w:val="22"/>
        </w:rPr>
        <w:t xml:space="preserve"> overall </w:t>
      </w:r>
      <w:r w:rsidR="00FE6B2D">
        <w:rPr>
          <w:rFonts w:ascii="Arial" w:hAnsi="Arial" w:cs="Arial"/>
          <w:bCs/>
          <w:iCs/>
          <w:sz w:val="22"/>
          <w:szCs w:val="22"/>
        </w:rPr>
        <w:t>gap</w:t>
      </w:r>
      <w:r w:rsidR="00FE6B2D" w:rsidRPr="00FE6B2D">
        <w:rPr>
          <w:rFonts w:ascii="Arial" w:hAnsi="Arial" w:cs="Arial"/>
          <w:bCs/>
          <w:iCs/>
          <w:sz w:val="22"/>
          <w:szCs w:val="22"/>
        </w:rPr>
        <w:t xml:space="preserve">. Excluding interest payments on debt, the primary net lending/net borrowing balance registered a deficit of Rs 57.0 billion, compared to the overall fiscal deficit of Rs 76.1 billion. </w:t>
      </w:r>
    </w:p>
    <w:p w14:paraId="070BDC24" w14:textId="77777777" w:rsidR="00234D15" w:rsidRPr="00234D15" w:rsidRDefault="00234D15" w:rsidP="00234D15">
      <w:pPr>
        <w:pStyle w:val="ListParagraph"/>
        <w:rPr>
          <w:rFonts w:ascii="Arial" w:hAnsi="Arial" w:cs="Arial"/>
          <w:bCs/>
          <w:iCs/>
          <w:sz w:val="22"/>
          <w:szCs w:val="22"/>
        </w:rPr>
      </w:pPr>
    </w:p>
    <w:p w14:paraId="726E0EF5" w14:textId="3DE396B7" w:rsidR="007C46A6" w:rsidRPr="00234D15" w:rsidRDefault="00A3421A" w:rsidP="00234D15">
      <w:pPr>
        <w:pStyle w:val="ListParagraph"/>
        <w:numPr>
          <w:ilvl w:val="0"/>
          <w:numId w:val="14"/>
        </w:numPr>
        <w:spacing w:beforeLines="40" w:before="96" w:afterLines="40" w:after="96"/>
        <w:ind w:left="714" w:hanging="357"/>
        <w:jc w:val="both"/>
        <w:rPr>
          <w:rFonts w:ascii="Arial" w:hAnsi="Arial" w:cs="Arial"/>
          <w:bCs/>
          <w:iCs/>
          <w:sz w:val="22"/>
          <w:szCs w:val="22"/>
        </w:rPr>
      </w:pPr>
      <w:r w:rsidRPr="00A3421A">
        <w:rPr>
          <w:rFonts w:ascii="Arial" w:hAnsi="Arial" w:cs="Arial"/>
          <w:bCs/>
          <w:iCs/>
          <w:sz w:val="22"/>
          <w:szCs w:val="22"/>
        </w:rPr>
        <w:t>The government maintained a net deficit, requiring additional financing to bridge the revenue-expenditure gap</w:t>
      </w:r>
      <w:r w:rsidR="00DC62BF">
        <w:rPr>
          <w:rFonts w:ascii="Arial" w:hAnsi="Arial" w:cs="Arial"/>
          <w:bCs/>
          <w:iCs/>
          <w:sz w:val="22"/>
          <w:szCs w:val="22"/>
        </w:rPr>
        <w:t>.</w:t>
      </w:r>
      <w:r w:rsidRPr="00A3421A">
        <w:rPr>
          <w:rFonts w:ascii="Arial" w:hAnsi="Arial" w:cs="Arial"/>
          <w:bCs/>
          <w:iCs/>
          <w:sz w:val="22"/>
          <w:szCs w:val="22"/>
        </w:rPr>
        <w:t xml:space="preserve"> </w:t>
      </w:r>
      <w:bookmarkStart w:id="4" w:name="_Hlk235102145"/>
      <w:r w:rsidR="00DC62BF" w:rsidRPr="00DC62BF">
        <w:rPr>
          <w:rFonts w:ascii="Arial" w:hAnsi="Arial" w:cs="Arial"/>
          <w:bCs/>
          <w:iCs/>
          <w:sz w:val="22"/>
          <w:szCs w:val="22"/>
        </w:rPr>
        <w:t xml:space="preserve">This </w:t>
      </w:r>
      <w:r w:rsidR="00552901" w:rsidRPr="00DC62BF">
        <w:rPr>
          <w:rFonts w:ascii="Arial" w:hAnsi="Arial" w:cs="Arial"/>
          <w:bCs/>
          <w:iCs/>
          <w:sz w:val="22"/>
          <w:szCs w:val="22"/>
        </w:rPr>
        <w:t>deficit</w:t>
      </w:r>
      <w:r w:rsidR="00DC62BF" w:rsidRPr="00DC62BF">
        <w:rPr>
          <w:rFonts w:ascii="Arial" w:hAnsi="Arial" w:cs="Arial"/>
          <w:bCs/>
          <w:iCs/>
          <w:sz w:val="22"/>
          <w:szCs w:val="22"/>
        </w:rPr>
        <w:t xml:space="preserve"> was</w:t>
      </w:r>
      <w:r w:rsidR="00DC62BF">
        <w:rPr>
          <w:rFonts w:ascii="Arial" w:hAnsi="Arial" w:cs="Arial"/>
          <w:bCs/>
          <w:iCs/>
          <w:sz w:val="22"/>
          <w:szCs w:val="22"/>
        </w:rPr>
        <w:t xml:space="preserve"> </w:t>
      </w:r>
      <w:bookmarkEnd w:id="4"/>
      <w:r w:rsidRPr="00A3421A">
        <w:rPr>
          <w:rFonts w:ascii="Arial" w:hAnsi="Arial" w:cs="Arial"/>
          <w:bCs/>
          <w:iCs/>
          <w:sz w:val="22"/>
          <w:szCs w:val="22"/>
        </w:rPr>
        <w:t>funded primarily through the issuance of Rs 62.6 billion in domestic debt securities</w:t>
      </w:r>
      <w:r>
        <w:rPr>
          <w:rFonts w:ascii="Arial" w:hAnsi="Arial" w:cs="Arial"/>
          <w:bCs/>
          <w:iCs/>
          <w:sz w:val="22"/>
          <w:szCs w:val="22"/>
        </w:rPr>
        <w:t>, supplemented by</w:t>
      </w:r>
      <w:r w:rsidR="009871E4" w:rsidRPr="009871E4">
        <w:rPr>
          <w:rFonts w:ascii="Arial" w:hAnsi="Arial" w:cs="Arial"/>
          <w:bCs/>
          <w:iCs/>
          <w:sz w:val="22"/>
          <w:szCs w:val="22"/>
        </w:rPr>
        <w:t xml:space="preserve"> Rs 10.1 billion in external loans</w:t>
      </w:r>
      <w:r w:rsidR="00FB6CFD" w:rsidRPr="00234D15">
        <w:rPr>
          <w:rFonts w:ascii="Arial" w:hAnsi="Arial" w:cs="Arial"/>
          <w:sz w:val="22"/>
          <w:szCs w:val="22"/>
        </w:rPr>
        <w:t>.</w:t>
      </w:r>
    </w:p>
    <w:p w14:paraId="0340D05B" w14:textId="77777777" w:rsidR="007C46A6" w:rsidRPr="007C46A6" w:rsidRDefault="007C46A6" w:rsidP="007C46A6">
      <w:pPr>
        <w:pStyle w:val="ListParagraph"/>
        <w:rPr>
          <w:rFonts w:ascii="Arial" w:hAnsi="Arial" w:cs="Arial"/>
          <w:bCs/>
          <w:iCs/>
          <w:sz w:val="22"/>
          <w:szCs w:val="22"/>
        </w:rPr>
      </w:pPr>
    </w:p>
    <w:p w14:paraId="5ABCDADC" w14:textId="3B202AAB" w:rsidR="007C46A6" w:rsidRPr="007C46A6" w:rsidRDefault="0065107C" w:rsidP="007C46A6">
      <w:pPr>
        <w:pStyle w:val="ListParagraph"/>
        <w:numPr>
          <w:ilvl w:val="0"/>
          <w:numId w:val="14"/>
        </w:numPr>
        <w:spacing w:beforeLines="40" w:before="96" w:afterLines="40" w:after="96"/>
        <w:ind w:left="714" w:hanging="357"/>
        <w:jc w:val="both"/>
        <w:rPr>
          <w:rFonts w:ascii="Arial" w:hAnsi="Arial" w:cs="Arial"/>
          <w:sz w:val="22"/>
          <w:szCs w:val="22"/>
        </w:rPr>
      </w:pPr>
      <w:r w:rsidRPr="007C46A6">
        <w:rPr>
          <w:rFonts w:ascii="Arial" w:hAnsi="Arial" w:cs="Arial"/>
          <w:bCs/>
          <w:iCs/>
          <w:sz w:val="22"/>
          <w:szCs w:val="22"/>
        </w:rPr>
        <w:t>The continued fiscal deficit</w:t>
      </w:r>
      <w:r w:rsidR="00B76DC5" w:rsidRPr="007C46A6">
        <w:rPr>
          <w:rFonts w:ascii="Arial" w:hAnsi="Arial" w:cs="Arial"/>
          <w:bCs/>
          <w:iCs/>
          <w:sz w:val="22"/>
          <w:szCs w:val="22"/>
        </w:rPr>
        <w:t>s</w:t>
      </w:r>
      <w:r w:rsidRPr="007C46A6">
        <w:rPr>
          <w:rFonts w:ascii="Arial" w:hAnsi="Arial" w:cs="Arial"/>
          <w:bCs/>
          <w:iCs/>
          <w:sz w:val="22"/>
          <w:szCs w:val="22"/>
        </w:rPr>
        <w:t xml:space="preserve"> and the associated borrowing requirements were reflected in a higher level of general government debt. </w:t>
      </w:r>
      <w:r w:rsidR="00390396" w:rsidRPr="007C46A6">
        <w:rPr>
          <w:rFonts w:ascii="Arial" w:hAnsi="Arial" w:cs="Arial"/>
          <w:bCs/>
          <w:iCs/>
          <w:sz w:val="22"/>
          <w:szCs w:val="22"/>
        </w:rPr>
        <w:t>According to the Ministry of Finance, t</w:t>
      </w:r>
      <w:r w:rsidRPr="007C46A6">
        <w:rPr>
          <w:rFonts w:ascii="Arial" w:hAnsi="Arial" w:cs="Arial"/>
          <w:bCs/>
          <w:iCs/>
          <w:sz w:val="22"/>
          <w:szCs w:val="22"/>
        </w:rPr>
        <w:t xml:space="preserve">he debt stock </w:t>
      </w:r>
      <w:r w:rsidR="00390396" w:rsidRPr="007C46A6">
        <w:rPr>
          <w:rFonts w:ascii="Arial" w:hAnsi="Arial" w:cs="Arial"/>
          <w:bCs/>
          <w:iCs/>
          <w:sz w:val="22"/>
          <w:szCs w:val="22"/>
        </w:rPr>
        <w:t>grew</w:t>
      </w:r>
      <w:r w:rsidRPr="007C46A6">
        <w:rPr>
          <w:rFonts w:ascii="Arial" w:hAnsi="Arial" w:cs="Arial"/>
          <w:bCs/>
          <w:iCs/>
          <w:sz w:val="22"/>
          <w:szCs w:val="22"/>
        </w:rPr>
        <w:t xml:space="preserve"> by 16.0%</w:t>
      </w:r>
      <w:r w:rsidR="00390396" w:rsidRPr="007C46A6">
        <w:rPr>
          <w:rFonts w:ascii="Arial" w:hAnsi="Arial" w:cs="Arial"/>
          <w:bCs/>
          <w:iCs/>
          <w:sz w:val="22"/>
          <w:szCs w:val="22"/>
        </w:rPr>
        <w:t>, expanding from</w:t>
      </w:r>
      <w:r w:rsidRPr="007C46A6">
        <w:rPr>
          <w:rFonts w:ascii="Arial" w:hAnsi="Arial" w:cs="Arial"/>
          <w:bCs/>
          <w:iCs/>
          <w:sz w:val="22"/>
          <w:szCs w:val="22"/>
        </w:rPr>
        <w:t xml:space="preserve"> Rs 491.9 billion at the end of 2023/2024 to Rs 570.5 billion at the end of 2024/2025. </w:t>
      </w:r>
      <w:r w:rsidR="00234D15" w:rsidRPr="00234D15">
        <w:rPr>
          <w:rFonts w:ascii="Arial" w:hAnsi="Arial" w:cs="Arial"/>
          <w:bCs/>
          <w:iCs/>
          <w:sz w:val="22"/>
          <w:szCs w:val="22"/>
        </w:rPr>
        <w:t xml:space="preserve">Concurrently, </w:t>
      </w:r>
      <w:r w:rsidR="00234D15">
        <w:rPr>
          <w:rFonts w:ascii="Arial" w:hAnsi="Arial" w:cs="Arial"/>
          <w:bCs/>
          <w:iCs/>
          <w:sz w:val="22"/>
          <w:szCs w:val="22"/>
        </w:rPr>
        <w:t>t</w:t>
      </w:r>
      <w:r w:rsidRPr="007C46A6">
        <w:rPr>
          <w:rFonts w:ascii="Arial" w:hAnsi="Arial" w:cs="Arial"/>
          <w:bCs/>
          <w:iCs/>
          <w:sz w:val="22"/>
          <w:szCs w:val="22"/>
        </w:rPr>
        <w:t xml:space="preserve">he debt-to-GDP ratio </w:t>
      </w:r>
      <w:r w:rsidR="00390396" w:rsidRPr="007C46A6">
        <w:rPr>
          <w:rFonts w:ascii="Arial" w:hAnsi="Arial" w:cs="Arial"/>
          <w:bCs/>
          <w:iCs/>
          <w:sz w:val="22"/>
          <w:szCs w:val="22"/>
        </w:rPr>
        <w:t>climb</w:t>
      </w:r>
      <w:r w:rsidRPr="007C46A6">
        <w:rPr>
          <w:rFonts w:ascii="Arial" w:hAnsi="Arial" w:cs="Arial"/>
          <w:bCs/>
          <w:iCs/>
          <w:sz w:val="22"/>
          <w:szCs w:val="22"/>
        </w:rPr>
        <w:t xml:space="preserve">ed from 74.0% to 79.6%, </w:t>
      </w:r>
      <w:r w:rsidR="00B76DC5" w:rsidRPr="007C46A6">
        <w:rPr>
          <w:rFonts w:ascii="Arial" w:hAnsi="Arial" w:cs="Arial"/>
          <w:bCs/>
          <w:iCs/>
          <w:sz w:val="22"/>
          <w:szCs w:val="22"/>
        </w:rPr>
        <w:t>highlighting</w:t>
      </w:r>
      <w:r w:rsidRPr="007C46A6">
        <w:rPr>
          <w:rFonts w:ascii="Arial" w:hAnsi="Arial" w:cs="Arial"/>
          <w:bCs/>
          <w:iCs/>
          <w:sz w:val="22"/>
          <w:szCs w:val="22"/>
        </w:rPr>
        <w:t xml:space="preserve"> the impact of </w:t>
      </w:r>
      <w:r w:rsidR="00234D15" w:rsidRPr="00234D15">
        <w:rPr>
          <w:rFonts w:ascii="Arial" w:hAnsi="Arial" w:cs="Arial"/>
          <w:bCs/>
          <w:iCs/>
          <w:sz w:val="22"/>
          <w:szCs w:val="22"/>
        </w:rPr>
        <w:t>sustained deficit financing on the national debt</w:t>
      </w:r>
      <w:r w:rsidR="00390396" w:rsidRPr="007C46A6">
        <w:rPr>
          <w:rFonts w:ascii="Arial" w:hAnsi="Arial" w:cs="Arial"/>
          <w:bCs/>
          <w:iCs/>
          <w:sz w:val="22"/>
          <w:szCs w:val="22"/>
        </w:rPr>
        <w:t>.</w:t>
      </w:r>
    </w:p>
    <w:p w14:paraId="1A250BC8" w14:textId="77777777" w:rsidR="007C46A6" w:rsidRPr="007C46A6" w:rsidRDefault="007C46A6" w:rsidP="007C46A6">
      <w:pPr>
        <w:pStyle w:val="ListParagraph"/>
        <w:rPr>
          <w:rFonts w:ascii="Arial" w:hAnsi="Arial" w:cs="Arial"/>
          <w:bCs/>
          <w:iCs/>
          <w:sz w:val="22"/>
          <w:szCs w:val="22"/>
        </w:rPr>
      </w:pPr>
    </w:p>
    <w:p w14:paraId="53776770" w14:textId="3D867CE1" w:rsidR="007C46A6" w:rsidRPr="007C46A6" w:rsidRDefault="00492FF6" w:rsidP="007C46A6">
      <w:pPr>
        <w:pStyle w:val="ListParagraph"/>
        <w:numPr>
          <w:ilvl w:val="0"/>
          <w:numId w:val="14"/>
        </w:numPr>
        <w:spacing w:beforeLines="40" w:before="96" w:afterLines="40" w:after="96"/>
        <w:ind w:left="714" w:hanging="357"/>
        <w:jc w:val="both"/>
        <w:rPr>
          <w:rFonts w:ascii="Arial" w:hAnsi="Arial" w:cs="Arial"/>
          <w:sz w:val="22"/>
          <w:szCs w:val="22"/>
        </w:rPr>
      </w:pPr>
      <w:r w:rsidRPr="007C46A6">
        <w:rPr>
          <w:rFonts w:ascii="Arial" w:hAnsi="Arial" w:cs="Arial"/>
          <w:bCs/>
          <w:iCs/>
          <w:sz w:val="22"/>
          <w:szCs w:val="22"/>
        </w:rPr>
        <w:t>Interest payments on debt represented a notable component of</w:t>
      </w:r>
      <w:r w:rsidR="00D309D6" w:rsidRPr="007C46A6">
        <w:rPr>
          <w:rFonts w:ascii="Arial" w:hAnsi="Arial" w:cs="Arial"/>
          <w:bCs/>
          <w:iCs/>
          <w:sz w:val="22"/>
          <w:szCs w:val="22"/>
        </w:rPr>
        <w:t xml:space="preserve"> government</w:t>
      </w:r>
      <w:r w:rsidRPr="007C46A6">
        <w:rPr>
          <w:rFonts w:ascii="Arial" w:hAnsi="Arial" w:cs="Arial"/>
          <w:bCs/>
          <w:iCs/>
          <w:sz w:val="22"/>
          <w:szCs w:val="22"/>
        </w:rPr>
        <w:t xml:space="preserve"> expenditure</w:t>
      </w:r>
      <w:r w:rsidR="00D309D6" w:rsidRPr="007C46A6">
        <w:rPr>
          <w:rFonts w:ascii="Arial" w:hAnsi="Arial" w:cs="Arial"/>
          <w:bCs/>
          <w:iCs/>
          <w:sz w:val="22"/>
          <w:szCs w:val="22"/>
        </w:rPr>
        <w:t>. Public debt transactions</w:t>
      </w:r>
      <w:r w:rsidR="00861EBD" w:rsidRPr="007C46A6">
        <w:rPr>
          <w:rFonts w:ascii="Arial" w:hAnsi="Arial" w:cs="Arial"/>
          <w:bCs/>
          <w:iCs/>
          <w:sz w:val="22"/>
          <w:szCs w:val="22"/>
        </w:rPr>
        <w:t>, consisting entirely of interest payments,</w:t>
      </w:r>
      <w:r w:rsidR="00D309D6" w:rsidRPr="007C46A6">
        <w:rPr>
          <w:rFonts w:ascii="Arial" w:hAnsi="Arial" w:cs="Arial"/>
          <w:bCs/>
          <w:iCs/>
          <w:sz w:val="22"/>
          <w:szCs w:val="22"/>
        </w:rPr>
        <w:t xml:space="preserve"> amounted to Rs 1</w:t>
      </w:r>
      <w:r w:rsidR="00861EBD" w:rsidRPr="007C46A6">
        <w:rPr>
          <w:rFonts w:ascii="Arial" w:hAnsi="Arial" w:cs="Arial"/>
          <w:bCs/>
          <w:iCs/>
          <w:sz w:val="22"/>
          <w:szCs w:val="22"/>
        </w:rPr>
        <w:t>9</w:t>
      </w:r>
      <w:r w:rsidR="00D309D6" w:rsidRPr="007C46A6">
        <w:rPr>
          <w:rFonts w:ascii="Arial" w:hAnsi="Arial" w:cs="Arial"/>
          <w:bCs/>
          <w:iCs/>
          <w:sz w:val="22"/>
          <w:szCs w:val="22"/>
        </w:rPr>
        <w:t>.</w:t>
      </w:r>
      <w:r w:rsidR="00861EBD" w:rsidRPr="007C46A6">
        <w:rPr>
          <w:rFonts w:ascii="Arial" w:hAnsi="Arial" w:cs="Arial"/>
          <w:bCs/>
          <w:iCs/>
          <w:sz w:val="22"/>
          <w:szCs w:val="22"/>
        </w:rPr>
        <w:t>1</w:t>
      </w:r>
      <w:r w:rsidR="00D309D6" w:rsidRPr="007C46A6">
        <w:rPr>
          <w:rFonts w:ascii="Arial" w:hAnsi="Arial" w:cs="Arial"/>
          <w:bCs/>
          <w:iCs/>
          <w:sz w:val="22"/>
          <w:szCs w:val="22"/>
        </w:rPr>
        <w:t xml:space="preserve"> billion, representing </w:t>
      </w:r>
      <w:r w:rsidR="00861EBD" w:rsidRPr="007C46A6">
        <w:rPr>
          <w:rFonts w:ascii="Arial" w:hAnsi="Arial" w:cs="Arial"/>
          <w:bCs/>
          <w:iCs/>
          <w:sz w:val="22"/>
          <w:szCs w:val="22"/>
        </w:rPr>
        <w:t>7.0</w:t>
      </w:r>
      <w:r w:rsidR="00D309D6" w:rsidRPr="007C46A6">
        <w:rPr>
          <w:rFonts w:ascii="Arial" w:hAnsi="Arial" w:cs="Arial"/>
          <w:bCs/>
          <w:iCs/>
          <w:sz w:val="22"/>
          <w:szCs w:val="22"/>
        </w:rPr>
        <w:t xml:space="preserve">% of total expenditure. </w:t>
      </w:r>
      <w:r w:rsidR="00234D15">
        <w:rPr>
          <w:rFonts w:ascii="Arial" w:hAnsi="Arial" w:cs="Arial"/>
          <w:bCs/>
          <w:iCs/>
          <w:sz w:val="22"/>
          <w:szCs w:val="22"/>
        </w:rPr>
        <w:t xml:space="preserve">This means that </w:t>
      </w:r>
      <w:r w:rsidR="00861EBD" w:rsidRPr="007C46A6">
        <w:rPr>
          <w:rFonts w:ascii="Arial" w:hAnsi="Arial" w:cs="Arial"/>
          <w:bCs/>
          <w:iCs/>
          <w:sz w:val="22"/>
          <w:szCs w:val="22"/>
        </w:rPr>
        <w:t>f</w:t>
      </w:r>
      <w:r w:rsidR="00D309D6" w:rsidRPr="007C46A6">
        <w:rPr>
          <w:rFonts w:ascii="Arial" w:hAnsi="Arial" w:cs="Arial"/>
          <w:bCs/>
          <w:iCs/>
          <w:sz w:val="22"/>
          <w:szCs w:val="22"/>
        </w:rPr>
        <w:t xml:space="preserve">or every Rs 100 spent by the government, </w:t>
      </w:r>
      <w:r w:rsidRPr="007C46A6">
        <w:rPr>
          <w:rFonts w:ascii="Arial" w:hAnsi="Arial" w:cs="Arial"/>
          <w:bCs/>
          <w:iCs/>
          <w:sz w:val="22"/>
          <w:szCs w:val="22"/>
        </w:rPr>
        <w:t>around</w:t>
      </w:r>
      <w:r w:rsidR="00D309D6" w:rsidRPr="007C46A6">
        <w:rPr>
          <w:rFonts w:ascii="Arial" w:hAnsi="Arial" w:cs="Arial"/>
          <w:bCs/>
          <w:iCs/>
          <w:sz w:val="22"/>
          <w:szCs w:val="22"/>
        </w:rPr>
        <w:t xml:space="preserve"> Rs </w:t>
      </w:r>
      <w:r w:rsidR="00861EBD" w:rsidRPr="007C46A6">
        <w:rPr>
          <w:rFonts w:ascii="Arial" w:hAnsi="Arial" w:cs="Arial"/>
          <w:bCs/>
          <w:iCs/>
          <w:sz w:val="22"/>
          <w:szCs w:val="22"/>
        </w:rPr>
        <w:t>7.0</w:t>
      </w:r>
      <w:r w:rsidR="00D309D6" w:rsidRPr="007C46A6">
        <w:rPr>
          <w:rFonts w:ascii="Arial" w:hAnsi="Arial" w:cs="Arial"/>
          <w:bCs/>
          <w:iCs/>
          <w:sz w:val="22"/>
          <w:szCs w:val="22"/>
        </w:rPr>
        <w:t xml:space="preserve"> </w:t>
      </w:r>
      <w:r w:rsidRPr="007C46A6">
        <w:rPr>
          <w:rFonts w:ascii="Arial" w:hAnsi="Arial" w:cs="Arial"/>
          <w:bCs/>
          <w:iCs/>
          <w:sz w:val="22"/>
          <w:szCs w:val="22"/>
        </w:rPr>
        <w:t xml:space="preserve">was used to </w:t>
      </w:r>
      <w:r w:rsidR="00650242" w:rsidRPr="007C46A6">
        <w:rPr>
          <w:rFonts w:ascii="Arial" w:hAnsi="Arial" w:cs="Arial"/>
          <w:bCs/>
          <w:iCs/>
          <w:sz w:val="22"/>
          <w:szCs w:val="22"/>
        </w:rPr>
        <w:t>service</w:t>
      </w:r>
      <w:r w:rsidRPr="007C46A6">
        <w:rPr>
          <w:rFonts w:ascii="Arial" w:hAnsi="Arial" w:cs="Arial"/>
          <w:bCs/>
          <w:iCs/>
          <w:sz w:val="22"/>
          <w:szCs w:val="22"/>
        </w:rPr>
        <w:t xml:space="preserve"> its interest obligations on outstanding debt</w:t>
      </w:r>
      <w:r w:rsidR="00D309D6" w:rsidRPr="007C46A6">
        <w:rPr>
          <w:rFonts w:ascii="Arial" w:hAnsi="Arial" w:cs="Arial"/>
          <w:bCs/>
          <w:iCs/>
          <w:sz w:val="22"/>
          <w:szCs w:val="22"/>
        </w:rPr>
        <w:t>.</w:t>
      </w:r>
    </w:p>
    <w:p w14:paraId="26C80D01" w14:textId="77777777" w:rsidR="007C46A6" w:rsidRPr="007C46A6" w:rsidRDefault="007C46A6" w:rsidP="007C46A6">
      <w:pPr>
        <w:pStyle w:val="ListParagraph"/>
        <w:rPr>
          <w:rFonts w:ascii="Arial" w:hAnsi="Arial" w:cs="Arial"/>
          <w:bCs/>
          <w:iCs/>
          <w:sz w:val="22"/>
          <w:szCs w:val="22"/>
        </w:rPr>
      </w:pPr>
    </w:p>
    <w:p w14:paraId="5D4F56F8" w14:textId="10821712" w:rsidR="00BE6809" w:rsidRPr="007C46A6" w:rsidRDefault="00C216AA" w:rsidP="007C46A6">
      <w:pPr>
        <w:pStyle w:val="ListParagraph"/>
        <w:numPr>
          <w:ilvl w:val="0"/>
          <w:numId w:val="14"/>
        </w:numPr>
        <w:spacing w:beforeLines="40" w:before="96"/>
        <w:ind w:left="714" w:hanging="357"/>
        <w:jc w:val="both"/>
        <w:rPr>
          <w:rFonts w:ascii="Arial" w:hAnsi="Arial" w:cs="Arial"/>
          <w:sz w:val="22"/>
          <w:szCs w:val="22"/>
        </w:rPr>
      </w:pPr>
      <w:r w:rsidRPr="007C46A6">
        <w:rPr>
          <w:rFonts w:ascii="Arial" w:hAnsi="Arial" w:cs="Arial"/>
          <w:bCs/>
          <w:iCs/>
          <w:sz w:val="22"/>
          <w:szCs w:val="22"/>
        </w:rPr>
        <w:t xml:space="preserve">The net worth of the consolidated general government declined by Rs </w:t>
      </w:r>
      <w:r w:rsidR="006D4034">
        <w:rPr>
          <w:rFonts w:ascii="Arial" w:hAnsi="Arial" w:cs="Arial"/>
          <w:bCs/>
          <w:iCs/>
          <w:sz w:val="22"/>
          <w:szCs w:val="22"/>
        </w:rPr>
        <w:t>80</w:t>
      </w:r>
      <w:r w:rsidRPr="007C46A6">
        <w:rPr>
          <w:rFonts w:ascii="Arial" w:hAnsi="Arial" w:cs="Arial"/>
          <w:bCs/>
          <w:iCs/>
          <w:sz w:val="22"/>
          <w:szCs w:val="22"/>
        </w:rPr>
        <w:t>.</w:t>
      </w:r>
      <w:r w:rsidR="006D4034">
        <w:rPr>
          <w:rFonts w:ascii="Arial" w:hAnsi="Arial" w:cs="Arial"/>
          <w:bCs/>
          <w:iCs/>
          <w:sz w:val="22"/>
          <w:szCs w:val="22"/>
        </w:rPr>
        <w:t>0</w:t>
      </w:r>
      <w:r w:rsidRPr="007C46A6">
        <w:rPr>
          <w:rFonts w:ascii="Arial" w:hAnsi="Arial" w:cs="Arial"/>
          <w:bCs/>
          <w:iCs/>
          <w:sz w:val="22"/>
          <w:szCs w:val="22"/>
        </w:rPr>
        <w:t xml:space="preserve"> billion.</w:t>
      </w:r>
      <w:r w:rsidR="004D27F1" w:rsidRPr="007C46A6">
        <w:rPr>
          <w:rFonts w:ascii="Arial" w:hAnsi="Arial" w:cs="Arial"/>
          <w:bCs/>
          <w:iCs/>
          <w:sz w:val="22"/>
          <w:szCs w:val="22"/>
        </w:rPr>
        <w:t xml:space="preserve"> </w:t>
      </w:r>
      <w:r w:rsidRPr="007C46A6">
        <w:rPr>
          <w:rFonts w:ascii="Arial" w:hAnsi="Arial" w:cs="Arial"/>
          <w:bCs/>
          <w:iCs/>
          <w:sz w:val="22"/>
          <w:szCs w:val="22"/>
        </w:rPr>
        <w:t>This erosion was primarily driven by a substantial net operating deficit of Rs 75.</w:t>
      </w:r>
      <w:r w:rsidR="006D4034">
        <w:rPr>
          <w:rFonts w:ascii="Arial" w:hAnsi="Arial" w:cs="Arial"/>
          <w:bCs/>
          <w:iCs/>
          <w:sz w:val="22"/>
          <w:szCs w:val="22"/>
        </w:rPr>
        <w:t>3</w:t>
      </w:r>
      <w:r w:rsidRPr="007C46A6">
        <w:rPr>
          <w:rFonts w:ascii="Arial" w:hAnsi="Arial" w:cs="Arial"/>
          <w:bCs/>
          <w:iCs/>
          <w:sz w:val="22"/>
          <w:szCs w:val="22"/>
        </w:rPr>
        <w:t xml:space="preserve"> billion, alongside a Rs 4.7 billion reduction from other economic flows. While favo</w:t>
      </w:r>
      <w:r w:rsidR="00734093" w:rsidRPr="007C46A6">
        <w:rPr>
          <w:rFonts w:ascii="Arial" w:hAnsi="Arial" w:cs="Arial"/>
          <w:bCs/>
          <w:iCs/>
          <w:sz w:val="22"/>
          <w:szCs w:val="22"/>
        </w:rPr>
        <w:t>u</w:t>
      </w:r>
      <w:r w:rsidRPr="007C46A6">
        <w:rPr>
          <w:rFonts w:ascii="Arial" w:hAnsi="Arial" w:cs="Arial"/>
          <w:bCs/>
          <w:iCs/>
          <w:sz w:val="22"/>
          <w:szCs w:val="22"/>
        </w:rPr>
        <w:t>rable valuation effects generated significant gains on financial assets, these were ultimately eclipsed by the combined impact of the operating deficit and expanding liabilities.</w:t>
      </w:r>
    </w:p>
    <w:p w14:paraId="59417319" w14:textId="77777777" w:rsidR="008D61F2" w:rsidRPr="00EE1112" w:rsidRDefault="008D61F2" w:rsidP="007C46A6">
      <w:pPr>
        <w:adjustRightInd w:val="0"/>
        <w:jc w:val="both"/>
        <w:rPr>
          <w:rFonts w:ascii="Arial" w:hAnsi="Arial" w:cs="Arial"/>
          <w:bCs/>
          <w:iCs/>
          <w:sz w:val="22"/>
          <w:szCs w:val="22"/>
        </w:rPr>
      </w:pPr>
    </w:p>
    <w:p w14:paraId="559C0272" w14:textId="4859D74C" w:rsidR="00A07174" w:rsidRPr="00C82E71" w:rsidRDefault="00A07174" w:rsidP="00671CCD">
      <w:pPr>
        <w:pStyle w:val="BodyText"/>
        <w:numPr>
          <w:ilvl w:val="0"/>
          <w:numId w:val="10"/>
        </w:numPr>
        <w:tabs>
          <w:tab w:val="clear" w:pos="8370"/>
        </w:tabs>
        <w:spacing w:afterLines="40" w:after="96" w:line="240" w:lineRule="auto"/>
        <w:ind w:left="357" w:hanging="357"/>
        <w:rPr>
          <w:rFonts w:ascii="Arial" w:hAnsi="Arial" w:cs="Arial"/>
          <w:b/>
          <w:smallCaps/>
          <w:sz w:val="22"/>
          <w:szCs w:val="22"/>
          <w:lang w:val="en-GB"/>
        </w:rPr>
      </w:pPr>
      <w:bookmarkStart w:id="5" w:name="_Hlk233203244"/>
      <w:bookmarkEnd w:id="3"/>
      <w:r>
        <w:rPr>
          <w:rFonts w:ascii="Arial" w:hAnsi="Arial" w:cs="Arial"/>
          <w:b/>
          <w:smallCaps/>
          <w:sz w:val="22"/>
          <w:szCs w:val="22"/>
          <w:lang w:val="en-US" w:eastAsia="en-US"/>
        </w:rPr>
        <w:t>R</w:t>
      </w:r>
      <w:r w:rsidRPr="00877C8A">
        <w:rPr>
          <w:rFonts w:ascii="Arial" w:hAnsi="Arial" w:cs="Arial"/>
          <w:b/>
          <w:smallCaps/>
          <w:sz w:val="22"/>
          <w:szCs w:val="22"/>
          <w:lang w:val="en-US" w:eastAsia="en-US"/>
        </w:rPr>
        <w:t>evenue</w:t>
      </w:r>
      <w:r w:rsidR="00734093">
        <w:rPr>
          <w:rFonts w:ascii="Arial" w:hAnsi="Arial" w:cs="Arial"/>
          <w:b/>
          <w:smallCaps/>
          <w:sz w:val="22"/>
          <w:szCs w:val="22"/>
          <w:lang w:val="en-US" w:eastAsia="en-US"/>
        </w:rPr>
        <w:t xml:space="preserve"> Analysis</w:t>
      </w:r>
    </w:p>
    <w:p w14:paraId="5D16A0A3" w14:textId="7A96760B" w:rsidR="00A07174" w:rsidRDefault="000B3ADE" w:rsidP="004831AA">
      <w:pPr>
        <w:tabs>
          <w:tab w:val="num" w:pos="720"/>
        </w:tabs>
        <w:spacing w:beforeLines="40" w:before="96"/>
        <w:jc w:val="both"/>
        <w:rPr>
          <w:rFonts w:ascii="Arial" w:hAnsi="Arial" w:cs="Arial"/>
          <w:sz w:val="22"/>
          <w:szCs w:val="22"/>
        </w:rPr>
      </w:pPr>
      <w:r>
        <w:rPr>
          <w:rFonts w:ascii="Arial" w:hAnsi="Arial" w:cs="Arial"/>
          <w:sz w:val="22"/>
          <w:szCs w:val="22"/>
        </w:rPr>
        <w:t xml:space="preserve">The revenue performance of the consolidated general government improved </w:t>
      </w:r>
      <w:r w:rsidR="00733DBB">
        <w:rPr>
          <w:rFonts w:ascii="Arial" w:hAnsi="Arial" w:cs="Arial"/>
          <w:sz w:val="22"/>
          <w:szCs w:val="22"/>
        </w:rPr>
        <w:t>s</w:t>
      </w:r>
      <w:r w:rsidR="00733DBB" w:rsidRPr="00733DBB">
        <w:rPr>
          <w:rFonts w:ascii="Arial" w:hAnsi="Arial" w:cs="Arial"/>
          <w:sz w:val="22"/>
          <w:szCs w:val="22"/>
        </w:rPr>
        <w:t>ignificantly</w:t>
      </w:r>
      <w:r>
        <w:rPr>
          <w:rFonts w:ascii="Arial" w:hAnsi="Arial" w:cs="Arial"/>
          <w:sz w:val="22"/>
          <w:szCs w:val="22"/>
        </w:rPr>
        <w:t xml:space="preserve"> </w:t>
      </w:r>
      <w:r w:rsidR="00733DBB" w:rsidRPr="00733DBB">
        <w:rPr>
          <w:rFonts w:ascii="Arial" w:hAnsi="Arial" w:cs="Arial"/>
          <w:sz w:val="22"/>
          <w:szCs w:val="22"/>
        </w:rPr>
        <w:t>during the fiscal year</w:t>
      </w:r>
      <w:r w:rsidR="00733DBB">
        <w:rPr>
          <w:rFonts w:ascii="Arial" w:hAnsi="Arial" w:cs="Arial"/>
          <w:sz w:val="22"/>
          <w:szCs w:val="22"/>
        </w:rPr>
        <w:t xml:space="preserve"> </w:t>
      </w:r>
      <w:r>
        <w:rPr>
          <w:rFonts w:ascii="Arial" w:hAnsi="Arial" w:cs="Arial"/>
          <w:sz w:val="22"/>
          <w:szCs w:val="22"/>
        </w:rPr>
        <w:t xml:space="preserve">2024/2025. </w:t>
      </w:r>
      <w:r w:rsidR="00810769">
        <w:rPr>
          <w:rFonts w:ascii="Arial" w:hAnsi="Arial" w:cs="Arial"/>
          <w:sz w:val="22"/>
          <w:szCs w:val="22"/>
        </w:rPr>
        <w:t xml:space="preserve">Revenue </w:t>
      </w:r>
      <w:r w:rsidR="00810769" w:rsidRPr="00810769">
        <w:rPr>
          <w:rFonts w:ascii="Arial" w:hAnsi="Arial" w:cs="Arial"/>
          <w:sz w:val="22"/>
          <w:szCs w:val="22"/>
        </w:rPr>
        <w:t xml:space="preserve">reached </w:t>
      </w:r>
      <w:r w:rsidR="00A07174">
        <w:rPr>
          <w:rFonts w:ascii="Arial" w:hAnsi="Arial" w:cs="Arial"/>
          <w:sz w:val="22"/>
          <w:szCs w:val="22"/>
        </w:rPr>
        <w:t>Rs 1</w:t>
      </w:r>
      <w:r w:rsidR="00233933">
        <w:rPr>
          <w:rFonts w:ascii="Arial" w:hAnsi="Arial" w:cs="Arial"/>
          <w:sz w:val="22"/>
          <w:szCs w:val="22"/>
        </w:rPr>
        <w:t>97</w:t>
      </w:r>
      <w:r w:rsidR="00A07174">
        <w:rPr>
          <w:rFonts w:ascii="Arial" w:hAnsi="Arial" w:cs="Arial"/>
          <w:sz w:val="22"/>
          <w:szCs w:val="22"/>
        </w:rPr>
        <w:t>.</w:t>
      </w:r>
      <w:r w:rsidR="00233933">
        <w:rPr>
          <w:rFonts w:ascii="Arial" w:hAnsi="Arial" w:cs="Arial"/>
          <w:sz w:val="22"/>
          <w:szCs w:val="22"/>
        </w:rPr>
        <w:t>2</w:t>
      </w:r>
      <w:r w:rsidR="00A07174">
        <w:rPr>
          <w:rFonts w:ascii="Arial" w:hAnsi="Arial" w:cs="Arial"/>
          <w:sz w:val="22"/>
          <w:szCs w:val="22"/>
        </w:rPr>
        <w:t xml:space="preserve"> billion, equivalent to around 2</w:t>
      </w:r>
      <w:r w:rsidR="00233933">
        <w:rPr>
          <w:rFonts w:ascii="Arial" w:hAnsi="Arial" w:cs="Arial"/>
          <w:sz w:val="22"/>
          <w:szCs w:val="22"/>
        </w:rPr>
        <w:t>7</w:t>
      </w:r>
      <w:r w:rsidR="00A07174">
        <w:rPr>
          <w:rFonts w:ascii="Arial" w:hAnsi="Arial" w:cs="Arial"/>
          <w:sz w:val="22"/>
          <w:szCs w:val="22"/>
        </w:rPr>
        <w:t>.</w:t>
      </w:r>
      <w:r w:rsidR="00233933">
        <w:rPr>
          <w:rFonts w:ascii="Arial" w:hAnsi="Arial" w:cs="Arial"/>
          <w:sz w:val="22"/>
          <w:szCs w:val="22"/>
        </w:rPr>
        <w:t>5</w:t>
      </w:r>
      <w:r w:rsidR="00A07174">
        <w:rPr>
          <w:rFonts w:ascii="Arial" w:hAnsi="Arial" w:cs="Arial"/>
          <w:sz w:val="22"/>
          <w:szCs w:val="22"/>
        </w:rPr>
        <w:t xml:space="preserve">% of GDP. This </w:t>
      </w:r>
      <w:r w:rsidR="00810769" w:rsidRPr="00810769">
        <w:rPr>
          <w:rFonts w:ascii="Arial" w:hAnsi="Arial" w:cs="Arial"/>
          <w:sz w:val="22"/>
          <w:szCs w:val="22"/>
        </w:rPr>
        <w:t xml:space="preserve">represents a robust expansion of 15.7% over </w:t>
      </w:r>
      <w:r w:rsidR="00A07174">
        <w:rPr>
          <w:rFonts w:ascii="Arial" w:hAnsi="Arial" w:cs="Arial"/>
          <w:sz w:val="22"/>
          <w:szCs w:val="22"/>
        </w:rPr>
        <w:t xml:space="preserve">the Rs </w:t>
      </w:r>
      <w:r w:rsidR="00233933">
        <w:rPr>
          <w:rFonts w:ascii="Arial" w:hAnsi="Arial" w:cs="Arial"/>
          <w:sz w:val="22"/>
          <w:szCs w:val="22"/>
        </w:rPr>
        <w:t xml:space="preserve">170.4 </w:t>
      </w:r>
      <w:r w:rsidR="00A07174">
        <w:rPr>
          <w:rFonts w:ascii="Arial" w:hAnsi="Arial" w:cs="Arial"/>
          <w:sz w:val="22"/>
          <w:szCs w:val="22"/>
        </w:rPr>
        <w:t xml:space="preserve">billion collected in </w:t>
      </w:r>
      <w:r w:rsidR="00733DBB">
        <w:rPr>
          <w:rFonts w:ascii="Arial" w:hAnsi="Arial" w:cs="Arial"/>
          <w:sz w:val="22"/>
          <w:szCs w:val="22"/>
        </w:rPr>
        <w:t xml:space="preserve">the </w:t>
      </w:r>
      <w:r w:rsidR="00A07174">
        <w:rPr>
          <w:rFonts w:ascii="Arial" w:hAnsi="Arial" w:cs="Arial"/>
          <w:sz w:val="22"/>
          <w:szCs w:val="22"/>
        </w:rPr>
        <w:t>202</w:t>
      </w:r>
      <w:r w:rsidR="00233933">
        <w:rPr>
          <w:rFonts w:ascii="Arial" w:hAnsi="Arial" w:cs="Arial"/>
          <w:sz w:val="22"/>
          <w:szCs w:val="22"/>
        </w:rPr>
        <w:t>3</w:t>
      </w:r>
      <w:r w:rsidR="00A07174">
        <w:rPr>
          <w:rFonts w:ascii="Arial" w:hAnsi="Arial" w:cs="Arial"/>
          <w:sz w:val="22"/>
          <w:szCs w:val="22"/>
        </w:rPr>
        <w:t>/202</w:t>
      </w:r>
      <w:r w:rsidR="00233933">
        <w:rPr>
          <w:rFonts w:ascii="Arial" w:hAnsi="Arial" w:cs="Arial"/>
          <w:sz w:val="22"/>
          <w:szCs w:val="22"/>
        </w:rPr>
        <w:t>4</w:t>
      </w:r>
      <w:r w:rsidR="00733DBB">
        <w:rPr>
          <w:rFonts w:ascii="Arial" w:hAnsi="Arial" w:cs="Arial"/>
          <w:sz w:val="22"/>
          <w:szCs w:val="22"/>
        </w:rPr>
        <w:t xml:space="preserve"> period</w:t>
      </w:r>
      <w:r w:rsidR="00A07174">
        <w:rPr>
          <w:rFonts w:ascii="Arial" w:hAnsi="Arial" w:cs="Arial"/>
          <w:sz w:val="22"/>
          <w:szCs w:val="22"/>
        </w:rPr>
        <w:t>.</w:t>
      </w:r>
      <w:r w:rsidR="0072647F">
        <w:rPr>
          <w:rFonts w:ascii="Arial" w:hAnsi="Arial" w:cs="Arial"/>
          <w:sz w:val="22"/>
          <w:szCs w:val="22"/>
        </w:rPr>
        <w:t xml:space="preserve"> A detailed examination of the various revenue components is presented below.</w:t>
      </w:r>
    </w:p>
    <w:p w14:paraId="481D6328" w14:textId="77777777" w:rsidR="00A07174" w:rsidRDefault="00A07174" w:rsidP="004831AA">
      <w:pPr>
        <w:tabs>
          <w:tab w:val="num" w:pos="720"/>
        </w:tabs>
        <w:jc w:val="both"/>
        <w:rPr>
          <w:rFonts w:ascii="Arial" w:hAnsi="Arial" w:cs="Arial"/>
          <w:sz w:val="22"/>
          <w:szCs w:val="22"/>
        </w:rPr>
      </w:pPr>
      <w:r>
        <w:rPr>
          <w:rFonts w:ascii="Arial" w:hAnsi="Arial" w:cs="Arial"/>
          <w:sz w:val="22"/>
          <w:szCs w:val="22"/>
        </w:rPr>
        <w:t xml:space="preserve"> </w:t>
      </w:r>
    </w:p>
    <w:p w14:paraId="2A71DC7C" w14:textId="77777777" w:rsidR="00A07174" w:rsidRPr="003A32A8" w:rsidRDefault="00A07174" w:rsidP="004831AA">
      <w:pPr>
        <w:spacing w:afterLines="40" w:after="96"/>
        <w:jc w:val="both"/>
        <w:rPr>
          <w:rFonts w:ascii="Arial" w:hAnsi="Arial" w:cs="Arial"/>
          <w:b/>
          <w:i/>
          <w:sz w:val="22"/>
          <w:szCs w:val="22"/>
        </w:rPr>
      </w:pPr>
      <w:r w:rsidRPr="003A32A8">
        <w:rPr>
          <w:rFonts w:ascii="Arial" w:hAnsi="Arial" w:cs="Arial"/>
          <w:b/>
          <w:sz w:val="22"/>
          <w:szCs w:val="22"/>
        </w:rPr>
        <w:t>4.</w:t>
      </w:r>
      <w:r>
        <w:rPr>
          <w:rFonts w:ascii="Arial" w:hAnsi="Arial" w:cs="Arial"/>
          <w:b/>
          <w:sz w:val="22"/>
          <w:szCs w:val="22"/>
        </w:rPr>
        <w:t>1</w:t>
      </w:r>
      <w:r w:rsidRPr="003A32A8">
        <w:rPr>
          <w:rFonts w:ascii="Arial" w:hAnsi="Arial" w:cs="Arial"/>
          <w:b/>
          <w:sz w:val="22"/>
          <w:szCs w:val="22"/>
        </w:rPr>
        <w:tab/>
      </w:r>
      <w:r>
        <w:rPr>
          <w:rFonts w:ascii="Arial" w:hAnsi="Arial" w:cs="Arial"/>
          <w:b/>
          <w:smallCaps/>
          <w:sz w:val="22"/>
          <w:szCs w:val="22"/>
        </w:rPr>
        <w:t>Revenue By Type</w:t>
      </w:r>
    </w:p>
    <w:p w14:paraId="6D244A8D" w14:textId="77777777" w:rsidR="00A07174" w:rsidRPr="003A32A8" w:rsidRDefault="00A07174" w:rsidP="00A07174">
      <w:pPr>
        <w:spacing w:beforeLines="40" w:before="96" w:afterLines="40" w:after="96"/>
        <w:jc w:val="both"/>
        <w:rPr>
          <w:rFonts w:ascii="Arial" w:hAnsi="Arial" w:cs="Arial"/>
          <w:b/>
          <w:sz w:val="22"/>
          <w:szCs w:val="22"/>
        </w:rPr>
      </w:pPr>
      <w:r w:rsidRPr="003A32A8">
        <w:rPr>
          <w:rFonts w:ascii="Arial" w:hAnsi="Arial" w:cs="Arial"/>
          <w:b/>
          <w:sz w:val="22"/>
          <w:szCs w:val="22"/>
        </w:rPr>
        <w:t>4.</w:t>
      </w:r>
      <w:r>
        <w:rPr>
          <w:rFonts w:ascii="Arial" w:hAnsi="Arial" w:cs="Arial"/>
          <w:b/>
          <w:sz w:val="22"/>
          <w:szCs w:val="22"/>
        </w:rPr>
        <w:t>1</w:t>
      </w:r>
      <w:r w:rsidRPr="003A32A8">
        <w:rPr>
          <w:rFonts w:ascii="Arial" w:hAnsi="Arial" w:cs="Arial"/>
          <w:b/>
          <w:sz w:val="22"/>
          <w:szCs w:val="22"/>
        </w:rPr>
        <w:t>.1</w:t>
      </w:r>
      <w:r w:rsidRPr="003A32A8">
        <w:rPr>
          <w:rFonts w:ascii="Arial" w:hAnsi="Arial" w:cs="Arial"/>
          <w:b/>
          <w:sz w:val="22"/>
          <w:szCs w:val="22"/>
        </w:rPr>
        <w:tab/>
      </w:r>
      <w:r>
        <w:rPr>
          <w:rFonts w:ascii="Arial" w:hAnsi="Arial" w:cs="Arial"/>
          <w:b/>
          <w:sz w:val="22"/>
          <w:szCs w:val="22"/>
        </w:rPr>
        <w:t>Taxes</w:t>
      </w:r>
    </w:p>
    <w:p w14:paraId="34E053F1" w14:textId="2F3CC3A7" w:rsidR="00A07174" w:rsidRDefault="00A07174" w:rsidP="00A07174">
      <w:pPr>
        <w:spacing w:beforeLines="40" w:before="96" w:afterLines="40" w:after="96"/>
        <w:jc w:val="both"/>
        <w:rPr>
          <w:rFonts w:ascii="Arial" w:hAnsi="Arial" w:cs="Arial"/>
          <w:sz w:val="22"/>
          <w:szCs w:val="22"/>
        </w:rPr>
      </w:pPr>
      <w:r>
        <w:rPr>
          <w:rFonts w:ascii="Arial" w:hAnsi="Arial" w:cs="Arial"/>
          <w:sz w:val="22"/>
          <w:szCs w:val="22"/>
        </w:rPr>
        <w:t xml:space="preserve">Taxes remained the </w:t>
      </w:r>
      <w:r w:rsidR="00361354">
        <w:rPr>
          <w:rFonts w:ascii="Arial" w:hAnsi="Arial" w:cs="Arial"/>
          <w:sz w:val="22"/>
          <w:szCs w:val="22"/>
        </w:rPr>
        <w:t xml:space="preserve">main </w:t>
      </w:r>
      <w:r>
        <w:rPr>
          <w:rFonts w:ascii="Arial" w:hAnsi="Arial" w:cs="Arial"/>
          <w:sz w:val="22"/>
          <w:szCs w:val="22"/>
        </w:rPr>
        <w:t xml:space="preserve">source of revenue </w:t>
      </w:r>
      <w:r w:rsidR="00361354">
        <w:rPr>
          <w:rFonts w:ascii="Arial" w:hAnsi="Arial" w:cs="Arial"/>
          <w:sz w:val="22"/>
          <w:szCs w:val="22"/>
        </w:rPr>
        <w:t xml:space="preserve">for the consolidated general government </w:t>
      </w:r>
      <w:r>
        <w:rPr>
          <w:rFonts w:ascii="Arial" w:hAnsi="Arial" w:cs="Arial"/>
          <w:sz w:val="22"/>
          <w:szCs w:val="22"/>
        </w:rPr>
        <w:t>in 202</w:t>
      </w:r>
      <w:r w:rsidR="00361354">
        <w:rPr>
          <w:rFonts w:ascii="Arial" w:hAnsi="Arial" w:cs="Arial"/>
          <w:sz w:val="22"/>
          <w:szCs w:val="22"/>
        </w:rPr>
        <w:t>4</w:t>
      </w:r>
      <w:r>
        <w:rPr>
          <w:rFonts w:ascii="Arial" w:hAnsi="Arial" w:cs="Arial"/>
          <w:sz w:val="22"/>
          <w:szCs w:val="22"/>
        </w:rPr>
        <w:t>/202</w:t>
      </w:r>
      <w:r w:rsidR="00361354">
        <w:rPr>
          <w:rFonts w:ascii="Arial" w:hAnsi="Arial" w:cs="Arial"/>
          <w:sz w:val="22"/>
          <w:szCs w:val="22"/>
        </w:rPr>
        <w:t xml:space="preserve">5, accounting for 83.6% of total revenue. </w:t>
      </w:r>
      <w:r>
        <w:rPr>
          <w:rFonts w:ascii="Arial" w:hAnsi="Arial" w:cs="Arial"/>
          <w:sz w:val="22"/>
          <w:szCs w:val="22"/>
        </w:rPr>
        <w:t xml:space="preserve">Tax </w:t>
      </w:r>
      <w:r w:rsidR="00361354">
        <w:rPr>
          <w:rFonts w:ascii="Arial" w:hAnsi="Arial" w:cs="Arial"/>
          <w:sz w:val="22"/>
          <w:szCs w:val="22"/>
        </w:rPr>
        <w:t>receipts increased by 15.6% from</w:t>
      </w:r>
      <w:r>
        <w:rPr>
          <w:rFonts w:ascii="Arial" w:hAnsi="Arial" w:cs="Arial"/>
          <w:sz w:val="22"/>
          <w:szCs w:val="22"/>
        </w:rPr>
        <w:t xml:space="preserve"> Rs 142.6 billion</w:t>
      </w:r>
      <w:r w:rsidR="00361354">
        <w:rPr>
          <w:rFonts w:ascii="Arial" w:hAnsi="Arial" w:cs="Arial"/>
          <w:sz w:val="22"/>
          <w:szCs w:val="22"/>
        </w:rPr>
        <w:t xml:space="preserve"> in 2023/2024 to Rs 164.8 billion in 2024/2025</w:t>
      </w:r>
      <w:r w:rsidR="00BE3350">
        <w:rPr>
          <w:rFonts w:ascii="Arial" w:hAnsi="Arial" w:cs="Arial"/>
          <w:sz w:val="22"/>
          <w:szCs w:val="22"/>
        </w:rPr>
        <w:t xml:space="preserve">, </w:t>
      </w:r>
      <w:r w:rsidR="00A71996" w:rsidRPr="00A71996">
        <w:rPr>
          <w:rFonts w:ascii="Arial" w:hAnsi="Arial" w:cs="Arial"/>
          <w:sz w:val="22"/>
          <w:szCs w:val="22"/>
        </w:rPr>
        <w:t>exceeding the nominal GDP growth rate of 7.9%</w:t>
      </w:r>
      <w:r w:rsidR="00BE3350" w:rsidRPr="00BE3350">
        <w:rPr>
          <w:rFonts w:ascii="Arial" w:hAnsi="Arial" w:cs="Arial"/>
          <w:sz w:val="22"/>
          <w:szCs w:val="22"/>
        </w:rPr>
        <w:t>.</w:t>
      </w:r>
      <w:r w:rsidR="001F2C65">
        <w:rPr>
          <w:rFonts w:ascii="Arial" w:hAnsi="Arial" w:cs="Arial"/>
          <w:sz w:val="22"/>
          <w:szCs w:val="22"/>
        </w:rPr>
        <w:t xml:space="preserve"> </w:t>
      </w:r>
      <w:r w:rsidR="004C7F6C">
        <w:rPr>
          <w:rFonts w:ascii="Arial" w:hAnsi="Arial" w:cs="Arial"/>
          <w:sz w:val="22"/>
          <w:szCs w:val="22"/>
        </w:rPr>
        <w:t>Value-Added Taxes (</w:t>
      </w:r>
      <w:r w:rsidR="00EB0E8C">
        <w:rPr>
          <w:rFonts w:ascii="Arial" w:hAnsi="Arial" w:cs="Arial"/>
          <w:sz w:val="22"/>
          <w:szCs w:val="22"/>
        </w:rPr>
        <w:t>VAT</w:t>
      </w:r>
      <w:r w:rsidR="004C7F6C">
        <w:rPr>
          <w:rFonts w:ascii="Arial" w:hAnsi="Arial" w:cs="Arial"/>
          <w:sz w:val="22"/>
          <w:szCs w:val="22"/>
        </w:rPr>
        <w:t>)</w:t>
      </w:r>
      <w:r w:rsidR="00B168CD">
        <w:rPr>
          <w:rFonts w:ascii="Arial" w:hAnsi="Arial" w:cs="Arial"/>
          <w:sz w:val="22"/>
          <w:szCs w:val="22"/>
        </w:rPr>
        <w:t xml:space="preserve"> </w:t>
      </w:r>
      <w:r>
        <w:rPr>
          <w:rFonts w:ascii="Arial" w:hAnsi="Arial" w:cs="Arial"/>
          <w:sz w:val="22"/>
          <w:szCs w:val="22"/>
        </w:rPr>
        <w:t>was the largest contributor</w:t>
      </w:r>
      <w:r w:rsidR="004C7F6C">
        <w:rPr>
          <w:rFonts w:ascii="Arial" w:hAnsi="Arial" w:cs="Arial"/>
          <w:sz w:val="22"/>
          <w:szCs w:val="22"/>
        </w:rPr>
        <w:t xml:space="preserve"> at </w:t>
      </w:r>
      <w:r>
        <w:rPr>
          <w:rFonts w:ascii="Arial" w:hAnsi="Arial" w:cs="Arial"/>
          <w:sz w:val="22"/>
          <w:szCs w:val="22"/>
        </w:rPr>
        <w:t xml:space="preserve">Rs </w:t>
      </w:r>
      <w:r w:rsidR="00F00B29">
        <w:rPr>
          <w:rFonts w:ascii="Arial" w:hAnsi="Arial" w:cs="Arial"/>
          <w:sz w:val="22"/>
          <w:szCs w:val="22"/>
        </w:rPr>
        <w:t>60</w:t>
      </w:r>
      <w:r>
        <w:rPr>
          <w:rFonts w:ascii="Arial" w:hAnsi="Arial" w:cs="Arial"/>
          <w:sz w:val="22"/>
          <w:szCs w:val="22"/>
        </w:rPr>
        <w:t>.</w:t>
      </w:r>
      <w:r w:rsidR="00F00B29">
        <w:rPr>
          <w:rFonts w:ascii="Arial" w:hAnsi="Arial" w:cs="Arial"/>
          <w:sz w:val="22"/>
          <w:szCs w:val="22"/>
        </w:rPr>
        <w:t>0</w:t>
      </w:r>
      <w:r>
        <w:rPr>
          <w:rFonts w:ascii="Arial" w:hAnsi="Arial" w:cs="Arial"/>
          <w:sz w:val="22"/>
          <w:szCs w:val="22"/>
        </w:rPr>
        <w:t xml:space="preserve"> billion</w:t>
      </w:r>
      <w:r w:rsidR="00F00B29">
        <w:rPr>
          <w:rFonts w:ascii="Arial" w:hAnsi="Arial" w:cs="Arial"/>
          <w:sz w:val="22"/>
          <w:szCs w:val="22"/>
        </w:rPr>
        <w:t xml:space="preserve">, followed by </w:t>
      </w:r>
      <w:r w:rsidR="00753989">
        <w:rPr>
          <w:rFonts w:ascii="Arial" w:hAnsi="Arial" w:cs="Arial"/>
          <w:sz w:val="22"/>
          <w:szCs w:val="22"/>
        </w:rPr>
        <w:t>t</w:t>
      </w:r>
      <w:r w:rsidR="00753989" w:rsidRPr="00753989">
        <w:rPr>
          <w:rFonts w:ascii="Arial" w:hAnsi="Arial" w:cs="Arial"/>
          <w:sz w:val="22"/>
          <w:szCs w:val="22"/>
        </w:rPr>
        <w:t>axes on income</w:t>
      </w:r>
      <w:r w:rsidR="00753989">
        <w:rPr>
          <w:rFonts w:ascii="Arial" w:hAnsi="Arial" w:cs="Arial"/>
          <w:sz w:val="22"/>
          <w:szCs w:val="22"/>
        </w:rPr>
        <w:t xml:space="preserve"> and </w:t>
      </w:r>
      <w:r w:rsidR="00753989" w:rsidRPr="00753989">
        <w:rPr>
          <w:rFonts w:ascii="Arial" w:hAnsi="Arial" w:cs="Arial"/>
          <w:sz w:val="22"/>
          <w:szCs w:val="22"/>
        </w:rPr>
        <w:t xml:space="preserve">profits </w:t>
      </w:r>
      <w:r w:rsidR="00F00B29">
        <w:rPr>
          <w:rFonts w:ascii="Arial" w:hAnsi="Arial" w:cs="Arial"/>
          <w:sz w:val="22"/>
          <w:szCs w:val="22"/>
        </w:rPr>
        <w:t xml:space="preserve">(Rs </w:t>
      </w:r>
      <w:r w:rsidR="00753989">
        <w:rPr>
          <w:rFonts w:ascii="Arial" w:hAnsi="Arial" w:cs="Arial"/>
          <w:sz w:val="22"/>
          <w:szCs w:val="22"/>
        </w:rPr>
        <w:t>48</w:t>
      </w:r>
      <w:r w:rsidR="00F00B29">
        <w:rPr>
          <w:rFonts w:ascii="Arial" w:hAnsi="Arial" w:cs="Arial"/>
          <w:sz w:val="22"/>
          <w:szCs w:val="22"/>
        </w:rPr>
        <w:t>.</w:t>
      </w:r>
      <w:r w:rsidR="00753989">
        <w:rPr>
          <w:rFonts w:ascii="Arial" w:hAnsi="Arial" w:cs="Arial"/>
          <w:sz w:val="22"/>
          <w:szCs w:val="22"/>
        </w:rPr>
        <w:t>3</w:t>
      </w:r>
      <w:r w:rsidR="00F00B29">
        <w:rPr>
          <w:rFonts w:ascii="Arial" w:hAnsi="Arial" w:cs="Arial"/>
          <w:sz w:val="22"/>
          <w:szCs w:val="22"/>
        </w:rPr>
        <w:t xml:space="preserve"> billion)</w:t>
      </w:r>
      <w:r>
        <w:rPr>
          <w:rFonts w:ascii="Arial" w:hAnsi="Arial" w:cs="Arial"/>
          <w:sz w:val="22"/>
          <w:szCs w:val="22"/>
        </w:rPr>
        <w:t>,</w:t>
      </w:r>
      <w:r w:rsidR="00F00B29">
        <w:rPr>
          <w:rFonts w:ascii="Arial" w:hAnsi="Arial" w:cs="Arial"/>
          <w:sz w:val="22"/>
          <w:szCs w:val="22"/>
        </w:rPr>
        <w:t xml:space="preserve"> </w:t>
      </w:r>
      <w:r w:rsidRPr="00CB0599">
        <w:rPr>
          <w:rFonts w:ascii="Arial" w:hAnsi="Arial" w:cs="Arial"/>
          <w:sz w:val="22"/>
          <w:szCs w:val="22"/>
        </w:rPr>
        <w:t>excise duties</w:t>
      </w:r>
      <w:r>
        <w:rPr>
          <w:rFonts w:ascii="Arial" w:hAnsi="Arial" w:cs="Arial"/>
          <w:sz w:val="22"/>
          <w:szCs w:val="22"/>
        </w:rPr>
        <w:t xml:space="preserve"> </w:t>
      </w:r>
      <w:r w:rsidR="00F00B29">
        <w:rPr>
          <w:rFonts w:ascii="Arial" w:hAnsi="Arial" w:cs="Arial"/>
          <w:sz w:val="22"/>
          <w:szCs w:val="22"/>
        </w:rPr>
        <w:t>(Rs 2</w:t>
      </w:r>
      <w:r w:rsidR="00B43053">
        <w:rPr>
          <w:rFonts w:ascii="Arial" w:hAnsi="Arial" w:cs="Arial"/>
          <w:sz w:val="22"/>
          <w:szCs w:val="22"/>
        </w:rPr>
        <w:t>4</w:t>
      </w:r>
      <w:r w:rsidR="00F00B29">
        <w:rPr>
          <w:rFonts w:ascii="Arial" w:hAnsi="Arial" w:cs="Arial"/>
          <w:sz w:val="22"/>
          <w:szCs w:val="22"/>
        </w:rPr>
        <w:t>.7 billion)</w:t>
      </w:r>
      <w:r w:rsidR="00B43053">
        <w:rPr>
          <w:rFonts w:ascii="Arial" w:hAnsi="Arial" w:cs="Arial"/>
          <w:sz w:val="22"/>
          <w:szCs w:val="22"/>
        </w:rPr>
        <w:t xml:space="preserve"> </w:t>
      </w:r>
      <w:r w:rsidR="009C3D60">
        <w:rPr>
          <w:rFonts w:ascii="Arial" w:hAnsi="Arial" w:cs="Arial"/>
          <w:sz w:val="22"/>
          <w:szCs w:val="22"/>
        </w:rPr>
        <w:t>and t</w:t>
      </w:r>
      <w:r w:rsidR="009C3D60" w:rsidRPr="00F2307A">
        <w:rPr>
          <w:rFonts w:ascii="Arial" w:hAnsi="Arial" w:cs="Arial"/>
          <w:sz w:val="22"/>
          <w:szCs w:val="22"/>
        </w:rPr>
        <w:t>axes on financial and capital transactions</w:t>
      </w:r>
      <w:r w:rsidR="009C3D60">
        <w:rPr>
          <w:rFonts w:ascii="Arial" w:hAnsi="Arial" w:cs="Arial"/>
          <w:sz w:val="22"/>
          <w:szCs w:val="22"/>
        </w:rPr>
        <w:t xml:space="preserve"> (Rs </w:t>
      </w:r>
      <w:r w:rsidR="00B43053">
        <w:rPr>
          <w:rFonts w:ascii="Arial" w:hAnsi="Arial" w:cs="Arial"/>
          <w:sz w:val="22"/>
          <w:szCs w:val="22"/>
        </w:rPr>
        <w:t>11</w:t>
      </w:r>
      <w:r w:rsidR="009C3D60">
        <w:rPr>
          <w:rFonts w:ascii="Arial" w:hAnsi="Arial" w:cs="Arial"/>
          <w:sz w:val="22"/>
          <w:szCs w:val="22"/>
        </w:rPr>
        <w:t>.4 billion)</w:t>
      </w:r>
      <w:r w:rsidRPr="00CB0599">
        <w:rPr>
          <w:rFonts w:ascii="Arial" w:hAnsi="Arial" w:cs="Arial"/>
          <w:sz w:val="22"/>
          <w:szCs w:val="22"/>
        </w:rPr>
        <w:t>.</w:t>
      </w:r>
      <w:r>
        <w:rPr>
          <w:rFonts w:ascii="Arial" w:hAnsi="Arial" w:cs="Arial"/>
          <w:sz w:val="22"/>
          <w:szCs w:val="22"/>
        </w:rPr>
        <w:t xml:space="preserve"> </w:t>
      </w:r>
      <w:r w:rsidR="00B168CD">
        <w:rPr>
          <w:rFonts w:ascii="Arial" w:hAnsi="Arial" w:cs="Arial"/>
          <w:sz w:val="22"/>
          <w:szCs w:val="22"/>
        </w:rPr>
        <w:t>The remaining tax revenue was derived from other taxes on goods and services</w:t>
      </w:r>
      <w:r w:rsidR="00B43053">
        <w:rPr>
          <w:rFonts w:ascii="Arial" w:hAnsi="Arial" w:cs="Arial"/>
          <w:sz w:val="22"/>
          <w:szCs w:val="22"/>
        </w:rPr>
        <w:t xml:space="preserve"> (Rs </w:t>
      </w:r>
      <w:r w:rsidR="00753989">
        <w:rPr>
          <w:rFonts w:ascii="Arial" w:hAnsi="Arial" w:cs="Arial"/>
          <w:sz w:val="22"/>
          <w:szCs w:val="22"/>
        </w:rPr>
        <w:t>9.5</w:t>
      </w:r>
      <w:r w:rsidR="00B43053">
        <w:rPr>
          <w:rFonts w:ascii="Arial" w:hAnsi="Arial" w:cs="Arial"/>
          <w:sz w:val="22"/>
          <w:szCs w:val="22"/>
        </w:rPr>
        <w:t xml:space="preserve"> billion)</w:t>
      </w:r>
      <w:r w:rsidR="00B168CD">
        <w:rPr>
          <w:rFonts w:ascii="Arial" w:hAnsi="Arial" w:cs="Arial"/>
          <w:sz w:val="22"/>
          <w:szCs w:val="22"/>
        </w:rPr>
        <w:t>, customs and other import duties (</w:t>
      </w:r>
      <w:r w:rsidR="00B43053">
        <w:rPr>
          <w:rFonts w:ascii="Arial" w:hAnsi="Arial" w:cs="Arial"/>
          <w:sz w:val="22"/>
          <w:szCs w:val="22"/>
        </w:rPr>
        <w:t xml:space="preserve">Rs </w:t>
      </w:r>
      <w:r w:rsidR="00753989">
        <w:rPr>
          <w:rFonts w:ascii="Arial" w:hAnsi="Arial" w:cs="Arial"/>
          <w:sz w:val="22"/>
          <w:szCs w:val="22"/>
        </w:rPr>
        <w:t>2.2</w:t>
      </w:r>
      <w:r w:rsidR="00B43053">
        <w:rPr>
          <w:rFonts w:ascii="Arial" w:hAnsi="Arial" w:cs="Arial"/>
          <w:sz w:val="22"/>
          <w:szCs w:val="22"/>
        </w:rPr>
        <w:t xml:space="preserve"> billion</w:t>
      </w:r>
      <w:r w:rsidR="00B168CD">
        <w:rPr>
          <w:rFonts w:ascii="Arial" w:hAnsi="Arial" w:cs="Arial"/>
          <w:sz w:val="22"/>
          <w:szCs w:val="22"/>
        </w:rPr>
        <w:t xml:space="preserve">), </w:t>
      </w:r>
      <w:r w:rsidR="00EB0E8C" w:rsidRPr="00EB0E8C">
        <w:rPr>
          <w:rFonts w:ascii="Arial" w:hAnsi="Arial" w:cs="Arial"/>
          <w:sz w:val="22"/>
          <w:szCs w:val="22"/>
        </w:rPr>
        <w:t>payroll and workforce</w:t>
      </w:r>
      <w:r w:rsidR="004C7F6C">
        <w:rPr>
          <w:rFonts w:ascii="Arial" w:hAnsi="Arial" w:cs="Arial"/>
          <w:sz w:val="22"/>
          <w:szCs w:val="22"/>
        </w:rPr>
        <w:t xml:space="preserve"> taxes</w:t>
      </w:r>
      <w:r w:rsidR="00EB0E8C">
        <w:rPr>
          <w:rFonts w:ascii="Arial" w:hAnsi="Arial" w:cs="Arial"/>
          <w:sz w:val="22"/>
          <w:szCs w:val="22"/>
        </w:rPr>
        <w:t xml:space="preserve"> (Rs 1.1 billion), </w:t>
      </w:r>
      <w:r w:rsidR="00EB0E8C" w:rsidRPr="00EB0E8C">
        <w:rPr>
          <w:rFonts w:ascii="Arial" w:hAnsi="Arial" w:cs="Arial"/>
          <w:sz w:val="22"/>
          <w:szCs w:val="22"/>
        </w:rPr>
        <w:t>property</w:t>
      </w:r>
      <w:r w:rsidR="004C7F6C">
        <w:rPr>
          <w:rFonts w:ascii="Arial" w:hAnsi="Arial" w:cs="Arial"/>
          <w:sz w:val="22"/>
          <w:szCs w:val="22"/>
        </w:rPr>
        <w:t xml:space="preserve"> taxes</w:t>
      </w:r>
      <w:r w:rsidR="00EB0E8C">
        <w:rPr>
          <w:rFonts w:ascii="Arial" w:hAnsi="Arial" w:cs="Arial"/>
          <w:sz w:val="22"/>
          <w:szCs w:val="22"/>
        </w:rPr>
        <w:t xml:space="preserve"> (Rs 0.2 billion)</w:t>
      </w:r>
      <w:r w:rsidR="00EB0E8C" w:rsidRPr="00EB0E8C">
        <w:rPr>
          <w:rFonts w:ascii="Arial" w:hAnsi="Arial" w:cs="Arial"/>
          <w:sz w:val="22"/>
          <w:szCs w:val="22"/>
        </w:rPr>
        <w:t xml:space="preserve"> </w:t>
      </w:r>
      <w:r w:rsidR="00B168CD">
        <w:rPr>
          <w:rFonts w:ascii="Arial" w:hAnsi="Arial" w:cs="Arial"/>
          <w:sz w:val="22"/>
          <w:szCs w:val="22"/>
        </w:rPr>
        <w:t>and other miscellaneous taxes</w:t>
      </w:r>
      <w:r w:rsidR="00B43053">
        <w:rPr>
          <w:rFonts w:ascii="Arial" w:hAnsi="Arial" w:cs="Arial"/>
          <w:sz w:val="22"/>
          <w:szCs w:val="22"/>
        </w:rPr>
        <w:t xml:space="preserve"> (Rs </w:t>
      </w:r>
      <w:r w:rsidR="00EB0E8C">
        <w:rPr>
          <w:rFonts w:ascii="Arial" w:hAnsi="Arial" w:cs="Arial"/>
          <w:sz w:val="22"/>
          <w:szCs w:val="22"/>
        </w:rPr>
        <w:t>7.3</w:t>
      </w:r>
      <w:r w:rsidR="00B43053">
        <w:rPr>
          <w:rFonts w:ascii="Arial" w:hAnsi="Arial" w:cs="Arial"/>
          <w:sz w:val="22"/>
          <w:szCs w:val="22"/>
        </w:rPr>
        <w:t xml:space="preserve"> billion).</w:t>
      </w:r>
    </w:p>
    <w:p w14:paraId="492A9903" w14:textId="5A4A48C3" w:rsidR="00967882" w:rsidRDefault="003A026D" w:rsidP="00A07174">
      <w:pPr>
        <w:spacing w:beforeLines="40" w:before="96" w:afterLines="40" w:after="96"/>
        <w:jc w:val="both"/>
        <w:rPr>
          <w:rFonts w:ascii="Arial" w:hAnsi="Arial" w:cs="Arial"/>
          <w:sz w:val="22"/>
          <w:szCs w:val="22"/>
        </w:rPr>
      </w:pPr>
      <w:bookmarkStart w:id="6" w:name="_Hlk235021641"/>
      <w:r>
        <w:rPr>
          <w:rFonts w:ascii="Arial" w:hAnsi="Arial" w:cs="Arial"/>
          <w:sz w:val="22"/>
          <w:szCs w:val="22"/>
        </w:rPr>
        <w:lastRenderedPageBreak/>
        <w:t>Tax revenue exhibited</w:t>
      </w:r>
      <w:r w:rsidR="00063911">
        <w:rPr>
          <w:rFonts w:ascii="Arial" w:hAnsi="Arial" w:cs="Arial"/>
          <w:sz w:val="22"/>
          <w:szCs w:val="22"/>
        </w:rPr>
        <w:t xml:space="preserve"> </w:t>
      </w:r>
      <w:r w:rsidRPr="003A026D">
        <w:rPr>
          <w:rFonts w:ascii="Arial" w:hAnsi="Arial" w:cs="Arial"/>
          <w:sz w:val="22"/>
          <w:szCs w:val="22"/>
        </w:rPr>
        <w:t xml:space="preserve">strong buoyancy </w:t>
      </w:r>
      <w:r>
        <w:rPr>
          <w:rFonts w:ascii="Arial" w:hAnsi="Arial" w:cs="Arial"/>
          <w:sz w:val="22"/>
          <w:szCs w:val="22"/>
        </w:rPr>
        <w:t xml:space="preserve">in </w:t>
      </w:r>
      <w:r w:rsidR="00967882">
        <w:rPr>
          <w:rFonts w:ascii="Arial" w:hAnsi="Arial" w:cs="Arial"/>
          <w:sz w:val="22"/>
          <w:szCs w:val="22"/>
        </w:rPr>
        <w:t>2024/2025</w:t>
      </w:r>
      <w:r>
        <w:rPr>
          <w:rFonts w:ascii="Arial" w:hAnsi="Arial" w:cs="Arial"/>
          <w:sz w:val="22"/>
          <w:szCs w:val="22"/>
        </w:rPr>
        <w:t>,</w:t>
      </w:r>
      <w:r w:rsidR="00967882">
        <w:rPr>
          <w:rFonts w:ascii="Arial" w:hAnsi="Arial" w:cs="Arial"/>
          <w:sz w:val="22"/>
          <w:szCs w:val="22"/>
        </w:rPr>
        <w:t xml:space="preserve"> </w:t>
      </w:r>
      <w:r w:rsidR="00063911" w:rsidRPr="00063911">
        <w:rPr>
          <w:rFonts w:ascii="Arial" w:hAnsi="Arial" w:cs="Arial"/>
          <w:sz w:val="22"/>
          <w:szCs w:val="22"/>
        </w:rPr>
        <w:t>with</w:t>
      </w:r>
      <w:r>
        <w:rPr>
          <w:rFonts w:ascii="Arial" w:hAnsi="Arial" w:cs="Arial"/>
          <w:sz w:val="22"/>
          <w:szCs w:val="22"/>
        </w:rPr>
        <w:t xml:space="preserve"> </w:t>
      </w:r>
      <w:r w:rsidR="0094745B">
        <w:rPr>
          <w:rFonts w:ascii="Arial" w:hAnsi="Arial" w:cs="Arial"/>
          <w:sz w:val="22"/>
          <w:szCs w:val="22"/>
        </w:rPr>
        <w:t xml:space="preserve">tax </w:t>
      </w:r>
      <w:r w:rsidR="00967882">
        <w:rPr>
          <w:rFonts w:ascii="Arial" w:hAnsi="Arial" w:cs="Arial"/>
          <w:sz w:val="22"/>
          <w:szCs w:val="22"/>
        </w:rPr>
        <w:t xml:space="preserve">receipts </w:t>
      </w:r>
      <w:r w:rsidR="000526BF">
        <w:rPr>
          <w:rFonts w:ascii="Arial" w:hAnsi="Arial" w:cs="Arial"/>
          <w:sz w:val="22"/>
          <w:szCs w:val="22"/>
        </w:rPr>
        <w:t>increas</w:t>
      </w:r>
      <w:r>
        <w:rPr>
          <w:rFonts w:ascii="Arial" w:hAnsi="Arial" w:cs="Arial"/>
          <w:sz w:val="22"/>
          <w:szCs w:val="22"/>
        </w:rPr>
        <w:t>ing</w:t>
      </w:r>
      <w:r w:rsidR="00352819">
        <w:rPr>
          <w:rFonts w:ascii="Arial" w:hAnsi="Arial" w:cs="Arial"/>
          <w:sz w:val="22"/>
          <w:szCs w:val="22"/>
        </w:rPr>
        <w:t xml:space="preserve"> </w:t>
      </w:r>
      <w:r w:rsidR="000526BF">
        <w:rPr>
          <w:rFonts w:ascii="Arial" w:hAnsi="Arial" w:cs="Arial"/>
          <w:sz w:val="22"/>
          <w:szCs w:val="22"/>
        </w:rPr>
        <w:t xml:space="preserve">at </w:t>
      </w:r>
      <w:r w:rsidR="00967882">
        <w:rPr>
          <w:rFonts w:ascii="Arial" w:hAnsi="Arial" w:cs="Arial"/>
          <w:sz w:val="22"/>
          <w:szCs w:val="22"/>
        </w:rPr>
        <w:t xml:space="preserve">nearly twice </w:t>
      </w:r>
      <w:r>
        <w:rPr>
          <w:rFonts w:ascii="Arial" w:hAnsi="Arial" w:cs="Arial"/>
          <w:sz w:val="22"/>
          <w:szCs w:val="22"/>
        </w:rPr>
        <w:t>the rate of</w:t>
      </w:r>
      <w:r w:rsidR="00967882">
        <w:rPr>
          <w:rFonts w:ascii="Arial" w:hAnsi="Arial" w:cs="Arial"/>
          <w:sz w:val="22"/>
          <w:szCs w:val="22"/>
        </w:rPr>
        <w:t xml:space="preserve"> nominal GDP</w:t>
      </w:r>
      <w:r w:rsidR="000526BF">
        <w:rPr>
          <w:rFonts w:ascii="Arial" w:hAnsi="Arial" w:cs="Arial"/>
          <w:sz w:val="22"/>
          <w:szCs w:val="22"/>
        </w:rPr>
        <w:t xml:space="preserve"> growth</w:t>
      </w:r>
      <w:r w:rsidR="00967882">
        <w:rPr>
          <w:rFonts w:ascii="Arial" w:hAnsi="Arial" w:cs="Arial"/>
          <w:sz w:val="22"/>
          <w:szCs w:val="22"/>
        </w:rPr>
        <w:t>.</w:t>
      </w:r>
      <w:bookmarkEnd w:id="6"/>
      <w:r w:rsidR="0094745B">
        <w:rPr>
          <w:rFonts w:ascii="Arial" w:hAnsi="Arial" w:cs="Arial"/>
          <w:sz w:val="22"/>
          <w:szCs w:val="22"/>
        </w:rPr>
        <w:t xml:space="preserve"> This </w:t>
      </w:r>
      <w:r>
        <w:rPr>
          <w:rFonts w:ascii="Arial" w:hAnsi="Arial" w:cs="Arial"/>
          <w:sz w:val="22"/>
          <w:szCs w:val="22"/>
        </w:rPr>
        <w:t>strong performance</w:t>
      </w:r>
      <w:r w:rsidR="0094745B">
        <w:rPr>
          <w:rFonts w:ascii="Arial" w:hAnsi="Arial" w:cs="Arial"/>
          <w:sz w:val="22"/>
          <w:szCs w:val="22"/>
        </w:rPr>
        <w:t xml:space="preserve"> </w:t>
      </w:r>
      <w:r>
        <w:rPr>
          <w:rFonts w:ascii="Arial" w:hAnsi="Arial" w:cs="Arial"/>
          <w:sz w:val="22"/>
          <w:szCs w:val="22"/>
        </w:rPr>
        <w:t>wa</w:t>
      </w:r>
      <w:r w:rsidR="0094745B">
        <w:rPr>
          <w:rFonts w:ascii="Arial" w:hAnsi="Arial" w:cs="Arial"/>
          <w:sz w:val="22"/>
          <w:szCs w:val="22"/>
        </w:rPr>
        <w:t xml:space="preserve">s </w:t>
      </w:r>
      <w:r>
        <w:rPr>
          <w:rFonts w:ascii="Arial" w:hAnsi="Arial" w:cs="Arial"/>
          <w:sz w:val="22"/>
          <w:szCs w:val="22"/>
        </w:rPr>
        <w:t>largely</w:t>
      </w:r>
      <w:r w:rsidR="0094745B">
        <w:rPr>
          <w:rFonts w:ascii="Arial" w:hAnsi="Arial" w:cs="Arial"/>
          <w:sz w:val="22"/>
          <w:szCs w:val="22"/>
        </w:rPr>
        <w:t xml:space="preserve"> driven by indirect taxation</w:t>
      </w:r>
      <w:r>
        <w:rPr>
          <w:rFonts w:ascii="Arial" w:hAnsi="Arial" w:cs="Arial"/>
          <w:sz w:val="22"/>
          <w:szCs w:val="22"/>
        </w:rPr>
        <w:t>, as c</w:t>
      </w:r>
      <w:r w:rsidR="0094745B">
        <w:rPr>
          <w:rFonts w:ascii="Arial" w:hAnsi="Arial" w:cs="Arial"/>
          <w:sz w:val="22"/>
          <w:szCs w:val="22"/>
        </w:rPr>
        <w:t>onsumption-</w:t>
      </w:r>
      <w:r w:rsidR="005F28E3">
        <w:rPr>
          <w:rFonts w:ascii="Arial" w:hAnsi="Arial" w:cs="Arial"/>
          <w:sz w:val="22"/>
          <w:szCs w:val="22"/>
        </w:rPr>
        <w:t>based</w:t>
      </w:r>
      <w:r w:rsidR="0094745B">
        <w:rPr>
          <w:rFonts w:ascii="Arial" w:hAnsi="Arial" w:cs="Arial"/>
          <w:sz w:val="22"/>
          <w:szCs w:val="22"/>
        </w:rPr>
        <w:t xml:space="preserve"> </w:t>
      </w:r>
      <w:r>
        <w:rPr>
          <w:rFonts w:ascii="Arial" w:hAnsi="Arial" w:cs="Arial"/>
          <w:sz w:val="22"/>
          <w:szCs w:val="22"/>
        </w:rPr>
        <w:t>taxes</w:t>
      </w:r>
      <w:r w:rsidR="0094745B">
        <w:rPr>
          <w:rFonts w:ascii="Arial" w:hAnsi="Arial" w:cs="Arial"/>
          <w:sz w:val="22"/>
          <w:szCs w:val="22"/>
        </w:rPr>
        <w:t xml:space="preserve"> such as VAT, excise duties and </w:t>
      </w:r>
      <w:r w:rsidR="00E56C7B">
        <w:rPr>
          <w:rFonts w:ascii="Arial" w:hAnsi="Arial" w:cs="Arial"/>
          <w:sz w:val="22"/>
          <w:szCs w:val="22"/>
        </w:rPr>
        <w:t>other</w:t>
      </w:r>
      <w:r w:rsidR="005F28E3" w:rsidRPr="005F28E3">
        <w:rPr>
          <w:rFonts w:ascii="Arial" w:hAnsi="Arial" w:cs="Arial"/>
          <w:sz w:val="22"/>
          <w:szCs w:val="22"/>
        </w:rPr>
        <w:t xml:space="preserve"> taxes</w:t>
      </w:r>
      <w:r w:rsidR="005F28E3">
        <w:rPr>
          <w:rFonts w:ascii="Arial" w:hAnsi="Arial" w:cs="Arial"/>
          <w:sz w:val="22"/>
          <w:szCs w:val="22"/>
        </w:rPr>
        <w:t xml:space="preserve"> </w:t>
      </w:r>
      <w:r w:rsidR="0094745B">
        <w:rPr>
          <w:rFonts w:ascii="Arial" w:hAnsi="Arial" w:cs="Arial"/>
          <w:sz w:val="22"/>
          <w:szCs w:val="22"/>
        </w:rPr>
        <w:t xml:space="preserve">on goods and services collectively </w:t>
      </w:r>
      <w:r>
        <w:rPr>
          <w:rFonts w:ascii="Arial" w:hAnsi="Arial" w:cs="Arial"/>
          <w:sz w:val="22"/>
          <w:szCs w:val="22"/>
        </w:rPr>
        <w:t>account</w:t>
      </w:r>
      <w:r w:rsidR="00063911">
        <w:rPr>
          <w:rFonts w:ascii="Arial" w:hAnsi="Arial" w:cs="Arial"/>
          <w:sz w:val="22"/>
          <w:szCs w:val="22"/>
        </w:rPr>
        <w:t>ed</w:t>
      </w:r>
      <w:r w:rsidR="0094745B">
        <w:rPr>
          <w:rFonts w:ascii="Arial" w:hAnsi="Arial" w:cs="Arial"/>
          <w:sz w:val="22"/>
          <w:szCs w:val="22"/>
        </w:rPr>
        <w:t xml:space="preserve"> </w:t>
      </w:r>
      <w:r>
        <w:rPr>
          <w:rFonts w:ascii="Arial" w:hAnsi="Arial" w:cs="Arial"/>
          <w:sz w:val="22"/>
          <w:szCs w:val="22"/>
        </w:rPr>
        <w:t xml:space="preserve">for </w:t>
      </w:r>
      <w:r w:rsidR="0057032F">
        <w:rPr>
          <w:rFonts w:ascii="Arial" w:hAnsi="Arial" w:cs="Arial"/>
          <w:sz w:val="22"/>
          <w:szCs w:val="22"/>
        </w:rPr>
        <w:t>64</w:t>
      </w:r>
      <w:r w:rsidR="0094745B">
        <w:rPr>
          <w:rFonts w:ascii="Arial" w:hAnsi="Arial" w:cs="Arial"/>
          <w:sz w:val="22"/>
          <w:szCs w:val="22"/>
        </w:rPr>
        <w:t>.</w:t>
      </w:r>
      <w:r w:rsidR="0057032F">
        <w:rPr>
          <w:rFonts w:ascii="Arial" w:hAnsi="Arial" w:cs="Arial"/>
          <w:sz w:val="22"/>
          <w:szCs w:val="22"/>
        </w:rPr>
        <w:t>1</w:t>
      </w:r>
      <w:r w:rsidR="0094745B">
        <w:rPr>
          <w:rFonts w:ascii="Arial" w:hAnsi="Arial" w:cs="Arial"/>
          <w:sz w:val="22"/>
          <w:szCs w:val="22"/>
        </w:rPr>
        <w:t xml:space="preserve">% of </w:t>
      </w:r>
      <w:r w:rsidR="00063911">
        <w:rPr>
          <w:rFonts w:ascii="Arial" w:hAnsi="Arial" w:cs="Arial"/>
          <w:sz w:val="22"/>
          <w:szCs w:val="22"/>
        </w:rPr>
        <w:t xml:space="preserve">total </w:t>
      </w:r>
      <w:r w:rsidR="0094745B">
        <w:rPr>
          <w:rFonts w:ascii="Arial" w:hAnsi="Arial" w:cs="Arial"/>
          <w:sz w:val="22"/>
          <w:szCs w:val="22"/>
        </w:rPr>
        <w:t xml:space="preserve">tax </w:t>
      </w:r>
      <w:r>
        <w:rPr>
          <w:rFonts w:ascii="Arial" w:hAnsi="Arial" w:cs="Arial"/>
          <w:sz w:val="22"/>
          <w:szCs w:val="22"/>
        </w:rPr>
        <w:t>revenue</w:t>
      </w:r>
      <w:r w:rsidR="0094745B">
        <w:rPr>
          <w:rFonts w:ascii="Arial" w:hAnsi="Arial" w:cs="Arial"/>
          <w:sz w:val="22"/>
          <w:szCs w:val="22"/>
        </w:rPr>
        <w:t>.</w:t>
      </w:r>
    </w:p>
    <w:p w14:paraId="73715048" w14:textId="7D459B20" w:rsidR="00523CFF" w:rsidRDefault="00523CFF" w:rsidP="00D3213B">
      <w:pPr>
        <w:spacing w:beforeLines="40" w:before="96"/>
        <w:jc w:val="both"/>
        <w:rPr>
          <w:rFonts w:ascii="Arial" w:hAnsi="Arial" w:cs="Arial"/>
          <w:sz w:val="22"/>
          <w:szCs w:val="22"/>
        </w:rPr>
      </w:pPr>
      <w:r>
        <w:rPr>
          <w:rFonts w:ascii="Arial" w:hAnsi="Arial" w:cs="Arial"/>
          <w:sz w:val="22"/>
          <w:szCs w:val="22"/>
        </w:rPr>
        <w:t xml:space="preserve">Having examined tax revenue, the following section focuses on </w:t>
      </w:r>
      <w:r w:rsidR="00253D59">
        <w:rPr>
          <w:rFonts w:ascii="Arial" w:hAnsi="Arial" w:cs="Arial"/>
          <w:sz w:val="22"/>
          <w:szCs w:val="22"/>
        </w:rPr>
        <w:t>the remaining components of</w:t>
      </w:r>
      <w:r>
        <w:rPr>
          <w:rFonts w:ascii="Arial" w:hAnsi="Arial" w:cs="Arial"/>
          <w:sz w:val="22"/>
          <w:szCs w:val="22"/>
        </w:rPr>
        <w:t xml:space="preserve"> revenue, </w:t>
      </w:r>
      <w:r w:rsidR="00B330FF" w:rsidRPr="00B330FF">
        <w:rPr>
          <w:rFonts w:ascii="Arial" w:hAnsi="Arial" w:cs="Arial"/>
          <w:sz w:val="22"/>
          <w:szCs w:val="22"/>
        </w:rPr>
        <w:t xml:space="preserve">which </w:t>
      </w:r>
      <w:r w:rsidR="00660475" w:rsidRPr="00B330FF">
        <w:rPr>
          <w:rFonts w:ascii="Arial" w:hAnsi="Arial" w:cs="Arial"/>
          <w:sz w:val="22"/>
          <w:szCs w:val="22"/>
        </w:rPr>
        <w:t xml:space="preserve">comprise </w:t>
      </w:r>
      <w:r w:rsidR="00660475">
        <w:rPr>
          <w:rFonts w:ascii="Arial" w:hAnsi="Arial" w:cs="Arial"/>
          <w:sz w:val="22"/>
          <w:szCs w:val="22"/>
        </w:rPr>
        <w:t>social</w:t>
      </w:r>
      <w:r>
        <w:rPr>
          <w:rFonts w:ascii="Arial" w:hAnsi="Arial" w:cs="Arial"/>
          <w:sz w:val="22"/>
          <w:szCs w:val="22"/>
        </w:rPr>
        <w:t xml:space="preserve"> contributions, grants, and other revenue.</w:t>
      </w:r>
    </w:p>
    <w:p w14:paraId="0974DC48" w14:textId="77777777" w:rsidR="00E56C7B" w:rsidRDefault="00E56C7B" w:rsidP="00D3213B">
      <w:pPr>
        <w:jc w:val="both"/>
        <w:rPr>
          <w:rFonts w:ascii="Arial" w:hAnsi="Arial" w:cs="Arial"/>
          <w:sz w:val="22"/>
          <w:szCs w:val="22"/>
        </w:rPr>
      </w:pPr>
    </w:p>
    <w:p w14:paraId="6E14ABE9" w14:textId="1F65D6C7" w:rsidR="00523CFF" w:rsidRPr="003A32A8" w:rsidRDefault="00523CFF" w:rsidP="00D3213B">
      <w:pPr>
        <w:spacing w:afterLines="40" w:after="96"/>
        <w:jc w:val="both"/>
        <w:rPr>
          <w:rFonts w:ascii="Arial" w:hAnsi="Arial" w:cs="Arial"/>
          <w:b/>
          <w:sz w:val="22"/>
          <w:szCs w:val="22"/>
        </w:rPr>
      </w:pPr>
      <w:r w:rsidRPr="003A32A8">
        <w:rPr>
          <w:rFonts w:ascii="Arial" w:hAnsi="Arial" w:cs="Arial"/>
          <w:b/>
          <w:sz w:val="22"/>
          <w:szCs w:val="22"/>
        </w:rPr>
        <w:t>4.</w:t>
      </w:r>
      <w:r>
        <w:rPr>
          <w:rFonts w:ascii="Arial" w:hAnsi="Arial" w:cs="Arial"/>
          <w:b/>
          <w:sz w:val="22"/>
          <w:szCs w:val="22"/>
        </w:rPr>
        <w:t>1</w:t>
      </w:r>
      <w:r w:rsidRPr="003A32A8">
        <w:rPr>
          <w:rFonts w:ascii="Arial" w:hAnsi="Arial" w:cs="Arial"/>
          <w:b/>
          <w:sz w:val="22"/>
          <w:szCs w:val="22"/>
        </w:rPr>
        <w:t>.</w:t>
      </w:r>
      <w:r>
        <w:rPr>
          <w:rFonts w:ascii="Arial" w:hAnsi="Arial" w:cs="Arial"/>
          <w:b/>
          <w:sz w:val="22"/>
          <w:szCs w:val="22"/>
        </w:rPr>
        <w:t>2</w:t>
      </w:r>
      <w:r w:rsidRPr="003A32A8">
        <w:rPr>
          <w:rFonts w:ascii="Arial" w:hAnsi="Arial" w:cs="Arial"/>
          <w:b/>
          <w:sz w:val="22"/>
          <w:szCs w:val="22"/>
        </w:rPr>
        <w:tab/>
      </w:r>
      <w:r w:rsidR="00E56C7B">
        <w:rPr>
          <w:rFonts w:ascii="Arial" w:hAnsi="Arial" w:cs="Arial"/>
          <w:b/>
          <w:sz w:val="22"/>
          <w:szCs w:val="22"/>
        </w:rPr>
        <w:t xml:space="preserve"> </w:t>
      </w:r>
      <w:r w:rsidRPr="00523CFF">
        <w:rPr>
          <w:rFonts w:ascii="Arial" w:hAnsi="Arial" w:cs="Arial"/>
          <w:b/>
          <w:sz w:val="22"/>
          <w:szCs w:val="22"/>
        </w:rPr>
        <w:t>Non-Tax Re</w:t>
      </w:r>
      <w:r w:rsidR="00E56C7B">
        <w:rPr>
          <w:rFonts w:ascii="Arial" w:hAnsi="Arial" w:cs="Arial"/>
          <w:b/>
          <w:sz w:val="22"/>
          <w:szCs w:val="22"/>
        </w:rPr>
        <w:t>venue</w:t>
      </w:r>
    </w:p>
    <w:p w14:paraId="4C7C7095" w14:textId="79C7A2C3" w:rsidR="00A07174" w:rsidRPr="003A32A8" w:rsidRDefault="00A07174" w:rsidP="00A07174">
      <w:pPr>
        <w:spacing w:beforeLines="40" w:before="96" w:afterLines="40" w:after="96"/>
        <w:jc w:val="both"/>
        <w:rPr>
          <w:rFonts w:ascii="Arial" w:hAnsi="Arial" w:cs="Arial"/>
          <w:b/>
          <w:sz w:val="22"/>
          <w:szCs w:val="22"/>
        </w:rPr>
      </w:pPr>
      <w:r w:rsidRPr="003A32A8">
        <w:rPr>
          <w:rFonts w:ascii="Arial" w:hAnsi="Arial" w:cs="Arial"/>
          <w:b/>
          <w:sz w:val="22"/>
          <w:szCs w:val="22"/>
        </w:rPr>
        <w:t>4.</w:t>
      </w:r>
      <w:r>
        <w:rPr>
          <w:rFonts w:ascii="Arial" w:hAnsi="Arial" w:cs="Arial"/>
          <w:b/>
          <w:sz w:val="22"/>
          <w:szCs w:val="22"/>
        </w:rPr>
        <w:t>1</w:t>
      </w:r>
      <w:r w:rsidRPr="003A32A8">
        <w:rPr>
          <w:rFonts w:ascii="Arial" w:hAnsi="Arial" w:cs="Arial"/>
          <w:b/>
          <w:sz w:val="22"/>
          <w:szCs w:val="22"/>
        </w:rPr>
        <w:t>.</w:t>
      </w:r>
      <w:r>
        <w:rPr>
          <w:rFonts w:ascii="Arial" w:hAnsi="Arial" w:cs="Arial"/>
          <w:b/>
          <w:sz w:val="22"/>
          <w:szCs w:val="22"/>
        </w:rPr>
        <w:t>2</w:t>
      </w:r>
      <w:r w:rsidR="00523CFF">
        <w:rPr>
          <w:rFonts w:ascii="Arial" w:hAnsi="Arial" w:cs="Arial"/>
          <w:b/>
          <w:sz w:val="22"/>
          <w:szCs w:val="22"/>
        </w:rPr>
        <w:t>.1</w:t>
      </w:r>
      <w:r w:rsidRPr="003A32A8">
        <w:rPr>
          <w:rFonts w:ascii="Arial" w:hAnsi="Arial" w:cs="Arial"/>
          <w:b/>
          <w:sz w:val="22"/>
          <w:szCs w:val="22"/>
        </w:rPr>
        <w:tab/>
      </w:r>
      <w:r w:rsidR="00E56C7B">
        <w:rPr>
          <w:rFonts w:ascii="Arial" w:hAnsi="Arial" w:cs="Arial"/>
          <w:b/>
          <w:sz w:val="22"/>
          <w:szCs w:val="22"/>
        </w:rPr>
        <w:t xml:space="preserve"> </w:t>
      </w:r>
      <w:r>
        <w:rPr>
          <w:rFonts w:ascii="Arial" w:hAnsi="Arial" w:cs="Arial"/>
          <w:b/>
          <w:sz w:val="22"/>
          <w:szCs w:val="22"/>
        </w:rPr>
        <w:t>Social Contributions</w:t>
      </w:r>
    </w:p>
    <w:p w14:paraId="2A7BB6BE" w14:textId="5D50282D" w:rsidR="00A07174" w:rsidRDefault="00D208D4" w:rsidP="00A07174">
      <w:pPr>
        <w:spacing w:beforeLines="40" w:before="96" w:afterLines="40" w:after="96"/>
        <w:jc w:val="both"/>
        <w:rPr>
          <w:rFonts w:ascii="Arial" w:hAnsi="Arial" w:cs="Arial"/>
          <w:sz w:val="22"/>
          <w:szCs w:val="22"/>
        </w:rPr>
      </w:pPr>
      <w:r w:rsidRPr="00D208D4">
        <w:rPr>
          <w:rFonts w:ascii="Arial" w:hAnsi="Arial" w:cs="Arial"/>
          <w:sz w:val="22"/>
          <w:szCs w:val="22"/>
        </w:rPr>
        <w:t>Social contributions expanded by 18.0% from Rs 12.2 billion in 2023/2024 to Rs 14.4 billion in 2024/2025, constituting an important revenue stream that accounted for approximately 7.3% of total revenue. The vast majority of this revenue came from social security schemes (Rs 13.7 billion), where employers contributed the largest share (Rs 8.7 billion), followed by employees (Rs 4.7 billion) and self-employed or non-employed individuals (Rs 0.2 billion), while other social contributions remained low at Rs 0.7 billion.</w:t>
      </w:r>
    </w:p>
    <w:p w14:paraId="671E6DCA" w14:textId="7ABC148A" w:rsidR="00A07174" w:rsidRPr="003A32A8" w:rsidRDefault="00A07174" w:rsidP="00A07174">
      <w:pPr>
        <w:spacing w:beforeLines="40" w:before="96" w:afterLines="40" w:after="96"/>
        <w:jc w:val="both"/>
        <w:rPr>
          <w:rFonts w:ascii="Arial" w:hAnsi="Arial" w:cs="Arial"/>
          <w:b/>
          <w:sz w:val="22"/>
          <w:szCs w:val="22"/>
        </w:rPr>
      </w:pPr>
      <w:r w:rsidRPr="003A32A8">
        <w:rPr>
          <w:rFonts w:ascii="Arial" w:hAnsi="Arial" w:cs="Arial"/>
          <w:b/>
          <w:sz w:val="22"/>
          <w:szCs w:val="22"/>
        </w:rPr>
        <w:t>4.</w:t>
      </w:r>
      <w:r>
        <w:rPr>
          <w:rFonts w:ascii="Arial" w:hAnsi="Arial" w:cs="Arial"/>
          <w:b/>
          <w:sz w:val="22"/>
          <w:szCs w:val="22"/>
        </w:rPr>
        <w:t>1</w:t>
      </w:r>
      <w:r w:rsidRPr="003A32A8">
        <w:rPr>
          <w:rFonts w:ascii="Arial" w:hAnsi="Arial" w:cs="Arial"/>
          <w:b/>
          <w:sz w:val="22"/>
          <w:szCs w:val="22"/>
        </w:rPr>
        <w:t>.</w:t>
      </w:r>
      <w:r w:rsidR="00523CFF">
        <w:rPr>
          <w:rFonts w:ascii="Arial" w:hAnsi="Arial" w:cs="Arial"/>
          <w:b/>
          <w:sz w:val="22"/>
          <w:szCs w:val="22"/>
        </w:rPr>
        <w:t>2.2</w:t>
      </w:r>
      <w:r w:rsidRPr="003A32A8">
        <w:rPr>
          <w:rFonts w:ascii="Arial" w:hAnsi="Arial" w:cs="Arial"/>
          <w:b/>
          <w:sz w:val="22"/>
          <w:szCs w:val="22"/>
        </w:rPr>
        <w:tab/>
      </w:r>
      <w:r w:rsidR="00E56C7B">
        <w:rPr>
          <w:rFonts w:ascii="Arial" w:hAnsi="Arial" w:cs="Arial"/>
          <w:b/>
          <w:sz w:val="22"/>
          <w:szCs w:val="22"/>
        </w:rPr>
        <w:t xml:space="preserve"> </w:t>
      </w:r>
      <w:r>
        <w:rPr>
          <w:rFonts w:ascii="Arial" w:hAnsi="Arial" w:cs="Arial"/>
          <w:b/>
          <w:sz w:val="22"/>
          <w:szCs w:val="22"/>
        </w:rPr>
        <w:t>Grants</w:t>
      </w:r>
    </w:p>
    <w:p w14:paraId="22AA5DE1" w14:textId="064D8BA3" w:rsidR="00A07174" w:rsidRDefault="009D1AA1" w:rsidP="009D1AA1">
      <w:pPr>
        <w:spacing w:beforeLines="40" w:before="96" w:afterLines="40" w:after="96"/>
        <w:jc w:val="both"/>
        <w:rPr>
          <w:rFonts w:ascii="Arial" w:hAnsi="Arial" w:cs="Arial"/>
          <w:sz w:val="22"/>
          <w:szCs w:val="22"/>
        </w:rPr>
      </w:pPr>
      <w:r w:rsidRPr="009D1AA1">
        <w:rPr>
          <w:rFonts w:ascii="Arial" w:hAnsi="Arial" w:cs="Arial"/>
          <w:sz w:val="22"/>
          <w:szCs w:val="22"/>
        </w:rPr>
        <w:t xml:space="preserve">Grant revenue increased by 50.3%, rising from Rs 0.8 billion in 2023/2024 to Rs 1.1 billion in 2024/2025. Despite this significant growth, grants remained a minor component of total government revenue, accounting for 0.6% in 2024/2025. </w:t>
      </w:r>
      <w:r w:rsidR="00C6751D" w:rsidRPr="00C6751D">
        <w:rPr>
          <w:rFonts w:ascii="Arial" w:hAnsi="Arial" w:cs="Arial"/>
          <w:sz w:val="22"/>
          <w:szCs w:val="22"/>
        </w:rPr>
        <w:t>During this fiscal year</w:t>
      </w:r>
      <w:r w:rsidRPr="009D1AA1">
        <w:rPr>
          <w:rFonts w:ascii="Arial" w:hAnsi="Arial" w:cs="Arial"/>
          <w:sz w:val="22"/>
          <w:szCs w:val="22"/>
        </w:rPr>
        <w:t>, the government secured Rs 0.7 billion in bilateral grants and Rs 0.4 billion from multilateral organizations. These inflows were predominantly capital-oriented, with capital grants comprising 90.6% of the total, while current grants accounted for the remaining 9.4%.</w:t>
      </w:r>
    </w:p>
    <w:p w14:paraId="7CE03F9A" w14:textId="1C6CDC29" w:rsidR="00A07174" w:rsidRPr="003A32A8" w:rsidRDefault="00A07174" w:rsidP="00A07174">
      <w:pPr>
        <w:spacing w:beforeLines="40" w:before="96" w:afterLines="40" w:after="96"/>
        <w:jc w:val="both"/>
        <w:rPr>
          <w:rFonts w:ascii="Arial" w:hAnsi="Arial" w:cs="Arial"/>
          <w:b/>
          <w:sz w:val="22"/>
          <w:szCs w:val="22"/>
        </w:rPr>
      </w:pPr>
      <w:r w:rsidRPr="003A32A8">
        <w:rPr>
          <w:rFonts w:ascii="Arial" w:hAnsi="Arial" w:cs="Arial"/>
          <w:b/>
          <w:sz w:val="22"/>
          <w:szCs w:val="22"/>
        </w:rPr>
        <w:t>4.</w:t>
      </w:r>
      <w:r>
        <w:rPr>
          <w:rFonts w:ascii="Arial" w:hAnsi="Arial" w:cs="Arial"/>
          <w:b/>
          <w:sz w:val="22"/>
          <w:szCs w:val="22"/>
        </w:rPr>
        <w:t>1</w:t>
      </w:r>
      <w:r w:rsidRPr="003A32A8">
        <w:rPr>
          <w:rFonts w:ascii="Arial" w:hAnsi="Arial" w:cs="Arial"/>
          <w:b/>
          <w:sz w:val="22"/>
          <w:szCs w:val="22"/>
        </w:rPr>
        <w:t>.</w:t>
      </w:r>
      <w:r w:rsidR="00523CFF">
        <w:rPr>
          <w:rFonts w:ascii="Arial" w:hAnsi="Arial" w:cs="Arial"/>
          <w:b/>
          <w:sz w:val="22"/>
          <w:szCs w:val="22"/>
        </w:rPr>
        <w:t>2.3</w:t>
      </w:r>
      <w:r w:rsidRPr="003A32A8">
        <w:rPr>
          <w:rFonts w:ascii="Arial" w:hAnsi="Arial" w:cs="Arial"/>
          <w:b/>
          <w:sz w:val="22"/>
          <w:szCs w:val="22"/>
        </w:rPr>
        <w:tab/>
      </w:r>
      <w:r w:rsidR="00E56C7B">
        <w:rPr>
          <w:rFonts w:ascii="Arial" w:hAnsi="Arial" w:cs="Arial"/>
          <w:b/>
          <w:sz w:val="22"/>
          <w:szCs w:val="22"/>
        </w:rPr>
        <w:t xml:space="preserve"> </w:t>
      </w:r>
      <w:r>
        <w:rPr>
          <w:rFonts w:ascii="Arial" w:hAnsi="Arial" w:cs="Arial"/>
          <w:b/>
          <w:sz w:val="22"/>
          <w:szCs w:val="22"/>
        </w:rPr>
        <w:t>Other Revenue</w:t>
      </w:r>
    </w:p>
    <w:p w14:paraId="6A420696" w14:textId="6B16DE70" w:rsidR="00A07174" w:rsidRDefault="00DB4BF1" w:rsidP="00B9272B">
      <w:pPr>
        <w:spacing w:beforeLines="40" w:before="96" w:afterLines="40" w:after="96"/>
        <w:jc w:val="both"/>
        <w:rPr>
          <w:rFonts w:ascii="Arial" w:hAnsi="Arial" w:cs="Arial"/>
          <w:sz w:val="22"/>
          <w:szCs w:val="22"/>
          <w:lang w:val="en-GB"/>
        </w:rPr>
      </w:pPr>
      <w:r w:rsidRPr="00DB4BF1">
        <w:rPr>
          <w:rFonts w:ascii="Arial" w:hAnsi="Arial" w:cs="Arial"/>
          <w:sz w:val="22"/>
          <w:szCs w:val="22"/>
        </w:rPr>
        <w:t xml:space="preserve">The government successfully mobilized various non-tax receipts during the fiscal year, with </w:t>
      </w:r>
      <w:r w:rsidR="00B9272B">
        <w:rPr>
          <w:rFonts w:ascii="Arial" w:hAnsi="Arial" w:cs="Arial"/>
          <w:sz w:val="22"/>
          <w:szCs w:val="22"/>
        </w:rPr>
        <w:t>o</w:t>
      </w:r>
      <w:r w:rsidRPr="00DB4BF1">
        <w:rPr>
          <w:rFonts w:ascii="Arial" w:hAnsi="Arial" w:cs="Arial"/>
          <w:sz w:val="22"/>
          <w:szCs w:val="22"/>
        </w:rPr>
        <w:t xml:space="preserve">ther </w:t>
      </w:r>
      <w:r w:rsidR="00B9272B">
        <w:rPr>
          <w:rFonts w:ascii="Arial" w:hAnsi="Arial" w:cs="Arial"/>
          <w:sz w:val="22"/>
          <w:szCs w:val="22"/>
        </w:rPr>
        <w:t>r</w:t>
      </w:r>
      <w:r w:rsidRPr="00DB4BF1">
        <w:rPr>
          <w:rFonts w:ascii="Arial" w:hAnsi="Arial" w:cs="Arial"/>
          <w:sz w:val="22"/>
          <w:szCs w:val="22"/>
        </w:rPr>
        <w:t>evenue</w:t>
      </w:r>
      <w:r w:rsidR="00B9272B">
        <w:rPr>
          <w:rFonts w:ascii="Arial" w:hAnsi="Arial" w:cs="Arial"/>
          <w:sz w:val="22"/>
          <w:szCs w:val="22"/>
        </w:rPr>
        <w:t xml:space="preserve"> </w:t>
      </w:r>
      <w:r w:rsidRPr="00DB4BF1">
        <w:rPr>
          <w:rFonts w:ascii="Arial" w:hAnsi="Arial" w:cs="Arial"/>
          <w:sz w:val="22"/>
          <w:szCs w:val="22"/>
        </w:rPr>
        <w:t xml:space="preserve">surging </w:t>
      </w:r>
      <w:r>
        <w:rPr>
          <w:rFonts w:ascii="Arial" w:hAnsi="Arial" w:cs="Arial"/>
          <w:sz w:val="22"/>
          <w:szCs w:val="22"/>
        </w:rPr>
        <w:t xml:space="preserve">by </w:t>
      </w:r>
      <w:r w:rsidRPr="00DB4BF1">
        <w:rPr>
          <w:rFonts w:ascii="Arial" w:hAnsi="Arial" w:cs="Arial"/>
          <w:sz w:val="22"/>
          <w:szCs w:val="22"/>
        </w:rPr>
        <w:t>13.1% from Rs 14.9 billion in 2023/2024 to Rs 16.9 billion in 2024/2025.</w:t>
      </w:r>
      <w:bookmarkStart w:id="7" w:name="_Hlk206765789"/>
      <w:r w:rsidR="00B9272B">
        <w:rPr>
          <w:rFonts w:ascii="Arial" w:hAnsi="Arial" w:cs="Arial"/>
          <w:sz w:val="22"/>
          <w:szCs w:val="22"/>
        </w:rPr>
        <w:t xml:space="preserve"> </w:t>
      </w:r>
      <w:r w:rsidR="00B9272B" w:rsidRPr="00B9272B">
        <w:rPr>
          <w:rFonts w:ascii="Arial" w:hAnsi="Arial" w:cs="Arial"/>
          <w:sz w:val="22"/>
          <w:szCs w:val="22"/>
          <w:lang w:val="en-GB"/>
        </w:rPr>
        <w:t>Property income represented the largest segment at Rs 7.0 billion, driven primarily by interest receipts (Rs 3.1 billion), dividends (Rs 1.8 billion), and rent (Rs 1.5 billion). Sales of goods and services generated an additional Rs 5.7 billion, backed by administrative fees of Rs 2.9 billion and market establishment sales of Rs 2.4 billion. The remaining inflows were comprised of other current transfers at Rs 3.6 billion, alongside fines, penalties, and forfeits totalling Rs 0.6 billion.</w:t>
      </w:r>
    </w:p>
    <w:p w14:paraId="6309548A" w14:textId="3ACC0BF9" w:rsidR="00E86273" w:rsidRPr="00E86273" w:rsidRDefault="00E14A2D" w:rsidP="00E86273">
      <w:pPr>
        <w:spacing w:beforeLines="40" w:before="96" w:afterLines="40" w:after="96"/>
        <w:jc w:val="both"/>
        <w:rPr>
          <w:rFonts w:ascii="Arial" w:hAnsi="Arial" w:cs="Arial"/>
          <w:sz w:val="22"/>
          <w:szCs w:val="22"/>
          <w:lang w:val="en-GB"/>
        </w:rPr>
      </w:pPr>
      <w:r>
        <w:rPr>
          <w:rFonts w:ascii="Arial" w:hAnsi="Arial" w:cs="Arial"/>
          <w:sz w:val="22"/>
          <w:szCs w:val="22"/>
          <w:lang w:val="en-GB"/>
        </w:rPr>
        <w:t xml:space="preserve">The main </w:t>
      </w:r>
      <w:r w:rsidR="009918D0" w:rsidRPr="009918D0">
        <w:rPr>
          <w:rFonts w:ascii="Arial" w:hAnsi="Arial" w:cs="Arial"/>
          <w:sz w:val="22"/>
          <w:szCs w:val="22"/>
          <w:lang w:val="en-GB"/>
        </w:rPr>
        <w:t>tax and non-tax components</w:t>
      </w:r>
      <w:r w:rsidR="009918D0">
        <w:rPr>
          <w:rFonts w:ascii="Arial" w:hAnsi="Arial" w:cs="Arial"/>
          <w:sz w:val="22"/>
          <w:szCs w:val="22"/>
          <w:lang w:val="en-GB"/>
        </w:rPr>
        <w:t xml:space="preserve"> </w:t>
      </w:r>
      <w:r w:rsidR="0093430B">
        <w:rPr>
          <w:rFonts w:ascii="Arial" w:hAnsi="Arial" w:cs="Arial"/>
          <w:sz w:val="22"/>
          <w:szCs w:val="22"/>
          <w:lang w:val="en-GB"/>
        </w:rPr>
        <w:t>discussed above are summarized in the charts below, which illustrate the composition of consolidated general government revenue by type</w:t>
      </w:r>
      <w:r>
        <w:rPr>
          <w:rFonts w:ascii="Arial" w:hAnsi="Arial" w:cs="Arial"/>
          <w:sz w:val="22"/>
          <w:szCs w:val="22"/>
          <w:lang w:val="en-GB"/>
        </w:rPr>
        <w:t>.</w:t>
      </w:r>
    </w:p>
    <w:bookmarkEnd w:id="5"/>
    <w:bookmarkEnd w:id="7"/>
    <w:p w14:paraId="5ECDC478" w14:textId="3B3ED412" w:rsidR="00A07174" w:rsidRPr="00523CFF" w:rsidRDefault="00E86273" w:rsidP="00E86273">
      <w:pPr>
        <w:pStyle w:val="BodyText"/>
        <w:tabs>
          <w:tab w:val="clear" w:pos="8370"/>
        </w:tabs>
        <w:spacing w:beforeLines="40" w:before="96" w:line="240" w:lineRule="auto"/>
        <w:jc w:val="left"/>
        <w:rPr>
          <w:rFonts w:ascii="Arial" w:hAnsi="Arial" w:cs="Arial"/>
          <w:sz w:val="22"/>
          <w:szCs w:val="22"/>
        </w:rPr>
      </w:pPr>
      <w:r w:rsidRPr="00E86273">
        <w:rPr>
          <w:noProof/>
        </w:rPr>
        <w:drawing>
          <wp:inline distT="0" distB="0" distL="0" distR="0" wp14:anchorId="0D148526" wp14:editId="4443E16D">
            <wp:extent cx="3040380" cy="268986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0380" cy="2689860"/>
                    </a:xfrm>
                    <a:prstGeom prst="rect">
                      <a:avLst/>
                    </a:prstGeom>
                    <a:noFill/>
                    <a:ln>
                      <a:noFill/>
                    </a:ln>
                  </pic:spPr>
                </pic:pic>
              </a:graphicData>
            </a:graphic>
          </wp:inline>
        </w:drawing>
      </w:r>
      <w:r w:rsidRPr="00E86273">
        <w:rPr>
          <w:rFonts w:ascii="Arial" w:hAnsi="Arial" w:cs="Arial"/>
          <w:sz w:val="22"/>
          <w:szCs w:val="22"/>
        </w:rPr>
        <w:t xml:space="preserve"> </w:t>
      </w:r>
      <w:r w:rsidRPr="00E86273">
        <w:rPr>
          <w:noProof/>
        </w:rPr>
        <w:drawing>
          <wp:inline distT="0" distB="0" distL="0" distR="0" wp14:anchorId="7353852A" wp14:editId="4ACDB291">
            <wp:extent cx="3086100" cy="26898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0" cy="2689860"/>
                    </a:xfrm>
                    <a:prstGeom prst="rect">
                      <a:avLst/>
                    </a:prstGeom>
                    <a:noFill/>
                    <a:ln>
                      <a:noFill/>
                    </a:ln>
                  </pic:spPr>
                </pic:pic>
              </a:graphicData>
            </a:graphic>
          </wp:inline>
        </w:drawing>
      </w:r>
    </w:p>
    <w:p w14:paraId="3FB47576" w14:textId="019BF420" w:rsidR="008F5C82" w:rsidRPr="00C82E71" w:rsidRDefault="008F5C82" w:rsidP="008F5C82">
      <w:pPr>
        <w:pStyle w:val="BodyText"/>
        <w:tabs>
          <w:tab w:val="clear" w:pos="8370"/>
        </w:tabs>
        <w:spacing w:afterLines="40" w:after="96" w:line="240" w:lineRule="auto"/>
        <w:rPr>
          <w:rFonts w:ascii="Arial" w:hAnsi="Arial" w:cs="Arial"/>
          <w:b/>
          <w:smallCaps/>
          <w:sz w:val="22"/>
          <w:szCs w:val="22"/>
          <w:lang w:val="en-GB"/>
        </w:rPr>
      </w:pPr>
      <w:bookmarkStart w:id="8" w:name="_Hlk207109990"/>
      <w:r w:rsidRPr="003A32A8">
        <w:rPr>
          <w:rFonts w:ascii="Arial" w:hAnsi="Arial" w:cs="Arial"/>
          <w:b/>
          <w:sz w:val="22"/>
          <w:szCs w:val="22"/>
        </w:rPr>
        <w:lastRenderedPageBreak/>
        <w:t>4.</w:t>
      </w:r>
      <w:r>
        <w:rPr>
          <w:rFonts w:ascii="Arial" w:hAnsi="Arial" w:cs="Arial"/>
          <w:b/>
          <w:sz w:val="22"/>
          <w:szCs w:val="22"/>
          <w:lang w:val="en-GB"/>
        </w:rPr>
        <w:t>2</w:t>
      </w:r>
      <w:r w:rsidR="00D3213B">
        <w:rPr>
          <w:rFonts w:ascii="Arial" w:hAnsi="Arial" w:cs="Arial"/>
          <w:b/>
          <w:sz w:val="22"/>
          <w:szCs w:val="22"/>
          <w:lang w:val="en-GB"/>
        </w:rPr>
        <w:t xml:space="preserve">  </w:t>
      </w:r>
      <w:r w:rsidR="00F430FE">
        <w:rPr>
          <w:rFonts w:ascii="Arial" w:hAnsi="Arial" w:cs="Arial"/>
          <w:b/>
          <w:smallCaps/>
          <w:sz w:val="22"/>
          <w:szCs w:val="22"/>
          <w:lang w:val="en-US" w:eastAsia="en-US"/>
        </w:rPr>
        <w:t>Revenue Comparison With African Countries</w:t>
      </w:r>
    </w:p>
    <w:p w14:paraId="090AFAF4" w14:textId="29ACD5A9" w:rsidR="008F5C82" w:rsidRPr="00551DFA" w:rsidRDefault="008F5C82" w:rsidP="008F5C82">
      <w:pPr>
        <w:tabs>
          <w:tab w:val="num" w:pos="720"/>
        </w:tabs>
        <w:spacing w:beforeLines="40" w:before="96" w:afterLines="40" w:after="96"/>
        <w:jc w:val="both"/>
        <w:rPr>
          <w:rFonts w:ascii="Arial" w:hAnsi="Arial" w:cs="Arial"/>
          <w:sz w:val="22"/>
          <w:szCs w:val="22"/>
        </w:rPr>
      </w:pPr>
      <w:r>
        <w:rPr>
          <w:rFonts w:ascii="Arial" w:hAnsi="Arial" w:cs="Arial"/>
          <w:sz w:val="22"/>
          <w:szCs w:val="22"/>
        </w:rPr>
        <w:t xml:space="preserve">This </w:t>
      </w:r>
      <w:r w:rsidR="009B5945">
        <w:rPr>
          <w:rFonts w:ascii="Arial" w:hAnsi="Arial" w:cs="Arial"/>
          <w:sz w:val="22"/>
          <w:szCs w:val="22"/>
        </w:rPr>
        <w:t>sub</w:t>
      </w:r>
      <w:r w:rsidR="00553671">
        <w:rPr>
          <w:rFonts w:ascii="Arial" w:hAnsi="Arial" w:cs="Arial"/>
          <w:sz w:val="22"/>
          <w:szCs w:val="22"/>
        </w:rPr>
        <w:t>section</w:t>
      </w:r>
      <w:r>
        <w:rPr>
          <w:rFonts w:ascii="Arial" w:hAnsi="Arial" w:cs="Arial"/>
          <w:sz w:val="22"/>
          <w:szCs w:val="22"/>
        </w:rPr>
        <w:t xml:space="preserve"> benchmarks Mauritius’ government revenue against 3</w:t>
      </w:r>
      <w:r w:rsidR="00BB3FE6">
        <w:rPr>
          <w:rFonts w:ascii="Arial" w:hAnsi="Arial" w:cs="Arial"/>
          <w:sz w:val="22"/>
          <w:szCs w:val="22"/>
        </w:rPr>
        <w:t>8</w:t>
      </w:r>
      <w:r>
        <w:rPr>
          <w:rFonts w:ascii="Arial" w:hAnsi="Arial" w:cs="Arial"/>
          <w:sz w:val="22"/>
          <w:szCs w:val="22"/>
        </w:rPr>
        <w:t xml:space="preserve"> African countries using </w:t>
      </w:r>
      <w:r w:rsidR="00553671">
        <w:rPr>
          <w:rFonts w:ascii="Arial" w:hAnsi="Arial" w:cs="Arial"/>
          <w:sz w:val="22"/>
          <w:szCs w:val="22"/>
        </w:rPr>
        <w:t xml:space="preserve">data from </w:t>
      </w:r>
      <w:r>
        <w:rPr>
          <w:rFonts w:ascii="Arial" w:hAnsi="Arial" w:cs="Arial"/>
          <w:sz w:val="22"/>
          <w:szCs w:val="22"/>
        </w:rPr>
        <w:t xml:space="preserve">the </w:t>
      </w:r>
      <w:r w:rsidRPr="005F3D78">
        <w:rPr>
          <w:rFonts w:ascii="Arial" w:hAnsi="Arial" w:cs="Arial"/>
          <w:b/>
          <w:bCs/>
          <w:sz w:val="22"/>
          <w:szCs w:val="22"/>
        </w:rPr>
        <w:t>OECD’s Revenue Statistics in Africa</w:t>
      </w:r>
      <w:r>
        <w:rPr>
          <w:rFonts w:ascii="Arial" w:hAnsi="Arial" w:cs="Arial"/>
          <w:sz w:val="22"/>
          <w:szCs w:val="22"/>
        </w:rPr>
        <w:t xml:space="preserve">, the </w:t>
      </w:r>
      <w:r w:rsidR="009B5945" w:rsidRPr="009B5945">
        <w:rPr>
          <w:rFonts w:ascii="Arial" w:hAnsi="Arial" w:cs="Arial"/>
          <w:sz w:val="22"/>
          <w:szCs w:val="22"/>
        </w:rPr>
        <w:t>standard cross-country framework</w:t>
      </w:r>
      <w:r w:rsidR="009B5945">
        <w:rPr>
          <w:rFonts w:ascii="Arial" w:hAnsi="Arial" w:cs="Arial"/>
          <w:sz w:val="22"/>
          <w:szCs w:val="22"/>
        </w:rPr>
        <w:t xml:space="preserve"> </w:t>
      </w:r>
      <w:r>
        <w:rPr>
          <w:rFonts w:ascii="Arial" w:hAnsi="Arial" w:cs="Arial"/>
          <w:sz w:val="22"/>
          <w:szCs w:val="22"/>
        </w:rPr>
        <w:t>for comparable tax and non-tax data across the continent.</w:t>
      </w:r>
    </w:p>
    <w:p w14:paraId="054A06E9" w14:textId="74BCF76F" w:rsidR="008F5C82" w:rsidRDefault="008F5C82" w:rsidP="00F04DCF">
      <w:pPr>
        <w:spacing w:beforeLines="40" w:before="96"/>
        <w:jc w:val="both"/>
        <w:rPr>
          <w:rFonts w:ascii="Arial" w:hAnsi="Arial" w:cs="Arial"/>
          <w:sz w:val="22"/>
          <w:szCs w:val="22"/>
        </w:rPr>
      </w:pPr>
      <w:r>
        <w:rPr>
          <w:rFonts w:ascii="Arial" w:hAnsi="Arial" w:cs="Arial"/>
          <w:sz w:val="22"/>
          <w:szCs w:val="22"/>
        </w:rPr>
        <w:t>T</w:t>
      </w:r>
      <w:r w:rsidRPr="004A10BD">
        <w:rPr>
          <w:rFonts w:ascii="Arial" w:hAnsi="Arial" w:cs="Arial"/>
          <w:sz w:val="22"/>
          <w:szCs w:val="22"/>
        </w:rPr>
        <w:t>he 202</w:t>
      </w:r>
      <w:r w:rsidR="00553671">
        <w:rPr>
          <w:rFonts w:ascii="Arial" w:hAnsi="Arial" w:cs="Arial"/>
          <w:sz w:val="22"/>
          <w:szCs w:val="22"/>
        </w:rPr>
        <w:t>5</w:t>
      </w:r>
      <w:r>
        <w:rPr>
          <w:rFonts w:ascii="Arial" w:hAnsi="Arial" w:cs="Arial"/>
          <w:sz w:val="22"/>
          <w:szCs w:val="22"/>
        </w:rPr>
        <w:t xml:space="preserve"> edition provides the following key comparative insights </w:t>
      </w:r>
      <w:r w:rsidR="00553671">
        <w:rPr>
          <w:rFonts w:ascii="Arial" w:hAnsi="Arial" w:cs="Arial"/>
          <w:sz w:val="22"/>
          <w:szCs w:val="22"/>
        </w:rPr>
        <w:t>based on 2023 figures</w:t>
      </w:r>
      <w:r>
        <w:rPr>
          <w:rFonts w:ascii="Arial" w:hAnsi="Arial" w:cs="Arial"/>
          <w:sz w:val="22"/>
          <w:szCs w:val="22"/>
        </w:rPr>
        <w:t>:</w:t>
      </w:r>
    </w:p>
    <w:p w14:paraId="08D8FE05" w14:textId="3BC049E0" w:rsidR="008426AC" w:rsidRDefault="00F85994" w:rsidP="00311EC8">
      <w:pPr>
        <w:pStyle w:val="ListParagraph"/>
        <w:numPr>
          <w:ilvl w:val="0"/>
          <w:numId w:val="12"/>
        </w:numPr>
        <w:spacing w:beforeLines="40" w:before="96"/>
        <w:ind w:left="714" w:hanging="357"/>
        <w:jc w:val="both"/>
        <w:rPr>
          <w:rFonts w:ascii="Arial" w:hAnsi="Arial" w:cs="Arial"/>
          <w:sz w:val="22"/>
          <w:szCs w:val="22"/>
        </w:rPr>
      </w:pPr>
      <w:bookmarkStart w:id="9" w:name="_Hlk234410027"/>
      <w:r w:rsidRPr="00F85994">
        <w:rPr>
          <w:rFonts w:ascii="Arial" w:hAnsi="Arial" w:cs="Arial"/>
          <w:sz w:val="22"/>
          <w:szCs w:val="22"/>
        </w:rPr>
        <w:t>Mauritius ranked 5th out of 38 participating nations for tax revenue mobilization. The country achieved a tax-to-GDP ratio of 23.1%, positioning itself well above the African average of 16.1%.</w:t>
      </w:r>
      <w:r w:rsidR="00F04DCF">
        <w:rPr>
          <w:rFonts w:ascii="Arial" w:hAnsi="Arial" w:cs="Arial"/>
          <w:sz w:val="22"/>
          <w:szCs w:val="22"/>
        </w:rPr>
        <w:t xml:space="preserve"> It</w:t>
      </w:r>
      <w:r w:rsidRPr="00F85994">
        <w:rPr>
          <w:rFonts w:ascii="Arial" w:hAnsi="Arial" w:cs="Arial"/>
          <w:sz w:val="22"/>
          <w:szCs w:val="22"/>
        </w:rPr>
        <w:t xml:space="preserve"> outperformed a large cohort of 33 </w:t>
      </w:r>
      <w:r w:rsidR="00F04DCF" w:rsidRPr="00F04DCF">
        <w:rPr>
          <w:rFonts w:ascii="Arial" w:hAnsi="Arial" w:cs="Arial"/>
          <w:sz w:val="22"/>
          <w:szCs w:val="22"/>
        </w:rPr>
        <w:t>regional counterparts</w:t>
      </w:r>
      <w:r w:rsidRPr="00F85994">
        <w:rPr>
          <w:rFonts w:ascii="Arial" w:hAnsi="Arial" w:cs="Arial"/>
          <w:sz w:val="22"/>
          <w:szCs w:val="22"/>
        </w:rPr>
        <w:t xml:space="preserve">, </w:t>
      </w:r>
      <w:r w:rsidR="00F04DCF" w:rsidRPr="00F04DCF">
        <w:rPr>
          <w:rFonts w:ascii="Arial" w:hAnsi="Arial" w:cs="Arial"/>
          <w:sz w:val="22"/>
          <w:szCs w:val="22"/>
        </w:rPr>
        <w:t xml:space="preserve">ranking </w:t>
      </w:r>
      <w:r w:rsidRPr="00F85994">
        <w:rPr>
          <w:rFonts w:ascii="Arial" w:hAnsi="Arial" w:cs="Arial"/>
          <w:sz w:val="22"/>
          <w:szCs w:val="22"/>
        </w:rPr>
        <w:t>behind only Tunisia, Seychelles, Morocco, and South Africa</w:t>
      </w:r>
      <w:r w:rsidR="00F04DCF">
        <w:rPr>
          <w:rFonts w:ascii="Arial" w:hAnsi="Arial" w:cs="Arial"/>
          <w:sz w:val="22"/>
          <w:szCs w:val="22"/>
        </w:rPr>
        <w:t xml:space="preserve"> </w:t>
      </w:r>
      <w:r w:rsidR="00F04DCF" w:rsidRPr="00F04DCF">
        <w:rPr>
          <w:rFonts w:ascii="Arial" w:hAnsi="Arial" w:cs="Arial"/>
          <w:sz w:val="22"/>
          <w:szCs w:val="22"/>
        </w:rPr>
        <w:t>within the region</w:t>
      </w:r>
      <w:r w:rsidRPr="00F85994">
        <w:rPr>
          <w:rFonts w:ascii="Arial" w:hAnsi="Arial" w:cs="Arial"/>
          <w:sz w:val="22"/>
          <w:szCs w:val="22"/>
        </w:rPr>
        <w:t>.</w:t>
      </w:r>
    </w:p>
    <w:bookmarkEnd w:id="9"/>
    <w:p w14:paraId="37153E37" w14:textId="77777777" w:rsidR="00311EC8" w:rsidRPr="00311EC8" w:rsidRDefault="00311EC8" w:rsidP="00C06953">
      <w:pPr>
        <w:ind w:left="714"/>
        <w:jc w:val="both"/>
        <w:rPr>
          <w:rFonts w:ascii="Arial" w:hAnsi="Arial" w:cs="Arial"/>
          <w:sz w:val="22"/>
          <w:szCs w:val="22"/>
        </w:rPr>
      </w:pPr>
    </w:p>
    <w:p w14:paraId="13D37AF7" w14:textId="5A101C29" w:rsidR="008426AC" w:rsidRDefault="008C6285" w:rsidP="00E13239">
      <w:pPr>
        <w:pStyle w:val="ListParagraph"/>
        <w:numPr>
          <w:ilvl w:val="0"/>
          <w:numId w:val="12"/>
        </w:numPr>
        <w:ind w:left="714" w:hanging="357"/>
        <w:jc w:val="both"/>
        <w:rPr>
          <w:rFonts w:ascii="Arial" w:hAnsi="Arial" w:cs="Arial"/>
          <w:sz w:val="22"/>
          <w:szCs w:val="22"/>
        </w:rPr>
      </w:pPr>
      <w:r w:rsidRPr="008C6285">
        <w:rPr>
          <w:rFonts w:ascii="Arial" w:hAnsi="Arial" w:cs="Arial"/>
          <w:sz w:val="22"/>
          <w:szCs w:val="22"/>
        </w:rPr>
        <w:t xml:space="preserve">Mauritius </w:t>
      </w:r>
      <w:r w:rsidR="00EB38E3">
        <w:rPr>
          <w:rFonts w:ascii="Arial" w:hAnsi="Arial" w:cs="Arial"/>
          <w:sz w:val="22"/>
          <w:szCs w:val="22"/>
        </w:rPr>
        <w:t>exhibited a high reliance</w:t>
      </w:r>
      <w:r w:rsidRPr="008C6285">
        <w:rPr>
          <w:rFonts w:ascii="Arial" w:hAnsi="Arial" w:cs="Arial"/>
          <w:sz w:val="22"/>
          <w:szCs w:val="22"/>
        </w:rPr>
        <w:t xml:space="preserve"> on VAT and other consumption taxes, which accounted for 57% of total revenue compared to the</w:t>
      </w:r>
      <w:r w:rsidR="008B0855">
        <w:rPr>
          <w:rFonts w:ascii="Arial" w:hAnsi="Arial" w:cs="Arial"/>
          <w:sz w:val="22"/>
          <w:szCs w:val="22"/>
        </w:rPr>
        <w:t xml:space="preserve"> continental</w:t>
      </w:r>
      <w:r w:rsidRPr="008C6285">
        <w:rPr>
          <w:rFonts w:ascii="Arial" w:hAnsi="Arial" w:cs="Arial"/>
          <w:sz w:val="22"/>
          <w:szCs w:val="22"/>
        </w:rPr>
        <w:t xml:space="preserve"> average of 52%. </w:t>
      </w:r>
      <w:r w:rsidR="008B0855">
        <w:rPr>
          <w:rFonts w:ascii="Arial" w:hAnsi="Arial" w:cs="Arial"/>
          <w:sz w:val="22"/>
          <w:szCs w:val="22"/>
        </w:rPr>
        <w:t>In contrast</w:t>
      </w:r>
      <w:r w:rsidRPr="008C6285">
        <w:rPr>
          <w:rFonts w:ascii="Arial" w:hAnsi="Arial" w:cs="Arial"/>
          <w:sz w:val="22"/>
          <w:szCs w:val="22"/>
        </w:rPr>
        <w:t xml:space="preserve">, income taxes were significantly lower, contributing just 28% relative to the </w:t>
      </w:r>
      <w:r w:rsidR="008B0855">
        <w:rPr>
          <w:rFonts w:ascii="Arial" w:hAnsi="Arial" w:cs="Arial"/>
          <w:sz w:val="22"/>
          <w:szCs w:val="22"/>
        </w:rPr>
        <w:t xml:space="preserve">African </w:t>
      </w:r>
      <w:r w:rsidRPr="008C6285">
        <w:rPr>
          <w:rFonts w:ascii="Arial" w:hAnsi="Arial" w:cs="Arial"/>
          <w:sz w:val="22"/>
          <w:szCs w:val="22"/>
        </w:rPr>
        <w:t>average of 37%</w:t>
      </w:r>
      <w:r w:rsidR="00F85994">
        <w:rPr>
          <w:rFonts w:ascii="Arial" w:hAnsi="Arial" w:cs="Arial"/>
          <w:sz w:val="22"/>
          <w:szCs w:val="22"/>
        </w:rPr>
        <w:t>.</w:t>
      </w:r>
      <w:bookmarkStart w:id="10" w:name="_Hlk234411159"/>
    </w:p>
    <w:p w14:paraId="2DE58AF1" w14:textId="77777777" w:rsidR="00311EC8" w:rsidRDefault="00311EC8" w:rsidP="00C06953">
      <w:pPr>
        <w:pStyle w:val="ListParagraph"/>
        <w:ind w:left="714"/>
        <w:jc w:val="both"/>
        <w:rPr>
          <w:rFonts w:ascii="Arial" w:hAnsi="Arial" w:cs="Arial"/>
          <w:sz w:val="22"/>
          <w:szCs w:val="22"/>
        </w:rPr>
      </w:pPr>
    </w:p>
    <w:p w14:paraId="687D68C5" w14:textId="3E0A582D" w:rsidR="008F5C82" w:rsidRPr="008426AC" w:rsidRDefault="00EB38E3" w:rsidP="00E13239">
      <w:pPr>
        <w:pStyle w:val="ListParagraph"/>
        <w:numPr>
          <w:ilvl w:val="0"/>
          <w:numId w:val="12"/>
        </w:numPr>
        <w:ind w:left="714" w:hanging="357"/>
        <w:jc w:val="both"/>
        <w:rPr>
          <w:rFonts w:ascii="Arial" w:hAnsi="Arial" w:cs="Arial"/>
          <w:sz w:val="22"/>
          <w:szCs w:val="22"/>
        </w:rPr>
      </w:pPr>
      <w:r w:rsidRPr="008426AC">
        <w:rPr>
          <w:rFonts w:ascii="Arial" w:hAnsi="Arial" w:cs="Arial"/>
          <w:sz w:val="22"/>
          <w:szCs w:val="22"/>
        </w:rPr>
        <w:t xml:space="preserve">Mauritius ranked </w:t>
      </w:r>
      <w:r w:rsidR="00130B91" w:rsidRPr="008426AC">
        <w:rPr>
          <w:rFonts w:ascii="Arial" w:hAnsi="Arial" w:cs="Arial"/>
          <w:sz w:val="22"/>
          <w:szCs w:val="22"/>
        </w:rPr>
        <w:t>25</w:t>
      </w:r>
      <w:r w:rsidRPr="008426AC">
        <w:rPr>
          <w:rFonts w:ascii="Arial" w:hAnsi="Arial" w:cs="Arial"/>
          <w:sz w:val="22"/>
          <w:szCs w:val="22"/>
        </w:rPr>
        <w:t>th out of 37 reporting nations for non-tax revenue mobilization, with non-tax revenue representing 2.6% of GDP. While this performance fell well below the regional average of 5.9%, it positioned Mauritius ahead of 12 African nations such as South Africa, Kenya, Côte d'Ivoire, Zambia, Senegal, and Guinea, though it lagged behind 24 others.</w:t>
      </w:r>
    </w:p>
    <w:bookmarkEnd w:id="10"/>
    <w:p w14:paraId="51286263" w14:textId="77777777" w:rsidR="00D3213B" w:rsidRPr="00D3213B" w:rsidRDefault="00D3213B" w:rsidP="008426AC">
      <w:pPr>
        <w:jc w:val="both"/>
        <w:rPr>
          <w:rFonts w:ascii="Arial" w:hAnsi="Arial" w:cs="Arial"/>
          <w:sz w:val="22"/>
          <w:szCs w:val="22"/>
        </w:rPr>
      </w:pPr>
    </w:p>
    <w:p w14:paraId="16F70A1D" w14:textId="5BA5EBEC" w:rsidR="00A07174" w:rsidRPr="00C82E71" w:rsidRDefault="00A07174" w:rsidP="00E13239">
      <w:pPr>
        <w:pStyle w:val="BodyText"/>
        <w:numPr>
          <w:ilvl w:val="0"/>
          <w:numId w:val="10"/>
        </w:numPr>
        <w:tabs>
          <w:tab w:val="clear" w:pos="8370"/>
        </w:tabs>
        <w:spacing w:afterLines="40" w:after="96" w:line="240" w:lineRule="auto"/>
        <w:ind w:left="357" w:hanging="357"/>
        <w:rPr>
          <w:rFonts w:ascii="Arial" w:hAnsi="Arial" w:cs="Arial"/>
          <w:b/>
          <w:smallCaps/>
          <w:sz w:val="22"/>
          <w:szCs w:val="22"/>
          <w:lang w:val="en-GB"/>
        </w:rPr>
      </w:pPr>
      <w:r>
        <w:rPr>
          <w:rFonts w:ascii="Arial" w:hAnsi="Arial" w:cs="Arial"/>
          <w:b/>
          <w:smallCaps/>
          <w:sz w:val="22"/>
          <w:szCs w:val="22"/>
          <w:lang w:val="en-US" w:eastAsia="en-US"/>
        </w:rPr>
        <w:t>Expenditure</w:t>
      </w:r>
      <w:r w:rsidR="009E0CB1">
        <w:rPr>
          <w:rFonts w:ascii="Arial" w:hAnsi="Arial" w:cs="Arial"/>
          <w:b/>
          <w:smallCaps/>
          <w:sz w:val="22"/>
          <w:szCs w:val="22"/>
          <w:lang w:val="en-US" w:eastAsia="en-US"/>
        </w:rPr>
        <w:t xml:space="preserve"> Analysis</w:t>
      </w:r>
    </w:p>
    <w:p w14:paraId="587F1957" w14:textId="211AD1D0" w:rsidR="00A07174" w:rsidRDefault="005022AF" w:rsidP="007A4164">
      <w:pPr>
        <w:tabs>
          <w:tab w:val="num" w:pos="720"/>
        </w:tabs>
        <w:spacing w:beforeLines="40" w:before="96"/>
        <w:jc w:val="both"/>
        <w:rPr>
          <w:rFonts w:ascii="Arial" w:hAnsi="Arial" w:cs="Arial"/>
          <w:sz w:val="22"/>
          <w:szCs w:val="22"/>
        </w:rPr>
      </w:pPr>
      <w:r>
        <w:rPr>
          <w:rFonts w:ascii="Arial" w:hAnsi="Arial" w:cs="Arial"/>
          <w:sz w:val="22"/>
          <w:szCs w:val="22"/>
        </w:rPr>
        <w:t>C</w:t>
      </w:r>
      <w:r w:rsidR="00A07174">
        <w:rPr>
          <w:rFonts w:ascii="Arial" w:hAnsi="Arial" w:cs="Arial"/>
          <w:sz w:val="22"/>
          <w:szCs w:val="22"/>
        </w:rPr>
        <w:t xml:space="preserve">onsolidated general government </w:t>
      </w:r>
      <w:r w:rsidR="0023707E">
        <w:rPr>
          <w:rFonts w:ascii="Arial" w:hAnsi="Arial" w:cs="Arial"/>
          <w:sz w:val="22"/>
          <w:szCs w:val="22"/>
        </w:rPr>
        <w:t xml:space="preserve">expenditure </w:t>
      </w:r>
      <w:r>
        <w:rPr>
          <w:rFonts w:ascii="Arial" w:hAnsi="Arial" w:cs="Arial"/>
          <w:sz w:val="22"/>
          <w:szCs w:val="22"/>
        </w:rPr>
        <w:t>rose</w:t>
      </w:r>
      <w:r w:rsidR="0023707E">
        <w:rPr>
          <w:rFonts w:ascii="Arial" w:hAnsi="Arial" w:cs="Arial"/>
          <w:sz w:val="22"/>
          <w:szCs w:val="22"/>
        </w:rPr>
        <w:t xml:space="preserve"> by 20.5% from</w:t>
      </w:r>
      <w:r w:rsidR="00A07174">
        <w:rPr>
          <w:rFonts w:ascii="Arial" w:hAnsi="Arial" w:cs="Arial"/>
          <w:sz w:val="22"/>
          <w:szCs w:val="22"/>
        </w:rPr>
        <w:t xml:space="preserve"> Rs 226.7 billion in 2023/2024 to Rs </w:t>
      </w:r>
      <w:r w:rsidR="0023707E">
        <w:rPr>
          <w:rFonts w:ascii="Arial" w:hAnsi="Arial" w:cs="Arial"/>
          <w:sz w:val="22"/>
          <w:szCs w:val="22"/>
        </w:rPr>
        <w:t>273</w:t>
      </w:r>
      <w:r w:rsidR="00A07174">
        <w:rPr>
          <w:rFonts w:ascii="Arial" w:hAnsi="Arial" w:cs="Arial"/>
          <w:sz w:val="22"/>
          <w:szCs w:val="22"/>
        </w:rPr>
        <w:t>.</w:t>
      </w:r>
      <w:r w:rsidR="0023707E">
        <w:rPr>
          <w:rFonts w:ascii="Arial" w:hAnsi="Arial" w:cs="Arial"/>
          <w:sz w:val="22"/>
          <w:szCs w:val="22"/>
        </w:rPr>
        <w:t>2</w:t>
      </w:r>
      <w:r w:rsidR="00A07174">
        <w:rPr>
          <w:rFonts w:ascii="Arial" w:hAnsi="Arial" w:cs="Arial"/>
          <w:sz w:val="22"/>
          <w:szCs w:val="22"/>
        </w:rPr>
        <w:t xml:space="preserve"> billion in 202</w:t>
      </w:r>
      <w:r w:rsidR="007905F8">
        <w:rPr>
          <w:rFonts w:ascii="Arial" w:hAnsi="Arial" w:cs="Arial"/>
          <w:sz w:val="22"/>
          <w:szCs w:val="22"/>
        </w:rPr>
        <w:t>4</w:t>
      </w:r>
      <w:r w:rsidR="00A07174">
        <w:rPr>
          <w:rFonts w:ascii="Arial" w:hAnsi="Arial" w:cs="Arial"/>
          <w:sz w:val="22"/>
          <w:szCs w:val="22"/>
        </w:rPr>
        <w:t>/202</w:t>
      </w:r>
      <w:r w:rsidR="007905F8">
        <w:rPr>
          <w:rFonts w:ascii="Arial" w:hAnsi="Arial" w:cs="Arial"/>
          <w:sz w:val="22"/>
          <w:szCs w:val="22"/>
        </w:rPr>
        <w:t>5</w:t>
      </w:r>
      <w:r w:rsidR="00A07174">
        <w:rPr>
          <w:rFonts w:ascii="Arial" w:hAnsi="Arial" w:cs="Arial"/>
          <w:sz w:val="22"/>
          <w:szCs w:val="22"/>
        </w:rPr>
        <w:t xml:space="preserve">. </w:t>
      </w:r>
      <w:bookmarkStart w:id="11" w:name="_Hlk235022649"/>
      <w:r w:rsidRPr="005022AF">
        <w:rPr>
          <w:rFonts w:ascii="Arial" w:hAnsi="Arial" w:cs="Arial"/>
          <w:sz w:val="22"/>
          <w:szCs w:val="22"/>
        </w:rPr>
        <w:t>Concurrently, t</w:t>
      </w:r>
      <w:r w:rsidR="00A00F32" w:rsidRPr="00A00F32">
        <w:rPr>
          <w:rFonts w:ascii="Arial" w:hAnsi="Arial" w:cs="Arial"/>
          <w:sz w:val="22"/>
          <w:szCs w:val="22"/>
        </w:rPr>
        <w:t>he expenditure-to-GDP ratio climbed from 34.1% to 38.1% between the two fiscal years.</w:t>
      </w:r>
      <w:r w:rsidR="00A00F32">
        <w:rPr>
          <w:rFonts w:ascii="Arial" w:hAnsi="Arial" w:cs="Arial"/>
          <w:sz w:val="22"/>
          <w:szCs w:val="22"/>
        </w:rPr>
        <w:t xml:space="preserve"> </w:t>
      </w:r>
      <w:bookmarkEnd w:id="11"/>
      <w:r w:rsidRPr="005022AF">
        <w:rPr>
          <w:rFonts w:ascii="Arial" w:hAnsi="Arial" w:cs="Arial"/>
          <w:sz w:val="22"/>
          <w:szCs w:val="22"/>
        </w:rPr>
        <w:t>This expansion was pr</w:t>
      </w:r>
      <w:r>
        <w:rPr>
          <w:rFonts w:ascii="Arial" w:hAnsi="Arial" w:cs="Arial"/>
          <w:sz w:val="22"/>
          <w:szCs w:val="22"/>
        </w:rPr>
        <w:t>imaril</w:t>
      </w:r>
      <w:r w:rsidRPr="005022AF">
        <w:rPr>
          <w:rFonts w:ascii="Arial" w:hAnsi="Arial" w:cs="Arial"/>
          <w:sz w:val="22"/>
          <w:szCs w:val="22"/>
        </w:rPr>
        <w:t>y driven by current operations</w:t>
      </w:r>
      <w:r w:rsidR="00A07174">
        <w:rPr>
          <w:rFonts w:ascii="Arial" w:hAnsi="Arial" w:cs="Arial"/>
          <w:sz w:val="22"/>
          <w:szCs w:val="22"/>
        </w:rPr>
        <w:t xml:space="preserve"> rather than investment.</w:t>
      </w:r>
      <w:r w:rsidR="007905F8">
        <w:rPr>
          <w:rFonts w:ascii="Arial" w:hAnsi="Arial" w:cs="Arial"/>
          <w:sz w:val="22"/>
          <w:szCs w:val="22"/>
        </w:rPr>
        <w:t xml:space="preserve"> The next section examines the</w:t>
      </w:r>
      <w:r>
        <w:rPr>
          <w:rFonts w:ascii="Arial" w:hAnsi="Arial" w:cs="Arial"/>
          <w:sz w:val="22"/>
          <w:szCs w:val="22"/>
        </w:rPr>
        <w:t>se</w:t>
      </w:r>
      <w:r w:rsidR="007905F8">
        <w:rPr>
          <w:rFonts w:ascii="Arial" w:hAnsi="Arial" w:cs="Arial"/>
          <w:sz w:val="22"/>
          <w:szCs w:val="22"/>
        </w:rPr>
        <w:t xml:space="preserve"> main components of expenditure</w:t>
      </w:r>
      <w:r>
        <w:rPr>
          <w:rFonts w:ascii="Arial" w:hAnsi="Arial" w:cs="Arial"/>
          <w:sz w:val="22"/>
          <w:szCs w:val="22"/>
        </w:rPr>
        <w:t xml:space="preserve"> </w:t>
      </w:r>
      <w:r w:rsidRPr="005022AF">
        <w:rPr>
          <w:rFonts w:ascii="Arial" w:hAnsi="Arial" w:cs="Arial"/>
          <w:sz w:val="22"/>
          <w:szCs w:val="22"/>
        </w:rPr>
        <w:t>in detail</w:t>
      </w:r>
      <w:r w:rsidR="007905F8">
        <w:rPr>
          <w:rFonts w:ascii="Arial" w:hAnsi="Arial" w:cs="Arial"/>
          <w:sz w:val="22"/>
          <w:szCs w:val="22"/>
        </w:rPr>
        <w:t>.</w:t>
      </w:r>
    </w:p>
    <w:p w14:paraId="2CF99359" w14:textId="77777777" w:rsidR="00660475" w:rsidRDefault="00660475" w:rsidP="00311EC8">
      <w:pPr>
        <w:tabs>
          <w:tab w:val="num" w:pos="720"/>
        </w:tabs>
        <w:jc w:val="both"/>
        <w:rPr>
          <w:rFonts w:ascii="Arial" w:hAnsi="Arial" w:cs="Arial"/>
          <w:sz w:val="22"/>
          <w:szCs w:val="22"/>
        </w:rPr>
      </w:pPr>
    </w:p>
    <w:p w14:paraId="1EFBF107" w14:textId="790096ED" w:rsidR="00A07174" w:rsidRPr="003A32A8" w:rsidRDefault="004831AA" w:rsidP="004831AA">
      <w:pPr>
        <w:spacing w:afterLines="40" w:after="96"/>
        <w:jc w:val="both"/>
        <w:rPr>
          <w:rFonts w:ascii="Arial" w:hAnsi="Arial" w:cs="Arial"/>
          <w:b/>
          <w:i/>
          <w:sz w:val="22"/>
          <w:szCs w:val="22"/>
        </w:rPr>
      </w:pPr>
      <w:bookmarkStart w:id="12" w:name="_Hlk206575345"/>
      <w:r>
        <w:rPr>
          <w:rFonts w:ascii="Arial" w:hAnsi="Arial" w:cs="Arial"/>
          <w:b/>
          <w:sz w:val="22"/>
          <w:szCs w:val="22"/>
          <w:lang w:val="en-GB"/>
        </w:rPr>
        <w:t>5</w:t>
      </w:r>
      <w:r w:rsidR="00A07174" w:rsidRPr="003A32A8">
        <w:rPr>
          <w:rFonts w:ascii="Arial" w:hAnsi="Arial" w:cs="Arial"/>
          <w:b/>
          <w:sz w:val="22"/>
          <w:szCs w:val="22"/>
        </w:rPr>
        <w:t>.</w:t>
      </w:r>
      <w:r w:rsidR="00A07174">
        <w:rPr>
          <w:rFonts w:ascii="Arial" w:hAnsi="Arial" w:cs="Arial"/>
          <w:b/>
          <w:sz w:val="22"/>
          <w:szCs w:val="22"/>
          <w:lang w:val="en-GB"/>
        </w:rPr>
        <w:t>1</w:t>
      </w:r>
      <w:r w:rsidR="00A07174" w:rsidRPr="003A32A8">
        <w:rPr>
          <w:rFonts w:ascii="Arial" w:hAnsi="Arial" w:cs="Arial"/>
          <w:b/>
          <w:sz w:val="22"/>
          <w:szCs w:val="22"/>
        </w:rPr>
        <w:tab/>
      </w:r>
      <w:r w:rsidR="00A07174">
        <w:rPr>
          <w:rFonts w:ascii="Arial" w:hAnsi="Arial" w:cs="Arial"/>
          <w:b/>
          <w:smallCaps/>
          <w:sz w:val="22"/>
          <w:szCs w:val="22"/>
          <w:lang w:val="en-GB"/>
        </w:rPr>
        <w:t>Components Of Expenditure</w:t>
      </w:r>
    </w:p>
    <w:p w14:paraId="425A6BE4" w14:textId="088CE0D8" w:rsidR="00A07174" w:rsidRPr="003A32A8" w:rsidRDefault="004831AA" w:rsidP="00F04DCF">
      <w:pPr>
        <w:spacing w:beforeLines="40" w:before="96" w:afterLines="40" w:after="96"/>
        <w:jc w:val="both"/>
        <w:rPr>
          <w:rFonts w:ascii="Arial" w:hAnsi="Arial" w:cs="Arial"/>
          <w:b/>
          <w:sz w:val="22"/>
          <w:szCs w:val="22"/>
        </w:rPr>
      </w:pPr>
      <w:r>
        <w:rPr>
          <w:rFonts w:ascii="Arial" w:hAnsi="Arial" w:cs="Arial"/>
          <w:b/>
          <w:sz w:val="22"/>
          <w:szCs w:val="22"/>
        </w:rPr>
        <w:t>5</w:t>
      </w:r>
      <w:r w:rsidR="00A07174" w:rsidRPr="003A32A8">
        <w:rPr>
          <w:rFonts w:ascii="Arial" w:hAnsi="Arial" w:cs="Arial"/>
          <w:b/>
          <w:sz w:val="22"/>
          <w:szCs w:val="22"/>
        </w:rPr>
        <w:t>.</w:t>
      </w:r>
      <w:r w:rsidR="00A07174">
        <w:rPr>
          <w:rFonts w:ascii="Arial" w:hAnsi="Arial" w:cs="Arial"/>
          <w:b/>
          <w:sz w:val="22"/>
          <w:szCs w:val="22"/>
        </w:rPr>
        <w:t>1</w:t>
      </w:r>
      <w:r w:rsidR="00A07174" w:rsidRPr="003A32A8">
        <w:rPr>
          <w:rFonts w:ascii="Arial" w:hAnsi="Arial" w:cs="Arial"/>
          <w:b/>
          <w:sz w:val="22"/>
          <w:szCs w:val="22"/>
        </w:rPr>
        <w:t>.1</w:t>
      </w:r>
      <w:r w:rsidR="00A07174" w:rsidRPr="003A32A8">
        <w:rPr>
          <w:rFonts w:ascii="Arial" w:hAnsi="Arial" w:cs="Arial"/>
          <w:b/>
          <w:sz w:val="22"/>
          <w:szCs w:val="22"/>
        </w:rPr>
        <w:tab/>
      </w:r>
      <w:r w:rsidR="00A07174">
        <w:rPr>
          <w:rFonts w:ascii="Arial" w:hAnsi="Arial" w:cs="Arial"/>
          <w:b/>
          <w:sz w:val="22"/>
          <w:szCs w:val="22"/>
        </w:rPr>
        <w:t>Recurrent Expenses</w:t>
      </w:r>
    </w:p>
    <w:p w14:paraId="21E9D535" w14:textId="40337F03" w:rsidR="00A07174" w:rsidRPr="0023707E" w:rsidRDefault="00A07174" w:rsidP="0023707E">
      <w:pPr>
        <w:spacing w:beforeLines="40" w:before="96" w:afterLines="40" w:after="96"/>
        <w:jc w:val="both"/>
        <w:rPr>
          <w:rFonts w:ascii="Arial" w:hAnsi="Arial" w:cs="Arial"/>
          <w:sz w:val="22"/>
          <w:szCs w:val="22"/>
        </w:rPr>
      </w:pPr>
      <w:bookmarkStart w:id="13" w:name="_Hlk207459045"/>
      <w:bookmarkEnd w:id="8"/>
      <w:bookmarkEnd w:id="12"/>
      <w:r>
        <w:rPr>
          <w:rFonts w:ascii="Arial" w:hAnsi="Arial" w:cs="Arial"/>
          <w:sz w:val="22"/>
          <w:szCs w:val="22"/>
          <w:lang w:val="en-GB"/>
        </w:rPr>
        <w:t>Recurrent expenses</w:t>
      </w:r>
      <w:r w:rsidR="004831AA">
        <w:rPr>
          <w:rFonts w:ascii="Arial" w:hAnsi="Arial" w:cs="Arial"/>
          <w:sz w:val="22"/>
          <w:szCs w:val="22"/>
          <w:lang w:val="en-GB"/>
        </w:rPr>
        <w:t>, excluding consumption of fixed capital,</w:t>
      </w:r>
      <w:r>
        <w:rPr>
          <w:rFonts w:ascii="Arial" w:hAnsi="Arial" w:cs="Arial"/>
          <w:sz w:val="22"/>
          <w:szCs w:val="22"/>
          <w:lang w:val="en-GB"/>
        </w:rPr>
        <w:t xml:space="preserve"> expanded by </w:t>
      </w:r>
      <w:r w:rsidR="00DA0746">
        <w:rPr>
          <w:rFonts w:ascii="Arial" w:hAnsi="Arial" w:cs="Arial"/>
          <w:sz w:val="22"/>
          <w:szCs w:val="22"/>
          <w:lang w:val="en-GB"/>
        </w:rPr>
        <w:t>22</w:t>
      </w:r>
      <w:r>
        <w:rPr>
          <w:rFonts w:ascii="Arial" w:hAnsi="Arial" w:cs="Arial"/>
          <w:sz w:val="22"/>
          <w:szCs w:val="22"/>
          <w:lang w:val="en-GB"/>
        </w:rPr>
        <w:t>.</w:t>
      </w:r>
      <w:r w:rsidR="00DA0746">
        <w:rPr>
          <w:rFonts w:ascii="Arial" w:hAnsi="Arial" w:cs="Arial"/>
          <w:sz w:val="22"/>
          <w:szCs w:val="22"/>
          <w:lang w:val="en-GB"/>
        </w:rPr>
        <w:t>1</w:t>
      </w:r>
      <w:r>
        <w:rPr>
          <w:rFonts w:ascii="Arial" w:hAnsi="Arial" w:cs="Arial"/>
          <w:sz w:val="22"/>
          <w:szCs w:val="22"/>
          <w:lang w:val="en-GB"/>
        </w:rPr>
        <w:t xml:space="preserve">% to </w:t>
      </w:r>
      <w:r w:rsidR="00DA0746">
        <w:rPr>
          <w:rFonts w:ascii="Arial" w:hAnsi="Arial" w:cs="Arial"/>
          <w:sz w:val="22"/>
          <w:szCs w:val="22"/>
          <w:lang w:val="en-GB"/>
        </w:rPr>
        <w:t>reach</w:t>
      </w:r>
      <w:r>
        <w:rPr>
          <w:rFonts w:ascii="Arial" w:hAnsi="Arial" w:cs="Arial"/>
          <w:sz w:val="22"/>
          <w:szCs w:val="22"/>
          <w:lang w:val="en-GB"/>
        </w:rPr>
        <w:t xml:space="preserve"> Rs 2</w:t>
      </w:r>
      <w:r w:rsidR="00DA0746">
        <w:rPr>
          <w:rFonts w:ascii="Arial" w:hAnsi="Arial" w:cs="Arial"/>
          <w:sz w:val="22"/>
          <w:szCs w:val="22"/>
          <w:lang w:val="en-GB"/>
        </w:rPr>
        <w:t>62</w:t>
      </w:r>
      <w:r>
        <w:rPr>
          <w:rFonts w:ascii="Arial" w:hAnsi="Arial" w:cs="Arial"/>
          <w:sz w:val="22"/>
          <w:szCs w:val="22"/>
          <w:lang w:val="en-GB"/>
        </w:rPr>
        <w:t>.</w:t>
      </w:r>
      <w:r w:rsidR="00DA0746">
        <w:rPr>
          <w:rFonts w:ascii="Arial" w:hAnsi="Arial" w:cs="Arial"/>
          <w:sz w:val="22"/>
          <w:szCs w:val="22"/>
          <w:lang w:val="en-GB"/>
        </w:rPr>
        <w:t>1</w:t>
      </w:r>
      <w:r>
        <w:rPr>
          <w:rFonts w:ascii="Arial" w:hAnsi="Arial" w:cs="Arial"/>
          <w:sz w:val="22"/>
          <w:szCs w:val="22"/>
          <w:lang w:val="en-GB"/>
        </w:rPr>
        <w:t xml:space="preserve"> billion in </w:t>
      </w:r>
      <w:r w:rsidR="00DA0746">
        <w:rPr>
          <w:rFonts w:ascii="Arial" w:hAnsi="Arial" w:cs="Arial"/>
          <w:sz w:val="22"/>
          <w:szCs w:val="22"/>
          <w:lang w:val="en-GB"/>
        </w:rPr>
        <w:t>2024/</w:t>
      </w:r>
      <w:r>
        <w:rPr>
          <w:rFonts w:ascii="Arial" w:hAnsi="Arial" w:cs="Arial"/>
          <w:sz w:val="22"/>
          <w:szCs w:val="22"/>
          <w:lang w:val="en-GB"/>
        </w:rPr>
        <w:t>202</w:t>
      </w:r>
      <w:r w:rsidR="00DA0746">
        <w:rPr>
          <w:rFonts w:ascii="Arial" w:hAnsi="Arial" w:cs="Arial"/>
          <w:sz w:val="22"/>
          <w:szCs w:val="22"/>
          <w:lang w:val="en-GB"/>
        </w:rPr>
        <w:t>5 from Rs 214.7 billion in 2023/2024</w:t>
      </w:r>
      <w:r w:rsidRPr="002E26B7">
        <w:rPr>
          <w:rFonts w:ascii="Arial" w:hAnsi="Arial" w:cs="Arial"/>
          <w:sz w:val="22"/>
          <w:szCs w:val="22"/>
        </w:rPr>
        <w:t>.</w:t>
      </w:r>
      <w:bookmarkStart w:id="14" w:name="_Hlk96674579"/>
      <w:r>
        <w:rPr>
          <w:rFonts w:ascii="Arial" w:hAnsi="Arial" w:cs="Arial"/>
          <w:sz w:val="22"/>
          <w:szCs w:val="22"/>
          <w:lang w:val="en-GB"/>
        </w:rPr>
        <w:t xml:space="preserve"> </w:t>
      </w:r>
      <w:r>
        <w:rPr>
          <w:rFonts w:ascii="Arial" w:hAnsi="Arial" w:cs="Arial"/>
          <w:sz w:val="22"/>
          <w:szCs w:val="22"/>
        </w:rPr>
        <w:t>The main contributors to the increase in recurrent outlays</w:t>
      </w:r>
      <w:r>
        <w:rPr>
          <w:rFonts w:ascii="Arial" w:hAnsi="Arial" w:cs="Arial"/>
          <w:sz w:val="22"/>
          <w:szCs w:val="22"/>
          <w:lang w:val="en-GB"/>
        </w:rPr>
        <w:t xml:space="preserve"> </w:t>
      </w:r>
      <w:r>
        <w:rPr>
          <w:rFonts w:ascii="Arial" w:hAnsi="Arial" w:cs="Arial"/>
          <w:sz w:val="22"/>
          <w:szCs w:val="22"/>
        </w:rPr>
        <w:t xml:space="preserve">were social benefits, </w:t>
      </w:r>
      <w:r w:rsidR="00DA0746">
        <w:rPr>
          <w:rFonts w:ascii="Arial" w:hAnsi="Arial" w:cs="Arial"/>
          <w:sz w:val="22"/>
          <w:szCs w:val="22"/>
        </w:rPr>
        <w:t>c</w:t>
      </w:r>
      <w:r w:rsidR="00DA0746" w:rsidRPr="00DA0746">
        <w:rPr>
          <w:rFonts w:ascii="Arial" w:hAnsi="Arial" w:cs="Arial"/>
          <w:sz w:val="22"/>
          <w:szCs w:val="22"/>
        </w:rPr>
        <w:t>ompensation of employees</w:t>
      </w:r>
      <w:r w:rsidR="00DA0746">
        <w:rPr>
          <w:rFonts w:ascii="Arial" w:hAnsi="Arial" w:cs="Arial"/>
          <w:sz w:val="22"/>
          <w:szCs w:val="22"/>
        </w:rPr>
        <w:t xml:space="preserve">, interest payments and </w:t>
      </w:r>
      <w:r w:rsidR="004110DE">
        <w:rPr>
          <w:rFonts w:ascii="Arial" w:hAnsi="Arial" w:cs="Arial"/>
          <w:sz w:val="22"/>
          <w:szCs w:val="22"/>
        </w:rPr>
        <w:t>transfers</w:t>
      </w:r>
      <w:r w:rsidR="005F532E">
        <w:rPr>
          <w:rFonts w:ascii="Arial" w:hAnsi="Arial" w:cs="Arial"/>
          <w:sz w:val="22"/>
          <w:szCs w:val="22"/>
        </w:rPr>
        <w:t>,</w:t>
      </w:r>
      <w:r w:rsidR="00DA0746">
        <w:rPr>
          <w:rFonts w:ascii="Arial" w:hAnsi="Arial" w:cs="Arial"/>
          <w:sz w:val="22"/>
          <w:szCs w:val="22"/>
        </w:rPr>
        <w:t xml:space="preserve"> </w:t>
      </w:r>
      <w:r>
        <w:rPr>
          <w:rFonts w:ascii="Arial" w:hAnsi="Arial" w:cs="Arial"/>
          <w:sz w:val="22"/>
          <w:szCs w:val="22"/>
        </w:rPr>
        <w:t xml:space="preserve">which </w:t>
      </w:r>
      <w:r w:rsidR="005F532E" w:rsidRPr="005F532E">
        <w:rPr>
          <w:rFonts w:ascii="Arial" w:hAnsi="Arial" w:cs="Arial"/>
          <w:sz w:val="22"/>
          <w:szCs w:val="22"/>
        </w:rPr>
        <w:t>collectively</w:t>
      </w:r>
      <w:r>
        <w:rPr>
          <w:rFonts w:ascii="Arial" w:hAnsi="Arial" w:cs="Arial"/>
          <w:sz w:val="22"/>
          <w:szCs w:val="22"/>
        </w:rPr>
        <w:t xml:space="preserve"> accounted for </w:t>
      </w:r>
      <w:r w:rsidR="00DA0746">
        <w:rPr>
          <w:rFonts w:ascii="Arial" w:hAnsi="Arial" w:cs="Arial"/>
          <w:sz w:val="22"/>
          <w:szCs w:val="22"/>
        </w:rPr>
        <w:t>over 90</w:t>
      </w:r>
      <w:r>
        <w:rPr>
          <w:rFonts w:ascii="Arial" w:hAnsi="Arial" w:cs="Arial"/>
          <w:sz w:val="22"/>
          <w:szCs w:val="22"/>
        </w:rPr>
        <w:t xml:space="preserve">% of the </w:t>
      </w:r>
      <w:r w:rsidR="005F532E">
        <w:rPr>
          <w:rFonts w:ascii="Arial" w:hAnsi="Arial" w:cs="Arial"/>
          <w:sz w:val="22"/>
          <w:szCs w:val="22"/>
        </w:rPr>
        <w:t xml:space="preserve">overall </w:t>
      </w:r>
      <w:r>
        <w:rPr>
          <w:rFonts w:ascii="Arial" w:hAnsi="Arial" w:cs="Arial"/>
          <w:sz w:val="22"/>
          <w:szCs w:val="22"/>
        </w:rPr>
        <w:t>increase</w:t>
      </w:r>
      <w:r w:rsidR="005F532E">
        <w:rPr>
          <w:rFonts w:ascii="Arial" w:hAnsi="Arial" w:cs="Arial"/>
          <w:sz w:val="22"/>
          <w:szCs w:val="22"/>
        </w:rPr>
        <w:t>.</w:t>
      </w:r>
    </w:p>
    <w:p w14:paraId="22A521C1" w14:textId="0D69447F" w:rsidR="00A07174" w:rsidRDefault="00D4122F" w:rsidP="00A07174">
      <w:pPr>
        <w:spacing w:beforeLines="40" w:before="96" w:afterLines="40" w:after="96"/>
        <w:jc w:val="both"/>
        <w:rPr>
          <w:rFonts w:ascii="Arial" w:hAnsi="Arial" w:cs="Arial"/>
          <w:sz w:val="22"/>
          <w:szCs w:val="22"/>
        </w:rPr>
      </w:pPr>
      <w:r>
        <w:rPr>
          <w:rFonts w:ascii="Arial" w:hAnsi="Arial" w:cs="Arial"/>
          <w:sz w:val="22"/>
          <w:szCs w:val="22"/>
        </w:rPr>
        <w:t>S</w:t>
      </w:r>
      <w:r w:rsidRPr="00D4122F">
        <w:rPr>
          <w:rFonts w:ascii="Arial" w:hAnsi="Arial" w:cs="Arial"/>
          <w:sz w:val="22"/>
          <w:szCs w:val="22"/>
        </w:rPr>
        <w:t xml:space="preserve">ocial benefits </w:t>
      </w:r>
      <w:r>
        <w:rPr>
          <w:rFonts w:ascii="Arial" w:hAnsi="Arial" w:cs="Arial"/>
          <w:sz w:val="22"/>
          <w:szCs w:val="22"/>
        </w:rPr>
        <w:t xml:space="preserve">remained </w:t>
      </w:r>
      <w:r w:rsidR="00A07174">
        <w:rPr>
          <w:rFonts w:ascii="Arial" w:hAnsi="Arial" w:cs="Arial"/>
          <w:sz w:val="22"/>
          <w:szCs w:val="22"/>
        </w:rPr>
        <w:t xml:space="preserve">the largest component at Rs </w:t>
      </w:r>
      <w:r>
        <w:rPr>
          <w:rFonts w:ascii="Arial" w:hAnsi="Arial" w:cs="Arial"/>
          <w:sz w:val="22"/>
          <w:szCs w:val="22"/>
        </w:rPr>
        <w:t>99</w:t>
      </w:r>
      <w:r w:rsidR="00A07174">
        <w:rPr>
          <w:rFonts w:ascii="Arial" w:hAnsi="Arial" w:cs="Arial"/>
          <w:sz w:val="22"/>
          <w:szCs w:val="22"/>
        </w:rPr>
        <w:t>.</w:t>
      </w:r>
      <w:r>
        <w:rPr>
          <w:rFonts w:ascii="Arial" w:hAnsi="Arial" w:cs="Arial"/>
          <w:sz w:val="22"/>
          <w:szCs w:val="22"/>
        </w:rPr>
        <w:t>8</w:t>
      </w:r>
      <w:r w:rsidR="00A07174">
        <w:rPr>
          <w:rFonts w:ascii="Arial" w:hAnsi="Arial" w:cs="Arial"/>
          <w:sz w:val="22"/>
          <w:szCs w:val="22"/>
        </w:rPr>
        <w:t xml:space="preserve"> billion (3</w:t>
      </w:r>
      <w:r>
        <w:rPr>
          <w:rFonts w:ascii="Arial" w:hAnsi="Arial" w:cs="Arial"/>
          <w:sz w:val="22"/>
          <w:szCs w:val="22"/>
        </w:rPr>
        <w:t>8</w:t>
      </w:r>
      <w:r w:rsidR="00A07174">
        <w:rPr>
          <w:rFonts w:ascii="Arial" w:hAnsi="Arial" w:cs="Arial"/>
          <w:sz w:val="22"/>
          <w:szCs w:val="22"/>
        </w:rPr>
        <w:t>.</w:t>
      </w:r>
      <w:r>
        <w:rPr>
          <w:rFonts w:ascii="Arial" w:hAnsi="Arial" w:cs="Arial"/>
          <w:sz w:val="22"/>
          <w:szCs w:val="22"/>
        </w:rPr>
        <w:t>1</w:t>
      </w:r>
      <w:r w:rsidR="00A07174">
        <w:rPr>
          <w:rFonts w:ascii="Arial" w:hAnsi="Arial" w:cs="Arial"/>
          <w:sz w:val="22"/>
          <w:szCs w:val="22"/>
        </w:rPr>
        <w:t xml:space="preserve">%), </w:t>
      </w:r>
      <w:bookmarkStart w:id="15" w:name="_Hlk207458350"/>
      <w:r w:rsidR="00A07174">
        <w:rPr>
          <w:rFonts w:ascii="Arial" w:hAnsi="Arial" w:cs="Arial"/>
          <w:sz w:val="22"/>
          <w:szCs w:val="22"/>
        </w:rPr>
        <w:t xml:space="preserve">followed </w:t>
      </w:r>
      <w:r w:rsidR="00FC5542">
        <w:rPr>
          <w:rFonts w:ascii="Arial" w:hAnsi="Arial" w:cs="Arial"/>
          <w:sz w:val="22"/>
          <w:szCs w:val="22"/>
        </w:rPr>
        <w:t xml:space="preserve">closely </w:t>
      </w:r>
      <w:r w:rsidR="00A07174">
        <w:rPr>
          <w:rFonts w:ascii="Arial" w:hAnsi="Arial" w:cs="Arial"/>
          <w:sz w:val="22"/>
          <w:szCs w:val="22"/>
        </w:rPr>
        <w:t xml:space="preserve">by compensation of employees at Rs </w:t>
      </w:r>
      <w:r>
        <w:rPr>
          <w:rFonts w:ascii="Arial" w:hAnsi="Arial" w:cs="Arial"/>
          <w:sz w:val="22"/>
          <w:szCs w:val="22"/>
        </w:rPr>
        <w:t>65</w:t>
      </w:r>
      <w:r w:rsidR="00A07174">
        <w:rPr>
          <w:rFonts w:ascii="Arial" w:hAnsi="Arial" w:cs="Arial"/>
          <w:sz w:val="22"/>
          <w:szCs w:val="22"/>
        </w:rPr>
        <w:t>.</w:t>
      </w:r>
      <w:r>
        <w:rPr>
          <w:rFonts w:ascii="Arial" w:hAnsi="Arial" w:cs="Arial"/>
          <w:sz w:val="22"/>
          <w:szCs w:val="22"/>
        </w:rPr>
        <w:t>7</w:t>
      </w:r>
      <w:r w:rsidR="00A07174">
        <w:rPr>
          <w:rFonts w:ascii="Arial" w:hAnsi="Arial" w:cs="Arial"/>
          <w:sz w:val="22"/>
          <w:szCs w:val="22"/>
        </w:rPr>
        <w:t xml:space="preserve"> billion (2</w:t>
      </w:r>
      <w:r>
        <w:rPr>
          <w:rFonts w:ascii="Arial" w:hAnsi="Arial" w:cs="Arial"/>
          <w:sz w:val="22"/>
          <w:szCs w:val="22"/>
        </w:rPr>
        <w:t>5</w:t>
      </w:r>
      <w:r w:rsidR="00A07174">
        <w:rPr>
          <w:rFonts w:ascii="Arial" w:hAnsi="Arial" w:cs="Arial"/>
          <w:sz w:val="22"/>
          <w:szCs w:val="22"/>
        </w:rPr>
        <w:t>.</w:t>
      </w:r>
      <w:r>
        <w:rPr>
          <w:rFonts w:ascii="Arial" w:hAnsi="Arial" w:cs="Arial"/>
          <w:sz w:val="22"/>
          <w:szCs w:val="22"/>
        </w:rPr>
        <w:t>1</w:t>
      </w:r>
      <w:r w:rsidR="00A07174">
        <w:rPr>
          <w:rFonts w:ascii="Arial" w:hAnsi="Arial" w:cs="Arial"/>
          <w:sz w:val="22"/>
          <w:szCs w:val="22"/>
        </w:rPr>
        <w:t xml:space="preserve">%). </w:t>
      </w:r>
      <w:r>
        <w:rPr>
          <w:rFonts w:ascii="Arial" w:hAnsi="Arial" w:cs="Arial"/>
          <w:sz w:val="22"/>
          <w:szCs w:val="22"/>
        </w:rPr>
        <w:t>Other expenses</w:t>
      </w:r>
      <w:r w:rsidR="00FC5542">
        <w:rPr>
          <w:rFonts w:ascii="Arial" w:hAnsi="Arial" w:cs="Arial"/>
          <w:sz w:val="22"/>
          <w:szCs w:val="22"/>
        </w:rPr>
        <w:t xml:space="preserve">, </w:t>
      </w:r>
      <w:r w:rsidR="00FC5542" w:rsidRPr="00FC5542">
        <w:rPr>
          <w:rFonts w:ascii="Arial" w:hAnsi="Arial" w:cs="Arial"/>
          <w:sz w:val="22"/>
          <w:szCs w:val="22"/>
        </w:rPr>
        <w:t>predominantly composed of current transfers</w:t>
      </w:r>
      <w:r w:rsidR="00FC5542">
        <w:rPr>
          <w:rFonts w:ascii="Arial" w:hAnsi="Arial" w:cs="Arial"/>
          <w:sz w:val="22"/>
          <w:szCs w:val="22"/>
        </w:rPr>
        <w:t>,</w:t>
      </w:r>
      <w:r w:rsidR="00A07174">
        <w:rPr>
          <w:rFonts w:ascii="Arial" w:hAnsi="Arial" w:cs="Arial"/>
          <w:sz w:val="22"/>
          <w:szCs w:val="22"/>
        </w:rPr>
        <w:t xml:space="preserve"> amounted to Rs 4</w:t>
      </w:r>
      <w:r>
        <w:rPr>
          <w:rFonts w:ascii="Arial" w:hAnsi="Arial" w:cs="Arial"/>
          <w:sz w:val="22"/>
          <w:szCs w:val="22"/>
        </w:rPr>
        <w:t>9</w:t>
      </w:r>
      <w:r w:rsidR="00A07174">
        <w:rPr>
          <w:rFonts w:ascii="Arial" w:hAnsi="Arial" w:cs="Arial"/>
          <w:sz w:val="22"/>
          <w:szCs w:val="22"/>
        </w:rPr>
        <w:t>.</w:t>
      </w:r>
      <w:r>
        <w:rPr>
          <w:rFonts w:ascii="Arial" w:hAnsi="Arial" w:cs="Arial"/>
          <w:sz w:val="22"/>
          <w:szCs w:val="22"/>
        </w:rPr>
        <w:t>3</w:t>
      </w:r>
      <w:r w:rsidR="00A07174">
        <w:rPr>
          <w:rFonts w:ascii="Arial" w:hAnsi="Arial" w:cs="Arial"/>
          <w:sz w:val="22"/>
          <w:szCs w:val="22"/>
        </w:rPr>
        <w:t xml:space="preserve"> billion (</w:t>
      </w:r>
      <w:r>
        <w:rPr>
          <w:rFonts w:ascii="Arial" w:hAnsi="Arial" w:cs="Arial"/>
          <w:sz w:val="22"/>
          <w:szCs w:val="22"/>
        </w:rPr>
        <w:t>18</w:t>
      </w:r>
      <w:r w:rsidR="00A07174">
        <w:rPr>
          <w:rFonts w:ascii="Arial" w:hAnsi="Arial" w:cs="Arial"/>
          <w:sz w:val="22"/>
          <w:szCs w:val="22"/>
        </w:rPr>
        <w:t>.</w:t>
      </w:r>
      <w:r>
        <w:rPr>
          <w:rFonts w:ascii="Arial" w:hAnsi="Arial" w:cs="Arial"/>
          <w:sz w:val="22"/>
          <w:szCs w:val="22"/>
        </w:rPr>
        <w:t>8</w:t>
      </w:r>
      <w:r w:rsidR="00A07174">
        <w:rPr>
          <w:rFonts w:ascii="Arial" w:hAnsi="Arial" w:cs="Arial"/>
          <w:sz w:val="22"/>
          <w:szCs w:val="22"/>
        </w:rPr>
        <w:t xml:space="preserve">%). </w:t>
      </w:r>
      <w:r w:rsidR="00FC5542" w:rsidRPr="00FC5542">
        <w:rPr>
          <w:rFonts w:ascii="Arial" w:hAnsi="Arial" w:cs="Arial"/>
          <w:sz w:val="22"/>
          <w:szCs w:val="22"/>
        </w:rPr>
        <w:t xml:space="preserve">Meanwhile, the </w:t>
      </w:r>
      <w:r w:rsidR="00FC5542">
        <w:rPr>
          <w:rFonts w:ascii="Arial" w:hAnsi="Arial" w:cs="Arial"/>
          <w:sz w:val="22"/>
          <w:szCs w:val="22"/>
        </w:rPr>
        <w:t>u</w:t>
      </w:r>
      <w:r w:rsidR="00A07174">
        <w:rPr>
          <w:rFonts w:ascii="Arial" w:hAnsi="Arial" w:cs="Arial"/>
          <w:sz w:val="22"/>
          <w:szCs w:val="22"/>
        </w:rPr>
        <w:t>se of goods and services accounted for Rs 2</w:t>
      </w:r>
      <w:r>
        <w:rPr>
          <w:rFonts w:ascii="Arial" w:hAnsi="Arial" w:cs="Arial"/>
          <w:sz w:val="22"/>
          <w:szCs w:val="22"/>
        </w:rPr>
        <w:t>3</w:t>
      </w:r>
      <w:r w:rsidR="00A07174">
        <w:rPr>
          <w:rFonts w:ascii="Arial" w:hAnsi="Arial" w:cs="Arial"/>
          <w:sz w:val="22"/>
          <w:szCs w:val="22"/>
        </w:rPr>
        <w:t>.</w:t>
      </w:r>
      <w:r>
        <w:rPr>
          <w:rFonts w:ascii="Arial" w:hAnsi="Arial" w:cs="Arial"/>
          <w:sz w:val="22"/>
          <w:szCs w:val="22"/>
        </w:rPr>
        <w:t>6</w:t>
      </w:r>
      <w:r w:rsidR="00A07174">
        <w:rPr>
          <w:rFonts w:ascii="Arial" w:hAnsi="Arial" w:cs="Arial"/>
          <w:sz w:val="22"/>
          <w:szCs w:val="22"/>
        </w:rPr>
        <w:t xml:space="preserve"> billion (</w:t>
      </w:r>
      <w:r>
        <w:rPr>
          <w:rFonts w:ascii="Arial" w:hAnsi="Arial" w:cs="Arial"/>
          <w:sz w:val="22"/>
          <w:szCs w:val="22"/>
        </w:rPr>
        <w:t>9</w:t>
      </w:r>
      <w:r w:rsidR="00A07174">
        <w:rPr>
          <w:rFonts w:ascii="Arial" w:hAnsi="Arial" w:cs="Arial"/>
          <w:sz w:val="22"/>
          <w:szCs w:val="22"/>
        </w:rPr>
        <w:t>.0%)</w:t>
      </w:r>
      <w:r w:rsidR="00FC5542">
        <w:rPr>
          <w:rFonts w:ascii="Arial" w:hAnsi="Arial" w:cs="Arial"/>
          <w:sz w:val="22"/>
          <w:szCs w:val="22"/>
        </w:rPr>
        <w:t xml:space="preserve"> and </w:t>
      </w:r>
      <w:r w:rsidR="00A07174">
        <w:rPr>
          <w:rFonts w:ascii="Arial" w:hAnsi="Arial" w:cs="Arial"/>
          <w:sz w:val="22"/>
          <w:szCs w:val="22"/>
        </w:rPr>
        <w:t>interest payments reached Rs 1</w:t>
      </w:r>
      <w:r>
        <w:rPr>
          <w:rFonts w:ascii="Arial" w:hAnsi="Arial" w:cs="Arial"/>
          <w:sz w:val="22"/>
          <w:szCs w:val="22"/>
        </w:rPr>
        <w:t>9</w:t>
      </w:r>
      <w:r w:rsidR="00A07174">
        <w:rPr>
          <w:rFonts w:ascii="Arial" w:hAnsi="Arial" w:cs="Arial"/>
          <w:sz w:val="22"/>
          <w:szCs w:val="22"/>
        </w:rPr>
        <w:t>.</w:t>
      </w:r>
      <w:r>
        <w:rPr>
          <w:rFonts w:ascii="Arial" w:hAnsi="Arial" w:cs="Arial"/>
          <w:sz w:val="22"/>
          <w:szCs w:val="22"/>
        </w:rPr>
        <w:t>1</w:t>
      </w:r>
      <w:r w:rsidR="00A07174">
        <w:rPr>
          <w:rFonts w:ascii="Arial" w:hAnsi="Arial" w:cs="Arial"/>
          <w:sz w:val="22"/>
          <w:szCs w:val="22"/>
        </w:rPr>
        <w:t xml:space="preserve"> billion (7.</w:t>
      </w:r>
      <w:r>
        <w:rPr>
          <w:rFonts w:ascii="Arial" w:hAnsi="Arial" w:cs="Arial"/>
          <w:sz w:val="22"/>
          <w:szCs w:val="22"/>
        </w:rPr>
        <w:t>3</w:t>
      </w:r>
      <w:r w:rsidR="00A07174">
        <w:rPr>
          <w:rFonts w:ascii="Arial" w:hAnsi="Arial" w:cs="Arial"/>
          <w:sz w:val="22"/>
          <w:szCs w:val="22"/>
        </w:rPr>
        <w:t xml:space="preserve">%). </w:t>
      </w:r>
      <w:r w:rsidR="005F532E" w:rsidRPr="005F532E">
        <w:rPr>
          <w:rFonts w:ascii="Arial" w:hAnsi="Arial" w:cs="Arial"/>
          <w:sz w:val="22"/>
          <w:szCs w:val="22"/>
        </w:rPr>
        <w:t>In contrast,</w:t>
      </w:r>
      <w:r w:rsidR="005F532E">
        <w:rPr>
          <w:rFonts w:ascii="Arial" w:hAnsi="Arial" w:cs="Arial"/>
          <w:sz w:val="22"/>
          <w:szCs w:val="22"/>
        </w:rPr>
        <w:t xml:space="preserve"> s</w:t>
      </w:r>
      <w:r w:rsidR="00A07174">
        <w:rPr>
          <w:rFonts w:ascii="Arial" w:hAnsi="Arial" w:cs="Arial"/>
          <w:sz w:val="22"/>
          <w:szCs w:val="22"/>
        </w:rPr>
        <w:t xml:space="preserve">ubsidies (Rs </w:t>
      </w:r>
      <w:r>
        <w:rPr>
          <w:rFonts w:ascii="Arial" w:hAnsi="Arial" w:cs="Arial"/>
          <w:sz w:val="22"/>
          <w:szCs w:val="22"/>
        </w:rPr>
        <w:t>3.6</w:t>
      </w:r>
      <w:r w:rsidR="00A07174">
        <w:rPr>
          <w:rFonts w:ascii="Arial" w:hAnsi="Arial" w:cs="Arial"/>
          <w:sz w:val="22"/>
          <w:szCs w:val="22"/>
        </w:rPr>
        <w:t xml:space="preserve"> billion) and grants (Rs </w:t>
      </w:r>
      <w:r>
        <w:rPr>
          <w:rFonts w:ascii="Arial" w:hAnsi="Arial" w:cs="Arial"/>
          <w:sz w:val="22"/>
          <w:szCs w:val="22"/>
        </w:rPr>
        <w:t>1.0</w:t>
      </w:r>
      <w:r w:rsidR="00A07174">
        <w:rPr>
          <w:rFonts w:ascii="Arial" w:hAnsi="Arial" w:cs="Arial"/>
          <w:sz w:val="22"/>
          <w:szCs w:val="22"/>
        </w:rPr>
        <w:t xml:space="preserve"> billion) remained relatively small components of overall recurrent spending, together </w:t>
      </w:r>
      <w:r w:rsidR="00FC5542">
        <w:rPr>
          <w:rFonts w:ascii="Arial" w:hAnsi="Arial" w:cs="Arial"/>
          <w:sz w:val="22"/>
          <w:szCs w:val="22"/>
        </w:rPr>
        <w:t>comprising</w:t>
      </w:r>
      <w:r w:rsidR="00241966">
        <w:rPr>
          <w:rFonts w:ascii="Arial" w:hAnsi="Arial" w:cs="Arial"/>
          <w:sz w:val="22"/>
          <w:szCs w:val="22"/>
        </w:rPr>
        <w:t xml:space="preserve"> </w:t>
      </w:r>
      <w:r w:rsidR="00A07174">
        <w:rPr>
          <w:rFonts w:ascii="Arial" w:hAnsi="Arial" w:cs="Arial"/>
          <w:sz w:val="22"/>
          <w:szCs w:val="22"/>
        </w:rPr>
        <w:t xml:space="preserve">less than 2% of total </w:t>
      </w:r>
      <w:r w:rsidR="00FC5542">
        <w:rPr>
          <w:rFonts w:ascii="Arial" w:hAnsi="Arial" w:cs="Arial"/>
          <w:sz w:val="22"/>
          <w:szCs w:val="22"/>
        </w:rPr>
        <w:t>recurrent</w:t>
      </w:r>
      <w:r w:rsidR="00A07174">
        <w:rPr>
          <w:rFonts w:ascii="Arial" w:hAnsi="Arial" w:cs="Arial"/>
          <w:sz w:val="22"/>
          <w:szCs w:val="22"/>
        </w:rPr>
        <w:t xml:space="preserve"> envelope.</w:t>
      </w:r>
    </w:p>
    <w:bookmarkEnd w:id="13"/>
    <w:bookmarkEnd w:id="14"/>
    <w:bookmarkEnd w:id="15"/>
    <w:p w14:paraId="45D75622" w14:textId="7AD0EC0C" w:rsidR="00A07174" w:rsidRPr="003A32A8" w:rsidRDefault="00A07174" w:rsidP="00A07174">
      <w:pPr>
        <w:spacing w:beforeLines="40" w:before="96" w:afterLines="40" w:after="96"/>
        <w:jc w:val="both"/>
        <w:rPr>
          <w:rFonts w:ascii="Arial" w:hAnsi="Arial" w:cs="Arial"/>
          <w:b/>
          <w:sz w:val="22"/>
          <w:szCs w:val="22"/>
        </w:rPr>
      </w:pPr>
      <w:r>
        <w:rPr>
          <w:rFonts w:ascii="Arial" w:hAnsi="Arial" w:cs="Arial"/>
          <w:b/>
          <w:sz w:val="22"/>
          <w:szCs w:val="22"/>
        </w:rPr>
        <w:t>5</w:t>
      </w:r>
      <w:r w:rsidRPr="003A32A8">
        <w:rPr>
          <w:rFonts w:ascii="Arial" w:hAnsi="Arial" w:cs="Arial"/>
          <w:b/>
          <w:sz w:val="22"/>
          <w:szCs w:val="22"/>
        </w:rPr>
        <w:t>.</w:t>
      </w:r>
      <w:r>
        <w:rPr>
          <w:rFonts w:ascii="Arial" w:hAnsi="Arial" w:cs="Arial"/>
          <w:b/>
          <w:sz w:val="22"/>
          <w:szCs w:val="22"/>
        </w:rPr>
        <w:t>1</w:t>
      </w:r>
      <w:r w:rsidRPr="003A32A8">
        <w:rPr>
          <w:rFonts w:ascii="Arial" w:hAnsi="Arial" w:cs="Arial"/>
          <w:b/>
          <w:sz w:val="22"/>
          <w:szCs w:val="22"/>
        </w:rPr>
        <w:t>.</w:t>
      </w:r>
      <w:r>
        <w:rPr>
          <w:rFonts w:ascii="Arial" w:hAnsi="Arial" w:cs="Arial"/>
          <w:b/>
          <w:sz w:val="22"/>
          <w:szCs w:val="22"/>
        </w:rPr>
        <w:t>2</w:t>
      </w:r>
      <w:r w:rsidRPr="003A32A8">
        <w:rPr>
          <w:rFonts w:ascii="Arial" w:hAnsi="Arial" w:cs="Arial"/>
          <w:b/>
          <w:sz w:val="22"/>
          <w:szCs w:val="22"/>
        </w:rPr>
        <w:tab/>
      </w:r>
      <w:r w:rsidR="002E2166">
        <w:rPr>
          <w:rFonts w:ascii="Arial" w:hAnsi="Arial" w:cs="Arial"/>
          <w:b/>
          <w:sz w:val="22"/>
          <w:szCs w:val="22"/>
        </w:rPr>
        <w:t>I</w:t>
      </w:r>
      <w:r>
        <w:rPr>
          <w:rFonts w:ascii="Arial" w:hAnsi="Arial" w:cs="Arial"/>
          <w:b/>
          <w:sz w:val="22"/>
          <w:szCs w:val="22"/>
        </w:rPr>
        <w:t>nvestment in Non-Financial Assets</w:t>
      </w:r>
    </w:p>
    <w:p w14:paraId="71104146" w14:textId="33D53BE9" w:rsidR="00A07174" w:rsidRPr="00B52D96" w:rsidRDefault="00A07174" w:rsidP="00A07174">
      <w:pPr>
        <w:spacing w:beforeLines="40" w:before="96" w:afterLines="40" w:after="96"/>
        <w:jc w:val="both"/>
        <w:rPr>
          <w:rFonts w:ascii="Arial" w:hAnsi="Arial" w:cs="Arial"/>
          <w:sz w:val="22"/>
          <w:szCs w:val="22"/>
        </w:rPr>
      </w:pPr>
      <w:r>
        <w:rPr>
          <w:rFonts w:ascii="Arial" w:hAnsi="Arial" w:cs="Arial"/>
          <w:sz w:val="22"/>
          <w:szCs w:val="22"/>
        </w:rPr>
        <w:t xml:space="preserve">While government </w:t>
      </w:r>
      <w:r w:rsidR="00906B2B">
        <w:rPr>
          <w:rFonts w:ascii="Arial" w:hAnsi="Arial" w:cs="Arial"/>
          <w:sz w:val="22"/>
          <w:szCs w:val="22"/>
        </w:rPr>
        <w:t>spending</w:t>
      </w:r>
      <w:r>
        <w:rPr>
          <w:rFonts w:ascii="Arial" w:hAnsi="Arial" w:cs="Arial"/>
          <w:sz w:val="22"/>
          <w:szCs w:val="22"/>
        </w:rPr>
        <w:t xml:space="preserve"> remained largely focused </w:t>
      </w:r>
      <w:r w:rsidR="00C83CA5">
        <w:rPr>
          <w:rFonts w:ascii="Arial" w:hAnsi="Arial" w:cs="Arial"/>
          <w:sz w:val="22"/>
          <w:szCs w:val="22"/>
        </w:rPr>
        <w:t>on</w:t>
      </w:r>
      <w:r>
        <w:rPr>
          <w:rFonts w:ascii="Arial" w:hAnsi="Arial" w:cs="Arial"/>
          <w:sz w:val="22"/>
          <w:szCs w:val="22"/>
        </w:rPr>
        <w:t xml:space="preserve"> recurrent items such as social benefits, wages, </w:t>
      </w:r>
      <w:r w:rsidR="002E2166">
        <w:rPr>
          <w:rFonts w:ascii="Arial" w:hAnsi="Arial" w:cs="Arial"/>
          <w:sz w:val="22"/>
          <w:szCs w:val="22"/>
        </w:rPr>
        <w:t xml:space="preserve">current </w:t>
      </w:r>
      <w:r w:rsidR="002E2166" w:rsidRPr="002E2166">
        <w:rPr>
          <w:rFonts w:ascii="Arial" w:hAnsi="Arial" w:cs="Arial"/>
          <w:sz w:val="22"/>
          <w:szCs w:val="22"/>
        </w:rPr>
        <w:t>transfers,</w:t>
      </w:r>
      <w:r>
        <w:rPr>
          <w:rFonts w:ascii="Arial" w:hAnsi="Arial" w:cs="Arial"/>
          <w:sz w:val="22"/>
          <w:szCs w:val="22"/>
        </w:rPr>
        <w:t xml:space="preserve"> and debt servicing, </w:t>
      </w:r>
      <w:r w:rsidR="00E852BE">
        <w:rPr>
          <w:rFonts w:ascii="Arial" w:hAnsi="Arial" w:cs="Arial"/>
          <w:sz w:val="22"/>
          <w:szCs w:val="22"/>
        </w:rPr>
        <w:t>investment</w:t>
      </w:r>
      <w:r>
        <w:rPr>
          <w:rFonts w:ascii="Arial" w:hAnsi="Arial" w:cs="Arial"/>
          <w:sz w:val="22"/>
          <w:szCs w:val="22"/>
        </w:rPr>
        <w:t xml:space="preserve"> </w:t>
      </w:r>
      <w:r w:rsidR="00906B2B">
        <w:rPr>
          <w:rFonts w:ascii="Arial" w:hAnsi="Arial" w:cs="Arial"/>
          <w:sz w:val="22"/>
          <w:szCs w:val="22"/>
        </w:rPr>
        <w:t>i</w:t>
      </w:r>
      <w:r>
        <w:rPr>
          <w:rFonts w:ascii="Arial" w:hAnsi="Arial" w:cs="Arial"/>
          <w:sz w:val="22"/>
          <w:szCs w:val="22"/>
        </w:rPr>
        <w:t xml:space="preserve">n physical and non-produced assets </w:t>
      </w:r>
      <w:r w:rsidR="00906B2B" w:rsidRPr="00906B2B">
        <w:rPr>
          <w:rFonts w:ascii="Arial" w:hAnsi="Arial" w:cs="Arial"/>
          <w:sz w:val="22"/>
          <w:szCs w:val="22"/>
        </w:rPr>
        <w:t>proceeded at a moderate pace in 2024/2025</w:t>
      </w:r>
      <w:r>
        <w:rPr>
          <w:rFonts w:ascii="Arial" w:hAnsi="Arial" w:cs="Arial"/>
          <w:sz w:val="22"/>
          <w:szCs w:val="22"/>
        </w:rPr>
        <w:t xml:space="preserve">. Gross investment in non-financial assets </w:t>
      </w:r>
      <w:r w:rsidR="00E852BE">
        <w:rPr>
          <w:rFonts w:ascii="Arial" w:hAnsi="Arial" w:cs="Arial"/>
          <w:sz w:val="22"/>
          <w:szCs w:val="22"/>
        </w:rPr>
        <w:t xml:space="preserve">contracted slightly </w:t>
      </w:r>
      <w:r>
        <w:rPr>
          <w:rFonts w:ascii="Arial" w:hAnsi="Arial" w:cs="Arial"/>
          <w:sz w:val="22"/>
          <w:szCs w:val="22"/>
        </w:rPr>
        <w:t>to Rs 11.</w:t>
      </w:r>
      <w:r w:rsidR="00E852BE">
        <w:rPr>
          <w:rFonts w:ascii="Arial" w:hAnsi="Arial" w:cs="Arial"/>
          <w:sz w:val="22"/>
          <w:szCs w:val="22"/>
        </w:rPr>
        <w:t>1</w:t>
      </w:r>
      <w:r>
        <w:rPr>
          <w:rFonts w:ascii="Arial" w:hAnsi="Arial" w:cs="Arial"/>
          <w:sz w:val="22"/>
          <w:szCs w:val="22"/>
        </w:rPr>
        <w:t xml:space="preserve"> billion (1.</w:t>
      </w:r>
      <w:r w:rsidR="00E852BE">
        <w:rPr>
          <w:rFonts w:ascii="Arial" w:hAnsi="Arial" w:cs="Arial"/>
          <w:sz w:val="22"/>
          <w:szCs w:val="22"/>
        </w:rPr>
        <w:t>5</w:t>
      </w:r>
      <w:r>
        <w:rPr>
          <w:rFonts w:ascii="Arial" w:hAnsi="Arial" w:cs="Arial"/>
          <w:sz w:val="22"/>
          <w:szCs w:val="22"/>
        </w:rPr>
        <w:t>% of GDP) from Rs 1</w:t>
      </w:r>
      <w:r w:rsidR="002E2166">
        <w:rPr>
          <w:rFonts w:ascii="Arial" w:hAnsi="Arial" w:cs="Arial"/>
          <w:sz w:val="22"/>
          <w:szCs w:val="22"/>
        </w:rPr>
        <w:t>1</w:t>
      </w:r>
      <w:r>
        <w:rPr>
          <w:rFonts w:ascii="Arial" w:hAnsi="Arial" w:cs="Arial"/>
          <w:sz w:val="22"/>
          <w:szCs w:val="22"/>
        </w:rPr>
        <w:t>.</w:t>
      </w:r>
      <w:r w:rsidR="00E852BE">
        <w:rPr>
          <w:rFonts w:ascii="Arial" w:hAnsi="Arial" w:cs="Arial"/>
          <w:sz w:val="22"/>
          <w:szCs w:val="22"/>
        </w:rPr>
        <w:t>9</w:t>
      </w:r>
      <w:r>
        <w:rPr>
          <w:rFonts w:ascii="Arial" w:hAnsi="Arial" w:cs="Arial"/>
          <w:sz w:val="22"/>
          <w:szCs w:val="22"/>
        </w:rPr>
        <w:t xml:space="preserve"> billion (</w:t>
      </w:r>
      <w:r w:rsidR="00E852BE">
        <w:rPr>
          <w:rFonts w:ascii="Arial" w:hAnsi="Arial" w:cs="Arial"/>
          <w:sz w:val="22"/>
          <w:szCs w:val="22"/>
        </w:rPr>
        <w:t>1.8</w:t>
      </w:r>
      <w:r>
        <w:rPr>
          <w:rFonts w:ascii="Arial" w:hAnsi="Arial" w:cs="Arial"/>
          <w:sz w:val="22"/>
          <w:szCs w:val="22"/>
        </w:rPr>
        <w:t>% of GDP) in 202</w:t>
      </w:r>
      <w:r w:rsidR="002E2166">
        <w:rPr>
          <w:rFonts w:ascii="Arial" w:hAnsi="Arial" w:cs="Arial"/>
          <w:sz w:val="22"/>
          <w:szCs w:val="22"/>
        </w:rPr>
        <w:t>3</w:t>
      </w:r>
      <w:r>
        <w:rPr>
          <w:rFonts w:ascii="Arial" w:hAnsi="Arial" w:cs="Arial"/>
          <w:sz w:val="22"/>
          <w:szCs w:val="22"/>
        </w:rPr>
        <w:t>/202</w:t>
      </w:r>
      <w:r w:rsidR="002E2166">
        <w:rPr>
          <w:rFonts w:ascii="Arial" w:hAnsi="Arial" w:cs="Arial"/>
          <w:sz w:val="22"/>
          <w:szCs w:val="22"/>
        </w:rPr>
        <w:t>4</w:t>
      </w:r>
      <w:r>
        <w:rPr>
          <w:rFonts w:ascii="Arial" w:hAnsi="Arial" w:cs="Arial"/>
          <w:sz w:val="22"/>
          <w:szCs w:val="22"/>
        </w:rPr>
        <w:t>.</w:t>
      </w:r>
      <w:r w:rsidR="00906B2B">
        <w:rPr>
          <w:rFonts w:ascii="Arial" w:hAnsi="Arial" w:cs="Arial"/>
          <w:sz w:val="22"/>
          <w:szCs w:val="22"/>
        </w:rPr>
        <w:t xml:space="preserve"> </w:t>
      </w:r>
    </w:p>
    <w:p w14:paraId="2F63DF92" w14:textId="5955DCA6" w:rsidR="00A07174" w:rsidRDefault="000A4DFA" w:rsidP="008F5C82">
      <w:pPr>
        <w:spacing w:beforeLines="40" w:before="96"/>
        <w:jc w:val="both"/>
        <w:rPr>
          <w:rFonts w:ascii="Arial" w:hAnsi="Arial" w:cs="Arial"/>
          <w:sz w:val="22"/>
          <w:szCs w:val="22"/>
        </w:rPr>
      </w:pPr>
      <w:r w:rsidRPr="000A4DFA">
        <w:rPr>
          <w:rFonts w:ascii="Arial" w:hAnsi="Arial" w:cs="Arial"/>
          <w:sz w:val="22"/>
          <w:szCs w:val="22"/>
        </w:rPr>
        <w:t xml:space="preserve">After accounting for consumption of fixed capital amounting to Rs 10.3 billion in 2024/2025, net investment in non-financial assets stood at Rs 0.8 billion, compared with Rs 1.8 billion in 2023/2024. This decline was driven primarily by a net disinvestment of Rs 1.3 billion in buildings and structures. Despite an overall contraction of Rs 0.8 billion in net investment in fixed assets, the government still achieved a net addition to its </w:t>
      </w:r>
      <w:r w:rsidR="0050426A">
        <w:rPr>
          <w:rFonts w:ascii="Arial" w:hAnsi="Arial" w:cs="Arial"/>
          <w:sz w:val="22"/>
          <w:szCs w:val="22"/>
        </w:rPr>
        <w:t xml:space="preserve">total </w:t>
      </w:r>
      <w:r w:rsidRPr="000A4DFA">
        <w:rPr>
          <w:rFonts w:ascii="Arial" w:hAnsi="Arial" w:cs="Arial"/>
          <w:sz w:val="22"/>
          <w:szCs w:val="22"/>
        </w:rPr>
        <w:t>stock of non-financial assets due to a strong expansion in non-produced assets, which more than doubled to reach Rs 1.6 billion in 2024/2025.</w:t>
      </w:r>
    </w:p>
    <w:p w14:paraId="2584A288" w14:textId="6277FF1A" w:rsidR="00A07174" w:rsidRPr="003A32A8" w:rsidRDefault="00A07174" w:rsidP="00A07174">
      <w:pPr>
        <w:spacing w:afterLines="40" w:after="96"/>
        <w:jc w:val="both"/>
        <w:rPr>
          <w:rFonts w:ascii="Arial" w:hAnsi="Arial" w:cs="Arial"/>
          <w:b/>
          <w:i/>
          <w:sz w:val="22"/>
          <w:szCs w:val="22"/>
        </w:rPr>
      </w:pPr>
      <w:r>
        <w:rPr>
          <w:rFonts w:ascii="Arial" w:hAnsi="Arial" w:cs="Arial"/>
          <w:b/>
          <w:sz w:val="22"/>
          <w:szCs w:val="22"/>
          <w:lang w:val="en-GB"/>
        </w:rPr>
        <w:lastRenderedPageBreak/>
        <w:t>5</w:t>
      </w:r>
      <w:r w:rsidRPr="003A32A8">
        <w:rPr>
          <w:rFonts w:ascii="Arial" w:hAnsi="Arial" w:cs="Arial"/>
          <w:b/>
          <w:sz w:val="22"/>
          <w:szCs w:val="22"/>
        </w:rPr>
        <w:t>.</w:t>
      </w:r>
      <w:r>
        <w:rPr>
          <w:rFonts w:ascii="Arial" w:hAnsi="Arial" w:cs="Arial"/>
          <w:b/>
          <w:sz w:val="22"/>
          <w:szCs w:val="22"/>
          <w:lang w:val="en-GB"/>
        </w:rPr>
        <w:t>2</w:t>
      </w:r>
      <w:r w:rsidRPr="003A32A8">
        <w:rPr>
          <w:rFonts w:ascii="Arial" w:hAnsi="Arial" w:cs="Arial"/>
          <w:b/>
          <w:sz w:val="22"/>
          <w:szCs w:val="22"/>
        </w:rPr>
        <w:tab/>
      </w:r>
      <w:r>
        <w:rPr>
          <w:rFonts w:ascii="Arial" w:hAnsi="Arial" w:cs="Arial"/>
          <w:b/>
          <w:smallCaps/>
          <w:sz w:val="22"/>
          <w:szCs w:val="22"/>
          <w:lang w:val="en-GB"/>
        </w:rPr>
        <w:t>Expenditure By Function</w:t>
      </w:r>
    </w:p>
    <w:p w14:paraId="6C5C019D" w14:textId="78A36C86" w:rsidR="00A07174" w:rsidRPr="00C65EBF" w:rsidRDefault="00554007" w:rsidP="00A07174">
      <w:pPr>
        <w:spacing w:beforeLines="40" w:before="96" w:afterLines="40" w:after="96"/>
        <w:jc w:val="both"/>
        <w:rPr>
          <w:rFonts w:ascii="Arial" w:hAnsi="Arial" w:cs="Arial"/>
          <w:sz w:val="22"/>
          <w:szCs w:val="22"/>
        </w:rPr>
      </w:pPr>
      <w:bookmarkStart w:id="16" w:name="_Hlk233892850"/>
      <w:r w:rsidRPr="00554007">
        <w:rPr>
          <w:rFonts w:ascii="Arial" w:hAnsi="Arial" w:cs="Arial"/>
          <w:sz w:val="22"/>
          <w:szCs w:val="22"/>
        </w:rPr>
        <w:t>Complementing the economic classification analysis</w:t>
      </w:r>
      <w:r w:rsidR="00525222">
        <w:rPr>
          <w:rFonts w:ascii="Arial" w:hAnsi="Arial" w:cs="Arial"/>
          <w:sz w:val="22"/>
          <w:szCs w:val="22"/>
        </w:rPr>
        <w:t>, e</w:t>
      </w:r>
      <w:r w:rsidR="00A65C46">
        <w:rPr>
          <w:rFonts w:ascii="Arial" w:hAnsi="Arial" w:cs="Arial"/>
          <w:sz w:val="22"/>
          <w:szCs w:val="22"/>
        </w:rPr>
        <w:t xml:space="preserve">xpenditure can also be examined by function to provide further insight into </w:t>
      </w:r>
      <w:r w:rsidRPr="00554007">
        <w:rPr>
          <w:rFonts w:ascii="Arial" w:hAnsi="Arial" w:cs="Arial"/>
          <w:sz w:val="22"/>
          <w:szCs w:val="22"/>
        </w:rPr>
        <w:t>how government spending is allocated across major policy areas and public services</w:t>
      </w:r>
      <w:r w:rsidR="00FB4BD4">
        <w:rPr>
          <w:rFonts w:ascii="Arial" w:hAnsi="Arial" w:cs="Arial"/>
          <w:sz w:val="22"/>
          <w:szCs w:val="22"/>
        </w:rPr>
        <w:t xml:space="preserve">. </w:t>
      </w:r>
      <w:r w:rsidR="00FB4BD4" w:rsidRPr="00FB4BD4">
        <w:rPr>
          <w:rFonts w:ascii="Arial" w:hAnsi="Arial" w:cs="Arial"/>
          <w:sz w:val="22"/>
          <w:szCs w:val="22"/>
        </w:rPr>
        <w:t xml:space="preserve">This analysis is </w:t>
      </w:r>
      <w:r w:rsidR="009D16E6" w:rsidRPr="009D16E6">
        <w:rPr>
          <w:rFonts w:ascii="Arial" w:hAnsi="Arial" w:cs="Arial"/>
          <w:sz w:val="22"/>
          <w:szCs w:val="22"/>
        </w:rPr>
        <w:t>in accordance with</w:t>
      </w:r>
      <w:r w:rsidR="009D16E6">
        <w:rPr>
          <w:rFonts w:ascii="Arial" w:hAnsi="Arial" w:cs="Arial"/>
          <w:sz w:val="22"/>
          <w:szCs w:val="22"/>
        </w:rPr>
        <w:t xml:space="preserve"> </w:t>
      </w:r>
      <w:r w:rsidR="00FB4BD4" w:rsidRPr="00FB4BD4">
        <w:rPr>
          <w:rFonts w:ascii="Arial" w:hAnsi="Arial" w:cs="Arial"/>
          <w:sz w:val="22"/>
          <w:szCs w:val="22"/>
        </w:rPr>
        <w:t xml:space="preserve">the </w:t>
      </w:r>
      <w:r w:rsidR="00DE7E1B" w:rsidRPr="009D16E6">
        <w:rPr>
          <w:rFonts w:ascii="Arial" w:hAnsi="Arial" w:cs="Arial"/>
          <w:b/>
          <w:bCs/>
          <w:sz w:val="22"/>
          <w:szCs w:val="22"/>
        </w:rPr>
        <w:t xml:space="preserve">1999 UN/OECD </w:t>
      </w:r>
      <w:r w:rsidR="00FB4BD4" w:rsidRPr="009D16E6">
        <w:rPr>
          <w:rFonts w:ascii="Arial" w:hAnsi="Arial" w:cs="Arial"/>
          <w:b/>
          <w:bCs/>
          <w:sz w:val="22"/>
          <w:szCs w:val="22"/>
        </w:rPr>
        <w:t>Classification of the Functions of Government (COFOG)</w:t>
      </w:r>
      <w:r w:rsidR="00DE7E1B" w:rsidRPr="009D16E6">
        <w:rPr>
          <w:rFonts w:ascii="Arial" w:hAnsi="Arial" w:cs="Arial"/>
          <w:b/>
          <w:bCs/>
          <w:sz w:val="22"/>
          <w:szCs w:val="22"/>
        </w:rPr>
        <w:t xml:space="preserve"> framework</w:t>
      </w:r>
      <w:r w:rsidR="00FB4BD4" w:rsidRPr="00FB4BD4">
        <w:rPr>
          <w:rFonts w:ascii="Arial" w:hAnsi="Arial" w:cs="Arial"/>
          <w:sz w:val="22"/>
          <w:szCs w:val="22"/>
        </w:rPr>
        <w:t>.</w:t>
      </w:r>
    </w:p>
    <w:p w14:paraId="20B6C572" w14:textId="31BD2783" w:rsidR="00A07174" w:rsidRPr="00C65EBF" w:rsidRDefault="00C6743E" w:rsidP="00A07174">
      <w:pPr>
        <w:spacing w:beforeLines="40" w:before="96" w:afterLines="40" w:after="96"/>
        <w:jc w:val="both"/>
        <w:rPr>
          <w:rFonts w:ascii="Arial" w:hAnsi="Arial" w:cs="Arial"/>
          <w:sz w:val="22"/>
          <w:szCs w:val="22"/>
        </w:rPr>
      </w:pPr>
      <w:bookmarkStart w:id="17" w:name="_Hlk233893383"/>
      <w:bookmarkEnd w:id="16"/>
      <w:r>
        <w:rPr>
          <w:rFonts w:ascii="Arial" w:hAnsi="Arial" w:cs="Arial"/>
          <w:sz w:val="22"/>
          <w:szCs w:val="22"/>
        </w:rPr>
        <w:t xml:space="preserve">Government expenditure in 2024/2025 continued </w:t>
      </w:r>
      <w:r w:rsidR="00554007" w:rsidRPr="00554007">
        <w:rPr>
          <w:rFonts w:ascii="Arial" w:hAnsi="Arial" w:cs="Arial"/>
          <w:sz w:val="22"/>
          <w:szCs w:val="22"/>
        </w:rPr>
        <w:t>to prioritize</w:t>
      </w:r>
      <w:r w:rsidR="00554007">
        <w:rPr>
          <w:rFonts w:ascii="Arial" w:hAnsi="Arial" w:cs="Arial"/>
          <w:sz w:val="22"/>
          <w:szCs w:val="22"/>
        </w:rPr>
        <w:t xml:space="preserve"> </w:t>
      </w:r>
      <w:r w:rsidR="00496AB5">
        <w:rPr>
          <w:rFonts w:ascii="Arial" w:hAnsi="Arial" w:cs="Arial"/>
          <w:sz w:val="22"/>
          <w:szCs w:val="22"/>
        </w:rPr>
        <w:t xml:space="preserve">social development and </w:t>
      </w:r>
      <w:r w:rsidR="00D42038" w:rsidRPr="00D42038">
        <w:rPr>
          <w:rFonts w:ascii="Arial" w:hAnsi="Arial" w:cs="Arial"/>
          <w:sz w:val="22"/>
          <w:szCs w:val="22"/>
        </w:rPr>
        <w:t>public well-being</w:t>
      </w:r>
      <w:r w:rsidR="00525222">
        <w:rPr>
          <w:rFonts w:ascii="Arial" w:hAnsi="Arial" w:cs="Arial"/>
          <w:sz w:val="22"/>
          <w:szCs w:val="22"/>
        </w:rPr>
        <w:t xml:space="preserve">. Expenditure on social and community functions amounted to Rs 169.0 billion, representing 61.8% of total expenditure. Social protection </w:t>
      </w:r>
      <w:r w:rsidR="00554007" w:rsidRPr="00554007">
        <w:rPr>
          <w:rFonts w:ascii="Arial" w:hAnsi="Arial" w:cs="Arial"/>
          <w:sz w:val="22"/>
          <w:szCs w:val="22"/>
        </w:rPr>
        <w:t>claimed</w:t>
      </w:r>
      <w:r w:rsidR="00554007">
        <w:rPr>
          <w:rFonts w:ascii="Arial" w:hAnsi="Arial" w:cs="Arial"/>
          <w:sz w:val="22"/>
          <w:szCs w:val="22"/>
        </w:rPr>
        <w:t xml:space="preserve"> </w:t>
      </w:r>
      <w:r w:rsidR="00525222">
        <w:rPr>
          <w:rFonts w:ascii="Arial" w:hAnsi="Arial" w:cs="Arial"/>
          <w:sz w:val="22"/>
          <w:szCs w:val="22"/>
        </w:rPr>
        <w:t xml:space="preserve">the largest share at Rs 106.3 billion, followed by education </w:t>
      </w:r>
      <w:r w:rsidR="00554007" w:rsidRPr="00554007">
        <w:rPr>
          <w:rFonts w:ascii="Arial" w:hAnsi="Arial" w:cs="Arial"/>
          <w:sz w:val="22"/>
          <w:szCs w:val="22"/>
        </w:rPr>
        <w:t>at Rs 28.2 billion and health at Rs 20.7 billion</w:t>
      </w:r>
      <w:r w:rsidR="00525222">
        <w:rPr>
          <w:rFonts w:ascii="Arial" w:hAnsi="Arial" w:cs="Arial"/>
          <w:sz w:val="22"/>
          <w:szCs w:val="22"/>
        </w:rPr>
        <w:t xml:space="preserve">. </w:t>
      </w:r>
      <w:r w:rsidR="00D42038" w:rsidRPr="00D42038">
        <w:rPr>
          <w:rFonts w:ascii="Arial" w:hAnsi="Arial" w:cs="Arial"/>
          <w:sz w:val="22"/>
          <w:szCs w:val="22"/>
        </w:rPr>
        <w:t>The remaining Rs 13.8 billion was allocated to</w:t>
      </w:r>
      <w:r w:rsidR="007127DC">
        <w:rPr>
          <w:rFonts w:ascii="Arial" w:hAnsi="Arial" w:cs="Arial"/>
          <w:sz w:val="22"/>
          <w:szCs w:val="22"/>
        </w:rPr>
        <w:t xml:space="preserve"> environmental protection, housing and community amenities, and </w:t>
      </w:r>
      <w:r w:rsidR="00D42038" w:rsidRPr="00D42038">
        <w:rPr>
          <w:rFonts w:ascii="Arial" w:hAnsi="Arial" w:cs="Arial"/>
          <w:sz w:val="22"/>
          <w:szCs w:val="22"/>
        </w:rPr>
        <w:t>cultural programs</w:t>
      </w:r>
      <w:r w:rsidR="007127DC">
        <w:rPr>
          <w:rFonts w:ascii="Arial" w:hAnsi="Arial" w:cs="Arial"/>
          <w:sz w:val="22"/>
          <w:szCs w:val="22"/>
        </w:rPr>
        <w:t>.</w:t>
      </w:r>
    </w:p>
    <w:p w14:paraId="643BA469" w14:textId="1BDE7973" w:rsidR="00FB4BD4" w:rsidRDefault="00D42038" w:rsidP="00FB4BD4">
      <w:pPr>
        <w:spacing w:beforeLines="40" w:before="96" w:afterLines="40" w:after="96"/>
        <w:jc w:val="both"/>
        <w:rPr>
          <w:rFonts w:ascii="Arial" w:hAnsi="Arial" w:cs="Arial"/>
          <w:sz w:val="22"/>
          <w:szCs w:val="22"/>
        </w:rPr>
      </w:pPr>
      <w:r>
        <w:rPr>
          <w:rFonts w:ascii="Arial" w:hAnsi="Arial" w:cs="Arial"/>
          <w:sz w:val="22"/>
          <w:szCs w:val="22"/>
        </w:rPr>
        <w:t>T</w:t>
      </w:r>
      <w:r w:rsidR="00554007" w:rsidRPr="00554007">
        <w:rPr>
          <w:rFonts w:ascii="Arial" w:hAnsi="Arial" w:cs="Arial"/>
          <w:sz w:val="22"/>
          <w:szCs w:val="22"/>
        </w:rPr>
        <w:t xml:space="preserve">he government </w:t>
      </w:r>
      <w:r>
        <w:rPr>
          <w:rFonts w:ascii="Arial" w:hAnsi="Arial" w:cs="Arial"/>
          <w:sz w:val="22"/>
          <w:szCs w:val="22"/>
        </w:rPr>
        <w:t xml:space="preserve">also </w:t>
      </w:r>
      <w:r w:rsidR="00554007" w:rsidRPr="00554007">
        <w:rPr>
          <w:rFonts w:ascii="Arial" w:hAnsi="Arial" w:cs="Arial"/>
          <w:sz w:val="22"/>
          <w:szCs w:val="22"/>
        </w:rPr>
        <w:t>channel</w:t>
      </w:r>
      <w:r>
        <w:rPr>
          <w:rFonts w:ascii="Arial" w:hAnsi="Arial" w:cs="Arial"/>
          <w:sz w:val="22"/>
          <w:szCs w:val="22"/>
        </w:rPr>
        <w:t>l</w:t>
      </w:r>
      <w:r w:rsidR="00554007" w:rsidRPr="00554007">
        <w:rPr>
          <w:rFonts w:ascii="Arial" w:hAnsi="Arial" w:cs="Arial"/>
          <w:sz w:val="22"/>
          <w:szCs w:val="22"/>
        </w:rPr>
        <w:t>ed significant resources into economic activity and governance alongside its social development goals</w:t>
      </w:r>
      <w:r w:rsidR="007127DC">
        <w:rPr>
          <w:rFonts w:ascii="Arial" w:hAnsi="Arial" w:cs="Arial"/>
          <w:sz w:val="22"/>
          <w:szCs w:val="22"/>
        </w:rPr>
        <w:t>. Expenditure on governance and economic functions totalled Rs 104.2 billion,</w:t>
      </w:r>
      <w:r w:rsidR="00554007">
        <w:rPr>
          <w:rFonts w:ascii="Arial" w:hAnsi="Arial" w:cs="Arial"/>
          <w:sz w:val="22"/>
          <w:szCs w:val="22"/>
        </w:rPr>
        <w:t xml:space="preserve"> </w:t>
      </w:r>
      <w:r w:rsidR="00554007" w:rsidRPr="00554007">
        <w:rPr>
          <w:rFonts w:ascii="Arial" w:hAnsi="Arial" w:cs="Arial"/>
          <w:sz w:val="22"/>
          <w:szCs w:val="22"/>
        </w:rPr>
        <w:t xml:space="preserve">representing 38.2% of total spending. General public services received the largest allocation within this category at Rs 63.3 billion, followed by economic affairs at Rs 23.2 billion and public order and safety at Rs 16.8 billion. </w:t>
      </w:r>
      <w:bookmarkEnd w:id="17"/>
      <w:r w:rsidRPr="00D42038">
        <w:rPr>
          <w:rFonts w:ascii="Arial" w:hAnsi="Arial" w:cs="Arial"/>
          <w:sz w:val="22"/>
          <w:szCs w:val="22"/>
        </w:rPr>
        <w:t>Defense spending remained modest at Rs 0.9 billion</w:t>
      </w:r>
      <w:r>
        <w:rPr>
          <w:rFonts w:ascii="Arial" w:hAnsi="Arial" w:cs="Arial"/>
          <w:sz w:val="22"/>
          <w:szCs w:val="22"/>
        </w:rPr>
        <w:t>.</w:t>
      </w:r>
    </w:p>
    <w:p w14:paraId="7B65C8B4" w14:textId="130892BC" w:rsidR="00A07174" w:rsidRDefault="00FB4BD4" w:rsidP="00FB4BD4">
      <w:pPr>
        <w:spacing w:beforeLines="40" w:before="96" w:afterLines="40" w:after="96"/>
        <w:jc w:val="both"/>
        <w:rPr>
          <w:rFonts w:ascii="Arial" w:hAnsi="Arial" w:cs="Arial"/>
          <w:sz w:val="22"/>
          <w:szCs w:val="22"/>
        </w:rPr>
      </w:pPr>
      <w:r w:rsidRPr="00FB4BD4">
        <w:rPr>
          <w:rFonts w:ascii="Arial" w:hAnsi="Arial" w:cs="Arial"/>
          <w:sz w:val="22"/>
          <w:szCs w:val="22"/>
        </w:rPr>
        <w:t>The chart</w:t>
      </w:r>
      <w:r w:rsidR="00D80B67">
        <w:rPr>
          <w:rFonts w:ascii="Arial" w:hAnsi="Arial" w:cs="Arial"/>
          <w:sz w:val="22"/>
          <w:szCs w:val="22"/>
        </w:rPr>
        <w:t>s</w:t>
      </w:r>
      <w:r w:rsidRPr="00FB4BD4">
        <w:rPr>
          <w:rFonts w:ascii="Arial" w:hAnsi="Arial" w:cs="Arial"/>
          <w:sz w:val="22"/>
          <w:szCs w:val="22"/>
        </w:rPr>
        <w:t xml:space="preserve"> below </w:t>
      </w:r>
      <w:r w:rsidR="00361C71" w:rsidRPr="00361C71">
        <w:rPr>
          <w:rFonts w:ascii="Arial" w:hAnsi="Arial" w:cs="Arial"/>
          <w:sz w:val="22"/>
          <w:szCs w:val="22"/>
        </w:rPr>
        <w:t>provide a visual breakdown of</w:t>
      </w:r>
      <w:r w:rsidR="00361C71">
        <w:rPr>
          <w:rFonts w:ascii="Arial" w:hAnsi="Arial" w:cs="Arial"/>
          <w:sz w:val="22"/>
          <w:szCs w:val="22"/>
        </w:rPr>
        <w:t xml:space="preserve"> </w:t>
      </w:r>
      <w:r w:rsidRPr="00FB4BD4">
        <w:rPr>
          <w:rFonts w:ascii="Arial" w:hAnsi="Arial" w:cs="Arial"/>
          <w:sz w:val="22"/>
          <w:szCs w:val="22"/>
        </w:rPr>
        <w:t xml:space="preserve">expenditure </w:t>
      </w:r>
      <w:r w:rsidR="003B0594">
        <w:rPr>
          <w:rFonts w:ascii="Arial" w:hAnsi="Arial" w:cs="Arial"/>
          <w:sz w:val="22"/>
          <w:szCs w:val="22"/>
        </w:rPr>
        <w:t xml:space="preserve">classified </w:t>
      </w:r>
      <w:r w:rsidRPr="00FB4BD4">
        <w:rPr>
          <w:rFonts w:ascii="Arial" w:hAnsi="Arial" w:cs="Arial"/>
          <w:sz w:val="22"/>
          <w:szCs w:val="22"/>
        </w:rPr>
        <w:t xml:space="preserve">by </w:t>
      </w:r>
      <w:r w:rsidR="00D80B67">
        <w:rPr>
          <w:rFonts w:ascii="Arial" w:hAnsi="Arial" w:cs="Arial"/>
          <w:sz w:val="22"/>
          <w:szCs w:val="22"/>
        </w:rPr>
        <w:t xml:space="preserve">both economic </w:t>
      </w:r>
      <w:r w:rsidR="0059714E">
        <w:rPr>
          <w:rFonts w:ascii="Arial" w:hAnsi="Arial" w:cs="Arial"/>
          <w:sz w:val="22"/>
          <w:szCs w:val="22"/>
        </w:rPr>
        <w:t>category</w:t>
      </w:r>
      <w:r w:rsidR="00D80B67">
        <w:rPr>
          <w:rFonts w:ascii="Arial" w:hAnsi="Arial" w:cs="Arial"/>
          <w:sz w:val="22"/>
          <w:szCs w:val="22"/>
        </w:rPr>
        <w:t xml:space="preserve"> and </w:t>
      </w:r>
      <w:r w:rsidRPr="00FB4BD4">
        <w:rPr>
          <w:rFonts w:ascii="Arial" w:hAnsi="Arial" w:cs="Arial"/>
          <w:sz w:val="22"/>
          <w:szCs w:val="22"/>
        </w:rPr>
        <w:t>function</w:t>
      </w:r>
      <w:r w:rsidR="00361C71" w:rsidRPr="00361C71">
        <w:rPr>
          <w:rFonts w:ascii="Arial" w:hAnsi="Arial" w:cs="Arial"/>
          <w:sz w:val="22"/>
          <w:szCs w:val="22"/>
        </w:rPr>
        <w:t>, highlighting key spending priorities</w:t>
      </w:r>
      <w:r w:rsidR="003B0594">
        <w:rPr>
          <w:rFonts w:ascii="Arial" w:hAnsi="Arial" w:cs="Arial"/>
          <w:sz w:val="22"/>
          <w:szCs w:val="22"/>
        </w:rPr>
        <w:t xml:space="preserve"> of the </w:t>
      </w:r>
      <w:r w:rsidR="003B0594" w:rsidRPr="00FB4BD4">
        <w:rPr>
          <w:rFonts w:ascii="Arial" w:hAnsi="Arial" w:cs="Arial"/>
          <w:sz w:val="22"/>
          <w:szCs w:val="22"/>
        </w:rPr>
        <w:t>government</w:t>
      </w:r>
      <w:r w:rsidR="007D352E">
        <w:rPr>
          <w:rFonts w:ascii="Arial" w:hAnsi="Arial" w:cs="Arial"/>
          <w:sz w:val="22"/>
          <w:szCs w:val="22"/>
        </w:rPr>
        <w:t xml:space="preserve"> in </w:t>
      </w:r>
      <w:r w:rsidR="0059714E">
        <w:rPr>
          <w:rFonts w:ascii="Arial" w:hAnsi="Arial" w:cs="Arial"/>
          <w:sz w:val="22"/>
          <w:szCs w:val="22"/>
        </w:rPr>
        <w:t xml:space="preserve">the </w:t>
      </w:r>
      <w:r w:rsidR="007D352E">
        <w:rPr>
          <w:rFonts w:ascii="Arial" w:hAnsi="Arial" w:cs="Arial"/>
          <w:sz w:val="22"/>
          <w:szCs w:val="22"/>
        </w:rPr>
        <w:t xml:space="preserve">fiscal year </w:t>
      </w:r>
      <w:r w:rsidR="007D352E" w:rsidRPr="007D352E">
        <w:rPr>
          <w:rFonts w:ascii="Arial" w:hAnsi="Arial" w:cs="Arial"/>
          <w:sz w:val="22"/>
          <w:szCs w:val="22"/>
        </w:rPr>
        <w:t>2024/2025</w:t>
      </w:r>
      <w:r w:rsidR="00361C71" w:rsidRPr="00361C71">
        <w:rPr>
          <w:rFonts w:ascii="Arial" w:hAnsi="Arial" w:cs="Arial"/>
          <w:sz w:val="22"/>
          <w:szCs w:val="22"/>
        </w:rPr>
        <w:t>.</w:t>
      </w:r>
    </w:p>
    <w:p w14:paraId="23491291" w14:textId="79F2A2DC" w:rsidR="00D40569" w:rsidRDefault="0059714E" w:rsidP="00572EFB">
      <w:pPr>
        <w:spacing w:beforeLines="40" w:before="96"/>
        <w:rPr>
          <w:rFonts w:ascii="Arial" w:hAnsi="Arial" w:cs="Arial"/>
          <w:sz w:val="22"/>
          <w:szCs w:val="22"/>
        </w:rPr>
      </w:pPr>
      <w:r w:rsidRPr="0059714E">
        <w:rPr>
          <w:noProof/>
        </w:rPr>
        <w:drawing>
          <wp:inline distT="0" distB="0" distL="0" distR="0" wp14:anchorId="40D8635C" wp14:editId="2FE1B3F3">
            <wp:extent cx="3093720" cy="2918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3720" cy="2918460"/>
                    </a:xfrm>
                    <a:prstGeom prst="rect">
                      <a:avLst/>
                    </a:prstGeom>
                    <a:noFill/>
                    <a:ln>
                      <a:noFill/>
                    </a:ln>
                  </pic:spPr>
                </pic:pic>
              </a:graphicData>
            </a:graphic>
          </wp:inline>
        </w:drawing>
      </w:r>
      <w:r w:rsidR="00406EBC" w:rsidRPr="00406EBC">
        <w:rPr>
          <w:noProof/>
        </w:rPr>
        <w:drawing>
          <wp:inline distT="0" distB="0" distL="0" distR="0" wp14:anchorId="620492B4" wp14:editId="7D8F2E0A">
            <wp:extent cx="3093720" cy="29184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3720" cy="2918460"/>
                    </a:xfrm>
                    <a:prstGeom prst="rect">
                      <a:avLst/>
                    </a:prstGeom>
                    <a:noFill/>
                    <a:ln>
                      <a:noFill/>
                    </a:ln>
                  </pic:spPr>
                </pic:pic>
              </a:graphicData>
            </a:graphic>
          </wp:inline>
        </w:drawing>
      </w:r>
    </w:p>
    <w:p w14:paraId="6C5ED365" w14:textId="77777777" w:rsidR="00406EBC" w:rsidRPr="00FB4BD4" w:rsidRDefault="00406EBC" w:rsidP="00572EFB">
      <w:pPr>
        <w:rPr>
          <w:rFonts w:ascii="Arial" w:hAnsi="Arial" w:cs="Arial"/>
          <w:sz w:val="22"/>
          <w:szCs w:val="22"/>
        </w:rPr>
      </w:pPr>
    </w:p>
    <w:p w14:paraId="7440AA82" w14:textId="7F5E0B24" w:rsidR="00F93A0D" w:rsidRPr="00681050" w:rsidRDefault="008175CD" w:rsidP="00572EFB">
      <w:pPr>
        <w:pStyle w:val="ListParagraph"/>
        <w:numPr>
          <w:ilvl w:val="0"/>
          <w:numId w:val="10"/>
        </w:numPr>
        <w:spacing w:afterLines="40" w:after="96"/>
        <w:ind w:left="357" w:hanging="357"/>
        <w:jc w:val="both"/>
        <w:rPr>
          <w:rFonts w:ascii="Arial" w:hAnsi="Arial" w:cs="Arial"/>
          <w:b/>
          <w:smallCaps/>
          <w:sz w:val="22"/>
          <w:szCs w:val="22"/>
        </w:rPr>
      </w:pPr>
      <w:r w:rsidRPr="00681050">
        <w:rPr>
          <w:rFonts w:ascii="Arial" w:hAnsi="Arial" w:cs="Arial"/>
          <w:b/>
          <w:smallCaps/>
          <w:sz w:val="22"/>
          <w:szCs w:val="22"/>
        </w:rPr>
        <w:t>O</w:t>
      </w:r>
      <w:r w:rsidR="003F786E" w:rsidRPr="00681050">
        <w:rPr>
          <w:rFonts w:ascii="Arial" w:hAnsi="Arial" w:cs="Arial"/>
          <w:b/>
          <w:smallCaps/>
          <w:sz w:val="22"/>
          <w:szCs w:val="22"/>
        </w:rPr>
        <w:t xml:space="preserve">perational </w:t>
      </w:r>
      <w:r w:rsidRPr="00681050">
        <w:rPr>
          <w:rFonts w:ascii="Arial" w:hAnsi="Arial" w:cs="Arial"/>
          <w:b/>
          <w:smallCaps/>
          <w:sz w:val="22"/>
          <w:szCs w:val="22"/>
        </w:rPr>
        <w:t>P</w:t>
      </w:r>
      <w:r w:rsidR="003F786E" w:rsidRPr="00681050">
        <w:rPr>
          <w:rFonts w:ascii="Arial" w:hAnsi="Arial" w:cs="Arial"/>
          <w:b/>
          <w:smallCaps/>
          <w:sz w:val="22"/>
          <w:szCs w:val="22"/>
        </w:rPr>
        <w:t>erformance</w:t>
      </w:r>
    </w:p>
    <w:p w14:paraId="23F682FA" w14:textId="51DA5D1A" w:rsidR="003F786E" w:rsidRPr="007779F0" w:rsidRDefault="00152923" w:rsidP="007E7A7C">
      <w:pPr>
        <w:pStyle w:val="BodyText"/>
        <w:tabs>
          <w:tab w:val="num" w:pos="720"/>
        </w:tabs>
        <w:spacing w:beforeLines="40" w:before="96" w:afterLines="40" w:after="96" w:line="240" w:lineRule="auto"/>
        <w:rPr>
          <w:rFonts w:ascii="Arial" w:hAnsi="Arial" w:cs="Arial"/>
          <w:sz w:val="22"/>
          <w:szCs w:val="22"/>
        </w:rPr>
      </w:pPr>
      <w:r w:rsidRPr="00152923">
        <w:rPr>
          <w:rFonts w:ascii="Arial" w:hAnsi="Arial" w:cs="Arial"/>
          <w:sz w:val="22"/>
          <w:szCs w:val="22"/>
          <w:lang w:val="en-GB"/>
        </w:rPr>
        <w:t>The government’s operational performance can be measured by its gross operating balance</w:t>
      </w:r>
      <w:r w:rsidR="00681548">
        <w:rPr>
          <w:rFonts w:ascii="Arial" w:hAnsi="Arial" w:cs="Arial"/>
          <w:sz w:val="22"/>
          <w:szCs w:val="22"/>
          <w:lang w:val="en-GB"/>
        </w:rPr>
        <w:t>.</w:t>
      </w:r>
      <w:r w:rsidR="00ED32D5">
        <w:rPr>
          <w:rFonts w:ascii="Arial" w:hAnsi="Arial" w:cs="Arial"/>
          <w:sz w:val="22"/>
          <w:szCs w:val="22"/>
          <w:lang w:val="en-GB"/>
        </w:rPr>
        <w:t xml:space="preserve"> </w:t>
      </w:r>
      <w:r w:rsidR="007779F0">
        <w:rPr>
          <w:rFonts w:ascii="Arial" w:hAnsi="Arial" w:cs="Arial"/>
          <w:sz w:val="22"/>
          <w:szCs w:val="22"/>
          <w:lang w:val="en-GB"/>
        </w:rPr>
        <w:t>It</w:t>
      </w:r>
      <w:r w:rsidR="00681548" w:rsidRPr="00681548">
        <w:rPr>
          <w:rFonts w:ascii="Arial" w:hAnsi="Arial" w:cs="Arial"/>
          <w:sz w:val="22"/>
          <w:szCs w:val="22"/>
        </w:rPr>
        <w:t xml:space="preserve"> </w:t>
      </w:r>
      <w:r w:rsidR="003F786E" w:rsidRPr="003F786E">
        <w:rPr>
          <w:rFonts w:ascii="Arial" w:hAnsi="Arial" w:cs="Arial"/>
          <w:sz w:val="22"/>
          <w:szCs w:val="22"/>
        </w:rPr>
        <w:t>s</w:t>
      </w:r>
      <w:r>
        <w:rPr>
          <w:rFonts w:ascii="Arial" w:hAnsi="Arial" w:cs="Arial"/>
          <w:sz w:val="22"/>
          <w:szCs w:val="22"/>
          <w:lang w:val="en-GB"/>
        </w:rPr>
        <w:t>hows</w:t>
      </w:r>
      <w:r w:rsidR="003F786E" w:rsidRPr="003F786E">
        <w:rPr>
          <w:rFonts w:ascii="Arial" w:hAnsi="Arial" w:cs="Arial"/>
          <w:sz w:val="22"/>
          <w:szCs w:val="22"/>
        </w:rPr>
        <w:t xml:space="preserve"> the extent to which revenue cover</w:t>
      </w:r>
      <w:r w:rsidR="0090012F">
        <w:rPr>
          <w:rFonts w:ascii="Arial" w:hAnsi="Arial" w:cs="Arial"/>
          <w:sz w:val="22"/>
          <w:szCs w:val="22"/>
          <w:lang w:val="en-GB"/>
        </w:rPr>
        <w:t>s</w:t>
      </w:r>
      <w:r w:rsidR="003F786E" w:rsidRPr="003F786E">
        <w:rPr>
          <w:rFonts w:ascii="Arial" w:hAnsi="Arial" w:cs="Arial"/>
          <w:sz w:val="22"/>
          <w:szCs w:val="22"/>
        </w:rPr>
        <w:t xml:space="preserve"> recurrent</w:t>
      </w:r>
      <w:r w:rsidR="004B18DD">
        <w:rPr>
          <w:rFonts w:ascii="Arial" w:hAnsi="Arial" w:cs="Arial"/>
          <w:sz w:val="22"/>
          <w:szCs w:val="22"/>
          <w:lang w:val="en-GB"/>
        </w:rPr>
        <w:t xml:space="preserve"> </w:t>
      </w:r>
      <w:r w:rsidR="003F786E" w:rsidRPr="003F786E">
        <w:rPr>
          <w:rFonts w:ascii="Arial" w:hAnsi="Arial" w:cs="Arial"/>
          <w:sz w:val="22"/>
          <w:szCs w:val="22"/>
        </w:rPr>
        <w:t>expenses</w:t>
      </w:r>
      <w:r w:rsidR="008143ED">
        <w:rPr>
          <w:rFonts w:ascii="Arial" w:hAnsi="Arial" w:cs="Arial"/>
          <w:sz w:val="22"/>
          <w:szCs w:val="22"/>
          <w:lang w:val="en-GB"/>
        </w:rPr>
        <w:t xml:space="preserve">, excluding </w:t>
      </w:r>
      <w:r w:rsidR="004569DF">
        <w:rPr>
          <w:rFonts w:ascii="Arial" w:hAnsi="Arial" w:cs="Arial"/>
          <w:sz w:val="22"/>
          <w:szCs w:val="22"/>
          <w:lang w:val="en-GB"/>
        </w:rPr>
        <w:t>investment</w:t>
      </w:r>
      <w:r w:rsidR="003F786E" w:rsidRPr="003F786E">
        <w:rPr>
          <w:rFonts w:ascii="Arial" w:hAnsi="Arial" w:cs="Arial"/>
          <w:sz w:val="22"/>
          <w:szCs w:val="22"/>
        </w:rPr>
        <w:t>.</w:t>
      </w:r>
    </w:p>
    <w:p w14:paraId="234A0CDA" w14:textId="13DA97D8" w:rsidR="00F42C68" w:rsidRPr="00D0343E" w:rsidRDefault="00A37BB9" w:rsidP="00F42C68">
      <w:pPr>
        <w:pStyle w:val="BodyText"/>
        <w:tabs>
          <w:tab w:val="clear" w:pos="8370"/>
        </w:tabs>
        <w:spacing w:beforeLines="40" w:before="96" w:afterLines="40" w:after="96" w:line="240" w:lineRule="auto"/>
        <w:rPr>
          <w:rFonts w:ascii="Arial" w:hAnsi="Arial" w:cs="Arial"/>
          <w:b/>
          <w:smallCaps/>
          <w:sz w:val="22"/>
          <w:szCs w:val="22"/>
          <w:lang w:val="en-GB"/>
        </w:rPr>
      </w:pPr>
      <w:r>
        <w:rPr>
          <w:rFonts w:ascii="Arial" w:hAnsi="Arial" w:cs="Arial"/>
          <w:sz w:val="22"/>
          <w:szCs w:val="22"/>
          <w:lang w:val="en-GB"/>
        </w:rPr>
        <w:t xml:space="preserve">Despite a significant </w:t>
      </w:r>
      <w:r w:rsidR="00B55F46">
        <w:rPr>
          <w:rFonts w:ascii="Arial" w:hAnsi="Arial" w:cs="Arial"/>
          <w:sz w:val="22"/>
          <w:szCs w:val="22"/>
          <w:lang w:val="en-GB"/>
        </w:rPr>
        <w:t xml:space="preserve">growth </w:t>
      </w:r>
      <w:r>
        <w:rPr>
          <w:rFonts w:ascii="Arial" w:hAnsi="Arial" w:cs="Arial"/>
          <w:sz w:val="22"/>
          <w:szCs w:val="22"/>
          <w:lang w:val="en-GB"/>
        </w:rPr>
        <w:t>of 15.7% in r</w:t>
      </w:r>
      <w:r w:rsidR="00042B00">
        <w:rPr>
          <w:rFonts w:ascii="Arial" w:hAnsi="Arial" w:cs="Arial"/>
          <w:sz w:val="22"/>
          <w:szCs w:val="22"/>
          <w:lang w:val="en-GB"/>
        </w:rPr>
        <w:t>evenue</w:t>
      </w:r>
      <w:r>
        <w:rPr>
          <w:rFonts w:ascii="Arial" w:hAnsi="Arial" w:cs="Arial"/>
          <w:sz w:val="22"/>
          <w:szCs w:val="22"/>
          <w:lang w:val="en-GB"/>
        </w:rPr>
        <w:t xml:space="preserve"> during the year </w:t>
      </w:r>
      <w:r w:rsidR="00203F7C">
        <w:rPr>
          <w:rFonts w:ascii="Arial" w:hAnsi="Arial" w:cs="Arial"/>
          <w:sz w:val="22"/>
          <w:szCs w:val="22"/>
          <w:lang w:val="en-GB"/>
        </w:rPr>
        <w:t>under review</w:t>
      </w:r>
      <w:r w:rsidR="00042B00">
        <w:rPr>
          <w:rFonts w:ascii="Arial" w:hAnsi="Arial" w:cs="Arial"/>
          <w:sz w:val="22"/>
          <w:szCs w:val="22"/>
          <w:lang w:val="en-GB"/>
        </w:rPr>
        <w:t xml:space="preserve">, </w:t>
      </w:r>
      <w:r>
        <w:rPr>
          <w:rFonts w:ascii="Arial" w:hAnsi="Arial" w:cs="Arial"/>
          <w:sz w:val="22"/>
          <w:szCs w:val="22"/>
          <w:lang w:val="en-GB"/>
        </w:rPr>
        <w:t xml:space="preserve">it was </w:t>
      </w:r>
      <w:r w:rsidR="00B55F46">
        <w:rPr>
          <w:rFonts w:ascii="Arial" w:hAnsi="Arial" w:cs="Arial"/>
          <w:sz w:val="22"/>
          <w:szCs w:val="22"/>
          <w:lang w:val="en-GB"/>
        </w:rPr>
        <w:t>outpaced by</w:t>
      </w:r>
      <w:r>
        <w:rPr>
          <w:rFonts w:ascii="Arial" w:hAnsi="Arial" w:cs="Arial"/>
          <w:sz w:val="22"/>
          <w:szCs w:val="22"/>
          <w:lang w:val="en-GB"/>
        </w:rPr>
        <w:t xml:space="preserve"> </w:t>
      </w:r>
      <w:r w:rsidR="00B55F46">
        <w:rPr>
          <w:rFonts w:ascii="Arial" w:hAnsi="Arial" w:cs="Arial"/>
          <w:sz w:val="22"/>
          <w:szCs w:val="22"/>
          <w:lang w:val="en-GB"/>
        </w:rPr>
        <w:t>a</w:t>
      </w:r>
      <w:r>
        <w:rPr>
          <w:rFonts w:ascii="Arial" w:hAnsi="Arial" w:cs="Arial"/>
          <w:sz w:val="22"/>
          <w:szCs w:val="22"/>
          <w:lang w:val="en-GB"/>
        </w:rPr>
        <w:t xml:space="preserve"> s</w:t>
      </w:r>
      <w:r w:rsidR="00637565">
        <w:rPr>
          <w:rFonts w:ascii="Arial" w:hAnsi="Arial" w:cs="Arial"/>
          <w:sz w:val="22"/>
          <w:szCs w:val="22"/>
          <w:lang w:val="en-GB"/>
        </w:rPr>
        <w:t>harper</w:t>
      </w:r>
      <w:r w:rsidR="00B55F46">
        <w:rPr>
          <w:rFonts w:ascii="Arial" w:hAnsi="Arial" w:cs="Arial"/>
          <w:sz w:val="22"/>
          <w:szCs w:val="22"/>
          <w:lang w:val="en-GB"/>
        </w:rPr>
        <w:t xml:space="preserve"> increase</w:t>
      </w:r>
      <w:r>
        <w:rPr>
          <w:rFonts w:ascii="Arial" w:hAnsi="Arial" w:cs="Arial"/>
          <w:sz w:val="22"/>
          <w:szCs w:val="22"/>
          <w:lang w:val="en-GB"/>
        </w:rPr>
        <w:t xml:space="preserve"> of 22.1% in </w:t>
      </w:r>
      <w:r w:rsidR="006547DF">
        <w:rPr>
          <w:rFonts w:ascii="Arial" w:hAnsi="Arial" w:cs="Arial"/>
          <w:sz w:val="22"/>
          <w:szCs w:val="22"/>
          <w:lang w:val="en-GB"/>
        </w:rPr>
        <w:t xml:space="preserve">recurrent </w:t>
      </w:r>
      <w:r w:rsidR="00042B00">
        <w:rPr>
          <w:rFonts w:ascii="Arial" w:hAnsi="Arial" w:cs="Arial"/>
          <w:sz w:val="22"/>
          <w:szCs w:val="22"/>
          <w:lang w:val="en-GB"/>
        </w:rPr>
        <w:t>expenses</w:t>
      </w:r>
      <w:r w:rsidR="004B18DD" w:rsidRPr="003A32A8">
        <w:rPr>
          <w:rFonts w:ascii="Arial" w:hAnsi="Arial" w:cs="Arial"/>
          <w:sz w:val="22"/>
          <w:szCs w:val="22"/>
        </w:rPr>
        <w:t>.</w:t>
      </w:r>
      <w:r w:rsidR="00637565">
        <w:rPr>
          <w:rFonts w:ascii="Arial" w:hAnsi="Arial" w:cs="Arial"/>
          <w:sz w:val="22"/>
          <w:szCs w:val="22"/>
          <w:lang w:val="en-GB"/>
        </w:rPr>
        <w:t xml:space="preserve"> </w:t>
      </w:r>
      <w:r w:rsidR="00B55F46">
        <w:rPr>
          <w:rFonts w:ascii="Arial" w:hAnsi="Arial" w:cs="Arial"/>
          <w:sz w:val="22"/>
          <w:szCs w:val="22"/>
          <w:lang w:val="en-GB"/>
        </w:rPr>
        <w:t>Consequently</w:t>
      </w:r>
      <w:r w:rsidR="00203F7C">
        <w:rPr>
          <w:rFonts w:ascii="Arial" w:hAnsi="Arial" w:cs="Arial"/>
          <w:sz w:val="22"/>
          <w:szCs w:val="22"/>
          <w:lang w:val="en-GB"/>
        </w:rPr>
        <w:t xml:space="preserve">, </w:t>
      </w:r>
      <w:r w:rsidR="00637565" w:rsidRPr="00637565">
        <w:rPr>
          <w:rFonts w:ascii="Arial" w:hAnsi="Arial" w:cs="Arial"/>
          <w:sz w:val="22"/>
          <w:szCs w:val="22"/>
          <w:lang w:val="en-GB"/>
        </w:rPr>
        <w:t>the consolidated</w:t>
      </w:r>
      <w:r w:rsidR="009A441D">
        <w:rPr>
          <w:rFonts w:ascii="Arial" w:hAnsi="Arial" w:cs="Arial"/>
          <w:sz w:val="22"/>
          <w:szCs w:val="22"/>
          <w:lang w:val="en-GB"/>
        </w:rPr>
        <w:t xml:space="preserve"> </w:t>
      </w:r>
      <w:r w:rsidR="00637565" w:rsidRPr="00637565">
        <w:rPr>
          <w:rFonts w:ascii="Arial" w:hAnsi="Arial" w:cs="Arial"/>
          <w:sz w:val="22"/>
          <w:szCs w:val="22"/>
          <w:lang w:val="en-GB"/>
        </w:rPr>
        <w:t xml:space="preserve">general government's gross operating deficit widened from Rs 44.3 billion </w:t>
      </w:r>
      <w:r w:rsidR="00637565" w:rsidRPr="00203F7C">
        <w:rPr>
          <w:rFonts w:ascii="Arial" w:hAnsi="Arial" w:cs="Arial"/>
          <w:sz w:val="22"/>
          <w:szCs w:val="22"/>
          <w:lang w:val="en-GB"/>
        </w:rPr>
        <w:t>in 2023/2024</w:t>
      </w:r>
      <w:r w:rsidR="00637565">
        <w:rPr>
          <w:rFonts w:ascii="Arial" w:hAnsi="Arial" w:cs="Arial"/>
          <w:sz w:val="22"/>
          <w:szCs w:val="22"/>
          <w:lang w:val="en-GB"/>
        </w:rPr>
        <w:t xml:space="preserve"> </w:t>
      </w:r>
      <w:r w:rsidR="00637565" w:rsidRPr="00637565">
        <w:rPr>
          <w:rFonts w:ascii="Arial" w:hAnsi="Arial" w:cs="Arial"/>
          <w:sz w:val="22"/>
          <w:szCs w:val="22"/>
          <w:lang w:val="en-GB"/>
        </w:rPr>
        <w:t>to Rs 64.9 billion in 2024/2025</w:t>
      </w:r>
      <w:r w:rsidR="00203F7C" w:rsidRPr="00203F7C">
        <w:rPr>
          <w:rFonts w:ascii="Arial" w:hAnsi="Arial" w:cs="Arial"/>
          <w:sz w:val="22"/>
          <w:szCs w:val="22"/>
          <w:lang w:val="en-GB"/>
        </w:rPr>
        <w:t xml:space="preserve">. </w:t>
      </w:r>
      <w:bookmarkStart w:id="18" w:name="_Hlk235023274"/>
      <w:r w:rsidR="00B0754C" w:rsidRPr="00B0754C">
        <w:rPr>
          <w:rFonts w:ascii="Arial" w:hAnsi="Arial" w:cs="Arial"/>
          <w:sz w:val="22"/>
          <w:szCs w:val="22"/>
        </w:rPr>
        <w:t xml:space="preserve">As a ratio to GDP, </w:t>
      </w:r>
      <w:r w:rsidR="00637565" w:rsidRPr="00637565">
        <w:rPr>
          <w:rFonts w:ascii="Arial" w:hAnsi="Arial" w:cs="Arial"/>
          <w:sz w:val="22"/>
          <w:szCs w:val="22"/>
          <w:lang w:val="en-GB"/>
        </w:rPr>
        <w:t xml:space="preserve">this </w:t>
      </w:r>
      <w:r w:rsidR="00A54F29">
        <w:rPr>
          <w:rFonts w:ascii="Arial" w:hAnsi="Arial" w:cs="Arial"/>
          <w:sz w:val="22"/>
          <w:szCs w:val="22"/>
          <w:lang w:val="en-GB"/>
        </w:rPr>
        <w:t>shortfall</w:t>
      </w:r>
      <w:r w:rsidR="00637565">
        <w:rPr>
          <w:rFonts w:ascii="Arial" w:hAnsi="Arial" w:cs="Arial"/>
          <w:sz w:val="22"/>
          <w:szCs w:val="22"/>
          <w:lang w:val="en-GB"/>
        </w:rPr>
        <w:t xml:space="preserve"> </w:t>
      </w:r>
      <w:r w:rsidR="009A441D" w:rsidRPr="009A441D">
        <w:rPr>
          <w:rFonts w:ascii="Arial" w:hAnsi="Arial" w:cs="Arial"/>
          <w:sz w:val="22"/>
          <w:szCs w:val="22"/>
        </w:rPr>
        <w:t>worsened</w:t>
      </w:r>
      <w:r w:rsidR="00B0754C" w:rsidRPr="00B0754C">
        <w:rPr>
          <w:rFonts w:ascii="Arial" w:hAnsi="Arial" w:cs="Arial"/>
          <w:sz w:val="22"/>
          <w:szCs w:val="22"/>
        </w:rPr>
        <w:t xml:space="preserve"> from </w:t>
      </w:r>
      <w:r w:rsidR="005653E0">
        <w:rPr>
          <w:rFonts w:ascii="Arial" w:hAnsi="Arial" w:cs="Arial"/>
          <w:sz w:val="22"/>
          <w:szCs w:val="22"/>
          <w:lang w:val="en-GB"/>
        </w:rPr>
        <w:t>6.7</w:t>
      </w:r>
      <w:r w:rsidR="00B0754C" w:rsidRPr="00B0754C">
        <w:rPr>
          <w:rFonts w:ascii="Arial" w:hAnsi="Arial" w:cs="Arial"/>
          <w:sz w:val="22"/>
          <w:szCs w:val="22"/>
        </w:rPr>
        <w:t xml:space="preserve">% to </w:t>
      </w:r>
      <w:r w:rsidR="005653E0">
        <w:rPr>
          <w:rFonts w:ascii="Arial" w:hAnsi="Arial" w:cs="Arial"/>
          <w:sz w:val="22"/>
          <w:szCs w:val="22"/>
          <w:lang w:val="en-GB"/>
        </w:rPr>
        <w:t>9.1</w:t>
      </w:r>
      <w:r w:rsidR="00B0754C" w:rsidRPr="00B0754C">
        <w:rPr>
          <w:rFonts w:ascii="Arial" w:hAnsi="Arial" w:cs="Arial"/>
          <w:sz w:val="22"/>
          <w:szCs w:val="22"/>
        </w:rPr>
        <w:t xml:space="preserve">% </w:t>
      </w:r>
      <w:r w:rsidR="008A5995">
        <w:rPr>
          <w:rFonts w:ascii="Arial" w:hAnsi="Arial" w:cs="Arial"/>
          <w:sz w:val="22"/>
          <w:szCs w:val="22"/>
          <w:lang w:val="en-GB"/>
        </w:rPr>
        <w:t xml:space="preserve">over </w:t>
      </w:r>
      <w:r w:rsidR="008A5995" w:rsidRPr="008A5995">
        <w:rPr>
          <w:rFonts w:ascii="Arial" w:hAnsi="Arial" w:cs="Arial"/>
          <w:sz w:val="22"/>
          <w:szCs w:val="22"/>
          <w:lang w:val="en-GB"/>
        </w:rPr>
        <w:t>the same period</w:t>
      </w:r>
      <w:r w:rsidR="00B66D93">
        <w:rPr>
          <w:rFonts w:ascii="Arial" w:hAnsi="Arial" w:cs="Arial"/>
          <w:sz w:val="22"/>
          <w:szCs w:val="22"/>
          <w:lang w:val="en-GB"/>
        </w:rPr>
        <w:t>.</w:t>
      </w:r>
      <w:bookmarkEnd w:id="18"/>
    </w:p>
    <w:p w14:paraId="5D054260" w14:textId="24C1EEDB" w:rsidR="00412D53" w:rsidRPr="001A7B94" w:rsidRDefault="0090012F" w:rsidP="002F15B2">
      <w:pPr>
        <w:pStyle w:val="BodyText"/>
        <w:tabs>
          <w:tab w:val="clear" w:pos="8370"/>
        </w:tabs>
        <w:spacing w:beforeLines="40" w:before="96" w:afterLines="40" w:after="96" w:line="240" w:lineRule="auto"/>
        <w:rPr>
          <w:rFonts w:ascii="Arial" w:hAnsi="Arial" w:cs="Arial"/>
          <w:sz w:val="22"/>
          <w:szCs w:val="22"/>
        </w:rPr>
      </w:pPr>
      <w:r w:rsidRPr="0090012F">
        <w:rPr>
          <w:rFonts w:ascii="Arial" w:hAnsi="Arial" w:cs="Arial"/>
          <w:sz w:val="22"/>
          <w:szCs w:val="22"/>
        </w:rPr>
        <w:t xml:space="preserve">The gross operating balance reflects </w:t>
      </w:r>
      <w:r w:rsidR="001A7B94">
        <w:rPr>
          <w:rFonts w:ascii="Arial" w:hAnsi="Arial" w:cs="Arial"/>
          <w:sz w:val="22"/>
          <w:szCs w:val="22"/>
          <w:lang w:val="en-GB"/>
        </w:rPr>
        <w:t xml:space="preserve">core </w:t>
      </w:r>
      <w:r w:rsidRPr="0090012F">
        <w:rPr>
          <w:rFonts w:ascii="Arial" w:hAnsi="Arial" w:cs="Arial"/>
          <w:sz w:val="22"/>
          <w:szCs w:val="22"/>
        </w:rPr>
        <w:t xml:space="preserve">operating performance but </w:t>
      </w:r>
      <w:r w:rsidR="001A7B94" w:rsidRPr="001A7B94">
        <w:rPr>
          <w:rFonts w:ascii="Arial" w:hAnsi="Arial" w:cs="Arial"/>
          <w:sz w:val="22"/>
          <w:szCs w:val="22"/>
        </w:rPr>
        <w:t>excludes capital outlays</w:t>
      </w:r>
      <w:r w:rsidRPr="0090012F">
        <w:rPr>
          <w:rFonts w:ascii="Arial" w:hAnsi="Arial" w:cs="Arial"/>
          <w:sz w:val="22"/>
          <w:szCs w:val="22"/>
        </w:rPr>
        <w:t>.</w:t>
      </w:r>
      <w:r w:rsidR="004557AF">
        <w:rPr>
          <w:rFonts w:ascii="Arial" w:hAnsi="Arial" w:cs="Arial"/>
          <w:sz w:val="22"/>
          <w:szCs w:val="22"/>
          <w:lang w:val="en-GB"/>
        </w:rPr>
        <w:t xml:space="preserve"> </w:t>
      </w:r>
      <w:r w:rsidRPr="0090012F">
        <w:rPr>
          <w:rFonts w:ascii="Arial" w:hAnsi="Arial" w:cs="Arial"/>
          <w:sz w:val="22"/>
          <w:szCs w:val="22"/>
        </w:rPr>
        <w:t>For a more</w:t>
      </w:r>
      <w:r w:rsidR="001A7B94" w:rsidRPr="001A7B94">
        <w:rPr>
          <w:rFonts w:ascii="Arial" w:hAnsi="Arial" w:cs="Arial"/>
          <w:sz w:val="22"/>
          <w:szCs w:val="22"/>
        </w:rPr>
        <w:t xml:space="preserve"> complete assessment</w:t>
      </w:r>
      <w:r w:rsidRPr="0090012F">
        <w:rPr>
          <w:rFonts w:ascii="Arial" w:hAnsi="Arial" w:cs="Arial"/>
          <w:sz w:val="22"/>
          <w:szCs w:val="22"/>
        </w:rPr>
        <w:t xml:space="preserve">, </w:t>
      </w:r>
      <w:r w:rsidR="001A7B94" w:rsidRPr="001A7B94">
        <w:rPr>
          <w:rFonts w:ascii="Arial" w:hAnsi="Arial" w:cs="Arial"/>
          <w:sz w:val="22"/>
          <w:szCs w:val="22"/>
        </w:rPr>
        <w:t>the GFS framework tracks the overall fiscal balance through “net lending/net borrowing”.</w:t>
      </w:r>
      <w:r w:rsidR="00402021">
        <w:rPr>
          <w:rFonts w:ascii="Arial" w:hAnsi="Arial" w:cs="Arial"/>
          <w:sz w:val="22"/>
          <w:szCs w:val="22"/>
          <w:lang w:val="en-GB"/>
        </w:rPr>
        <w:t xml:space="preserve"> </w:t>
      </w:r>
      <w:r w:rsidR="001A7B94" w:rsidRPr="001A7B94">
        <w:rPr>
          <w:rFonts w:ascii="Arial" w:hAnsi="Arial" w:cs="Arial"/>
          <w:sz w:val="22"/>
          <w:szCs w:val="22"/>
        </w:rPr>
        <w:t xml:space="preserve">This </w:t>
      </w:r>
      <w:r w:rsidR="00273B62" w:rsidRPr="00273B62">
        <w:rPr>
          <w:rFonts w:ascii="Arial" w:hAnsi="Arial" w:cs="Arial"/>
          <w:sz w:val="22"/>
          <w:szCs w:val="22"/>
        </w:rPr>
        <w:t>comprehensive</w:t>
      </w:r>
      <w:r w:rsidR="00273B62">
        <w:rPr>
          <w:rFonts w:ascii="Arial" w:hAnsi="Arial" w:cs="Arial"/>
          <w:sz w:val="22"/>
          <w:szCs w:val="22"/>
          <w:lang w:val="en-GB"/>
        </w:rPr>
        <w:t xml:space="preserve"> </w:t>
      </w:r>
      <w:r w:rsidR="001A7B94" w:rsidRPr="001A7B94">
        <w:rPr>
          <w:rFonts w:ascii="Arial" w:hAnsi="Arial" w:cs="Arial"/>
          <w:sz w:val="22"/>
          <w:szCs w:val="22"/>
        </w:rPr>
        <w:t xml:space="preserve">indicator provides a clearer measure of fiscal performance </w:t>
      </w:r>
      <w:r w:rsidR="00A54F29" w:rsidRPr="00A54F29">
        <w:rPr>
          <w:rFonts w:ascii="Arial" w:hAnsi="Arial" w:cs="Arial"/>
          <w:sz w:val="22"/>
          <w:szCs w:val="22"/>
        </w:rPr>
        <w:t>b</w:t>
      </w:r>
      <w:r w:rsidR="00A54F29" w:rsidRPr="001A7B94">
        <w:rPr>
          <w:rFonts w:ascii="Arial" w:hAnsi="Arial" w:cs="Arial"/>
          <w:sz w:val="22"/>
          <w:szCs w:val="22"/>
        </w:rPr>
        <w:t xml:space="preserve">y </w:t>
      </w:r>
      <w:r w:rsidR="00273B62" w:rsidRPr="00273B62">
        <w:rPr>
          <w:rFonts w:ascii="Arial" w:hAnsi="Arial" w:cs="Arial"/>
          <w:sz w:val="22"/>
          <w:szCs w:val="22"/>
        </w:rPr>
        <w:t>capturing the</w:t>
      </w:r>
      <w:r w:rsidR="00273B62">
        <w:rPr>
          <w:rFonts w:ascii="Arial" w:hAnsi="Arial" w:cs="Arial"/>
          <w:sz w:val="22"/>
          <w:szCs w:val="22"/>
          <w:lang w:val="en-GB"/>
        </w:rPr>
        <w:t xml:space="preserve"> </w:t>
      </w:r>
      <w:r w:rsidR="001A7B94" w:rsidRPr="001A7B94">
        <w:rPr>
          <w:rFonts w:ascii="Arial" w:hAnsi="Arial" w:cs="Arial"/>
          <w:sz w:val="22"/>
          <w:szCs w:val="22"/>
        </w:rPr>
        <w:t>difference</w:t>
      </w:r>
      <w:r w:rsidR="00A54F29" w:rsidRPr="001A7B94">
        <w:rPr>
          <w:rFonts w:ascii="Arial" w:hAnsi="Arial" w:cs="Arial"/>
          <w:sz w:val="22"/>
          <w:szCs w:val="22"/>
        </w:rPr>
        <w:t xml:space="preserve"> </w:t>
      </w:r>
      <w:r w:rsidRPr="0090012F">
        <w:rPr>
          <w:rFonts w:ascii="Arial" w:hAnsi="Arial" w:cs="Arial"/>
          <w:sz w:val="22"/>
          <w:szCs w:val="22"/>
        </w:rPr>
        <w:t>between total income and total expenditure (including investment).</w:t>
      </w:r>
      <w:r w:rsidR="00D85D8F" w:rsidRPr="00812B08">
        <w:rPr>
          <w:rFonts w:ascii="Arial" w:hAnsi="Arial" w:cs="Arial"/>
          <w:sz w:val="22"/>
          <w:szCs w:val="22"/>
        </w:rPr>
        <w:t xml:space="preserve"> </w:t>
      </w:r>
      <w:r w:rsidR="001A7B94" w:rsidRPr="001A7B94">
        <w:rPr>
          <w:rFonts w:ascii="Arial" w:hAnsi="Arial" w:cs="Arial"/>
          <w:sz w:val="22"/>
          <w:szCs w:val="22"/>
        </w:rPr>
        <w:t>This transition is examined further in the upcoming section</w:t>
      </w:r>
      <w:r>
        <w:rPr>
          <w:rFonts w:ascii="Arial" w:hAnsi="Arial" w:cs="Arial"/>
          <w:sz w:val="22"/>
          <w:szCs w:val="22"/>
        </w:rPr>
        <w:t>.</w:t>
      </w:r>
    </w:p>
    <w:p w14:paraId="5B55808A" w14:textId="782D5294" w:rsidR="00415F9C" w:rsidRPr="00C82E71" w:rsidRDefault="00CA292F" w:rsidP="002F15B2">
      <w:pPr>
        <w:pStyle w:val="BodyText"/>
        <w:numPr>
          <w:ilvl w:val="0"/>
          <w:numId w:val="10"/>
        </w:numPr>
        <w:tabs>
          <w:tab w:val="clear" w:pos="8370"/>
        </w:tabs>
        <w:spacing w:beforeLines="40" w:before="96" w:afterLines="40" w:after="96" w:line="240" w:lineRule="auto"/>
        <w:rPr>
          <w:rFonts w:ascii="Arial" w:hAnsi="Arial" w:cs="Arial"/>
          <w:b/>
          <w:smallCaps/>
          <w:sz w:val="22"/>
          <w:szCs w:val="22"/>
          <w:lang w:val="en-GB"/>
        </w:rPr>
      </w:pPr>
      <w:r>
        <w:rPr>
          <w:rFonts w:ascii="Arial" w:hAnsi="Arial" w:cs="Arial"/>
          <w:b/>
          <w:smallCaps/>
          <w:sz w:val="22"/>
          <w:szCs w:val="22"/>
          <w:lang w:val="en-US" w:eastAsia="en-US"/>
        </w:rPr>
        <w:lastRenderedPageBreak/>
        <w:t>Overall Fiscal Balance</w:t>
      </w:r>
      <w:r w:rsidR="004557AF" w:rsidRPr="004557AF">
        <w:rPr>
          <w:rFonts w:ascii="Arial" w:hAnsi="Arial" w:cs="Arial"/>
          <w:b/>
          <w:smallCaps/>
          <w:sz w:val="22"/>
          <w:szCs w:val="22"/>
          <w:lang w:val="en-US" w:eastAsia="en-US"/>
        </w:rPr>
        <w:t xml:space="preserve"> (N</w:t>
      </w:r>
      <w:r w:rsidR="004557AF">
        <w:rPr>
          <w:rFonts w:ascii="Arial" w:hAnsi="Arial" w:cs="Arial"/>
          <w:b/>
          <w:smallCaps/>
          <w:sz w:val="22"/>
          <w:szCs w:val="22"/>
          <w:lang w:val="en-US" w:eastAsia="en-US"/>
        </w:rPr>
        <w:t>et</w:t>
      </w:r>
      <w:r w:rsidR="004557AF" w:rsidRPr="004557AF">
        <w:rPr>
          <w:rFonts w:ascii="Arial" w:hAnsi="Arial" w:cs="Arial"/>
          <w:b/>
          <w:smallCaps/>
          <w:sz w:val="22"/>
          <w:szCs w:val="22"/>
          <w:lang w:val="en-US" w:eastAsia="en-US"/>
        </w:rPr>
        <w:t xml:space="preserve"> </w:t>
      </w:r>
      <w:r w:rsidR="004557AF">
        <w:rPr>
          <w:rFonts w:ascii="Arial" w:hAnsi="Arial" w:cs="Arial"/>
          <w:b/>
          <w:smallCaps/>
          <w:sz w:val="22"/>
          <w:szCs w:val="22"/>
          <w:lang w:val="en-US" w:eastAsia="en-US"/>
        </w:rPr>
        <w:t>Lending</w:t>
      </w:r>
      <w:r w:rsidR="004557AF" w:rsidRPr="004557AF">
        <w:rPr>
          <w:rFonts w:ascii="Arial" w:hAnsi="Arial" w:cs="Arial"/>
          <w:b/>
          <w:smallCaps/>
          <w:sz w:val="22"/>
          <w:szCs w:val="22"/>
          <w:lang w:val="en-US" w:eastAsia="en-US"/>
        </w:rPr>
        <w:t>/N</w:t>
      </w:r>
      <w:r w:rsidR="004557AF">
        <w:rPr>
          <w:rFonts w:ascii="Arial" w:hAnsi="Arial" w:cs="Arial"/>
          <w:b/>
          <w:smallCaps/>
          <w:sz w:val="22"/>
          <w:szCs w:val="22"/>
          <w:lang w:val="en-US" w:eastAsia="en-US"/>
        </w:rPr>
        <w:t xml:space="preserve">et </w:t>
      </w:r>
      <w:r w:rsidR="004557AF" w:rsidRPr="004557AF">
        <w:rPr>
          <w:rFonts w:ascii="Arial" w:hAnsi="Arial" w:cs="Arial"/>
          <w:b/>
          <w:smallCaps/>
          <w:sz w:val="22"/>
          <w:szCs w:val="22"/>
          <w:lang w:val="en-US" w:eastAsia="en-US"/>
        </w:rPr>
        <w:t>B</w:t>
      </w:r>
      <w:r w:rsidR="004557AF">
        <w:rPr>
          <w:rFonts w:ascii="Arial" w:hAnsi="Arial" w:cs="Arial"/>
          <w:b/>
          <w:smallCaps/>
          <w:sz w:val="22"/>
          <w:szCs w:val="22"/>
          <w:lang w:val="en-US" w:eastAsia="en-US"/>
        </w:rPr>
        <w:t>orrowing</w:t>
      </w:r>
      <w:r w:rsidR="004557AF" w:rsidRPr="004557AF">
        <w:rPr>
          <w:rFonts w:ascii="Arial" w:hAnsi="Arial" w:cs="Arial"/>
          <w:b/>
          <w:smallCaps/>
          <w:sz w:val="22"/>
          <w:szCs w:val="22"/>
          <w:lang w:val="en-US" w:eastAsia="en-US"/>
        </w:rPr>
        <w:t>)</w:t>
      </w:r>
    </w:p>
    <w:p w14:paraId="3F61166C" w14:textId="027203E0" w:rsidR="003F69C9" w:rsidRDefault="00D557E2" w:rsidP="003F69C9">
      <w:pPr>
        <w:tabs>
          <w:tab w:val="num" w:pos="720"/>
        </w:tabs>
        <w:spacing w:beforeLines="40" w:before="96" w:afterLines="40" w:after="96"/>
        <w:jc w:val="both"/>
        <w:rPr>
          <w:rFonts w:ascii="Arial" w:hAnsi="Arial" w:cs="Arial"/>
          <w:sz w:val="22"/>
          <w:szCs w:val="22"/>
        </w:rPr>
      </w:pPr>
      <w:r w:rsidRPr="00D557E2">
        <w:rPr>
          <w:rFonts w:ascii="Arial" w:hAnsi="Arial" w:cs="Arial"/>
          <w:sz w:val="22"/>
          <w:szCs w:val="22"/>
        </w:rPr>
        <w:t xml:space="preserve">Moving beyond operational </w:t>
      </w:r>
      <w:r w:rsidR="00242C76">
        <w:rPr>
          <w:rFonts w:ascii="Arial" w:hAnsi="Arial" w:cs="Arial"/>
          <w:sz w:val="22"/>
          <w:szCs w:val="22"/>
        </w:rPr>
        <w:t>balance</w:t>
      </w:r>
      <w:r w:rsidRPr="00D557E2">
        <w:rPr>
          <w:rFonts w:ascii="Arial" w:hAnsi="Arial" w:cs="Arial"/>
          <w:sz w:val="22"/>
          <w:szCs w:val="22"/>
        </w:rPr>
        <w:t xml:space="preserve">s, the overall fiscal balance </w:t>
      </w:r>
      <w:r w:rsidR="00591A3F">
        <w:rPr>
          <w:rFonts w:ascii="Arial" w:hAnsi="Arial" w:cs="Arial"/>
          <w:sz w:val="22"/>
          <w:szCs w:val="22"/>
        </w:rPr>
        <w:t>indicate</w:t>
      </w:r>
      <w:r w:rsidR="00D67CAF">
        <w:rPr>
          <w:rFonts w:ascii="Arial" w:hAnsi="Arial" w:cs="Arial"/>
          <w:sz w:val="22"/>
          <w:szCs w:val="22"/>
        </w:rPr>
        <w:t>s</w:t>
      </w:r>
      <w:r w:rsidR="00242C76">
        <w:rPr>
          <w:rFonts w:ascii="Arial" w:hAnsi="Arial" w:cs="Arial"/>
          <w:sz w:val="22"/>
          <w:szCs w:val="22"/>
        </w:rPr>
        <w:t xml:space="preserve"> whether revenue is sufficient to finance both day-to-day operations and investment activities.</w:t>
      </w:r>
      <w:r w:rsidR="00BC40B2">
        <w:rPr>
          <w:rFonts w:ascii="Arial" w:hAnsi="Arial" w:cs="Arial"/>
          <w:sz w:val="22"/>
          <w:szCs w:val="22"/>
        </w:rPr>
        <w:t xml:space="preserve"> </w:t>
      </w:r>
      <w:r w:rsidR="00D67CAF">
        <w:rPr>
          <w:rFonts w:ascii="Arial" w:hAnsi="Arial" w:cs="Arial"/>
          <w:sz w:val="22"/>
          <w:szCs w:val="22"/>
        </w:rPr>
        <w:t>After accounting for</w:t>
      </w:r>
      <w:r w:rsidR="00154944" w:rsidRPr="00154944">
        <w:rPr>
          <w:rFonts w:ascii="Arial" w:hAnsi="Arial" w:cs="Arial"/>
          <w:sz w:val="22"/>
          <w:szCs w:val="22"/>
        </w:rPr>
        <w:t xml:space="preserve"> gross investment in non-financial assets</w:t>
      </w:r>
      <w:r w:rsidR="00D67CAF" w:rsidRPr="00D67CAF">
        <w:rPr>
          <w:rFonts w:ascii="Arial" w:hAnsi="Arial" w:cs="Arial"/>
          <w:sz w:val="22"/>
          <w:szCs w:val="22"/>
        </w:rPr>
        <w:t xml:space="preserve"> </w:t>
      </w:r>
      <w:r w:rsidR="00D67CAF">
        <w:rPr>
          <w:rFonts w:ascii="Arial" w:hAnsi="Arial" w:cs="Arial"/>
          <w:sz w:val="22"/>
          <w:szCs w:val="22"/>
        </w:rPr>
        <w:t xml:space="preserve">amounting to </w:t>
      </w:r>
      <w:r w:rsidR="00D67CAF" w:rsidRPr="00154944">
        <w:rPr>
          <w:rFonts w:ascii="Arial" w:hAnsi="Arial" w:cs="Arial"/>
          <w:sz w:val="22"/>
          <w:szCs w:val="22"/>
        </w:rPr>
        <w:t>Rs 11.1 billion</w:t>
      </w:r>
      <w:r w:rsidR="006446CF">
        <w:rPr>
          <w:rFonts w:ascii="Arial" w:hAnsi="Arial" w:cs="Arial"/>
          <w:sz w:val="22"/>
          <w:szCs w:val="22"/>
        </w:rPr>
        <w:t>,</w:t>
      </w:r>
      <w:r w:rsidR="00FE160E">
        <w:rPr>
          <w:rFonts w:ascii="Arial" w:hAnsi="Arial" w:cs="Arial"/>
          <w:sz w:val="22"/>
          <w:szCs w:val="22"/>
        </w:rPr>
        <w:t xml:space="preserve"> </w:t>
      </w:r>
      <w:r w:rsidR="006446CF">
        <w:rPr>
          <w:rFonts w:ascii="Arial" w:hAnsi="Arial" w:cs="Arial"/>
          <w:sz w:val="22"/>
          <w:szCs w:val="22"/>
        </w:rPr>
        <w:t xml:space="preserve">the </w:t>
      </w:r>
      <w:r w:rsidR="00D842F9">
        <w:rPr>
          <w:rFonts w:ascii="Arial" w:hAnsi="Arial" w:cs="Arial"/>
          <w:sz w:val="22"/>
          <w:szCs w:val="22"/>
        </w:rPr>
        <w:t>overall fiscal balance</w:t>
      </w:r>
      <w:r w:rsidR="006446CF">
        <w:rPr>
          <w:rFonts w:ascii="Arial" w:hAnsi="Arial" w:cs="Arial"/>
          <w:sz w:val="22"/>
          <w:szCs w:val="22"/>
        </w:rPr>
        <w:t xml:space="preserve"> </w:t>
      </w:r>
      <w:r w:rsidR="00D67CAF">
        <w:rPr>
          <w:rFonts w:ascii="Arial" w:hAnsi="Arial" w:cs="Arial"/>
          <w:sz w:val="22"/>
          <w:szCs w:val="22"/>
        </w:rPr>
        <w:t>record</w:t>
      </w:r>
      <w:r w:rsidR="006446CF">
        <w:rPr>
          <w:rFonts w:ascii="Arial" w:hAnsi="Arial" w:cs="Arial"/>
          <w:sz w:val="22"/>
          <w:szCs w:val="22"/>
        </w:rPr>
        <w:t>ed a</w:t>
      </w:r>
      <w:r w:rsidR="00FE160E">
        <w:rPr>
          <w:rFonts w:ascii="Arial" w:hAnsi="Arial" w:cs="Arial"/>
          <w:sz w:val="22"/>
          <w:szCs w:val="22"/>
        </w:rPr>
        <w:t xml:space="preserve"> net borrowing </w:t>
      </w:r>
      <w:r w:rsidR="006446CF">
        <w:rPr>
          <w:rFonts w:ascii="Arial" w:hAnsi="Arial" w:cs="Arial"/>
          <w:sz w:val="22"/>
          <w:szCs w:val="22"/>
        </w:rPr>
        <w:t xml:space="preserve">requirement </w:t>
      </w:r>
      <w:r w:rsidR="00FE160E">
        <w:rPr>
          <w:rFonts w:ascii="Arial" w:hAnsi="Arial" w:cs="Arial"/>
          <w:sz w:val="22"/>
          <w:szCs w:val="22"/>
        </w:rPr>
        <w:t xml:space="preserve">of Rs </w:t>
      </w:r>
      <w:r>
        <w:rPr>
          <w:rFonts w:ascii="Arial" w:hAnsi="Arial" w:cs="Arial"/>
          <w:sz w:val="22"/>
          <w:szCs w:val="22"/>
        </w:rPr>
        <w:t>7</w:t>
      </w:r>
      <w:r w:rsidR="00FE160E">
        <w:rPr>
          <w:rFonts w:ascii="Arial" w:hAnsi="Arial" w:cs="Arial"/>
          <w:sz w:val="22"/>
          <w:szCs w:val="22"/>
        </w:rPr>
        <w:t>6.</w:t>
      </w:r>
      <w:r>
        <w:rPr>
          <w:rFonts w:ascii="Arial" w:hAnsi="Arial" w:cs="Arial"/>
          <w:sz w:val="22"/>
          <w:szCs w:val="22"/>
        </w:rPr>
        <w:t>1</w:t>
      </w:r>
      <w:r w:rsidR="00FE160E">
        <w:rPr>
          <w:rFonts w:ascii="Arial" w:hAnsi="Arial" w:cs="Arial"/>
          <w:sz w:val="22"/>
          <w:szCs w:val="22"/>
        </w:rPr>
        <w:t xml:space="preserve"> billion</w:t>
      </w:r>
      <w:r w:rsidR="003F69C9">
        <w:rPr>
          <w:rFonts w:ascii="Arial" w:hAnsi="Arial" w:cs="Arial"/>
          <w:sz w:val="22"/>
          <w:szCs w:val="22"/>
        </w:rPr>
        <w:t xml:space="preserve"> in 2024/2025</w:t>
      </w:r>
      <w:r w:rsidR="00471E35">
        <w:rPr>
          <w:rFonts w:ascii="Arial" w:hAnsi="Arial" w:cs="Arial"/>
          <w:sz w:val="22"/>
          <w:szCs w:val="22"/>
        </w:rPr>
        <w:t xml:space="preserve">, </w:t>
      </w:r>
      <w:r w:rsidR="003F69C9">
        <w:rPr>
          <w:rFonts w:ascii="Arial" w:hAnsi="Arial" w:cs="Arial"/>
          <w:sz w:val="22"/>
          <w:szCs w:val="22"/>
        </w:rPr>
        <w:t>compared with</w:t>
      </w:r>
      <w:r w:rsidR="00471E35" w:rsidRPr="00471E35">
        <w:rPr>
          <w:rFonts w:ascii="Arial" w:hAnsi="Arial" w:cs="Arial"/>
          <w:sz w:val="22"/>
          <w:szCs w:val="22"/>
        </w:rPr>
        <w:t xml:space="preserve"> </w:t>
      </w:r>
      <w:r w:rsidR="00FE160E">
        <w:rPr>
          <w:rFonts w:ascii="Arial" w:hAnsi="Arial" w:cs="Arial"/>
          <w:sz w:val="22"/>
          <w:szCs w:val="22"/>
        </w:rPr>
        <w:t xml:space="preserve">Rs </w:t>
      </w:r>
      <w:r w:rsidR="00D842F9" w:rsidRPr="00D842F9">
        <w:rPr>
          <w:rFonts w:ascii="Arial" w:hAnsi="Arial" w:cs="Arial"/>
          <w:sz w:val="22"/>
          <w:szCs w:val="22"/>
        </w:rPr>
        <w:t xml:space="preserve">56.2 </w:t>
      </w:r>
      <w:r w:rsidR="00FE160E">
        <w:rPr>
          <w:rFonts w:ascii="Arial" w:hAnsi="Arial" w:cs="Arial"/>
          <w:sz w:val="22"/>
          <w:szCs w:val="22"/>
        </w:rPr>
        <w:t>billion in 202</w:t>
      </w:r>
      <w:r>
        <w:rPr>
          <w:rFonts w:ascii="Arial" w:hAnsi="Arial" w:cs="Arial"/>
          <w:sz w:val="22"/>
          <w:szCs w:val="22"/>
        </w:rPr>
        <w:t>3</w:t>
      </w:r>
      <w:r w:rsidR="00FE160E">
        <w:rPr>
          <w:rFonts w:ascii="Arial" w:hAnsi="Arial" w:cs="Arial"/>
          <w:sz w:val="22"/>
          <w:szCs w:val="22"/>
        </w:rPr>
        <w:t>/202</w:t>
      </w:r>
      <w:r>
        <w:rPr>
          <w:rFonts w:ascii="Arial" w:hAnsi="Arial" w:cs="Arial"/>
          <w:sz w:val="22"/>
          <w:szCs w:val="22"/>
        </w:rPr>
        <w:t>4</w:t>
      </w:r>
      <w:r w:rsidR="00FE160E">
        <w:rPr>
          <w:rFonts w:ascii="Arial" w:hAnsi="Arial" w:cs="Arial"/>
          <w:sz w:val="22"/>
          <w:szCs w:val="22"/>
        </w:rPr>
        <w:t xml:space="preserve">. </w:t>
      </w:r>
      <w:bookmarkStart w:id="19" w:name="_Hlk235023193"/>
      <w:r w:rsidR="003B3B92">
        <w:rPr>
          <w:rFonts w:ascii="Arial" w:hAnsi="Arial" w:cs="Arial"/>
          <w:sz w:val="22"/>
          <w:szCs w:val="22"/>
        </w:rPr>
        <w:t>R</w:t>
      </w:r>
      <w:r w:rsidR="00154944" w:rsidRPr="00154944">
        <w:rPr>
          <w:rFonts w:ascii="Arial" w:hAnsi="Arial" w:cs="Arial"/>
          <w:sz w:val="22"/>
          <w:szCs w:val="22"/>
        </w:rPr>
        <w:t>elative to GDP</w:t>
      </w:r>
      <w:r w:rsidR="00FE160E">
        <w:rPr>
          <w:rFonts w:ascii="Arial" w:hAnsi="Arial" w:cs="Arial"/>
          <w:sz w:val="22"/>
          <w:szCs w:val="22"/>
        </w:rPr>
        <w:t xml:space="preserve">, </w:t>
      </w:r>
      <w:r w:rsidR="006446CF">
        <w:rPr>
          <w:rFonts w:ascii="Arial" w:hAnsi="Arial" w:cs="Arial"/>
          <w:sz w:val="22"/>
          <w:szCs w:val="22"/>
        </w:rPr>
        <w:t>th</w:t>
      </w:r>
      <w:r w:rsidR="007C5DC4">
        <w:rPr>
          <w:rFonts w:ascii="Arial" w:hAnsi="Arial" w:cs="Arial"/>
          <w:sz w:val="22"/>
          <w:szCs w:val="22"/>
        </w:rPr>
        <w:t>e</w:t>
      </w:r>
      <w:r w:rsidR="006446CF">
        <w:rPr>
          <w:rFonts w:ascii="Arial" w:hAnsi="Arial" w:cs="Arial"/>
          <w:sz w:val="22"/>
          <w:szCs w:val="22"/>
        </w:rPr>
        <w:t xml:space="preserve"> </w:t>
      </w:r>
      <w:r w:rsidR="00D67CAF">
        <w:rPr>
          <w:rFonts w:ascii="Arial" w:hAnsi="Arial" w:cs="Arial"/>
          <w:sz w:val="22"/>
          <w:szCs w:val="22"/>
        </w:rPr>
        <w:t xml:space="preserve">fiscal </w:t>
      </w:r>
      <w:r w:rsidR="007C5DC4">
        <w:rPr>
          <w:rFonts w:ascii="Arial" w:hAnsi="Arial" w:cs="Arial"/>
          <w:sz w:val="22"/>
          <w:szCs w:val="22"/>
        </w:rPr>
        <w:t xml:space="preserve">deficit </w:t>
      </w:r>
      <w:r w:rsidR="00D67CAF">
        <w:rPr>
          <w:rFonts w:ascii="Arial" w:hAnsi="Arial" w:cs="Arial"/>
          <w:sz w:val="22"/>
          <w:szCs w:val="22"/>
        </w:rPr>
        <w:t>widened</w:t>
      </w:r>
      <w:r w:rsidR="007C5DC4">
        <w:rPr>
          <w:rFonts w:ascii="Arial" w:hAnsi="Arial" w:cs="Arial"/>
          <w:sz w:val="22"/>
          <w:szCs w:val="22"/>
        </w:rPr>
        <w:t xml:space="preserve"> from</w:t>
      </w:r>
      <w:r w:rsidR="00FE160E">
        <w:rPr>
          <w:rFonts w:ascii="Arial" w:hAnsi="Arial" w:cs="Arial"/>
          <w:sz w:val="22"/>
          <w:szCs w:val="22"/>
        </w:rPr>
        <w:t xml:space="preserve"> </w:t>
      </w:r>
      <w:r>
        <w:rPr>
          <w:rFonts w:ascii="Arial" w:hAnsi="Arial" w:cs="Arial"/>
          <w:sz w:val="22"/>
          <w:szCs w:val="22"/>
        </w:rPr>
        <w:t>8.5</w:t>
      </w:r>
      <w:r w:rsidR="00FE160E">
        <w:rPr>
          <w:rFonts w:ascii="Arial" w:hAnsi="Arial" w:cs="Arial"/>
          <w:sz w:val="22"/>
          <w:szCs w:val="22"/>
        </w:rPr>
        <w:t xml:space="preserve">% to </w:t>
      </w:r>
      <w:r>
        <w:rPr>
          <w:rFonts w:ascii="Arial" w:hAnsi="Arial" w:cs="Arial"/>
          <w:sz w:val="22"/>
          <w:szCs w:val="22"/>
        </w:rPr>
        <w:t>10</w:t>
      </w:r>
      <w:r w:rsidR="00FE160E">
        <w:rPr>
          <w:rFonts w:ascii="Arial" w:hAnsi="Arial" w:cs="Arial"/>
          <w:sz w:val="22"/>
          <w:szCs w:val="22"/>
        </w:rPr>
        <w:t>.</w:t>
      </w:r>
      <w:r>
        <w:rPr>
          <w:rFonts w:ascii="Arial" w:hAnsi="Arial" w:cs="Arial"/>
          <w:sz w:val="22"/>
          <w:szCs w:val="22"/>
        </w:rPr>
        <w:t>6</w:t>
      </w:r>
      <w:r w:rsidR="00FE160E">
        <w:rPr>
          <w:rFonts w:ascii="Arial" w:hAnsi="Arial" w:cs="Arial"/>
          <w:sz w:val="22"/>
          <w:szCs w:val="22"/>
        </w:rPr>
        <w:t>%.</w:t>
      </w:r>
      <w:bookmarkEnd w:id="19"/>
      <w:r>
        <w:rPr>
          <w:rFonts w:ascii="Arial" w:hAnsi="Arial" w:cs="Arial"/>
          <w:sz w:val="22"/>
          <w:szCs w:val="22"/>
        </w:rPr>
        <w:t xml:space="preserve"> </w:t>
      </w:r>
      <w:r w:rsidR="00D67CAF">
        <w:rPr>
          <w:rFonts w:ascii="Arial" w:hAnsi="Arial" w:cs="Arial"/>
          <w:sz w:val="22"/>
          <w:szCs w:val="22"/>
        </w:rPr>
        <w:t>As a result,</w:t>
      </w:r>
      <w:r w:rsidR="007C5DC4">
        <w:rPr>
          <w:rFonts w:ascii="Arial" w:hAnsi="Arial" w:cs="Arial"/>
          <w:sz w:val="22"/>
          <w:szCs w:val="22"/>
        </w:rPr>
        <w:t xml:space="preserve"> the</w:t>
      </w:r>
      <w:r w:rsidR="00C74AD5">
        <w:rPr>
          <w:rFonts w:ascii="Arial" w:hAnsi="Arial" w:cs="Arial"/>
          <w:sz w:val="22"/>
          <w:szCs w:val="22"/>
        </w:rPr>
        <w:t xml:space="preserve"> government </w:t>
      </w:r>
      <w:r w:rsidR="00D67CAF">
        <w:rPr>
          <w:rFonts w:ascii="Arial" w:hAnsi="Arial" w:cs="Arial"/>
          <w:sz w:val="22"/>
          <w:szCs w:val="22"/>
        </w:rPr>
        <w:t xml:space="preserve">remained </w:t>
      </w:r>
      <w:r w:rsidR="007C5DC4">
        <w:rPr>
          <w:rFonts w:ascii="Arial" w:hAnsi="Arial" w:cs="Arial"/>
          <w:sz w:val="22"/>
          <w:szCs w:val="22"/>
        </w:rPr>
        <w:t>firmly</w:t>
      </w:r>
      <w:r w:rsidR="00C74AD5">
        <w:rPr>
          <w:rFonts w:ascii="Arial" w:hAnsi="Arial" w:cs="Arial"/>
          <w:sz w:val="22"/>
          <w:szCs w:val="22"/>
        </w:rPr>
        <w:t xml:space="preserve"> in a </w:t>
      </w:r>
      <w:r w:rsidR="007A4164">
        <w:rPr>
          <w:rFonts w:ascii="Arial" w:hAnsi="Arial" w:cs="Arial"/>
          <w:sz w:val="22"/>
          <w:szCs w:val="22"/>
        </w:rPr>
        <w:t>deficit</w:t>
      </w:r>
      <w:r w:rsidR="00C74AD5">
        <w:rPr>
          <w:rFonts w:ascii="Arial" w:hAnsi="Arial" w:cs="Arial"/>
          <w:sz w:val="22"/>
          <w:szCs w:val="22"/>
        </w:rPr>
        <w:t xml:space="preserve"> position</w:t>
      </w:r>
      <w:r w:rsidR="00D67CAF">
        <w:rPr>
          <w:rFonts w:ascii="Arial" w:hAnsi="Arial" w:cs="Arial"/>
          <w:sz w:val="22"/>
          <w:szCs w:val="22"/>
        </w:rPr>
        <w:t xml:space="preserve"> </w:t>
      </w:r>
      <w:r w:rsidR="00471E35" w:rsidRPr="00471E35">
        <w:rPr>
          <w:rFonts w:ascii="Arial" w:hAnsi="Arial" w:cs="Arial"/>
          <w:sz w:val="22"/>
          <w:szCs w:val="22"/>
        </w:rPr>
        <w:t xml:space="preserve">during the year under review </w:t>
      </w:r>
      <w:r w:rsidR="00D67CAF">
        <w:rPr>
          <w:rFonts w:ascii="Arial" w:hAnsi="Arial" w:cs="Arial"/>
          <w:sz w:val="22"/>
          <w:szCs w:val="22"/>
        </w:rPr>
        <w:t xml:space="preserve">and </w:t>
      </w:r>
      <w:r w:rsidR="007C5DC4">
        <w:rPr>
          <w:rFonts w:ascii="Arial" w:hAnsi="Arial" w:cs="Arial"/>
          <w:sz w:val="22"/>
          <w:szCs w:val="22"/>
        </w:rPr>
        <w:t xml:space="preserve">additional </w:t>
      </w:r>
      <w:r w:rsidR="00C74AD5">
        <w:rPr>
          <w:rFonts w:ascii="Arial" w:hAnsi="Arial" w:cs="Arial"/>
          <w:sz w:val="22"/>
          <w:szCs w:val="22"/>
        </w:rPr>
        <w:t>financ</w:t>
      </w:r>
      <w:r w:rsidR="00154944">
        <w:rPr>
          <w:rFonts w:ascii="Arial" w:hAnsi="Arial" w:cs="Arial"/>
          <w:sz w:val="22"/>
          <w:szCs w:val="22"/>
        </w:rPr>
        <w:t xml:space="preserve">ing </w:t>
      </w:r>
      <w:r w:rsidR="00591A3F">
        <w:rPr>
          <w:rFonts w:ascii="Arial" w:hAnsi="Arial" w:cs="Arial"/>
          <w:sz w:val="22"/>
          <w:szCs w:val="22"/>
        </w:rPr>
        <w:t xml:space="preserve">was required </w:t>
      </w:r>
      <w:r w:rsidR="00C74AD5">
        <w:rPr>
          <w:rFonts w:ascii="Arial" w:hAnsi="Arial" w:cs="Arial"/>
          <w:sz w:val="22"/>
          <w:szCs w:val="22"/>
        </w:rPr>
        <w:t xml:space="preserve">to </w:t>
      </w:r>
      <w:r w:rsidR="007C5DC4">
        <w:rPr>
          <w:rFonts w:ascii="Arial" w:hAnsi="Arial" w:cs="Arial"/>
          <w:sz w:val="22"/>
          <w:szCs w:val="22"/>
        </w:rPr>
        <w:t>bridge</w:t>
      </w:r>
      <w:r w:rsidR="00C74AD5">
        <w:rPr>
          <w:rFonts w:ascii="Arial" w:hAnsi="Arial" w:cs="Arial"/>
          <w:sz w:val="22"/>
          <w:szCs w:val="22"/>
        </w:rPr>
        <w:t xml:space="preserve"> the gap between total revenue and total expenditure</w:t>
      </w:r>
      <w:r w:rsidR="00D67CAF">
        <w:rPr>
          <w:rFonts w:ascii="Arial" w:hAnsi="Arial" w:cs="Arial"/>
          <w:sz w:val="22"/>
          <w:szCs w:val="22"/>
        </w:rPr>
        <w:t>.</w:t>
      </w:r>
    </w:p>
    <w:p w14:paraId="5EC7194A" w14:textId="7445AA0F" w:rsidR="00C74AD5" w:rsidRDefault="004E1DA6" w:rsidP="003F69C9">
      <w:pPr>
        <w:tabs>
          <w:tab w:val="num" w:pos="720"/>
        </w:tabs>
        <w:spacing w:beforeLines="40" w:before="96"/>
        <w:jc w:val="both"/>
        <w:rPr>
          <w:rFonts w:ascii="Arial" w:hAnsi="Arial" w:cs="Arial"/>
          <w:sz w:val="22"/>
          <w:szCs w:val="22"/>
        </w:rPr>
      </w:pPr>
      <w:r w:rsidRPr="004E1DA6">
        <w:rPr>
          <w:rFonts w:ascii="Arial" w:hAnsi="Arial" w:cs="Arial"/>
          <w:sz w:val="22"/>
          <w:szCs w:val="22"/>
        </w:rPr>
        <w:t xml:space="preserve">In line with this widening fiscal imbalance, </w:t>
      </w:r>
      <w:r w:rsidR="00D3766D" w:rsidRPr="00D3766D">
        <w:rPr>
          <w:rFonts w:ascii="Arial" w:hAnsi="Arial" w:cs="Arial"/>
          <w:sz w:val="22"/>
          <w:szCs w:val="22"/>
        </w:rPr>
        <w:t xml:space="preserve">the primary deficit </w:t>
      </w:r>
      <w:r w:rsidR="00A77EBC" w:rsidRPr="00A77EBC">
        <w:rPr>
          <w:rFonts w:ascii="Arial" w:hAnsi="Arial" w:cs="Arial"/>
          <w:sz w:val="22"/>
          <w:szCs w:val="22"/>
        </w:rPr>
        <w:t>(</w:t>
      </w:r>
      <w:r w:rsidR="00A77EBC">
        <w:rPr>
          <w:rFonts w:ascii="Arial" w:hAnsi="Arial" w:cs="Arial"/>
          <w:sz w:val="22"/>
          <w:szCs w:val="22"/>
        </w:rPr>
        <w:t xml:space="preserve">i.e., </w:t>
      </w:r>
      <w:r w:rsidR="00A77EBC" w:rsidRPr="00A77EBC">
        <w:rPr>
          <w:rFonts w:ascii="Arial" w:hAnsi="Arial" w:cs="Arial"/>
          <w:sz w:val="22"/>
          <w:szCs w:val="22"/>
        </w:rPr>
        <w:t>fiscal balance excluding interest payments)</w:t>
      </w:r>
      <w:r w:rsidR="00D3766D" w:rsidRPr="00D3766D">
        <w:rPr>
          <w:rFonts w:ascii="Arial" w:hAnsi="Arial" w:cs="Arial"/>
          <w:sz w:val="22"/>
          <w:szCs w:val="22"/>
        </w:rPr>
        <w:t xml:space="preserve"> </w:t>
      </w:r>
      <w:r w:rsidRPr="004E1DA6">
        <w:rPr>
          <w:rFonts w:ascii="Arial" w:hAnsi="Arial" w:cs="Arial"/>
          <w:sz w:val="22"/>
          <w:szCs w:val="22"/>
        </w:rPr>
        <w:t>also increased</w:t>
      </w:r>
      <w:r>
        <w:rPr>
          <w:rFonts w:ascii="Arial" w:hAnsi="Arial" w:cs="Arial"/>
          <w:sz w:val="22"/>
          <w:szCs w:val="22"/>
        </w:rPr>
        <w:t xml:space="preserve"> from Rs 40.9 billion in 2023/2024 to </w:t>
      </w:r>
      <w:r w:rsidR="00B05FD1">
        <w:rPr>
          <w:rFonts w:ascii="Arial" w:hAnsi="Arial" w:cs="Arial"/>
          <w:sz w:val="22"/>
          <w:szCs w:val="22"/>
        </w:rPr>
        <w:t>Rs 57.0 billion in 2024/2025.</w:t>
      </w:r>
      <w:r w:rsidR="003B3B92" w:rsidRPr="00D3766D">
        <w:rPr>
          <w:rFonts w:ascii="Arial" w:hAnsi="Arial" w:cs="Arial"/>
          <w:sz w:val="22"/>
          <w:szCs w:val="22"/>
        </w:rPr>
        <w:t xml:space="preserve"> </w:t>
      </w:r>
      <w:r w:rsidR="00D3766D" w:rsidRPr="00D3766D">
        <w:rPr>
          <w:rFonts w:ascii="Arial" w:hAnsi="Arial" w:cs="Arial"/>
          <w:sz w:val="22"/>
          <w:szCs w:val="22"/>
        </w:rPr>
        <w:t>As a share of GDP</w:t>
      </w:r>
      <w:r w:rsidR="00D3766D">
        <w:rPr>
          <w:rFonts w:ascii="Arial" w:hAnsi="Arial" w:cs="Arial"/>
          <w:sz w:val="22"/>
          <w:szCs w:val="22"/>
        </w:rPr>
        <w:t>, the primary deficit advanced from 6.2% to 7.9%.</w:t>
      </w:r>
      <w:r w:rsidR="00D3766D" w:rsidRPr="00D3766D">
        <w:rPr>
          <w:rFonts w:ascii="Arial" w:hAnsi="Arial" w:cs="Arial"/>
          <w:sz w:val="22"/>
          <w:szCs w:val="22"/>
        </w:rPr>
        <w:t xml:space="preserve"> </w:t>
      </w:r>
      <w:r w:rsidR="003B3B92" w:rsidRPr="003B3B92">
        <w:rPr>
          <w:rFonts w:ascii="Arial" w:hAnsi="Arial" w:cs="Arial"/>
          <w:sz w:val="22"/>
          <w:szCs w:val="22"/>
        </w:rPr>
        <w:t>The composition of the financing required to bridge these fiscal gaps is examined in the following section.</w:t>
      </w:r>
    </w:p>
    <w:p w14:paraId="4955F2B3" w14:textId="77777777" w:rsidR="00415F9C" w:rsidRDefault="00415F9C" w:rsidP="000925B7">
      <w:pPr>
        <w:tabs>
          <w:tab w:val="num" w:pos="720"/>
        </w:tabs>
        <w:jc w:val="both"/>
        <w:rPr>
          <w:rFonts w:ascii="Arial" w:hAnsi="Arial" w:cs="Arial"/>
          <w:sz w:val="22"/>
          <w:szCs w:val="22"/>
        </w:rPr>
      </w:pPr>
      <w:r>
        <w:rPr>
          <w:rFonts w:ascii="Arial" w:hAnsi="Arial" w:cs="Arial"/>
          <w:sz w:val="22"/>
          <w:szCs w:val="22"/>
        </w:rPr>
        <w:t xml:space="preserve"> </w:t>
      </w:r>
    </w:p>
    <w:p w14:paraId="014CA28F" w14:textId="648DE871" w:rsidR="00415F9C" w:rsidRPr="002F15B2" w:rsidRDefault="000B65F0" w:rsidP="002F15B2">
      <w:pPr>
        <w:pStyle w:val="ListParagraph"/>
        <w:numPr>
          <w:ilvl w:val="0"/>
          <w:numId w:val="10"/>
        </w:numPr>
        <w:spacing w:afterLines="40" w:after="96"/>
        <w:jc w:val="both"/>
        <w:rPr>
          <w:rFonts w:ascii="Arial" w:hAnsi="Arial" w:cs="Arial"/>
          <w:b/>
          <w:i/>
          <w:sz w:val="22"/>
          <w:szCs w:val="22"/>
        </w:rPr>
      </w:pPr>
      <w:r w:rsidRPr="002F15B2">
        <w:rPr>
          <w:rFonts w:ascii="Arial" w:hAnsi="Arial" w:cs="Arial"/>
          <w:b/>
          <w:smallCaps/>
          <w:sz w:val="22"/>
          <w:szCs w:val="22"/>
        </w:rPr>
        <w:t>Government Financing</w:t>
      </w:r>
      <w:r w:rsidR="00311EC8">
        <w:rPr>
          <w:rFonts w:ascii="Arial" w:hAnsi="Arial" w:cs="Arial"/>
          <w:b/>
          <w:smallCaps/>
          <w:sz w:val="22"/>
          <w:szCs w:val="22"/>
        </w:rPr>
        <w:t xml:space="preserve"> And Debt</w:t>
      </w:r>
    </w:p>
    <w:p w14:paraId="6AF14ED7" w14:textId="4CF669CC" w:rsidR="0053222A" w:rsidRPr="00393F98" w:rsidRDefault="00842BE4" w:rsidP="003A32A8">
      <w:pPr>
        <w:spacing w:beforeLines="40" w:before="96" w:afterLines="40" w:after="96"/>
        <w:jc w:val="both"/>
        <w:rPr>
          <w:rFonts w:ascii="Arial" w:hAnsi="Arial" w:cs="Arial"/>
          <w:sz w:val="22"/>
          <w:szCs w:val="22"/>
        </w:rPr>
      </w:pPr>
      <w:r>
        <w:rPr>
          <w:rFonts w:ascii="Arial" w:hAnsi="Arial" w:cs="Arial"/>
          <w:sz w:val="22"/>
          <w:szCs w:val="22"/>
        </w:rPr>
        <w:t>To finance the fiscal deficit of Rs 76.1 billion, the consolidated general government recorded a net incurrence of liabilities amounting to Rs 77.8 billion, alongside a net acquisition of financial assets of Rs 1.</w:t>
      </w:r>
      <w:r w:rsidR="00982423">
        <w:rPr>
          <w:rFonts w:ascii="Arial" w:hAnsi="Arial" w:cs="Arial"/>
          <w:sz w:val="22"/>
          <w:szCs w:val="22"/>
        </w:rPr>
        <w:t>7</w:t>
      </w:r>
      <w:r>
        <w:rPr>
          <w:rFonts w:ascii="Arial" w:hAnsi="Arial" w:cs="Arial"/>
          <w:sz w:val="22"/>
          <w:szCs w:val="22"/>
        </w:rPr>
        <w:t xml:space="preserve"> billion. </w:t>
      </w:r>
      <w:r w:rsidR="005C2B65">
        <w:rPr>
          <w:rFonts w:ascii="Arial" w:hAnsi="Arial" w:cs="Arial"/>
          <w:sz w:val="22"/>
          <w:szCs w:val="22"/>
        </w:rPr>
        <w:t>This</w:t>
      </w:r>
      <w:r w:rsidR="006F6771">
        <w:rPr>
          <w:rFonts w:ascii="Arial" w:hAnsi="Arial" w:cs="Arial"/>
          <w:sz w:val="22"/>
          <w:szCs w:val="22"/>
        </w:rPr>
        <w:t xml:space="preserve"> indicates that the government met its financing requirements primarily through an increase in liabilities while continuing to acquire selected financial assets.</w:t>
      </w:r>
    </w:p>
    <w:p w14:paraId="2DCF7276" w14:textId="7072DAE7" w:rsidR="002853C7" w:rsidRPr="00557295" w:rsidRDefault="001E398F" w:rsidP="001E398F">
      <w:pPr>
        <w:pStyle w:val="BodyText"/>
        <w:tabs>
          <w:tab w:val="clear" w:pos="8370"/>
        </w:tabs>
        <w:spacing w:beforeLines="40" w:before="96" w:afterLines="40" w:after="96" w:line="240" w:lineRule="auto"/>
        <w:rPr>
          <w:rFonts w:ascii="Arial" w:hAnsi="Arial" w:cs="Arial"/>
          <w:sz w:val="22"/>
          <w:szCs w:val="22"/>
          <w:lang w:val="en-US" w:eastAsia="en-US"/>
        </w:rPr>
      </w:pPr>
      <w:r w:rsidRPr="00557295">
        <w:rPr>
          <w:rFonts w:ascii="Arial" w:hAnsi="Arial" w:cs="Arial"/>
          <w:sz w:val="22"/>
          <w:szCs w:val="22"/>
          <w:lang w:val="en-US" w:eastAsia="en-US"/>
        </w:rPr>
        <w:t xml:space="preserve">Financing was obtained primarily through the issuance of debt securities </w:t>
      </w:r>
      <w:r w:rsidR="000B1B85" w:rsidRPr="000B1B85">
        <w:rPr>
          <w:rFonts w:ascii="Arial" w:hAnsi="Arial" w:cs="Arial"/>
          <w:sz w:val="22"/>
          <w:szCs w:val="22"/>
          <w:lang w:val="en-US" w:eastAsia="en-US"/>
        </w:rPr>
        <w:t xml:space="preserve">of Rs 62.8 billion (with domestic sources accounting for </w:t>
      </w:r>
      <w:r w:rsidR="000720C2" w:rsidRPr="000720C2">
        <w:rPr>
          <w:rFonts w:ascii="Arial" w:hAnsi="Arial" w:cs="Arial"/>
          <w:sz w:val="22"/>
          <w:szCs w:val="22"/>
          <w:lang w:val="en-US" w:eastAsia="en-US"/>
        </w:rPr>
        <w:t>99.7% of the total</w:t>
      </w:r>
      <w:r w:rsidR="000B1B85" w:rsidRPr="000B1B85">
        <w:rPr>
          <w:rFonts w:ascii="Arial" w:hAnsi="Arial" w:cs="Arial"/>
          <w:sz w:val="22"/>
          <w:szCs w:val="22"/>
          <w:lang w:val="en-US" w:eastAsia="en-US"/>
        </w:rPr>
        <w:t>)</w:t>
      </w:r>
      <w:r w:rsidR="000B1B85">
        <w:rPr>
          <w:rFonts w:ascii="Arial" w:hAnsi="Arial" w:cs="Arial"/>
          <w:sz w:val="22"/>
          <w:szCs w:val="22"/>
          <w:lang w:val="en-US" w:eastAsia="en-US"/>
        </w:rPr>
        <w:t>,</w:t>
      </w:r>
      <w:r w:rsidR="000B1B85" w:rsidRPr="000B1B85">
        <w:rPr>
          <w:rFonts w:ascii="Arial" w:hAnsi="Arial" w:cs="Arial"/>
          <w:sz w:val="22"/>
          <w:szCs w:val="22"/>
          <w:lang w:val="en-US" w:eastAsia="en-US"/>
        </w:rPr>
        <w:t xml:space="preserve"> additional loans of Rs 12.0 billion (of which </w:t>
      </w:r>
      <w:r w:rsidR="000720C2" w:rsidRPr="000720C2">
        <w:rPr>
          <w:rFonts w:ascii="Arial" w:hAnsi="Arial" w:cs="Arial"/>
          <w:sz w:val="22"/>
          <w:szCs w:val="22"/>
          <w:lang w:val="en-US" w:eastAsia="en-US"/>
        </w:rPr>
        <w:t>84.</w:t>
      </w:r>
      <w:r w:rsidR="005A2A3C">
        <w:rPr>
          <w:rFonts w:ascii="Arial" w:hAnsi="Arial" w:cs="Arial"/>
          <w:sz w:val="22"/>
          <w:szCs w:val="22"/>
          <w:lang w:val="en-US" w:eastAsia="en-US"/>
        </w:rPr>
        <w:t>4</w:t>
      </w:r>
      <w:r w:rsidR="000720C2" w:rsidRPr="000720C2">
        <w:rPr>
          <w:rFonts w:ascii="Arial" w:hAnsi="Arial" w:cs="Arial"/>
          <w:sz w:val="22"/>
          <w:szCs w:val="22"/>
          <w:lang w:val="en-US" w:eastAsia="en-US"/>
        </w:rPr>
        <w:t>%</w:t>
      </w:r>
      <w:r w:rsidR="000B1B85" w:rsidRPr="000B1B85">
        <w:rPr>
          <w:rFonts w:ascii="Arial" w:hAnsi="Arial" w:cs="Arial"/>
          <w:sz w:val="22"/>
          <w:szCs w:val="22"/>
          <w:lang w:val="en-US" w:eastAsia="en-US"/>
        </w:rPr>
        <w:t xml:space="preserve"> was sourced externally)</w:t>
      </w:r>
      <w:r w:rsidR="000B1B85">
        <w:rPr>
          <w:rFonts w:ascii="Arial" w:hAnsi="Arial" w:cs="Arial"/>
          <w:sz w:val="22"/>
          <w:szCs w:val="22"/>
          <w:lang w:val="en-US" w:eastAsia="en-US"/>
        </w:rPr>
        <w:t>,</w:t>
      </w:r>
      <w:r w:rsidR="000B1B85" w:rsidRPr="000B1B85">
        <w:rPr>
          <w:rFonts w:ascii="Arial" w:hAnsi="Arial" w:cs="Arial"/>
          <w:sz w:val="22"/>
          <w:szCs w:val="22"/>
          <w:lang w:val="en-US" w:eastAsia="en-US"/>
        </w:rPr>
        <w:t xml:space="preserve"> and </w:t>
      </w:r>
      <w:r w:rsidR="00B9195A" w:rsidRPr="00B9195A">
        <w:rPr>
          <w:rFonts w:ascii="Arial" w:hAnsi="Arial" w:cs="Arial"/>
          <w:sz w:val="22"/>
          <w:szCs w:val="22"/>
          <w:lang w:val="en-US" w:eastAsia="en-US"/>
        </w:rPr>
        <w:t xml:space="preserve">an increase in </w:t>
      </w:r>
      <w:r w:rsidR="000B1B85" w:rsidRPr="000B1B85">
        <w:rPr>
          <w:rFonts w:ascii="Arial" w:hAnsi="Arial" w:cs="Arial"/>
          <w:sz w:val="22"/>
          <w:szCs w:val="22"/>
          <w:lang w:val="en-US" w:eastAsia="en-US"/>
        </w:rPr>
        <w:t>other accounts payable of Rs 11.4 billion.</w:t>
      </w:r>
      <w:r w:rsidRPr="00557295">
        <w:rPr>
          <w:rFonts w:ascii="Arial" w:hAnsi="Arial" w:cs="Arial"/>
          <w:sz w:val="22"/>
          <w:szCs w:val="22"/>
          <w:lang w:val="en-US" w:eastAsia="en-US"/>
        </w:rPr>
        <w:t xml:space="preserve"> These were partly offset by a </w:t>
      </w:r>
      <w:r w:rsidR="005C2B65" w:rsidRPr="00557295">
        <w:rPr>
          <w:rFonts w:ascii="Arial" w:hAnsi="Arial" w:cs="Arial"/>
          <w:sz w:val="22"/>
          <w:szCs w:val="22"/>
          <w:lang w:val="en-US" w:eastAsia="en-US"/>
        </w:rPr>
        <w:t xml:space="preserve">net </w:t>
      </w:r>
      <w:r w:rsidRPr="00557295">
        <w:rPr>
          <w:rFonts w:ascii="Arial" w:hAnsi="Arial" w:cs="Arial"/>
          <w:sz w:val="22"/>
          <w:szCs w:val="22"/>
          <w:lang w:val="en-US" w:eastAsia="en-US"/>
        </w:rPr>
        <w:t xml:space="preserve">reduction in pension </w:t>
      </w:r>
      <w:r w:rsidR="000B1B85">
        <w:rPr>
          <w:rFonts w:ascii="Arial" w:hAnsi="Arial" w:cs="Arial"/>
          <w:sz w:val="22"/>
          <w:szCs w:val="22"/>
          <w:lang w:val="en-US" w:eastAsia="en-US"/>
        </w:rPr>
        <w:t>entitlements</w:t>
      </w:r>
      <w:r w:rsidRPr="00557295">
        <w:rPr>
          <w:rFonts w:ascii="Arial" w:hAnsi="Arial" w:cs="Arial"/>
          <w:sz w:val="22"/>
          <w:szCs w:val="22"/>
          <w:lang w:val="en-US" w:eastAsia="en-US"/>
        </w:rPr>
        <w:t xml:space="preserve"> </w:t>
      </w:r>
      <w:r w:rsidR="005A5927">
        <w:rPr>
          <w:rFonts w:ascii="Arial" w:hAnsi="Arial" w:cs="Arial"/>
          <w:sz w:val="22"/>
          <w:szCs w:val="22"/>
          <w:lang w:val="en-US" w:eastAsia="en-US"/>
        </w:rPr>
        <w:t xml:space="preserve">of </w:t>
      </w:r>
      <w:r w:rsidRPr="00557295">
        <w:rPr>
          <w:rFonts w:ascii="Arial" w:hAnsi="Arial" w:cs="Arial"/>
          <w:sz w:val="22"/>
          <w:szCs w:val="22"/>
          <w:lang w:val="en-US" w:eastAsia="en-US"/>
        </w:rPr>
        <w:t>Rs 8.</w:t>
      </w:r>
      <w:r w:rsidR="000B1B85">
        <w:rPr>
          <w:rFonts w:ascii="Arial" w:hAnsi="Arial" w:cs="Arial"/>
          <w:sz w:val="22"/>
          <w:szCs w:val="22"/>
          <w:lang w:val="en-US" w:eastAsia="en-US"/>
        </w:rPr>
        <w:t>7</w:t>
      </w:r>
      <w:r w:rsidRPr="00557295">
        <w:rPr>
          <w:rFonts w:ascii="Arial" w:hAnsi="Arial" w:cs="Arial"/>
          <w:sz w:val="22"/>
          <w:szCs w:val="22"/>
          <w:lang w:val="en-US" w:eastAsia="en-US"/>
        </w:rPr>
        <w:t xml:space="preserve"> billion. </w:t>
      </w:r>
      <w:r w:rsidR="005C2B65" w:rsidRPr="005C2B65">
        <w:rPr>
          <w:rFonts w:ascii="Arial" w:hAnsi="Arial" w:cs="Arial"/>
          <w:sz w:val="22"/>
          <w:szCs w:val="22"/>
          <w:lang w:val="en-US" w:eastAsia="en-US"/>
        </w:rPr>
        <w:t>Concurrently,</w:t>
      </w:r>
      <w:r w:rsidR="005C2B65">
        <w:rPr>
          <w:rFonts w:ascii="Arial" w:hAnsi="Arial" w:cs="Arial"/>
          <w:sz w:val="22"/>
          <w:szCs w:val="22"/>
          <w:lang w:val="en-US" w:eastAsia="en-US"/>
        </w:rPr>
        <w:t xml:space="preserve"> </w:t>
      </w:r>
      <w:r>
        <w:rPr>
          <w:rFonts w:ascii="Arial" w:hAnsi="Arial" w:cs="Arial"/>
          <w:sz w:val="22"/>
          <w:szCs w:val="22"/>
          <w:lang w:val="en-US" w:eastAsia="en-US"/>
        </w:rPr>
        <w:t>the government continued to acquire financial assets</w:t>
      </w:r>
      <w:r w:rsidR="00970B6A">
        <w:rPr>
          <w:rFonts w:ascii="Arial" w:hAnsi="Arial" w:cs="Arial"/>
          <w:sz w:val="22"/>
          <w:szCs w:val="22"/>
          <w:lang w:val="en-US" w:eastAsia="en-US"/>
        </w:rPr>
        <w:t xml:space="preserve"> </w:t>
      </w:r>
      <w:r>
        <w:rPr>
          <w:rFonts w:ascii="Arial" w:hAnsi="Arial" w:cs="Arial"/>
          <w:sz w:val="22"/>
          <w:szCs w:val="22"/>
          <w:lang w:val="en-US" w:eastAsia="en-US"/>
        </w:rPr>
        <w:t xml:space="preserve">through increased </w:t>
      </w:r>
      <w:r w:rsidR="00DE40C9" w:rsidRPr="00557295">
        <w:rPr>
          <w:rFonts w:ascii="Arial" w:hAnsi="Arial" w:cs="Arial"/>
          <w:sz w:val="22"/>
          <w:szCs w:val="22"/>
          <w:lang w:val="en-US" w:eastAsia="en-US"/>
        </w:rPr>
        <w:t xml:space="preserve">equity and investment fund shares (Rs </w:t>
      </w:r>
      <w:r w:rsidRPr="00557295">
        <w:rPr>
          <w:rFonts w:ascii="Arial" w:hAnsi="Arial" w:cs="Arial"/>
          <w:sz w:val="22"/>
          <w:szCs w:val="22"/>
          <w:lang w:val="en-US" w:eastAsia="en-US"/>
        </w:rPr>
        <w:t>10</w:t>
      </w:r>
      <w:r w:rsidR="00DE40C9" w:rsidRPr="00557295">
        <w:rPr>
          <w:rFonts w:ascii="Arial" w:hAnsi="Arial" w:cs="Arial"/>
          <w:sz w:val="22"/>
          <w:szCs w:val="22"/>
          <w:lang w:val="en-US" w:eastAsia="en-US"/>
        </w:rPr>
        <w:t>.</w:t>
      </w:r>
      <w:r w:rsidRPr="00557295">
        <w:rPr>
          <w:rFonts w:ascii="Arial" w:hAnsi="Arial" w:cs="Arial"/>
          <w:sz w:val="22"/>
          <w:szCs w:val="22"/>
          <w:lang w:val="en-US" w:eastAsia="en-US"/>
        </w:rPr>
        <w:t>4</w:t>
      </w:r>
      <w:r w:rsidR="00DE40C9" w:rsidRPr="00557295">
        <w:rPr>
          <w:rFonts w:ascii="Arial" w:hAnsi="Arial" w:cs="Arial"/>
          <w:sz w:val="22"/>
          <w:szCs w:val="22"/>
          <w:lang w:val="en-US" w:eastAsia="en-US"/>
        </w:rPr>
        <w:t xml:space="preserve"> billion)</w:t>
      </w:r>
      <w:r w:rsidRPr="00557295">
        <w:rPr>
          <w:rFonts w:ascii="Arial" w:hAnsi="Arial" w:cs="Arial"/>
          <w:sz w:val="22"/>
          <w:szCs w:val="22"/>
          <w:lang w:val="en-US" w:eastAsia="en-US"/>
        </w:rPr>
        <w:t xml:space="preserve">, loans (Rs </w:t>
      </w:r>
      <w:r w:rsidR="00A202B6" w:rsidRPr="00557295">
        <w:rPr>
          <w:rFonts w:ascii="Arial" w:hAnsi="Arial" w:cs="Arial"/>
          <w:sz w:val="22"/>
          <w:szCs w:val="22"/>
          <w:lang w:val="en-US" w:eastAsia="en-US"/>
        </w:rPr>
        <w:t>2.1</w:t>
      </w:r>
      <w:r w:rsidRPr="00557295">
        <w:rPr>
          <w:rFonts w:ascii="Arial" w:hAnsi="Arial" w:cs="Arial"/>
          <w:sz w:val="22"/>
          <w:szCs w:val="22"/>
          <w:lang w:val="en-US" w:eastAsia="en-US"/>
        </w:rPr>
        <w:t xml:space="preserve"> billion), </w:t>
      </w:r>
      <w:r w:rsidR="00DE40C9" w:rsidRPr="00557295">
        <w:rPr>
          <w:rFonts w:ascii="Arial" w:hAnsi="Arial" w:cs="Arial"/>
          <w:sz w:val="22"/>
          <w:szCs w:val="22"/>
          <w:lang w:val="en-US" w:eastAsia="en-US"/>
        </w:rPr>
        <w:t xml:space="preserve">and other accounts receivable (Rs </w:t>
      </w:r>
      <w:r w:rsidR="00A202B6" w:rsidRPr="00557295">
        <w:rPr>
          <w:rFonts w:ascii="Arial" w:hAnsi="Arial" w:cs="Arial"/>
          <w:sz w:val="22"/>
          <w:szCs w:val="22"/>
          <w:lang w:val="en-US" w:eastAsia="en-US"/>
        </w:rPr>
        <w:t>2.8</w:t>
      </w:r>
      <w:r w:rsidR="00DE40C9" w:rsidRPr="00557295">
        <w:rPr>
          <w:rFonts w:ascii="Arial" w:hAnsi="Arial" w:cs="Arial"/>
          <w:sz w:val="22"/>
          <w:szCs w:val="22"/>
          <w:lang w:val="en-US" w:eastAsia="en-US"/>
        </w:rPr>
        <w:t xml:space="preserve"> billion)</w:t>
      </w:r>
      <w:r w:rsidR="00A202B6" w:rsidRPr="00557295">
        <w:rPr>
          <w:rFonts w:ascii="Arial" w:hAnsi="Arial" w:cs="Arial"/>
          <w:sz w:val="22"/>
          <w:szCs w:val="22"/>
          <w:lang w:val="en-US" w:eastAsia="en-US"/>
        </w:rPr>
        <w:t xml:space="preserve">, while reducing its holdings of </w:t>
      </w:r>
      <w:r w:rsidR="00E17AC8" w:rsidRPr="00557295">
        <w:rPr>
          <w:rFonts w:ascii="Arial" w:hAnsi="Arial" w:cs="Arial"/>
          <w:sz w:val="22"/>
          <w:szCs w:val="22"/>
          <w:lang w:val="en-US" w:eastAsia="en-US"/>
        </w:rPr>
        <w:t xml:space="preserve">currency and </w:t>
      </w:r>
      <w:r w:rsidR="00A202B6" w:rsidRPr="00557295">
        <w:rPr>
          <w:rFonts w:ascii="Arial" w:hAnsi="Arial" w:cs="Arial"/>
          <w:sz w:val="22"/>
          <w:szCs w:val="22"/>
          <w:lang w:val="en-US" w:eastAsia="en-US"/>
        </w:rPr>
        <w:t>deposits (Rs 11.8 billion) and debt securities (Rs 1.8 billion).</w:t>
      </w:r>
    </w:p>
    <w:p w14:paraId="75B754BF" w14:textId="325D6D0C" w:rsidR="00311EC8" w:rsidRDefault="00BC40B2" w:rsidP="001C1061">
      <w:pPr>
        <w:tabs>
          <w:tab w:val="num" w:pos="720"/>
        </w:tabs>
        <w:spacing w:beforeLines="40" w:before="96"/>
        <w:jc w:val="both"/>
        <w:rPr>
          <w:rFonts w:ascii="Arial" w:hAnsi="Arial" w:cs="Arial"/>
          <w:sz w:val="22"/>
          <w:szCs w:val="22"/>
        </w:rPr>
      </w:pPr>
      <w:r>
        <w:rPr>
          <w:rFonts w:ascii="Arial" w:hAnsi="Arial" w:cs="Arial"/>
          <w:sz w:val="22"/>
          <w:szCs w:val="22"/>
          <w:lang w:eastAsia="x-none"/>
        </w:rPr>
        <w:t>This financing pattern is also reflected in the evolution of the government’s debt position. D</w:t>
      </w:r>
      <w:r w:rsidR="00E07E74" w:rsidRPr="00E07E74">
        <w:rPr>
          <w:rFonts w:ascii="Arial" w:hAnsi="Arial" w:cs="Arial"/>
          <w:sz w:val="22"/>
          <w:szCs w:val="22"/>
          <w:lang w:eastAsia="x-none"/>
        </w:rPr>
        <w:t xml:space="preserve">ata from the Ministry of Finance indicates that general government debt, comprising Special Drawing Rights (SDRs), debt securities, and loans, </w:t>
      </w:r>
      <w:r>
        <w:rPr>
          <w:rFonts w:ascii="Arial" w:hAnsi="Arial" w:cs="Arial"/>
          <w:sz w:val="22"/>
          <w:szCs w:val="22"/>
          <w:lang w:eastAsia="x-none"/>
        </w:rPr>
        <w:t>increased</w:t>
      </w:r>
      <w:r w:rsidR="00E07E74" w:rsidRPr="00E07E74">
        <w:rPr>
          <w:rFonts w:ascii="Arial" w:hAnsi="Arial" w:cs="Arial"/>
          <w:sz w:val="22"/>
          <w:szCs w:val="22"/>
          <w:lang w:eastAsia="x-none"/>
        </w:rPr>
        <w:t xml:space="preserve"> by Rs 78.6 billion from Rs 491.9 billion at </w:t>
      </w:r>
      <w:r w:rsidR="00E07E74">
        <w:rPr>
          <w:rFonts w:ascii="Arial" w:hAnsi="Arial" w:cs="Arial"/>
          <w:sz w:val="22"/>
          <w:szCs w:val="22"/>
          <w:lang w:eastAsia="x-none"/>
        </w:rPr>
        <w:t xml:space="preserve">the </w:t>
      </w:r>
      <w:r w:rsidR="00E07E74" w:rsidRPr="00E07E74">
        <w:rPr>
          <w:rFonts w:ascii="Arial" w:hAnsi="Arial" w:cs="Arial"/>
          <w:sz w:val="22"/>
          <w:szCs w:val="22"/>
          <w:lang w:eastAsia="x-none"/>
        </w:rPr>
        <w:t>end</w:t>
      </w:r>
      <w:r w:rsidR="00E07E74">
        <w:rPr>
          <w:rFonts w:ascii="Arial" w:hAnsi="Arial" w:cs="Arial"/>
          <w:sz w:val="22"/>
          <w:szCs w:val="22"/>
          <w:lang w:eastAsia="x-none"/>
        </w:rPr>
        <w:t xml:space="preserve"> of </w:t>
      </w:r>
      <w:r w:rsidR="00E07E74" w:rsidRPr="00E07E74">
        <w:rPr>
          <w:rFonts w:ascii="Arial" w:hAnsi="Arial" w:cs="Arial"/>
          <w:sz w:val="22"/>
          <w:szCs w:val="22"/>
          <w:lang w:eastAsia="x-none"/>
        </w:rPr>
        <w:t xml:space="preserve">June 2024 to </w:t>
      </w:r>
      <w:r w:rsidR="00814479">
        <w:rPr>
          <w:rFonts w:ascii="Arial" w:hAnsi="Arial" w:cs="Arial"/>
          <w:sz w:val="22"/>
          <w:szCs w:val="22"/>
          <w:lang w:eastAsia="x-none"/>
        </w:rPr>
        <w:t xml:space="preserve">reach </w:t>
      </w:r>
      <w:r w:rsidR="00E07E74" w:rsidRPr="00E07E74">
        <w:rPr>
          <w:rFonts w:ascii="Arial" w:hAnsi="Arial" w:cs="Arial"/>
          <w:sz w:val="22"/>
          <w:szCs w:val="22"/>
          <w:lang w:eastAsia="x-none"/>
        </w:rPr>
        <w:t xml:space="preserve">Rs 570.5 billion at </w:t>
      </w:r>
      <w:r w:rsidR="00E07E74">
        <w:rPr>
          <w:rFonts w:ascii="Arial" w:hAnsi="Arial" w:cs="Arial"/>
          <w:sz w:val="22"/>
          <w:szCs w:val="22"/>
          <w:lang w:eastAsia="x-none"/>
        </w:rPr>
        <w:t xml:space="preserve">the </w:t>
      </w:r>
      <w:r w:rsidR="00E07E74" w:rsidRPr="00E07E74">
        <w:rPr>
          <w:rFonts w:ascii="Arial" w:hAnsi="Arial" w:cs="Arial"/>
          <w:sz w:val="22"/>
          <w:szCs w:val="22"/>
          <w:lang w:eastAsia="x-none"/>
        </w:rPr>
        <w:t>end</w:t>
      </w:r>
      <w:r w:rsidR="00E07E74">
        <w:rPr>
          <w:rFonts w:ascii="Arial" w:hAnsi="Arial" w:cs="Arial"/>
          <w:sz w:val="22"/>
          <w:szCs w:val="22"/>
          <w:lang w:eastAsia="x-none"/>
        </w:rPr>
        <w:t xml:space="preserve"> of </w:t>
      </w:r>
      <w:r w:rsidR="00E07E74" w:rsidRPr="00E07E74">
        <w:rPr>
          <w:rFonts w:ascii="Arial" w:hAnsi="Arial" w:cs="Arial"/>
          <w:sz w:val="22"/>
          <w:szCs w:val="22"/>
          <w:lang w:eastAsia="x-none"/>
        </w:rPr>
        <w:t>June 2025</w:t>
      </w:r>
      <w:r w:rsidR="00E17AC8">
        <w:rPr>
          <w:rFonts w:ascii="Arial" w:hAnsi="Arial" w:cs="Arial"/>
          <w:sz w:val="22"/>
          <w:szCs w:val="22"/>
          <w:lang w:eastAsia="x-none"/>
        </w:rPr>
        <w:t>.</w:t>
      </w:r>
      <w:r w:rsidR="00FA609F" w:rsidRPr="00FA609F">
        <w:rPr>
          <w:rFonts w:ascii="Arial" w:hAnsi="Arial" w:cs="Arial"/>
          <w:sz w:val="22"/>
          <w:szCs w:val="22"/>
          <w:lang w:eastAsia="x-none"/>
        </w:rPr>
        <w:t xml:space="preserve"> Th</w:t>
      </w:r>
      <w:r w:rsidR="000C215B">
        <w:rPr>
          <w:rFonts w:ascii="Arial" w:hAnsi="Arial" w:cs="Arial"/>
          <w:sz w:val="22"/>
          <w:szCs w:val="22"/>
          <w:lang w:eastAsia="x-none"/>
        </w:rPr>
        <w:t xml:space="preserve">is </w:t>
      </w:r>
      <w:r w:rsidR="00E07E74">
        <w:rPr>
          <w:rFonts w:ascii="Arial" w:hAnsi="Arial" w:cs="Arial"/>
          <w:sz w:val="22"/>
          <w:szCs w:val="22"/>
          <w:lang w:eastAsia="x-none"/>
        </w:rPr>
        <w:t>expansion</w:t>
      </w:r>
      <w:r w:rsidR="00FA609F">
        <w:rPr>
          <w:rFonts w:ascii="Arial" w:hAnsi="Arial" w:cs="Arial"/>
          <w:sz w:val="22"/>
          <w:szCs w:val="22"/>
          <w:lang w:eastAsia="x-none"/>
        </w:rPr>
        <w:t xml:space="preserve"> </w:t>
      </w:r>
      <w:r w:rsidR="000C215B">
        <w:rPr>
          <w:rFonts w:ascii="Arial" w:hAnsi="Arial" w:cs="Arial"/>
          <w:sz w:val="22"/>
          <w:szCs w:val="22"/>
          <w:lang w:eastAsia="x-none"/>
        </w:rPr>
        <w:t xml:space="preserve">in </w:t>
      </w:r>
      <w:r w:rsidR="00814479">
        <w:rPr>
          <w:rFonts w:ascii="Arial" w:hAnsi="Arial" w:cs="Arial"/>
          <w:sz w:val="22"/>
          <w:szCs w:val="22"/>
          <w:lang w:eastAsia="x-none"/>
        </w:rPr>
        <w:t xml:space="preserve">the </w:t>
      </w:r>
      <w:r w:rsidR="000C215B">
        <w:rPr>
          <w:rFonts w:ascii="Arial" w:hAnsi="Arial" w:cs="Arial"/>
          <w:sz w:val="22"/>
          <w:szCs w:val="22"/>
          <w:lang w:eastAsia="x-none"/>
        </w:rPr>
        <w:t xml:space="preserve">debt stock </w:t>
      </w:r>
      <w:r w:rsidR="00E07E74" w:rsidRPr="00E07E74">
        <w:rPr>
          <w:rFonts w:ascii="Arial" w:hAnsi="Arial" w:cs="Arial"/>
          <w:sz w:val="22"/>
          <w:szCs w:val="22"/>
        </w:rPr>
        <w:t>closely mirrors the fiscal deficit of Rs 76.1 billion recorded during the period</w:t>
      </w:r>
      <w:r>
        <w:rPr>
          <w:rFonts w:ascii="Arial" w:hAnsi="Arial" w:cs="Arial"/>
          <w:sz w:val="22"/>
          <w:szCs w:val="22"/>
        </w:rPr>
        <w:t>, confirming that t</w:t>
      </w:r>
      <w:r w:rsidRPr="00BC40B2">
        <w:rPr>
          <w:rFonts w:ascii="Arial" w:hAnsi="Arial" w:cs="Arial"/>
          <w:sz w:val="22"/>
          <w:szCs w:val="22"/>
        </w:rPr>
        <w:t xml:space="preserve">he financing </w:t>
      </w:r>
      <w:r>
        <w:rPr>
          <w:rFonts w:ascii="Arial" w:hAnsi="Arial" w:cs="Arial"/>
          <w:sz w:val="22"/>
          <w:szCs w:val="22"/>
        </w:rPr>
        <w:t>need</w:t>
      </w:r>
      <w:r w:rsidRPr="00BC40B2">
        <w:rPr>
          <w:rFonts w:ascii="Arial" w:hAnsi="Arial" w:cs="Arial"/>
          <w:sz w:val="22"/>
          <w:szCs w:val="22"/>
        </w:rPr>
        <w:t>s arising from the fiscal deficit were met predominantly through additional borrowing.</w:t>
      </w:r>
    </w:p>
    <w:p w14:paraId="56211631" w14:textId="51B2E63A" w:rsidR="001B66AA" w:rsidRDefault="001B66AA" w:rsidP="001C2BFB">
      <w:pPr>
        <w:pStyle w:val="BodyText"/>
        <w:tabs>
          <w:tab w:val="clear" w:pos="8370"/>
        </w:tabs>
        <w:spacing w:line="240" w:lineRule="auto"/>
        <w:jc w:val="center"/>
        <w:rPr>
          <w:rFonts w:ascii="Arial" w:hAnsi="Arial" w:cs="Arial"/>
          <w:sz w:val="22"/>
          <w:szCs w:val="22"/>
        </w:rPr>
      </w:pPr>
    </w:p>
    <w:p w14:paraId="57372E6A" w14:textId="75811BD2" w:rsidR="001C2BFB" w:rsidRDefault="001C1061" w:rsidP="00140C42">
      <w:pPr>
        <w:pStyle w:val="BodyText"/>
        <w:tabs>
          <w:tab w:val="clear" w:pos="8370"/>
        </w:tabs>
        <w:spacing w:line="240" w:lineRule="auto"/>
        <w:jc w:val="left"/>
        <w:rPr>
          <w:rFonts w:ascii="Arial" w:hAnsi="Arial" w:cs="Arial"/>
          <w:sz w:val="22"/>
          <w:szCs w:val="22"/>
        </w:rPr>
      </w:pPr>
      <w:r w:rsidRPr="001C1061">
        <w:rPr>
          <w:noProof/>
        </w:rPr>
        <w:drawing>
          <wp:inline distT="0" distB="0" distL="0" distR="0" wp14:anchorId="66179F73" wp14:editId="30E07C52">
            <wp:extent cx="3032760" cy="3108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2760" cy="3108960"/>
                    </a:xfrm>
                    <a:prstGeom prst="rect">
                      <a:avLst/>
                    </a:prstGeom>
                    <a:noFill/>
                    <a:ln>
                      <a:noFill/>
                    </a:ln>
                  </pic:spPr>
                </pic:pic>
              </a:graphicData>
            </a:graphic>
          </wp:inline>
        </w:drawing>
      </w:r>
      <w:r w:rsidRPr="001C1061">
        <w:t xml:space="preserve"> </w:t>
      </w:r>
      <w:r w:rsidRPr="001C1061">
        <w:rPr>
          <w:noProof/>
        </w:rPr>
        <w:drawing>
          <wp:inline distT="0" distB="0" distL="0" distR="0" wp14:anchorId="45938626" wp14:editId="68B70952">
            <wp:extent cx="3078480" cy="310515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78480" cy="3105150"/>
                    </a:xfrm>
                    <a:prstGeom prst="rect">
                      <a:avLst/>
                    </a:prstGeom>
                    <a:noFill/>
                    <a:ln>
                      <a:noFill/>
                    </a:ln>
                  </pic:spPr>
                </pic:pic>
              </a:graphicData>
            </a:graphic>
          </wp:inline>
        </w:drawing>
      </w:r>
    </w:p>
    <w:p w14:paraId="5FA3C046" w14:textId="1F6609FA" w:rsidR="001C1061" w:rsidRPr="00C82E71" w:rsidRDefault="00BE448A" w:rsidP="001C1061">
      <w:pPr>
        <w:pStyle w:val="BodyText"/>
        <w:numPr>
          <w:ilvl w:val="0"/>
          <w:numId w:val="10"/>
        </w:numPr>
        <w:tabs>
          <w:tab w:val="clear" w:pos="8370"/>
        </w:tabs>
        <w:spacing w:beforeLines="40" w:before="96" w:afterLines="40" w:after="96" w:line="240" w:lineRule="auto"/>
        <w:rPr>
          <w:rFonts w:ascii="Arial" w:hAnsi="Arial" w:cs="Arial"/>
          <w:b/>
          <w:smallCaps/>
          <w:sz w:val="22"/>
          <w:szCs w:val="22"/>
          <w:lang w:val="en-GB"/>
        </w:rPr>
      </w:pPr>
      <w:bookmarkStart w:id="20" w:name="_Hlk235021503"/>
      <w:r w:rsidRPr="00BE448A">
        <w:rPr>
          <w:rFonts w:ascii="Arial" w:hAnsi="Arial" w:cs="Arial"/>
          <w:b/>
          <w:smallCaps/>
          <w:sz w:val="22"/>
          <w:szCs w:val="22"/>
          <w:lang w:val="en-US" w:eastAsia="en-US"/>
        </w:rPr>
        <w:lastRenderedPageBreak/>
        <w:t xml:space="preserve">Total </w:t>
      </w:r>
      <w:r>
        <w:rPr>
          <w:rFonts w:ascii="Arial" w:hAnsi="Arial" w:cs="Arial"/>
          <w:b/>
          <w:smallCaps/>
          <w:sz w:val="22"/>
          <w:szCs w:val="22"/>
          <w:lang w:val="en-US" w:eastAsia="en-US"/>
        </w:rPr>
        <w:t>C</w:t>
      </w:r>
      <w:r w:rsidRPr="00BE448A">
        <w:rPr>
          <w:rFonts w:ascii="Arial" w:hAnsi="Arial" w:cs="Arial"/>
          <w:b/>
          <w:smallCaps/>
          <w:sz w:val="22"/>
          <w:szCs w:val="22"/>
          <w:lang w:val="en-US" w:eastAsia="en-US"/>
        </w:rPr>
        <w:t xml:space="preserve">hange </w:t>
      </w:r>
      <w:r>
        <w:rPr>
          <w:rFonts w:ascii="Arial" w:hAnsi="Arial" w:cs="Arial"/>
          <w:b/>
          <w:smallCaps/>
          <w:sz w:val="22"/>
          <w:szCs w:val="22"/>
          <w:lang w:val="en-US" w:eastAsia="en-US"/>
        </w:rPr>
        <w:t>I</w:t>
      </w:r>
      <w:r w:rsidRPr="00BE448A">
        <w:rPr>
          <w:rFonts w:ascii="Arial" w:hAnsi="Arial" w:cs="Arial"/>
          <w:b/>
          <w:smallCaps/>
          <w:sz w:val="22"/>
          <w:szCs w:val="22"/>
          <w:lang w:val="en-US" w:eastAsia="en-US"/>
        </w:rPr>
        <w:t xml:space="preserve">n </w:t>
      </w:r>
      <w:r w:rsidR="007A2E95">
        <w:rPr>
          <w:rFonts w:ascii="Arial" w:hAnsi="Arial" w:cs="Arial"/>
          <w:b/>
          <w:smallCaps/>
          <w:sz w:val="22"/>
          <w:szCs w:val="22"/>
          <w:lang w:val="en-US" w:eastAsia="en-US"/>
        </w:rPr>
        <w:t xml:space="preserve">Government </w:t>
      </w:r>
      <w:r>
        <w:rPr>
          <w:rFonts w:ascii="Arial" w:hAnsi="Arial" w:cs="Arial"/>
          <w:b/>
          <w:smallCaps/>
          <w:sz w:val="22"/>
          <w:szCs w:val="22"/>
          <w:lang w:val="en-US" w:eastAsia="en-US"/>
        </w:rPr>
        <w:t>N</w:t>
      </w:r>
      <w:r w:rsidRPr="00BE448A">
        <w:rPr>
          <w:rFonts w:ascii="Arial" w:hAnsi="Arial" w:cs="Arial"/>
          <w:b/>
          <w:smallCaps/>
          <w:sz w:val="22"/>
          <w:szCs w:val="22"/>
          <w:lang w:val="en-US" w:eastAsia="en-US"/>
        </w:rPr>
        <w:t xml:space="preserve">et </w:t>
      </w:r>
      <w:r>
        <w:rPr>
          <w:rFonts w:ascii="Arial" w:hAnsi="Arial" w:cs="Arial"/>
          <w:b/>
          <w:smallCaps/>
          <w:sz w:val="22"/>
          <w:szCs w:val="22"/>
          <w:lang w:val="en-US" w:eastAsia="en-US"/>
        </w:rPr>
        <w:t>W</w:t>
      </w:r>
      <w:r w:rsidRPr="00BE448A">
        <w:rPr>
          <w:rFonts w:ascii="Arial" w:hAnsi="Arial" w:cs="Arial"/>
          <w:b/>
          <w:smallCaps/>
          <w:sz w:val="22"/>
          <w:szCs w:val="22"/>
          <w:lang w:val="en-US" w:eastAsia="en-US"/>
        </w:rPr>
        <w:t>orth</w:t>
      </w:r>
    </w:p>
    <w:bookmarkEnd w:id="20"/>
    <w:p w14:paraId="281429A1" w14:textId="7CDD322F" w:rsidR="001C1061" w:rsidRDefault="003B2F93" w:rsidP="001C1061">
      <w:pPr>
        <w:tabs>
          <w:tab w:val="num" w:pos="720"/>
        </w:tabs>
        <w:spacing w:beforeLines="40" w:before="96" w:afterLines="40" w:after="96"/>
        <w:jc w:val="both"/>
        <w:rPr>
          <w:rFonts w:ascii="Arial" w:hAnsi="Arial" w:cs="Arial"/>
          <w:sz w:val="22"/>
          <w:szCs w:val="22"/>
        </w:rPr>
      </w:pPr>
      <w:r w:rsidRPr="003B2F93">
        <w:rPr>
          <w:rFonts w:ascii="Arial" w:hAnsi="Arial" w:cs="Arial"/>
          <w:sz w:val="22"/>
          <w:szCs w:val="22"/>
        </w:rPr>
        <w:t>This section analyzes the net movements</w:t>
      </w:r>
      <w:r>
        <w:rPr>
          <w:rFonts w:ascii="Arial" w:hAnsi="Arial" w:cs="Arial"/>
          <w:sz w:val="22"/>
          <w:szCs w:val="22"/>
        </w:rPr>
        <w:t xml:space="preserve"> </w:t>
      </w:r>
      <w:r w:rsidRPr="003B2F93">
        <w:rPr>
          <w:rFonts w:ascii="Arial" w:hAnsi="Arial" w:cs="Arial"/>
          <w:sz w:val="22"/>
          <w:szCs w:val="22"/>
        </w:rPr>
        <w:t>impacting the government</w:t>
      </w:r>
      <w:r w:rsidR="009B1F04">
        <w:rPr>
          <w:rFonts w:ascii="Arial" w:hAnsi="Arial" w:cs="Arial"/>
          <w:sz w:val="22"/>
          <w:szCs w:val="22"/>
        </w:rPr>
        <w:t>’s</w:t>
      </w:r>
      <w:r w:rsidRPr="003B2F93">
        <w:rPr>
          <w:rFonts w:ascii="Arial" w:hAnsi="Arial" w:cs="Arial"/>
          <w:sz w:val="22"/>
          <w:szCs w:val="22"/>
        </w:rPr>
        <w:t xml:space="preserve"> balance sheet during the fiscal year</w:t>
      </w:r>
      <w:r>
        <w:rPr>
          <w:rFonts w:ascii="Arial" w:hAnsi="Arial" w:cs="Arial"/>
          <w:sz w:val="22"/>
          <w:szCs w:val="22"/>
        </w:rPr>
        <w:t xml:space="preserve"> </w:t>
      </w:r>
      <w:r w:rsidRPr="003B2F93">
        <w:rPr>
          <w:rFonts w:ascii="Arial" w:hAnsi="Arial" w:cs="Arial"/>
          <w:sz w:val="22"/>
          <w:szCs w:val="22"/>
        </w:rPr>
        <w:t xml:space="preserve">2024/2025. It reconciles operational transactions with non-transactional adjustments to demonstrate the overall shift </w:t>
      </w:r>
      <w:r>
        <w:rPr>
          <w:rFonts w:ascii="Arial" w:hAnsi="Arial" w:cs="Arial"/>
          <w:sz w:val="22"/>
          <w:szCs w:val="22"/>
        </w:rPr>
        <w:t xml:space="preserve">in </w:t>
      </w:r>
      <w:r w:rsidRPr="003B2F93">
        <w:rPr>
          <w:rFonts w:ascii="Arial" w:hAnsi="Arial" w:cs="Arial"/>
          <w:sz w:val="22"/>
          <w:szCs w:val="22"/>
        </w:rPr>
        <w:t>government</w:t>
      </w:r>
      <w:r w:rsidR="009B1F04">
        <w:rPr>
          <w:rFonts w:ascii="Arial" w:hAnsi="Arial" w:cs="Arial"/>
          <w:sz w:val="22"/>
          <w:szCs w:val="22"/>
        </w:rPr>
        <w:t>’s</w:t>
      </w:r>
      <w:r w:rsidRPr="003B2F93">
        <w:rPr>
          <w:rFonts w:ascii="Arial" w:hAnsi="Arial" w:cs="Arial"/>
          <w:sz w:val="22"/>
          <w:szCs w:val="22"/>
        </w:rPr>
        <w:t xml:space="preserve"> net worth.</w:t>
      </w:r>
    </w:p>
    <w:p w14:paraId="1B440AEB" w14:textId="5BF07BF1" w:rsidR="003B2F93" w:rsidRDefault="00286CCB" w:rsidP="003B2F93">
      <w:pPr>
        <w:tabs>
          <w:tab w:val="num" w:pos="720"/>
        </w:tabs>
        <w:spacing w:beforeLines="40" w:before="96"/>
        <w:jc w:val="both"/>
        <w:rPr>
          <w:rFonts w:ascii="Arial" w:hAnsi="Arial" w:cs="Arial"/>
          <w:sz w:val="22"/>
          <w:szCs w:val="22"/>
        </w:rPr>
      </w:pPr>
      <w:r>
        <w:rPr>
          <w:rFonts w:ascii="Arial" w:hAnsi="Arial" w:cs="Arial"/>
          <w:sz w:val="22"/>
          <w:szCs w:val="22"/>
        </w:rPr>
        <w:t xml:space="preserve">The net worth of the consolidated general government declined by Rs </w:t>
      </w:r>
      <w:r w:rsidR="009F0D4E">
        <w:rPr>
          <w:rFonts w:ascii="Arial" w:hAnsi="Arial" w:cs="Arial"/>
          <w:sz w:val="22"/>
          <w:szCs w:val="22"/>
        </w:rPr>
        <w:t>80</w:t>
      </w:r>
      <w:r>
        <w:rPr>
          <w:rFonts w:ascii="Arial" w:hAnsi="Arial" w:cs="Arial"/>
          <w:sz w:val="22"/>
          <w:szCs w:val="22"/>
        </w:rPr>
        <w:t>.</w:t>
      </w:r>
      <w:r w:rsidR="009F0D4E">
        <w:rPr>
          <w:rFonts w:ascii="Arial" w:hAnsi="Arial" w:cs="Arial"/>
          <w:sz w:val="22"/>
          <w:szCs w:val="22"/>
        </w:rPr>
        <w:t>0</w:t>
      </w:r>
      <w:r>
        <w:rPr>
          <w:rFonts w:ascii="Arial" w:hAnsi="Arial" w:cs="Arial"/>
          <w:sz w:val="22"/>
          <w:szCs w:val="22"/>
        </w:rPr>
        <w:t xml:space="preserve"> billion during 2024/2025. This deterioration was primarily </w:t>
      </w:r>
      <w:r w:rsidR="00134894">
        <w:rPr>
          <w:rFonts w:ascii="Arial" w:hAnsi="Arial" w:cs="Arial"/>
          <w:sz w:val="22"/>
          <w:szCs w:val="22"/>
        </w:rPr>
        <w:t xml:space="preserve">driven </w:t>
      </w:r>
      <w:r>
        <w:rPr>
          <w:rFonts w:ascii="Arial" w:hAnsi="Arial" w:cs="Arial"/>
          <w:sz w:val="22"/>
          <w:szCs w:val="22"/>
        </w:rPr>
        <w:t xml:space="preserve">by </w:t>
      </w:r>
      <w:r w:rsidR="00134894">
        <w:rPr>
          <w:rFonts w:ascii="Arial" w:hAnsi="Arial" w:cs="Arial"/>
          <w:sz w:val="22"/>
          <w:szCs w:val="22"/>
        </w:rPr>
        <w:t xml:space="preserve">operational </w:t>
      </w:r>
      <w:r>
        <w:rPr>
          <w:rFonts w:ascii="Arial" w:hAnsi="Arial" w:cs="Arial"/>
          <w:sz w:val="22"/>
          <w:szCs w:val="22"/>
        </w:rPr>
        <w:t xml:space="preserve">transactions, as </w:t>
      </w:r>
      <w:r w:rsidR="0032379B">
        <w:rPr>
          <w:rFonts w:ascii="Arial" w:hAnsi="Arial" w:cs="Arial"/>
          <w:sz w:val="22"/>
          <w:szCs w:val="22"/>
        </w:rPr>
        <w:t xml:space="preserve">total </w:t>
      </w:r>
      <w:r>
        <w:rPr>
          <w:rFonts w:ascii="Arial" w:hAnsi="Arial" w:cs="Arial"/>
          <w:sz w:val="22"/>
          <w:szCs w:val="22"/>
        </w:rPr>
        <w:t>revenue of Rs 197.</w:t>
      </w:r>
      <w:r w:rsidR="00134894">
        <w:rPr>
          <w:rFonts w:ascii="Arial" w:hAnsi="Arial" w:cs="Arial"/>
          <w:sz w:val="22"/>
          <w:szCs w:val="22"/>
        </w:rPr>
        <w:t>2</w:t>
      </w:r>
      <w:r>
        <w:rPr>
          <w:rFonts w:ascii="Arial" w:hAnsi="Arial" w:cs="Arial"/>
          <w:sz w:val="22"/>
          <w:szCs w:val="22"/>
        </w:rPr>
        <w:t xml:space="preserve"> billion was outpaced by </w:t>
      </w:r>
      <w:r w:rsidR="0032379B">
        <w:rPr>
          <w:rFonts w:ascii="Arial" w:hAnsi="Arial" w:cs="Arial"/>
          <w:sz w:val="22"/>
          <w:szCs w:val="22"/>
        </w:rPr>
        <w:t xml:space="preserve">total </w:t>
      </w:r>
      <w:r>
        <w:rPr>
          <w:rFonts w:ascii="Arial" w:hAnsi="Arial" w:cs="Arial"/>
          <w:sz w:val="22"/>
          <w:szCs w:val="22"/>
        </w:rPr>
        <w:t>expen</w:t>
      </w:r>
      <w:r w:rsidR="00717605">
        <w:rPr>
          <w:rFonts w:ascii="Arial" w:hAnsi="Arial" w:cs="Arial"/>
          <w:sz w:val="22"/>
          <w:szCs w:val="22"/>
        </w:rPr>
        <w:t>se</w:t>
      </w:r>
      <w:r>
        <w:rPr>
          <w:rFonts w:ascii="Arial" w:hAnsi="Arial" w:cs="Arial"/>
          <w:sz w:val="22"/>
          <w:szCs w:val="22"/>
        </w:rPr>
        <w:t xml:space="preserve"> of Rs 272.</w:t>
      </w:r>
      <w:r w:rsidR="009F0D4E">
        <w:rPr>
          <w:rFonts w:ascii="Arial" w:hAnsi="Arial" w:cs="Arial"/>
          <w:sz w:val="22"/>
          <w:szCs w:val="22"/>
        </w:rPr>
        <w:t>4</w:t>
      </w:r>
      <w:r>
        <w:rPr>
          <w:rFonts w:ascii="Arial" w:hAnsi="Arial" w:cs="Arial"/>
          <w:sz w:val="22"/>
          <w:szCs w:val="22"/>
        </w:rPr>
        <w:t xml:space="preserve"> billion</w:t>
      </w:r>
      <w:r w:rsidR="00134894">
        <w:rPr>
          <w:rFonts w:ascii="Arial" w:hAnsi="Arial" w:cs="Arial"/>
          <w:sz w:val="22"/>
          <w:szCs w:val="22"/>
        </w:rPr>
        <w:t xml:space="preserve">, </w:t>
      </w:r>
      <w:r>
        <w:rPr>
          <w:rFonts w:ascii="Arial" w:hAnsi="Arial" w:cs="Arial"/>
          <w:sz w:val="22"/>
          <w:szCs w:val="22"/>
        </w:rPr>
        <w:t>result</w:t>
      </w:r>
      <w:r w:rsidR="00134894">
        <w:rPr>
          <w:rFonts w:ascii="Arial" w:hAnsi="Arial" w:cs="Arial"/>
          <w:sz w:val="22"/>
          <w:szCs w:val="22"/>
        </w:rPr>
        <w:t>ing</w:t>
      </w:r>
      <w:r>
        <w:rPr>
          <w:rFonts w:ascii="Arial" w:hAnsi="Arial" w:cs="Arial"/>
          <w:sz w:val="22"/>
          <w:szCs w:val="22"/>
        </w:rPr>
        <w:t xml:space="preserve"> in a </w:t>
      </w:r>
      <w:r w:rsidR="0032379B">
        <w:rPr>
          <w:rFonts w:ascii="Arial" w:hAnsi="Arial" w:cs="Arial"/>
          <w:sz w:val="22"/>
          <w:szCs w:val="22"/>
        </w:rPr>
        <w:t xml:space="preserve">structural </w:t>
      </w:r>
      <w:r>
        <w:rPr>
          <w:rFonts w:ascii="Arial" w:hAnsi="Arial" w:cs="Arial"/>
          <w:sz w:val="22"/>
          <w:szCs w:val="22"/>
        </w:rPr>
        <w:t>net operating deficit of Rs 75.</w:t>
      </w:r>
      <w:r w:rsidR="009F0D4E">
        <w:rPr>
          <w:rFonts w:ascii="Arial" w:hAnsi="Arial" w:cs="Arial"/>
          <w:sz w:val="22"/>
          <w:szCs w:val="22"/>
        </w:rPr>
        <w:t>3</w:t>
      </w:r>
      <w:r>
        <w:rPr>
          <w:rFonts w:ascii="Arial" w:hAnsi="Arial" w:cs="Arial"/>
          <w:sz w:val="22"/>
          <w:szCs w:val="22"/>
        </w:rPr>
        <w:t xml:space="preserve"> billion. Beyond </w:t>
      </w:r>
      <w:r w:rsidR="00134894">
        <w:rPr>
          <w:rFonts w:ascii="Arial" w:hAnsi="Arial" w:cs="Arial"/>
          <w:sz w:val="22"/>
          <w:szCs w:val="22"/>
        </w:rPr>
        <w:t xml:space="preserve">these </w:t>
      </w:r>
      <w:r w:rsidR="0032379B" w:rsidRPr="0032379B">
        <w:rPr>
          <w:rFonts w:ascii="Arial" w:hAnsi="Arial" w:cs="Arial"/>
          <w:sz w:val="22"/>
          <w:szCs w:val="22"/>
        </w:rPr>
        <w:t>operational</w:t>
      </w:r>
      <w:r>
        <w:rPr>
          <w:rFonts w:ascii="Arial" w:hAnsi="Arial" w:cs="Arial"/>
          <w:sz w:val="22"/>
          <w:szCs w:val="22"/>
        </w:rPr>
        <w:t xml:space="preserve"> </w:t>
      </w:r>
      <w:r w:rsidR="00134894">
        <w:rPr>
          <w:rFonts w:ascii="Arial" w:hAnsi="Arial" w:cs="Arial"/>
          <w:sz w:val="22"/>
          <w:szCs w:val="22"/>
        </w:rPr>
        <w:t>activitie</w:t>
      </w:r>
      <w:r>
        <w:rPr>
          <w:rFonts w:ascii="Arial" w:hAnsi="Arial" w:cs="Arial"/>
          <w:sz w:val="22"/>
          <w:szCs w:val="22"/>
        </w:rPr>
        <w:t xml:space="preserve">s, other economic flows </w:t>
      </w:r>
      <w:r w:rsidR="00134894" w:rsidRPr="00134894">
        <w:rPr>
          <w:rFonts w:ascii="Arial" w:hAnsi="Arial" w:cs="Arial"/>
          <w:sz w:val="22"/>
          <w:szCs w:val="22"/>
        </w:rPr>
        <w:t>further reduced net worth by Rs 4.7 billion</w:t>
      </w:r>
      <w:r>
        <w:rPr>
          <w:rFonts w:ascii="Arial" w:hAnsi="Arial" w:cs="Arial"/>
          <w:sz w:val="22"/>
          <w:szCs w:val="22"/>
        </w:rPr>
        <w:t xml:space="preserve">. </w:t>
      </w:r>
      <w:r w:rsidR="00134894" w:rsidRPr="00134894">
        <w:rPr>
          <w:rFonts w:ascii="Arial" w:hAnsi="Arial" w:cs="Arial"/>
          <w:sz w:val="22"/>
          <w:szCs w:val="22"/>
        </w:rPr>
        <w:t>While non-financial and financial assets increased by Rs 1.0 billion and Rs 20.5 billion respectively</w:t>
      </w:r>
      <w:r w:rsidR="00134894">
        <w:rPr>
          <w:rFonts w:ascii="Arial" w:hAnsi="Arial" w:cs="Arial"/>
          <w:sz w:val="22"/>
          <w:szCs w:val="22"/>
        </w:rPr>
        <w:t>, these gains were</w:t>
      </w:r>
      <w:r w:rsidR="00134894" w:rsidRPr="00134894">
        <w:rPr>
          <w:rFonts w:ascii="Arial" w:hAnsi="Arial" w:cs="Arial"/>
          <w:sz w:val="22"/>
          <w:szCs w:val="22"/>
        </w:rPr>
        <w:t xml:space="preserve"> entirely offset </w:t>
      </w:r>
      <w:r w:rsidR="00134894">
        <w:rPr>
          <w:rFonts w:ascii="Arial" w:hAnsi="Arial" w:cs="Arial"/>
          <w:sz w:val="22"/>
          <w:szCs w:val="22"/>
        </w:rPr>
        <w:t xml:space="preserve">by a Rs 26.2 billion </w:t>
      </w:r>
      <w:r w:rsidR="005C47FD">
        <w:rPr>
          <w:rFonts w:ascii="Arial" w:hAnsi="Arial" w:cs="Arial"/>
          <w:sz w:val="22"/>
          <w:szCs w:val="22"/>
        </w:rPr>
        <w:t>surge</w:t>
      </w:r>
      <w:r w:rsidR="00134894">
        <w:rPr>
          <w:rFonts w:ascii="Arial" w:hAnsi="Arial" w:cs="Arial"/>
          <w:sz w:val="22"/>
          <w:szCs w:val="22"/>
        </w:rPr>
        <w:t xml:space="preserve"> in</w:t>
      </w:r>
      <w:r w:rsidR="008522FA">
        <w:rPr>
          <w:rFonts w:ascii="Arial" w:hAnsi="Arial" w:cs="Arial"/>
          <w:sz w:val="22"/>
          <w:szCs w:val="22"/>
        </w:rPr>
        <w:t xml:space="preserve"> </w:t>
      </w:r>
      <w:r w:rsidR="00134894">
        <w:rPr>
          <w:rFonts w:ascii="Arial" w:hAnsi="Arial" w:cs="Arial"/>
          <w:sz w:val="22"/>
          <w:szCs w:val="22"/>
        </w:rPr>
        <w:t xml:space="preserve">liabilities. </w:t>
      </w:r>
      <w:r w:rsidR="00134894" w:rsidRPr="00134894">
        <w:rPr>
          <w:rFonts w:ascii="Arial" w:hAnsi="Arial" w:cs="Arial"/>
          <w:sz w:val="22"/>
          <w:szCs w:val="22"/>
        </w:rPr>
        <w:t xml:space="preserve">A detailed breakdown of these </w:t>
      </w:r>
      <w:r w:rsidR="008522FA" w:rsidRPr="008522FA">
        <w:rPr>
          <w:rFonts w:ascii="Arial" w:hAnsi="Arial" w:cs="Arial"/>
          <w:sz w:val="22"/>
          <w:szCs w:val="22"/>
        </w:rPr>
        <w:t xml:space="preserve">non-transactional </w:t>
      </w:r>
      <w:r w:rsidR="00134894" w:rsidRPr="00134894">
        <w:rPr>
          <w:rFonts w:ascii="Arial" w:hAnsi="Arial" w:cs="Arial"/>
          <w:sz w:val="22"/>
          <w:szCs w:val="22"/>
        </w:rPr>
        <w:t xml:space="preserve">movements is presented </w:t>
      </w:r>
      <w:r w:rsidR="008522FA" w:rsidRPr="008522FA">
        <w:rPr>
          <w:rFonts w:ascii="Arial" w:hAnsi="Arial" w:cs="Arial"/>
          <w:sz w:val="22"/>
          <w:szCs w:val="22"/>
        </w:rPr>
        <w:t xml:space="preserve">in the </w:t>
      </w:r>
      <w:r w:rsidR="0032379B" w:rsidRPr="008522FA">
        <w:rPr>
          <w:rFonts w:ascii="Arial" w:hAnsi="Arial" w:cs="Arial"/>
          <w:sz w:val="22"/>
          <w:szCs w:val="22"/>
        </w:rPr>
        <w:t>next</w:t>
      </w:r>
      <w:r w:rsidR="008522FA" w:rsidRPr="008522FA">
        <w:rPr>
          <w:rFonts w:ascii="Arial" w:hAnsi="Arial" w:cs="Arial"/>
          <w:sz w:val="22"/>
          <w:szCs w:val="22"/>
        </w:rPr>
        <w:t xml:space="preserve"> section</w:t>
      </w:r>
      <w:r w:rsidR="00134894" w:rsidRPr="00134894">
        <w:rPr>
          <w:rFonts w:ascii="Arial" w:hAnsi="Arial" w:cs="Arial"/>
          <w:sz w:val="22"/>
          <w:szCs w:val="22"/>
        </w:rPr>
        <w:t>.</w:t>
      </w:r>
    </w:p>
    <w:p w14:paraId="3D2B0145" w14:textId="07AA0BF7" w:rsidR="007A165E" w:rsidRDefault="007A165E" w:rsidP="003B2F93">
      <w:pPr>
        <w:tabs>
          <w:tab w:val="num" w:pos="720"/>
        </w:tabs>
        <w:jc w:val="both"/>
        <w:rPr>
          <w:rFonts w:ascii="Arial" w:hAnsi="Arial" w:cs="Arial"/>
          <w:sz w:val="22"/>
          <w:szCs w:val="22"/>
        </w:rPr>
      </w:pPr>
    </w:p>
    <w:p w14:paraId="1063070D" w14:textId="34180EE2" w:rsidR="003B2F93" w:rsidRPr="00C82E71" w:rsidRDefault="003B2F93" w:rsidP="003B2F93">
      <w:pPr>
        <w:pStyle w:val="BodyText"/>
        <w:numPr>
          <w:ilvl w:val="0"/>
          <w:numId w:val="10"/>
        </w:numPr>
        <w:tabs>
          <w:tab w:val="clear" w:pos="8370"/>
        </w:tabs>
        <w:spacing w:afterLines="40" w:after="96" w:line="240" w:lineRule="auto"/>
        <w:ind w:left="357" w:hanging="357"/>
        <w:rPr>
          <w:rFonts w:ascii="Arial" w:hAnsi="Arial" w:cs="Arial"/>
          <w:b/>
          <w:smallCaps/>
          <w:sz w:val="22"/>
          <w:szCs w:val="22"/>
          <w:lang w:val="en-GB"/>
        </w:rPr>
      </w:pPr>
      <w:r>
        <w:rPr>
          <w:rFonts w:ascii="Arial" w:hAnsi="Arial" w:cs="Arial"/>
          <w:b/>
          <w:smallCaps/>
          <w:sz w:val="22"/>
          <w:szCs w:val="22"/>
          <w:lang w:val="en-US" w:eastAsia="en-US"/>
        </w:rPr>
        <w:t>Other Economic Flows</w:t>
      </w:r>
    </w:p>
    <w:p w14:paraId="4D8EB1CA" w14:textId="5D48EE10" w:rsidR="007A2E95" w:rsidRPr="001C1061" w:rsidRDefault="00E84401" w:rsidP="003B2F93">
      <w:pPr>
        <w:tabs>
          <w:tab w:val="num" w:pos="720"/>
        </w:tabs>
        <w:spacing w:beforeLines="40" w:before="96" w:afterLines="40" w:after="96"/>
        <w:jc w:val="both"/>
        <w:rPr>
          <w:rFonts w:ascii="Arial" w:hAnsi="Arial" w:cs="Arial"/>
          <w:sz w:val="22"/>
          <w:szCs w:val="22"/>
        </w:rPr>
      </w:pPr>
      <w:r w:rsidRPr="00EC5897">
        <w:rPr>
          <w:rFonts w:ascii="Arial" w:hAnsi="Arial" w:cs="Arial"/>
          <w:sz w:val="22"/>
          <w:szCs w:val="22"/>
        </w:rPr>
        <w:t xml:space="preserve">Other economic flows </w:t>
      </w:r>
      <w:r>
        <w:rPr>
          <w:rFonts w:ascii="Arial" w:hAnsi="Arial" w:cs="Arial"/>
          <w:sz w:val="22"/>
          <w:szCs w:val="22"/>
        </w:rPr>
        <w:t xml:space="preserve">comprise changes in the value of assets and liabilities arising from events other than transactions. </w:t>
      </w:r>
      <w:r w:rsidR="007D1B79" w:rsidRPr="007D1B79">
        <w:rPr>
          <w:rFonts w:ascii="Arial" w:hAnsi="Arial" w:cs="Arial"/>
          <w:sz w:val="22"/>
          <w:szCs w:val="22"/>
        </w:rPr>
        <w:t>This section details the</w:t>
      </w:r>
      <w:r>
        <w:rPr>
          <w:rFonts w:ascii="Arial" w:hAnsi="Arial" w:cs="Arial"/>
          <w:sz w:val="22"/>
          <w:szCs w:val="22"/>
        </w:rPr>
        <w:t>se</w:t>
      </w:r>
      <w:r w:rsidR="007D1B79" w:rsidRPr="007D1B79">
        <w:rPr>
          <w:rFonts w:ascii="Arial" w:hAnsi="Arial" w:cs="Arial"/>
          <w:sz w:val="22"/>
          <w:szCs w:val="22"/>
        </w:rPr>
        <w:t xml:space="preserve"> non-transactional adjustments </w:t>
      </w:r>
      <w:r w:rsidR="00EE2ACE" w:rsidRPr="00EE2ACE">
        <w:rPr>
          <w:rFonts w:ascii="Arial" w:hAnsi="Arial" w:cs="Arial"/>
          <w:sz w:val="22"/>
          <w:szCs w:val="22"/>
        </w:rPr>
        <w:t>which drive</w:t>
      </w:r>
      <w:r w:rsidR="007D1B79" w:rsidRPr="007D1B79">
        <w:rPr>
          <w:rFonts w:ascii="Arial" w:hAnsi="Arial" w:cs="Arial"/>
          <w:sz w:val="22"/>
          <w:szCs w:val="22"/>
        </w:rPr>
        <w:t xml:space="preserve"> changes in </w:t>
      </w:r>
      <w:r w:rsidR="00A16751">
        <w:rPr>
          <w:rFonts w:ascii="Arial" w:hAnsi="Arial" w:cs="Arial"/>
          <w:sz w:val="22"/>
          <w:szCs w:val="22"/>
        </w:rPr>
        <w:t xml:space="preserve">the </w:t>
      </w:r>
      <w:r w:rsidR="007D1B79" w:rsidRPr="007D1B79">
        <w:rPr>
          <w:rFonts w:ascii="Arial" w:hAnsi="Arial" w:cs="Arial"/>
          <w:sz w:val="22"/>
          <w:szCs w:val="22"/>
        </w:rPr>
        <w:t>government</w:t>
      </w:r>
      <w:r w:rsidR="00A16751">
        <w:rPr>
          <w:rFonts w:ascii="Arial" w:hAnsi="Arial" w:cs="Arial"/>
          <w:sz w:val="22"/>
          <w:szCs w:val="22"/>
        </w:rPr>
        <w:t>’s</w:t>
      </w:r>
      <w:r w:rsidR="007D1B79" w:rsidRPr="007D1B79">
        <w:rPr>
          <w:rFonts w:ascii="Arial" w:hAnsi="Arial" w:cs="Arial"/>
          <w:sz w:val="22"/>
          <w:szCs w:val="22"/>
        </w:rPr>
        <w:t xml:space="preserve"> net worth. It</w:t>
      </w:r>
      <w:r w:rsidR="007D1B79">
        <w:rPr>
          <w:rFonts w:ascii="Arial" w:hAnsi="Arial" w:cs="Arial"/>
          <w:sz w:val="22"/>
          <w:szCs w:val="22"/>
        </w:rPr>
        <w:t xml:space="preserve"> </w:t>
      </w:r>
      <w:r w:rsidR="00EE2ACE">
        <w:rPr>
          <w:rFonts w:ascii="Arial" w:hAnsi="Arial" w:cs="Arial"/>
          <w:sz w:val="22"/>
          <w:szCs w:val="22"/>
        </w:rPr>
        <w:t>s</w:t>
      </w:r>
      <w:r w:rsidR="00EE2ACE" w:rsidRPr="00EE2ACE">
        <w:rPr>
          <w:rFonts w:ascii="Arial" w:hAnsi="Arial" w:cs="Arial"/>
          <w:sz w:val="22"/>
          <w:szCs w:val="22"/>
        </w:rPr>
        <w:t>pecifically</w:t>
      </w:r>
      <w:r w:rsidR="00EE2ACE">
        <w:rPr>
          <w:rFonts w:ascii="Arial" w:hAnsi="Arial" w:cs="Arial"/>
          <w:sz w:val="22"/>
          <w:szCs w:val="22"/>
        </w:rPr>
        <w:t xml:space="preserve"> </w:t>
      </w:r>
      <w:r w:rsidR="00171AD1" w:rsidRPr="00171AD1">
        <w:rPr>
          <w:rFonts w:ascii="Arial" w:hAnsi="Arial" w:cs="Arial"/>
          <w:sz w:val="22"/>
          <w:szCs w:val="22"/>
        </w:rPr>
        <w:t>analyzes</w:t>
      </w:r>
      <w:r w:rsidR="007D1B79">
        <w:rPr>
          <w:rFonts w:ascii="Arial" w:hAnsi="Arial" w:cs="Arial"/>
          <w:sz w:val="22"/>
          <w:szCs w:val="22"/>
        </w:rPr>
        <w:t xml:space="preserve"> </w:t>
      </w:r>
      <w:r w:rsidR="007D1B79" w:rsidRPr="007D1B79">
        <w:rPr>
          <w:rFonts w:ascii="Arial" w:hAnsi="Arial" w:cs="Arial"/>
          <w:sz w:val="22"/>
          <w:szCs w:val="22"/>
        </w:rPr>
        <w:t xml:space="preserve">market price revaluations, </w:t>
      </w:r>
      <w:r w:rsidR="00171AD1" w:rsidRPr="00171AD1">
        <w:rPr>
          <w:rFonts w:ascii="Arial" w:hAnsi="Arial" w:cs="Arial"/>
          <w:sz w:val="22"/>
          <w:szCs w:val="22"/>
        </w:rPr>
        <w:t xml:space="preserve">foreign exchange </w:t>
      </w:r>
      <w:r w:rsidR="00EE2ACE">
        <w:rPr>
          <w:rFonts w:ascii="Arial" w:hAnsi="Arial" w:cs="Arial"/>
          <w:sz w:val="22"/>
          <w:szCs w:val="22"/>
        </w:rPr>
        <w:t xml:space="preserve">rate </w:t>
      </w:r>
      <w:r w:rsidR="007D1B79" w:rsidRPr="007D1B79">
        <w:rPr>
          <w:rFonts w:ascii="Arial" w:hAnsi="Arial" w:cs="Arial"/>
          <w:sz w:val="22"/>
          <w:szCs w:val="22"/>
        </w:rPr>
        <w:t>fluctuations, and other changes in the volume of assets and liabilities</w:t>
      </w:r>
      <w:r w:rsidR="007A2E95" w:rsidRPr="003B3B92">
        <w:rPr>
          <w:rFonts w:ascii="Arial" w:hAnsi="Arial" w:cs="Arial"/>
          <w:sz w:val="22"/>
          <w:szCs w:val="22"/>
        </w:rPr>
        <w:t>.</w:t>
      </w:r>
    </w:p>
    <w:p w14:paraId="3AC2E010" w14:textId="293BDD09" w:rsidR="00EC5897" w:rsidRDefault="00A16751" w:rsidP="003B2F93">
      <w:pPr>
        <w:tabs>
          <w:tab w:val="num" w:pos="720"/>
        </w:tabs>
        <w:spacing w:beforeLines="40" w:before="96" w:afterLines="40" w:after="96"/>
        <w:jc w:val="both"/>
        <w:rPr>
          <w:rFonts w:ascii="Arial" w:hAnsi="Arial" w:cs="Arial"/>
          <w:sz w:val="22"/>
          <w:szCs w:val="22"/>
        </w:rPr>
      </w:pPr>
      <w:bookmarkStart w:id="21" w:name="_Hlk234934750"/>
      <w:r>
        <w:rPr>
          <w:rFonts w:ascii="Arial" w:hAnsi="Arial" w:cs="Arial"/>
          <w:sz w:val="22"/>
          <w:szCs w:val="22"/>
        </w:rPr>
        <w:t>N</w:t>
      </w:r>
      <w:r w:rsidR="00EC5897" w:rsidRPr="00EC5897">
        <w:rPr>
          <w:rFonts w:ascii="Arial" w:hAnsi="Arial" w:cs="Arial"/>
          <w:sz w:val="22"/>
          <w:szCs w:val="22"/>
        </w:rPr>
        <w:t xml:space="preserve">on-financial assets </w:t>
      </w:r>
      <w:r w:rsidR="00B6640C">
        <w:rPr>
          <w:rFonts w:ascii="Arial" w:hAnsi="Arial" w:cs="Arial"/>
          <w:sz w:val="22"/>
          <w:szCs w:val="22"/>
        </w:rPr>
        <w:t>grew</w:t>
      </w:r>
      <w:r w:rsidR="00EC5897" w:rsidRPr="00EC5897">
        <w:rPr>
          <w:rFonts w:ascii="Arial" w:hAnsi="Arial" w:cs="Arial"/>
          <w:sz w:val="22"/>
          <w:szCs w:val="22"/>
        </w:rPr>
        <w:t xml:space="preserve"> by approximately Rs 1.0 billion</w:t>
      </w:r>
      <w:r w:rsidR="001258F1">
        <w:rPr>
          <w:rFonts w:ascii="Arial" w:hAnsi="Arial" w:cs="Arial"/>
          <w:sz w:val="22"/>
          <w:szCs w:val="22"/>
        </w:rPr>
        <w:t xml:space="preserve">, largely due to </w:t>
      </w:r>
      <w:r w:rsidR="00EC5897" w:rsidRPr="00EC5897">
        <w:rPr>
          <w:rFonts w:ascii="Arial" w:hAnsi="Arial" w:cs="Arial"/>
          <w:sz w:val="22"/>
          <w:szCs w:val="22"/>
        </w:rPr>
        <w:t>holding gains</w:t>
      </w:r>
      <w:r w:rsidR="00EC5897">
        <w:rPr>
          <w:rFonts w:ascii="Arial" w:hAnsi="Arial" w:cs="Arial"/>
          <w:sz w:val="22"/>
          <w:szCs w:val="22"/>
        </w:rPr>
        <w:t>.</w:t>
      </w:r>
      <w:r w:rsidR="00F86606">
        <w:rPr>
          <w:rFonts w:ascii="Arial" w:hAnsi="Arial" w:cs="Arial"/>
          <w:sz w:val="22"/>
          <w:szCs w:val="22"/>
        </w:rPr>
        <w:t xml:space="preserve"> </w:t>
      </w:r>
      <w:r w:rsidR="00E27E10">
        <w:rPr>
          <w:rFonts w:ascii="Arial" w:hAnsi="Arial" w:cs="Arial"/>
          <w:sz w:val="22"/>
          <w:szCs w:val="22"/>
        </w:rPr>
        <w:t>Concurrently</w:t>
      </w:r>
      <w:r w:rsidR="00BB10A5" w:rsidRPr="00BB10A5">
        <w:rPr>
          <w:rFonts w:ascii="Arial" w:hAnsi="Arial" w:cs="Arial"/>
          <w:sz w:val="22"/>
          <w:szCs w:val="22"/>
        </w:rPr>
        <w:t>,</w:t>
      </w:r>
      <w:r w:rsidR="00334FA9">
        <w:rPr>
          <w:rFonts w:ascii="Arial" w:hAnsi="Arial" w:cs="Arial"/>
          <w:sz w:val="22"/>
          <w:szCs w:val="22"/>
        </w:rPr>
        <w:t xml:space="preserve"> o</w:t>
      </w:r>
      <w:r w:rsidR="0064645C">
        <w:rPr>
          <w:rFonts w:ascii="Arial" w:hAnsi="Arial" w:cs="Arial"/>
          <w:sz w:val="22"/>
          <w:szCs w:val="22"/>
        </w:rPr>
        <w:t xml:space="preserve">ther economic flows in financial assets expanded by Rs 20.5 billion. </w:t>
      </w:r>
      <w:r w:rsidR="00334FA9" w:rsidRPr="00334FA9">
        <w:rPr>
          <w:rFonts w:ascii="Arial" w:hAnsi="Arial" w:cs="Arial"/>
          <w:sz w:val="22"/>
          <w:szCs w:val="22"/>
        </w:rPr>
        <w:t xml:space="preserve">This net growth </w:t>
      </w:r>
      <w:r w:rsidR="009148CB" w:rsidRPr="009148CB">
        <w:rPr>
          <w:rFonts w:ascii="Arial" w:hAnsi="Arial" w:cs="Arial"/>
          <w:sz w:val="22"/>
          <w:szCs w:val="22"/>
        </w:rPr>
        <w:t>was propelled by Rs 30.1 billion in holding gains, which were partially offset by a Rs 9.6 billion reduction in the volume of financial assets.</w:t>
      </w:r>
      <w:r w:rsidR="00B6640C">
        <w:rPr>
          <w:rFonts w:ascii="Arial" w:hAnsi="Arial" w:cs="Arial"/>
          <w:sz w:val="22"/>
          <w:szCs w:val="22"/>
        </w:rPr>
        <w:t xml:space="preserve"> Geographically, domestic financial assets </w:t>
      </w:r>
      <w:r w:rsidR="00B6640C" w:rsidRPr="00B6640C">
        <w:rPr>
          <w:rFonts w:ascii="Arial" w:hAnsi="Arial" w:cs="Arial"/>
          <w:sz w:val="22"/>
          <w:szCs w:val="22"/>
        </w:rPr>
        <w:t>increased</w:t>
      </w:r>
      <w:r w:rsidR="00B6640C">
        <w:rPr>
          <w:rFonts w:ascii="Arial" w:hAnsi="Arial" w:cs="Arial"/>
          <w:sz w:val="22"/>
          <w:szCs w:val="22"/>
        </w:rPr>
        <w:t xml:space="preserve"> by Rs 20.9 billion, while external financial assets declined by Rs 0.4 billion.</w:t>
      </w:r>
    </w:p>
    <w:p w14:paraId="2ED26D2B" w14:textId="6B2DDC60" w:rsidR="00415F9C" w:rsidRDefault="00E27E10" w:rsidP="00C70656">
      <w:pPr>
        <w:tabs>
          <w:tab w:val="num" w:pos="720"/>
        </w:tabs>
        <w:spacing w:beforeLines="40" w:before="96" w:afterLines="40" w:after="96"/>
        <w:jc w:val="both"/>
        <w:rPr>
          <w:rFonts w:ascii="Arial" w:hAnsi="Arial" w:cs="Arial"/>
          <w:sz w:val="22"/>
          <w:szCs w:val="22"/>
        </w:rPr>
      </w:pPr>
      <w:r w:rsidRPr="00E27E10">
        <w:rPr>
          <w:rFonts w:ascii="Arial" w:hAnsi="Arial" w:cs="Arial"/>
          <w:sz w:val="22"/>
          <w:szCs w:val="22"/>
        </w:rPr>
        <w:t xml:space="preserve">Meanwhile, </w:t>
      </w:r>
      <w:r w:rsidR="00B6640C" w:rsidRPr="00B6640C">
        <w:rPr>
          <w:rFonts w:ascii="Arial" w:hAnsi="Arial" w:cs="Arial"/>
          <w:sz w:val="22"/>
          <w:szCs w:val="22"/>
        </w:rPr>
        <w:t>other economic flows increased liabilities by Rs 26.2 billion</w:t>
      </w:r>
      <w:r w:rsidR="007A165E">
        <w:rPr>
          <w:rFonts w:ascii="Arial" w:hAnsi="Arial" w:cs="Arial"/>
          <w:sz w:val="22"/>
          <w:szCs w:val="22"/>
        </w:rPr>
        <w:t>.</w:t>
      </w:r>
      <w:r w:rsidR="002F17D4">
        <w:rPr>
          <w:rFonts w:ascii="Arial" w:hAnsi="Arial" w:cs="Arial"/>
          <w:sz w:val="22"/>
          <w:szCs w:val="22"/>
        </w:rPr>
        <w:t xml:space="preserve"> This </w:t>
      </w:r>
      <w:r w:rsidR="001258F1">
        <w:rPr>
          <w:rFonts w:ascii="Arial" w:hAnsi="Arial" w:cs="Arial"/>
          <w:sz w:val="22"/>
          <w:szCs w:val="22"/>
        </w:rPr>
        <w:t xml:space="preserve">expansion was predominantly driven </w:t>
      </w:r>
      <w:r w:rsidR="0033241D" w:rsidRPr="0033241D">
        <w:rPr>
          <w:rFonts w:ascii="Arial" w:hAnsi="Arial" w:cs="Arial"/>
          <w:sz w:val="22"/>
          <w:szCs w:val="22"/>
        </w:rPr>
        <w:t>by Rs 25.5 billion in volume changes,</w:t>
      </w:r>
      <w:r w:rsidR="0033241D" w:rsidRPr="0033241D">
        <w:t xml:space="preserve"> </w:t>
      </w:r>
      <w:r w:rsidR="0033241D" w:rsidRPr="0033241D">
        <w:rPr>
          <w:rFonts w:ascii="Arial" w:hAnsi="Arial" w:cs="Arial"/>
          <w:sz w:val="22"/>
          <w:szCs w:val="22"/>
        </w:rPr>
        <w:t>stemming mainly from actuarial losses on pension liabilities, alongside Rs 0.7 billion in holding losses.</w:t>
      </w:r>
      <w:r w:rsidR="00B6640C">
        <w:rPr>
          <w:rFonts w:ascii="Arial" w:hAnsi="Arial" w:cs="Arial"/>
          <w:sz w:val="22"/>
          <w:szCs w:val="22"/>
        </w:rPr>
        <w:t xml:space="preserve"> </w:t>
      </w:r>
      <w:r w:rsidR="00B6640C" w:rsidRPr="001862D6">
        <w:rPr>
          <w:rFonts w:ascii="Arial" w:hAnsi="Arial" w:cs="Arial"/>
          <w:sz w:val="22"/>
          <w:szCs w:val="22"/>
        </w:rPr>
        <w:t>On a geographic basis</w:t>
      </w:r>
      <w:r w:rsidR="00B6640C" w:rsidRPr="0033241D">
        <w:rPr>
          <w:rFonts w:ascii="Arial" w:hAnsi="Arial" w:cs="Arial"/>
          <w:sz w:val="22"/>
          <w:szCs w:val="22"/>
        </w:rPr>
        <w:t>,</w:t>
      </w:r>
      <w:r w:rsidR="00B6640C">
        <w:rPr>
          <w:rFonts w:ascii="Arial" w:hAnsi="Arial" w:cs="Arial"/>
          <w:sz w:val="22"/>
          <w:szCs w:val="22"/>
        </w:rPr>
        <w:t xml:space="preserve"> domestic liabilities grew by Rs 24.8 billion, while external liabilities rose by Rs 1.4 billion.</w:t>
      </w:r>
    </w:p>
    <w:p w14:paraId="0714008E" w14:textId="7BE8BFF8" w:rsidR="001258F1" w:rsidRPr="001C1061" w:rsidRDefault="001042AC" w:rsidP="00C70656">
      <w:pPr>
        <w:tabs>
          <w:tab w:val="num" w:pos="720"/>
        </w:tabs>
        <w:spacing w:beforeLines="40" w:before="96"/>
        <w:jc w:val="both"/>
        <w:rPr>
          <w:rFonts w:ascii="Arial" w:hAnsi="Arial" w:cs="Arial"/>
          <w:sz w:val="22"/>
          <w:szCs w:val="22"/>
        </w:rPr>
      </w:pPr>
      <w:bookmarkStart w:id="22" w:name="_Hlk235007866"/>
      <w:r>
        <w:rPr>
          <w:rFonts w:ascii="Arial" w:hAnsi="Arial" w:cs="Arial"/>
          <w:sz w:val="22"/>
          <w:szCs w:val="22"/>
        </w:rPr>
        <w:t>O</w:t>
      </w:r>
      <w:r w:rsidRPr="001042AC">
        <w:rPr>
          <w:rFonts w:ascii="Arial" w:hAnsi="Arial" w:cs="Arial"/>
          <w:sz w:val="22"/>
          <w:szCs w:val="22"/>
        </w:rPr>
        <w:t xml:space="preserve">ther economic flows reduced the </w:t>
      </w:r>
      <w:r>
        <w:rPr>
          <w:rFonts w:ascii="Arial" w:hAnsi="Arial" w:cs="Arial"/>
          <w:sz w:val="22"/>
          <w:szCs w:val="22"/>
        </w:rPr>
        <w:t>g</w:t>
      </w:r>
      <w:r w:rsidRPr="001042AC">
        <w:rPr>
          <w:rFonts w:ascii="Arial" w:hAnsi="Arial" w:cs="Arial"/>
          <w:sz w:val="22"/>
          <w:szCs w:val="22"/>
        </w:rPr>
        <w:t>overnment’s net financial worth by Rs 5.7 billion, as liabilities grew faster than financial assets. This was partly offset by a Rs 1.0 billion holding gain in non-financial assets, resulting in a</w:t>
      </w:r>
      <w:r>
        <w:rPr>
          <w:rFonts w:ascii="Arial" w:hAnsi="Arial" w:cs="Arial"/>
          <w:sz w:val="22"/>
          <w:szCs w:val="22"/>
        </w:rPr>
        <w:t xml:space="preserve"> </w:t>
      </w:r>
      <w:r w:rsidRPr="001042AC">
        <w:rPr>
          <w:rFonts w:ascii="Arial" w:hAnsi="Arial" w:cs="Arial"/>
          <w:sz w:val="22"/>
          <w:szCs w:val="22"/>
        </w:rPr>
        <w:t>reduction of Rs 4.7 billion from other economic flows. Together with the net operating deficit of Rs 75.3 billion, this led to a total</w:t>
      </w:r>
      <w:r>
        <w:rPr>
          <w:rFonts w:ascii="Arial" w:hAnsi="Arial" w:cs="Arial"/>
          <w:sz w:val="22"/>
          <w:szCs w:val="22"/>
        </w:rPr>
        <w:t xml:space="preserve"> </w:t>
      </w:r>
      <w:r w:rsidRPr="001042AC">
        <w:rPr>
          <w:rFonts w:ascii="Arial" w:hAnsi="Arial" w:cs="Arial"/>
          <w:sz w:val="22"/>
          <w:szCs w:val="22"/>
        </w:rPr>
        <w:t>decline in net worth of Rs 80.0 billion.</w:t>
      </w:r>
    </w:p>
    <w:bookmarkEnd w:id="21"/>
    <w:bookmarkEnd w:id="22"/>
    <w:p w14:paraId="6A65E216" w14:textId="77777777" w:rsidR="00F80DFA" w:rsidRPr="00F032FF" w:rsidRDefault="00F80DFA" w:rsidP="007A2E95">
      <w:pPr>
        <w:jc w:val="both"/>
        <w:rPr>
          <w:rFonts w:ascii="Arial" w:hAnsi="Arial" w:cs="Arial"/>
          <w:sz w:val="22"/>
          <w:szCs w:val="22"/>
        </w:rPr>
      </w:pPr>
    </w:p>
    <w:p w14:paraId="33B0EAD9" w14:textId="4FC07E77" w:rsidR="004139A6" w:rsidRPr="00E252CA" w:rsidRDefault="004139A6" w:rsidP="00E37D56">
      <w:pPr>
        <w:pStyle w:val="ListParagraph"/>
        <w:keepLines/>
        <w:numPr>
          <w:ilvl w:val="0"/>
          <w:numId w:val="10"/>
        </w:numPr>
        <w:spacing w:afterLines="40" w:after="96"/>
        <w:ind w:left="357" w:hanging="357"/>
        <w:jc w:val="both"/>
        <w:rPr>
          <w:rFonts w:ascii="Arial" w:hAnsi="Arial" w:cs="Arial"/>
          <w:b/>
          <w:smallCaps/>
          <w:sz w:val="22"/>
          <w:szCs w:val="22"/>
        </w:rPr>
      </w:pPr>
      <w:r w:rsidRPr="00E252CA">
        <w:rPr>
          <w:rFonts w:ascii="Arial" w:hAnsi="Arial" w:cs="Arial"/>
          <w:b/>
          <w:smallCaps/>
          <w:sz w:val="22"/>
          <w:szCs w:val="22"/>
        </w:rPr>
        <w:t xml:space="preserve">List of </w:t>
      </w:r>
      <w:r w:rsidR="00F23537" w:rsidRPr="00E252CA">
        <w:rPr>
          <w:rFonts w:ascii="Arial" w:hAnsi="Arial" w:cs="Arial"/>
          <w:b/>
          <w:smallCaps/>
          <w:sz w:val="22"/>
          <w:szCs w:val="22"/>
        </w:rPr>
        <w:t>T</w:t>
      </w:r>
      <w:r w:rsidRPr="00E252CA">
        <w:rPr>
          <w:rFonts w:ascii="Arial" w:hAnsi="Arial" w:cs="Arial"/>
          <w:b/>
          <w:smallCaps/>
          <w:sz w:val="22"/>
          <w:szCs w:val="22"/>
        </w:rPr>
        <w:t>ables</w:t>
      </w:r>
    </w:p>
    <w:p w14:paraId="24FE6BC2" w14:textId="689FD76D" w:rsidR="0037434E" w:rsidRPr="00942D94" w:rsidRDefault="002972C1" w:rsidP="002005CA">
      <w:pPr>
        <w:tabs>
          <w:tab w:val="left" w:pos="1080"/>
        </w:tabs>
        <w:spacing w:beforeLines="40" w:before="96" w:afterLines="40" w:after="96"/>
        <w:ind w:right="301"/>
        <w:jc w:val="both"/>
        <w:rPr>
          <w:rFonts w:ascii="Arial" w:hAnsi="Arial" w:cs="Arial"/>
          <w:sz w:val="22"/>
          <w:szCs w:val="22"/>
        </w:rPr>
      </w:pPr>
      <w:r w:rsidRPr="00942D94">
        <w:rPr>
          <w:rFonts w:ascii="Arial" w:hAnsi="Arial" w:cs="Arial"/>
          <w:sz w:val="22"/>
          <w:szCs w:val="22"/>
        </w:rPr>
        <w:t>The preceding analysis is complemented by the following comprehensive statistical tables.</w:t>
      </w:r>
      <w:r w:rsidR="00942D94">
        <w:rPr>
          <w:rFonts w:ascii="Arial" w:hAnsi="Arial" w:cs="Arial"/>
          <w:sz w:val="22"/>
          <w:szCs w:val="22"/>
        </w:rPr>
        <w:t xml:space="preserve"> </w:t>
      </w:r>
      <w:r w:rsidRPr="00942D94">
        <w:rPr>
          <w:rFonts w:ascii="Arial" w:hAnsi="Arial" w:cs="Arial"/>
          <w:sz w:val="22"/>
          <w:szCs w:val="22"/>
        </w:rPr>
        <w:t>These datasets, along with the digital version of this publication, can be downloaded from the dedicated 'Public Finance' section on the website of Statistics Mauritius:</w:t>
      </w:r>
      <w:r w:rsidR="00A94959" w:rsidRPr="00942D94">
        <w:rPr>
          <w:rFonts w:ascii="Arial" w:hAnsi="Arial" w:cs="Arial"/>
          <w:sz w:val="22"/>
          <w:szCs w:val="22"/>
        </w:rPr>
        <w:t xml:space="preserve"> </w:t>
      </w:r>
    </w:p>
    <w:p w14:paraId="653BA147" w14:textId="51023909" w:rsidR="00CD0533" w:rsidRPr="002005CA" w:rsidRDefault="00863A30" w:rsidP="00754483">
      <w:pPr>
        <w:spacing w:before="60" w:after="60" w:line="360" w:lineRule="auto"/>
        <w:rPr>
          <w:rFonts w:ascii="Arial" w:eastAsia="Calibri" w:hAnsi="Arial" w:cs="Arial"/>
          <w:iCs/>
          <w:sz w:val="22"/>
          <w:szCs w:val="22"/>
        </w:rPr>
      </w:pPr>
      <w:r w:rsidRPr="002005CA">
        <w:rPr>
          <w:rFonts w:ascii="Arial" w:eastAsia="Calibri" w:hAnsi="Arial" w:cs="Arial"/>
          <w:iCs/>
          <w:sz w:val="22"/>
          <w:szCs w:val="22"/>
        </w:rPr>
        <w:t xml:space="preserve">Table 1 – </w:t>
      </w:r>
      <w:r w:rsidR="00CD0533" w:rsidRPr="002005CA">
        <w:rPr>
          <w:rFonts w:ascii="Arial" w:eastAsia="Calibri" w:hAnsi="Arial" w:cs="Arial"/>
          <w:iCs/>
          <w:sz w:val="22"/>
          <w:szCs w:val="22"/>
        </w:rPr>
        <w:t>Statement of Government Operations</w:t>
      </w:r>
      <w:r w:rsidR="003F1FEA" w:rsidRPr="002005CA">
        <w:rPr>
          <w:rFonts w:ascii="Arial" w:eastAsia="Calibri" w:hAnsi="Arial" w:cs="Arial"/>
          <w:iCs/>
          <w:sz w:val="22"/>
          <w:szCs w:val="22"/>
        </w:rPr>
        <w:t xml:space="preserve">, </w:t>
      </w:r>
      <w:r w:rsidR="009C14D2" w:rsidRPr="002005CA">
        <w:rPr>
          <w:rFonts w:ascii="Arial" w:eastAsia="Calibri" w:hAnsi="Arial" w:cs="Arial"/>
          <w:iCs/>
          <w:sz w:val="22"/>
          <w:szCs w:val="22"/>
        </w:rPr>
        <w:t>202</w:t>
      </w:r>
      <w:r w:rsidR="002005CA" w:rsidRPr="002005CA">
        <w:rPr>
          <w:rFonts w:ascii="Arial" w:eastAsia="Calibri" w:hAnsi="Arial" w:cs="Arial"/>
          <w:iCs/>
          <w:sz w:val="22"/>
          <w:szCs w:val="22"/>
        </w:rPr>
        <w:t>1</w:t>
      </w:r>
      <w:r w:rsidR="009C14D2" w:rsidRPr="002005CA">
        <w:rPr>
          <w:rFonts w:ascii="Arial" w:eastAsia="Calibri" w:hAnsi="Arial" w:cs="Arial"/>
          <w:iCs/>
          <w:sz w:val="22"/>
          <w:szCs w:val="22"/>
        </w:rPr>
        <w:t>/202</w:t>
      </w:r>
      <w:r w:rsidR="002005CA" w:rsidRPr="002005CA">
        <w:rPr>
          <w:rFonts w:ascii="Arial" w:eastAsia="Calibri" w:hAnsi="Arial" w:cs="Arial"/>
          <w:iCs/>
          <w:sz w:val="22"/>
          <w:szCs w:val="22"/>
        </w:rPr>
        <w:t>2</w:t>
      </w:r>
      <w:r w:rsidR="009C14D2" w:rsidRPr="002005CA">
        <w:rPr>
          <w:rFonts w:ascii="Arial" w:eastAsia="Calibri" w:hAnsi="Arial" w:cs="Arial"/>
          <w:iCs/>
          <w:sz w:val="22"/>
          <w:szCs w:val="22"/>
        </w:rPr>
        <w:t xml:space="preserve"> – </w:t>
      </w:r>
      <w:r w:rsidR="00CD0533" w:rsidRPr="002005CA">
        <w:rPr>
          <w:rFonts w:ascii="Arial" w:eastAsia="Calibri" w:hAnsi="Arial" w:cs="Arial"/>
          <w:iCs/>
          <w:sz w:val="22"/>
          <w:szCs w:val="22"/>
        </w:rPr>
        <w:t>202</w:t>
      </w:r>
      <w:r w:rsidR="002005CA" w:rsidRPr="002005CA">
        <w:rPr>
          <w:rFonts w:ascii="Arial" w:eastAsia="Calibri" w:hAnsi="Arial" w:cs="Arial"/>
          <w:iCs/>
          <w:sz w:val="22"/>
          <w:szCs w:val="22"/>
        </w:rPr>
        <w:t>4</w:t>
      </w:r>
      <w:r w:rsidR="009C14D2" w:rsidRPr="002005CA">
        <w:rPr>
          <w:rFonts w:ascii="Arial" w:eastAsia="Calibri" w:hAnsi="Arial" w:cs="Arial"/>
          <w:iCs/>
          <w:sz w:val="22"/>
          <w:szCs w:val="22"/>
        </w:rPr>
        <w:t>/</w:t>
      </w:r>
      <w:r w:rsidR="00CD0533" w:rsidRPr="002005CA">
        <w:rPr>
          <w:rFonts w:ascii="Arial" w:eastAsia="Calibri" w:hAnsi="Arial" w:cs="Arial"/>
          <w:iCs/>
          <w:sz w:val="22"/>
          <w:szCs w:val="22"/>
        </w:rPr>
        <w:t>202</w:t>
      </w:r>
      <w:r w:rsidR="002005CA" w:rsidRPr="002005CA">
        <w:rPr>
          <w:rFonts w:ascii="Arial" w:eastAsia="Calibri" w:hAnsi="Arial" w:cs="Arial"/>
          <w:iCs/>
          <w:sz w:val="22"/>
          <w:szCs w:val="22"/>
        </w:rPr>
        <w:t>5</w:t>
      </w:r>
    </w:p>
    <w:p w14:paraId="51E0FE08" w14:textId="13166123" w:rsidR="00863A30" w:rsidRPr="002005CA" w:rsidRDefault="00863A30" w:rsidP="009669A0">
      <w:pPr>
        <w:spacing w:before="60" w:after="60" w:line="360" w:lineRule="auto"/>
        <w:rPr>
          <w:rFonts w:ascii="Arial" w:eastAsia="Calibri" w:hAnsi="Arial" w:cs="Arial"/>
          <w:iCs/>
          <w:sz w:val="22"/>
          <w:szCs w:val="22"/>
        </w:rPr>
      </w:pPr>
      <w:r w:rsidRPr="002005CA">
        <w:rPr>
          <w:rFonts w:ascii="Arial" w:eastAsia="Calibri" w:hAnsi="Arial" w:cs="Arial"/>
          <w:iCs/>
          <w:sz w:val="22"/>
          <w:szCs w:val="22"/>
        </w:rPr>
        <w:t xml:space="preserve">Table </w:t>
      </w:r>
      <w:r w:rsidR="00CD0533" w:rsidRPr="002005CA">
        <w:rPr>
          <w:rFonts w:ascii="Arial" w:eastAsia="Calibri" w:hAnsi="Arial" w:cs="Arial"/>
          <w:iCs/>
          <w:sz w:val="22"/>
          <w:szCs w:val="22"/>
        </w:rPr>
        <w:t>2</w:t>
      </w:r>
      <w:r w:rsidRPr="002005CA">
        <w:rPr>
          <w:rFonts w:ascii="Arial" w:eastAsia="Calibri" w:hAnsi="Arial" w:cs="Arial"/>
          <w:iCs/>
          <w:sz w:val="22"/>
          <w:szCs w:val="22"/>
        </w:rPr>
        <w:t xml:space="preserve"> – </w:t>
      </w:r>
      <w:r w:rsidR="00CD0533" w:rsidRPr="002005CA">
        <w:rPr>
          <w:rFonts w:ascii="Arial" w:eastAsia="Calibri" w:hAnsi="Arial" w:cs="Arial"/>
          <w:iCs/>
          <w:sz w:val="22"/>
          <w:szCs w:val="22"/>
        </w:rPr>
        <w:t xml:space="preserve">Revenue, </w:t>
      </w:r>
      <w:r w:rsidR="002005CA" w:rsidRPr="002005CA">
        <w:rPr>
          <w:rFonts w:ascii="Arial" w:eastAsia="Calibri" w:hAnsi="Arial" w:cs="Arial"/>
          <w:iCs/>
          <w:sz w:val="22"/>
          <w:szCs w:val="22"/>
        </w:rPr>
        <w:t>2021/2022 – 2024/2025</w:t>
      </w:r>
    </w:p>
    <w:p w14:paraId="3F7E4D80" w14:textId="7BF379A0" w:rsidR="00863A30" w:rsidRPr="002005CA" w:rsidRDefault="00863A30" w:rsidP="009669A0">
      <w:pPr>
        <w:spacing w:before="60" w:after="60" w:line="360" w:lineRule="auto"/>
        <w:rPr>
          <w:rFonts w:ascii="Arial" w:eastAsia="Calibri" w:hAnsi="Arial" w:cs="Arial"/>
          <w:iCs/>
          <w:sz w:val="22"/>
          <w:szCs w:val="22"/>
        </w:rPr>
      </w:pPr>
      <w:r w:rsidRPr="002005CA">
        <w:rPr>
          <w:rFonts w:ascii="Arial" w:eastAsia="Calibri" w:hAnsi="Arial" w:cs="Arial"/>
          <w:iCs/>
          <w:sz w:val="22"/>
          <w:szCs w:val="22"/>
        </w:rPr>
        <w:t xml:space="preserve">Table </w:t>
      </w:r>
      <w:r w:rsidR="00CD0533" w:rsidRPr="002005CA">
        <w:rPr>
          <w:rFonts w:ascii="Arial" w:eastAsia="Calibri" w:hAnsi="Arial" w:cs="Arial"/>
          <w:iCs/>
          <w:sz w:val="22"/>
          <w:szCs w:val="22"/>
        </w:rPr>
        <w:t>3</w:t>
      </w:r>
      <w:r w:rsidRPr="002005CA">
        <w:rPr>
          <w:rFonts w:ascii="Arial" w:eastAsia="Calibri" w:hAnsi="Arial" w:cs="Arial"/>
          <w:iCs/>
          <w:sz w:val="22"/>
          <w:szCs w:val="22"/>
        </w:rPr>
        <w:t xml:space="preserve"> – </w:t>
      </w:r>
      <w:r w:rsidR="00CD0533" w:rsidRPr="002005CA">
        <w:rPr>
          <w:rFonts w:ascii="Arial" w:eastAsia="Calibri" w:hAnsi="Arial" w:cs="Arial"/>
          <w:iCs/>
          <w:sz w:val="22"/>
          <w:szCs w:val="22"/>
        </w:rPr>
        <w:t>Expense</w:t>
      </w:r>
      <w:r w:rsidR="003F1FEA" w:rsidRPr="002005CA">
        <w:rPr>
          <w:rFonts w:ascii="Arial" w:eastAsia="Calibri" w:hAnsi="Arial" w:cs="Arial"/>
          <w:iCs/>
          <w:sz w:val="22"/>
          <w:szCs w:val="22"/>
        </w:rPr>
        <w:t xml:space="preserve">, </w:t>
      </w:r>
      <w:r w:rsidR="002005CA" w:rsidRPr="002005CA">
        <w:rPr>
          <w:rFonts w:ascii="Arial" w:eastAsia="Calibri" w:hAnsi="Arial" w:cs="Arial"/>
          <w:iCs/>
          <w:sz w:val="22"/>
          <w:szCs w:val="22"/>
        </w:rPr>
        <w:t>2021/2022 – 2024/2025</w:t>
      </w:r>
    </w:p>
    <w:p w14:paraId="4D09C80E" w14:textId="4BFB5418" w:rsidR="0028043A" w:rsidRPr="002005CA" w:rsidRDefault="00863A30" w:rsidP="009669A0">
      <w:pPr>
        <w:spacing w:before="60" w:after="60" w:line="360" w:lineRule="auto"/>
        <w:rPr>
          <w:rFonts w:ascii="Arial" w:eastAsia="Calibri" w:hAnsi="Arial" w:cs="Arial"/>
          <w:iCs/>
          <w:sz w:val="22"/>
          <w:szCs w:val="22"/>
        </w:rPr>
      </w:pPr>
      <w:r w:rsidRPr="002005CA">
        <w:rPr>
          <w:rFonts w:ascii="Arial" w:eastAsia="Calibri" w:hAnsi="Arial" w:cs="Arial"/>
          <w:iCs/>
          <w:sz w:val="22"/>
          <w:szCs w:val="22"/>
        </w:rPr>
        <w:t xml:space="preserve">Table </w:t>
      </w:r>
      <w:r w:rsidR="00CD0533" w:rsidRPr="002005CA">
        <w:rPr>
          <w:rFonts w:ascii="Arial" w:eastAsia="Calibri" w:hAnsi="Arial" w:cs="Arial"/>
          <w:iCs/>
          <w:sz w:val="22"/>
          <w:szCs w:val="22"/>
        </w:rPr>
        <w:t>4</w:t>
      </w:r>
      <w:r w:rsidRPr="002005CA">
        <w:rPr>
          <w:rFonts w:ascii="Arial" w:eastAsia="Calibri" w:hAnsi="Arial" w:cs="Arial"/>
          <w:iCs/>
          <w:sz w:val="22"/>
          <w:szCs w:val="22"/>
        </w:rPr>
        <w:t xml:space="preserve"> – </w:t>
      </w:r>
      <w:r w:rsidR="00CD0533" w:rsidRPr="002005CA">
        <w:rPr>
          <w:rFonts w:ascii="Arial" w:eastAsia="Calibri" w:hAnsi="Arial" w:cs="Arial"/>
          <w:iCs/>
          <w:sz w:val="22"/>
          <w:szCs w:val="22"/>
        </w:rPr>
        <w:t>Transactions in Assets and Liabilities</w:t>
      </w:r>
      <w:r w:rsidR="0028043A" w:rsidRPr="002005CA">
        <w:rPr>
          <w:rFonts w:ascii="Arial" w:eastAsia="Calibri" w:hAnsi="Arial" w:cs="Arial"/>
          <w:iCs/>
          <w:sz w:val="22"/>
          <w:szCs w:val="22"/>
        </w:rPr>
        <w:t xml:space="preserve">, </w:t>
      </w:r>
      <w:r w:rsidR="002005CA" w:rsidRPr="002005CA">
        <w:rPr>
          <w:rFonts w:ascii="Arial" w:eastAsia="Calibri" w:hAnsi="Arial" w:cs="Arial"/>
          <w:iCs/>
          <w:sz w:val="22"/>
          <w:szCs w:val="22"/>
        </w:rPr>
        <w:t>2021/2022 – 2024/2025</w:t>
      </w:r>
    </w:p>
    <w:p w14:paraId="435A937E" w14:textId="4132CB33" w:rsidR="00863A30" w:rsidRPr="002005CA" w:rsidRDefault="00863A30" w:rsidP="009669A0">
      <w:pPr>
        <w:spacing w:before="60" w:after="60" w:line="360" w:lineRule="auto"/>
        <w:rPr>
          <w:rFonts w:ascii="Arial" w:eastAsia="Calibri" w:hAnsi="Arial" w:cs="Arial"/>
          <w:iCs/>
          <w:sz w:val="22"/>
          <w:szCs w:val="22"/>
        </w:rPr>
      </w:pPr>
      <w:r w:rsidRPr="002005CA">
        <w:rPr>
          <w:rFonts w:ascii="Arial" w:eastAsia="Calibri" w:hAnsi="Arial" w:cs="Arial"/>
          <w:iCs/>
          <w:sz w:val="22"/>
          <w:szCs w:val="22"/>
        </w:rPr>
        <w:t xml:space="preserve">Table </w:t>
      </w:r>
      <w:r w:rsidR="00CD0533" w:rsidRPr="002005CA">
        <w:rPr>
          <w:rFonts w:ascii="Arial" w:eastAsia="Calibri" w:hAnsi="Arial" w:cs="Arial"/>
          <w:iCs/>
          <w:sz w:val="22"/>
          <w:szCs w:val="22"/>
        </w:rPr>
        <w:t>5</w:t>
      </w:r>
      <w:r w:rsidRPr="002005CA">
        <w:rPr>
          <w:rFonts w:ascii="Arial" w:eastAsia="Calibri" w:hAnsi="Arial" w:cs="Arial"/>
          <w:iCs/>
          <w:sz w:val="22"/>
          <w:szCs w:val="22"/>
        </w:rPr>
        <w:t xml:space="preserve"> – </w:t>
      </w:r>
      <w:r w:rsidR="0028043A" w:rsidRPr="002005CA">
        <w:rPr>
          <w:rFonts w:ascii="Arial" w:eastAsia="Calibri" w:hAnsi="Arial" w:cs="Arial"/>
          <w:iCs/>
          <w:sz w:val="22"/>
          <w:szCs w:val="22"/>
        </w:rPr>
        <w:t xml:space="preserve">Expenditure by Functions of Government, </w:t>
      </w:r>
      <w:r w:rsidR="002005CA" w:rsidRPr="002005CA">
        <w:rPr>
          <w:rFonts w:ascii="Arial" w:eastAsia="Calibri" w:hAnsi="Arial" w:cs="Arial"/>
          <w:iCs/>
          <w:sz w:val="22"/>
          <w:szCs w:val="22"/>
        </w:rPr>
        <w:t>2021/2022 – 2024/2025</w:t>
      </w:r>
      <w:r w:rsidRPr="002005CA">
        <w:rPr>
          <w:rFonts w:ascii="Arial" w:eastAsia="Calibri" w:hAnsi="Arial" w:cs="Arial"/>
          <w:iCs/>
          <w:sz w:val="22"/>
          <w:szCs w:val="22"/>
        </w:rPr>
        <w:tab/>
      </w:r>
      <w:r w:rsidRPr="002005CA">
        <w:rPr>
          <w:rFonts w:ascii="Arial" w:eastAsia="Calibri" w:hAnsi="Arial" w:cs="Arial"/>
          <w:iCs/>
          <w:sz w:val="22"/>
          <w:szCs w:val="22"/>
        </w:rPr>
        <w:tab/>
      </w:r>
    </w:p>
    <w:p w14:paraId="2D6BA479" w14:textId="238ADF1B" w:rsidR="00393F98" w:rsidRPr="002005CA" w:rsidRDefault="00863A30" w:rsidP="009669A0">
      <w:pPr>
        <w:spacing w:before="60" w:after="60" w:line="360" w:lineRule="auto"/>
        <w:rPr>
          <w:rFonts w:ascii="Arial" w:eastAsia="Calibri" w:hAnsi="Arial" w:cs="Arial"/>
          <w:iCs/>
          <w:sz w:val="22"/>
          <w:szCs w:val="22"/>
        </w:rPr>
      </w:pPr>
      <w:r w:rsidRPr="002005CA">
        <w:rPr>
          <w:rFonts w:ascii="Arial" w:eastAsia="Calibri" w:hAnsi="Arial" w:cs="Arial"/>
          <w:iCs/>
          <w:sz w:val="22"/>
          <w:szCs w:val="22"/>
        </w:rPr>
        <w:t xml:space="preserve">Table </w:t>
      </w:r>
      <w:r w:rsidR="00CD0533" w:rsidRPr="002005CA">
        <w:rPr>
          <w:rFonts w:ascii="Arial" w:eastAsia="Calibri" w:hAnsi="Arial" w:cs="Arial"/>
          <w:iCs/>
          <w:sz w:val="22"/>
          <w:szCs w:val="22"/>
        </w:rPr>
        <w:t>6</w:t>
      </w:r>
      <w:r w:rsidRPr="002005CA">
        <w:rPr>
          <w:rFonts w:ascii="Arial" w:eastAsia="Calibri" w:hAnsi="Arial" w:cs="Arial"/>
          <w:iCs/>
          <w:sz w:val="22"/>
          <w:szCs w:val="22"/>
        </w:rPr>
        <w:t xml:space="preserve"> – </w:t>
      </w:r>
      <w:r w:rsidR="0028043A" w:rsidRPr="002005CA">
        <w:rPr>
          <w:rFonts w:ascii="Arial" w:eastAsia="Calibri" w:hAnsi="Arial" w:cs="Arial"/>
          <w:iCs/>
          <w:sz w:val="22"/>
          <w:szCs w:val="22"/>
        </w:rPr>
        <w:t xml:space="preserve">Transactions in Financial Assets and Liabilities by Sector, </w:t>
      </w:r>
      <w:r w:rsidR="002005CA" w:rsidRPr="002005CA">
        <w:rPr>
          <w:rFonts w:ascii="Arial" w:eastAsia="Calibri" w:hAnsi="Arial" w:cs="Arial"/>
          <w:iCs/>
          <w:sz w:val="22"/>
          <w:szCs w:val="22"/>
        </w:rPr>
        <w:t>2021/2022 – 2024/2025</w:t>
      </w:r>
    </w:p>
    <w:p w14:paraId="3C31909A" w14:textId="008B27C7" w:rsidR="002005CA" w:rsidRDefault="002005CA" w:rsidP="009669A0">
      <w:pPr>
        <w:spacing w:before="60" w:after="60" w:line="360" w:lineRule="auto"/>
        <w:rPr>
          <w:rFonts w:ascii="Arial" w:eastAsia="Calibri" w:hAnsi="Arial" w:cs="Arial"/>
          <w:iCs/>
          <w:sz w:val="22"/>
          <w:szCs w:val="22"/>
        </w:rPr>
      </w:pPr>
      <w:r w:rsidRPr="002005CA">
        <w:rPr>
          <w:rFonts w:ascii="Arial" w:eastAsia="Calibri" w:hAnsi="Arial" w:cs="Arial"/>
          <w:iCs/>
          <w:sz w:val="22"/>
          <w:szCs w:val="22"/>
        </w:rPr>
        <w:t>Table 7 - Statement of Total Changes in Net Worth, 2024/2025</w:t>
      </w:r>
    </w:p>
    <w:p w14:paraId="7581AAEC" w14:textId="0494FCA1" w:rsidR="002005CA" w:rsidRDefault="002005CA" w:rsidP="00684EB6">
      <w:pPr>
        <w:spacing w:before="60"/>
        <w:rPr>
          <w:rFonts w:ascii="Arial" w:eastAsia="Calibri" w:hAnsi="Arial" w:cs="Arial"/>
          <w:iCs/>
          <w:sz w:val="22"/>
          <w:szCs w:val="22"/>
        </w:rPr>
      </w:pPr>
      <w:r w:rsidRPr="002005CA">
        <w:rPr>
          <w:rFonts w:ascii="Arial" w:eastAsia="Calibri" w:hAnsi="Arial" w:cs="Arial"/>
          <w:iCs/>
          <w:sz w:val="22"/>
          <w:szCs w:val="22"/>
        </w:rPr>
        <w:t>Table 8 - Total Other Economic Flows in Assets and Liabilities, 2024/2025</w:t>
      </w:r>
    </w:p>
    <w:p w14:paraId="0F3F124B" w14:textId="4F1D345E" w:rsidR="003215EB" w:rsidRPr="003A32A8" w:rsidRDefault="00EA142F" w:rsidP="002005CA">
      <w:pPr>
        <w:spacing w:afterLines="40" w:after="96"/>
        <w:rPr>
          <w:rFonts w:ascii="Arial" w:hAnsi="Arial" w:cs="Arial"/>
          <w:b/>
          <w:smallCaps/>
          <w:sz w:val="22"/>
          <w:szCs w:val="22"/>
        </w:rPr>
      </w:pPr>
      <w:r>
        <w:rPr>
          <w:rFonts w:ascii="Arial" w:hAnsi="Arial" w:cs="Arial"/>
          <w:b/>
          <w:smallCaps/>
          <w:sz w:val="22"/>
          <w:szCs w:val="22"/>
        </w:rPr>
        <w:lastRenderedPageBreak/>
        <w:t>1</w:t>
      </w:r>
      <w:r w:rsidR="005C47FD">
        <w:rPr>
          <w:rFonts w:ascii="Arial" w:hAnsi="Arial" w:cs="Arial"/>
          <w:b/>
          <w:smallCaps/>
          <w:sz w:val="22"/>
          <w:szCs w:val="22"/>
        </w:rPr>
        <w:t>2</w:t>
      </w:r>
      <w:r w:rsidR="0020485B" w:rsidRPr="003A32A8">
        <w:rPr>
          <w:rFonts w:ascii="Arial" w:hAnsi="Arial" w:cs="Arial"/>
          <w:b/>
          <w:smallCaps/>
          <w:sz w:val="22"/>
          <w:szCs w:val="22"/>
        </w:rPr>
        <w:t>.</w:t>
      </w:r>
      <w:r w:rsidR="0020485B" w:rsidRPr="003A32A8">
        <w:rPr>
          <w:rFonts w:ascii="Arial" w:hAnsi="Arial" w:cs="Arial"/>
          <w:b/>
          <w:smallCaps/>
          <w:sz w:val="22"/>
          <w:szCs w:val="22"/>
        </w:rPr>
        <w:tab/>
        <w:t>Notes</w:t>
      </w:r>
    </w:p>
    <w:p w14:paraId="01AD76D4" w14:textId="6FF4DDFB" w:rsidR="003215EB" w:rsidRPr="003A32A8" w:rsidRDefault="00EA142F" w:rsidP="003A32A8">
      <w:pPr>
        <w:spacing w:beforeLines="40" w:before="96" w:afterLines="40" w:after="96"/>
        <w:rPr>
          <w:rFonts w:ascii="Arial" w:hAnsi="Arial" w:cs="Arial"/>
          <w:b/>
          <w:smallCaps/>
          <w:sz w:val="22"/>
          <w:szCs w:val="22"/>
        </w:rPr>
      </w:pPr>
      <w:r>
        <w:rPr>
          <w:rFonts w:ascii="Arial" w:hAnsi="Arial" w:cs="Arial"/>
          <w:b/>
          <w:smallCaps/>
          <w:sz w:val="22"/>
          <w:szCs w:val="22"/>
        </w:rPr>
        <w:t>1</w:t>
      </w:r>
      <w:r w:rsidR="005C47FD">
        <w:rPr>
          <w:rFonts w:ascii="Arial" w:hAnsi="Arial" w:cs="Arial"/>
          <w:b/>
          <w:smallCaps/>
          <w:sz w:val="22"/>
          <w:szCs w:val="22"/>
        </w:rPr>
        <w:t>2</w:t>
      </w:r>
      <w:r w:rsidR="0020485B" w:rsidRPr="003A32A8">
        <w:rPr>
          <w:rFonts w:ascii="Arial" w:hAnsi="Arial" w:cs="Arial"/>
          <w:b/>
          <w:smallCaps/>
          <w:sz w:val="22"/>
          <w:szCs w:val="22"/>
        </w:rPr>
        <w:t>.1</w:t>
      </w:r>
      <w:r w:rsidR="0020485B" w:rsidRPr="003A32A8">
        <w:rPr>
          <w:rFonts w:ascii="Arial" w:hAnsi="Arial" w:cs="Arial"/>
          <w:b/>
          <w:smallCaps/>
          <w:sz w:val="22"/>
          <w:szCs w:val="22"/>
        </w:rPr>
        <w:tab/>
        <w:t xml:space="preserve">Release </w:t>
      </w:r>
      <w:r w:rsidR="00F74602">
        <w:rPr>
          <w:rFonts w:ascii="Arial" w:hAnsi="Arial" w:cs="Arial"/>
          <w:b/>
          <w:smallCaps/>
          <w:sz w:val="22"/>
          <w:szCs w:val="22"/>
        </w:rPr>
        <w:t>o</w:t>
      </w:r>
      <w:r w:rsidR="0020485B" w:rsidRPr="003A32A8">
        <w:rPr>
          <w:rFonts w:ascii="Arial" w:hAnsi="Arial" w:cs="Arial"/>
          <w:b/>
          <w:smallCaps/>
          <w:sz w:val="22"/>
          <w:szCs w:val="22"/>
        </w:rPr>
        <w:t xml:space="preserve">f </w:t>
      </w:r>
      <w:r w:rsidR="00F74602">
        <w:rPr>
          <w:rFonts w:ascii="Arial" w:hAnsi="Arial" w:cs="Arial"/>
          <w:b/>
          <w:smallCaps/>
          <w:sz w:val="22"/>
          <w:szCs w:val="22"/>
        </w:rPr>
        <w:t>D</w:t>
      </w:r>
      <w:r w:rsidR="0020485B" w:rsidRPr="003A32A8">
        <w:rPr>
          <w:rFonts w:ascii="Arial" w:hAnsi="Arial" w:cs="Arial"/>
          <w:b/>
          <w:smallCaps/>
          <w:sz w:val="22"/>
          <w:szCs w:val="22"/>
        </w:rPr>
        <w:t xml:space="preserve">ata on </w:t>
      </w:r>
      <w:r w:rsidR="00F23537">
        <w:rPr>
          <w:rFonts w:ascii="Arial" w:hAnsi="Arial" w:cs="Arial"/>
          <w:b/>
          <w:smallCaps/>
          <w:sz w:val="22"/>
          <w:szCs w:val="22"/>
        </w:rPr>
        <w:t>Public</w:t>
      </w:r>
      <w:r w:rsidR="0020485B" w:rsidRPr="003A32A8">
        <w:rPr>
          <w:rFonts w:ascii="Arial" w:hAnsi="Arial" w:cs="Arial"/>
          <w:b/>
          <w:smallCaps/>
          <w:sz w:val="22"/>
          <w:szCs w:val="22"/>
        </w:rPr>
        <w:t xml:space="preserve"> </w:t>
      </w:r>
      <w:r w:rsidR="00F23537">
        <w:rPr>
          <w:rFonts w:ascii="Arial" w:hAnsi="Arial" w:cs="Arial"/>
          <w:b/>
          <w:smallCaps/>
          <w:sz w:val="22"/>
          <w:szCs w:val="22"/>
        </w:rPr>
        <w:t>Finance</w:t>
      </w:r>
    </w:p>
    <w:p w14:paraId="637EFBFD" w14:textId="01F7DB69" w:rsidR="00996021" w:rsidRDefault="007A165E" w:rsidP="004719B6">
      <w:pPr>
        <w:spacing w:beforeLines="40" w:before="96" w:afterLines="40" w:after="96"/>
        <w:jc w:val="both"/>
        <w:rPr>
          <w:rFonts w:ascii="Arial" w:hAnsi="Arial" w:cs="Arial"/>
          <w:sz w:val="22"/>
          <w:szCs w:val="22"/>
        </w:rPr>
      </w:pPr>
      <w:r w:rsidRPr="007A165E">
        <w:rPr>
          <w:rFonts w:ascii="Arial" w:hAnsi="Arial" w:cs="Arial"/>
          <w:sz w:val="22"/>
          <w:szCs w:val="22"/>
        </w:rPr>
        <w:t>This publication is an annual release issued in accordance with the Advance Release Calendar posted on the official website of Statistics Mauritius. The next issue, which will cover the fiscal period from July 2025 to June 2026, is scheduled for publication in September 2027</w:t>
      </w:r>
      <w:r w:rsidR="002A357D" w:rsidRPr="003A32A8">
        <w:rPr>
          <w:rFonts w:ascii="Arial" w:hAnsi="Arial" w:cs="Arial"/>
          <w:sz w:val="22"/>
          <w:szCs w:val="22"/>
        </w:rPr>
        <w:t>.</w:t>
      </w:r>
      <w:r w:rsidR="00697B9B" w:rsidRPr="003A32A8">
        <w:rPr>
          <w:rFonts w:ascii="Arial" w:hAnsi="Arial" w:cs="Arial"/>
          <w:sz w:val="22"/>
          <w:szCs w:val="22"/>
        </w:rPr>
        <w:t xml:space="preserve"> </w:t>
      </w:r>
    </w:p>
    <w:p w14:paraId="0D6BF5AD" w14:textId="5F8E4450" w:rsidR="009E4529" w:rsidRDefault="00697B9B" w:rsidP="004719B6">
      <w:pPr>
        <w:spacing w:beforeLines="40" w:before="96" w:afterLines="40" w:after="96"/>
        <w:jc w:val="both"/>
        <w:rPr>
          <w:rFonts w:ascii="Arial" w:hAnsi="Arial" w:cs="Arial"/>
          <w:sz w:val="22"/>
          <w:szCs w:val="22"/>
        </w:rPr>
      </w:pPr>
      <w:r w:rsidRPr="003A32A8">
        <w:rPr>
          <w:rFonts w:ascii="Arial" w:hAnsi="Arial" w:cs="Arial"/>
          <w:sz w:val="22"/>
          <w:szCs w:val="22"/>
        </w:rPr>
        <w:t xml:space="preserve">This </w:t>
      </w:r>
      <w:r w:rsidR="00421D65" w:rsidRPr="00421D65">
        <w:rPr>
          <w:rFonts w:ascii="Arial" w:hAnsi="Arial" w:cs="Arial"/>
          <w:sz w:val="22"/>
          <w:szCs w:val="22"/>
        </w:rPr>
        <w:t>current 2024/2025</w:t>
      </w:r>
      <w:r w:rsidR="00B8514A" w:rsidRPr="00B8514A">
        <w:rPr>
          <w:rFonts w:ascii="Arial" w:hAnsi="Arial" w:cs="Arial"/>
          <w:sz w:val="22"/>
          <w:szCs w:val="22"/>
        </w:rPr>
        <w:t xml:space="preserve"> release</w:t>
      </w:r>
      <w:r w:rsidRPr="003A32A8">
        <w:rPr>
          <w:rFonts w:ascii="Arial" w:hAnsi="Arial" w:cs="Arial"/>
          <w:sz w:val="22"/>
          <w:szCs w:val="22"/>
        </w:rPr>
        <w:t xml:space="preserve"> will be </w:t>
      </w:r>
      <w:r w:rsidR="009E58BE">
        <w:rPr>
          <w:rFonts w:ascii="Arial" w:hAnsi="Arial" w:cs="Arial"/>
          <w:sz w:val="22"/>
          <w:szCs w:val="22"/>
        </w:rPr>
        <w:t>complement</w:t>
      </w:r>
      <w:r w:rsidRPr="003A32A8">
        <w:rPr>
          <w:rFonts w:ascii="Arial" w:hAnsi="Arial" w:cs="Arial"/>
          <w:sz w:val="22"/>
          <w:szCs w:val="22"/>
        </w:rPr>
        <w:t xml:space="preserve">ed </w:t>
      </w:r>
      <w:r w:rsidR="009E58BE">
        <w:rPr>
          <w:rFonts w:ascii="Arial" w:hAnsi="Arial" w:cs="Arial"/>
          <w:sz w:val="22"/>
          <w:szCs w:val="22"/>
        </w:rPr>
        <w:t xml:space="preserve">later in the year </w:t>
      </w:r>
      <w:r w:rsidRPr="003A32A8">
        <w:rPr>
          <w:rFonts w:ascii="Arial" w:hAnsi="Arial" w:cs="Arial"/>
          <w:sz w:val="22"/>
          <w:szCs w:val="22"/>
        </w:rPr>
        <w:t>by a more comprehensive report</w:t>
      </w:r>
      <w:r w:rsidR="00996021">
        <w:rPr>
          <w:rFonts w:ascii="Arial" w:hAnsi="Arial" w:cs="Arial"/>
          <w:sz w:val="22"/>
          <w:szCs w:val="22"/>
        </w:rPr>
        <w:t xml:space="preserve"> </w:t>
      </w:r>
      <w:r w:rsidR="007A165E" w:rsidRPr="007A165E">
        <w:rPr>
          <w:rFonts w:ascii="Arial" w:hAnsi="Arial" w:cs="Arial"/>
          <w:sz w:val="22"/>
          <w:szCs w:val="22"/>
        </w:rPr>
        <w:t>titled the</w:t>
      </w:r>
      <w:r w:rsidR="007A165E">
        <w:rPr>
          <w:rFonts w:ascii="Arial" w:hAnsi="Arial" w:cs="Arial"/>
          <w:sz w:val="22"/>
          <w:szCs w:val="22"/>
        </w:rPr>
        <w:t xml:space="preserve"> </w:t>
      </w:r>
      <w:r w:rsidR="00996021">
        <w:rPr>
          <w:rFonts w:ascii="Arial" w:hAnsi="Arial" w:cs="Arial"/>
          <w:sz w:val="22"/>
          <w:szCs w:val="22"/>
        </w:rPr>
        <w:t>Digest of Public Finance Statistics</w:t>
      </w:r>
      <w:r w:rsidR="00B8514A">
        <w:rPr>
          <w:rFonts w:ascii="Arial" w:hAnsi="Arial" w:cs="Arial"/>
          <w:sz w:val="22"/>
          <w:szCs w:val="22"/>
        </w:rPr>
        <w:t xml:space="preserve"> </w:t>
      </w:r>
      <w:r w:rsidR="00B8514A" w:rsidRPr="00B8514A">
        <w:rPr>
          <w:rFonts w:ascii="Arial" w:hAnsi="Arial" w:cs="Arial"/>
          <w:sz w:val="22"/>
          <w:szCs w:val="22"/>
        </w:rPr>
        <w:t>20</w:t>
      </w:r>
      <w:r w:rsidR="00B8514A">
        <w:rPr>
          <w:rFonts w:ascii="Arial" w:hAnsi="Arial" w:cs="Arial"/>
          <w:sz w:val="22"/>
          <w:szCs w:val="22"/>
        </w:rPr>
        <w:t>24</w:t>
      </w:r>
      <w:r w:rsidR="00B8514A" w:rsidRPr="00B8514A">
        <w:rPr>
          <w:rFonts w:ascii="Arial" w:hAnsi="Arial" w:cs="Arial"/>
          <w:sz w:val="22"/>
          <w:szCs w:val="22"/>
        </w:rPr>
        <w:t>/</w:t>
      </w:r>
      <w:r w:rsidR="00B8514A">
        <w:rPr>
          <w:rFonts w:ascii="Arial" w:hAnsi="Arial" w:cs="Arial"/>
          <w:sz w:val="22"/>
          <w:szCs w:val="22"/>
        </w:rPr>
        <w:t>2025</w:t>
      </w:r>
      <w:r w:rsidR="009E58BE">
        <w:rPr>
          <w:rFonts w:ascii="Arial" w:hAnsi="Arial" w:cs="Arial"/>
          <w:sz w:val="22"/>
          <w:szCs w:val="22"/>
        </w:rPr>
        <w:t xml:space="preserve">. </w:t>
      </w:r>
      <w:r w:rsidR="00B8514A" w:rsidRPr="00B8514A">
        <w:rPr>
          <w:rFonts w:ascii="Arial" w:hAnsi="Arial" w:cs="Arial"/>
          <w:sz w:val="22"/>
          <w:szCs w:val="22"/>
        </w:rPr>
        <w:t>While maintaining the same subject matter</w:t>
      </w:r>
      <w:r w:rsidR="00D847E9">
        <w:rPr>
          <w:rFonts w:ascii="Arial" w:hAnsi="Arial" w:cs="Arial"/>
          <w:sz w:val="22"/>
          <w:szCs w:val="22"/>
        </w:rPr>
        <w:t xml:space="preserve">, </w:t>
      </w:r>
      <w:r w:rsidR="009E58BE">
        <w:rPr>
          <w:rFonts w:ascii="Arial" w:hAnsi="Arial" w:cs="Arial"/>
          <w:sz w:val="22"/>
          <w:szCs w:val="22"/>
        </w:rPr>
        <w:t>the Digest will present a complete set of</w:t>
      </w:r>
      <w:r w:rsidR="00D847E9">
        <w:rPr>
          <w:rFonts w:ascii="Arial" w:hAnsi="Arial" w:cs="Arial"/>
          <w:sz w:val="22"/>
          <w:szCs w:val="22"/>
        </w:rPr>
        <w:t xml:space="preserve"> </w:t>
      </w:r>
      <w:r w:rsidR="00B8514A" w:rsidRPr="00B8514A">
        <w:rPr>
          <w:rFonts w:ascii="Arial" w:hAnsi="Arial" w:cs="Arial"/>
          <w:sz w:val="22"/>
          <w:szCs w:val="22"/>
        </w:rPr>
        <w:t xml:space="preserve">consolidated </w:t>
      </w:r>
      <w:r w:rsidR="00D847E9">
        <w:rPr>
          <w:rFonts w:ascii="Arial" w:hAnsi="Arial" w:cs="Arial"/>
          <w:sz w:val="22"/>
          <w:szCs w:val="22"/>
        </w:rPr>
        <w:t xml:space="preserve">data </w:t>
      </w:r>
      <w:r w:rsidR="009E58BE">
        <w:rPr>
          <w:rFonts w:ascii="Arial" w:hAnsi="Arial" w:cs="Arial"/>
          <w:sz w:val="22"/>
          <w:szCs w:val="22"/>
        </w:rPr>
        <w:t>encompassing</w:t>
      </w:r>
      <w:r w:rsidR="00D847E9">
        <w:rPr>
          <w:rFonts w:ascii="Arial" w:hAnsi="Arial" w:cs="Arial"/>
          <w:sz w:val="22"/>
          <w:szCs w:val="22"/>
        </w:rPr>
        <w:t xml:space="preserve"> all levels of government</w:t>
      </w:r>
      <w:r w:rsidR="00C653AA">
        <w:rPr>
          <w:rFonts w:ascii="Arial" w:hAnsi="Arial" w:cs="Arial"/>
          <w:sz w:val="22"/>
          <w:szCs w:val="22"/>
        </w:rPr>
        <w:t>,</w:t>
      </w:r>
      <w:r w:rsidR="009E58BE">
        <w:rPr>
          <w:rFonts w:ascii="Arial" w:hAnsi="Arial" w:cs="Arial"/>
          <w:sz w:val="22"/>
          <w:szCs w:val="22"/>
        </w:rPr>
        <w:t xml:space="preserve"> </w:t>
      </w:r>
      <w:r w:rsidR="00421D65" w:rsidRPr="00421D65">
        <w:rPr>
          <w:rFonts w:ascii="Arial" w:hAnsi="Arial" w:cs="Arial"/>
          <w:sz w:val="22"/>
          <w:szCs w:val="22"/>
        </w:rPr>
        <w:t>including</w:t>
      </w:r>
      <w:r w:rsidR="00421D65">
        <w:rPr>
          <w:rFonts w:ascii="Arial" w:hAnsi="Arial" w:cs="Arial"/>
          <w:sz w:val="22"/>
          <w:szCs w:val="22"/>
        </w:rPr>
        <w:t xml:space="preserve"> </w:t>
      </w:r>
      <w:r w:rsidR="00B8514A">
        <w:rPr>
          <w:rFonts w:ascii="Arial" w:hAnsi="Arial" w:cs="Arial"/>
          <w:sz w:val="22"/>
          <w:szCs w:val="22"/>
        </w:rPr>
        <w:t xml:space="preserve">the </w:t>
      </w:r>
      <w:r w:rsidR="00C653AA">
        <w:rPr>
          <w:rFonts w:ascii="Arial" w:hAnsi="Arial" w:cs="Arial"/>
          <w:sz w:val="22"/>
          <w:szCs w:val="22"/>
        </w:rPr>
        <w:t>budgetary central government, extra</w:t>
      </w:r>
      <w:r w:rsidR="00B8514A">
        <w:rPr>
          <w:rFonts w:ascii="Arial" w:hAnsi="Arial" w:cs="Arial"/>
          <w:sz w:val="22"/>
          <w:szCs w:val="22"/>
        </w:rPr>
        <w:t>-</w:t>
      </w:r>
      <w:r w:rsidR="00C653AA">
        <w:rPr>
          <w:rFonts w:ascii="Arial" w:hAnsi="Arial" w:cs="Arial"/>
          <w:sz w:val="22"/>
          <w:szCs w:val="22"/>
        </w:rPr>
        <w:t>budgetary units, social security funds, regional government and local authorities</w:t>
      </w:r>
      <w:r w:rsidR="00D847E9">
        <w:rPr>
          <w:rFonts w:ascii="Arial" w:hAnsi="Arial" w:cs="Arial"/>
          <w:sz w:val="22"/>
          <w:szCs w:val="22"/>
        </w:rPr>
        <w:t>.</w:t>
      </w:r>
      <w:r w:rsidR="007E40AC" w:rsidRPr="007E40AC">
        <w:t xml:space="preserve"> </w:t>
      </w:r>
      <w:r w:rsidR="007E40AC" w:rsidRPr="007E40AC">
        <w:rPr>
          <w:rFonts w:ascii="Arial" w:hAnsi="Arial" w:cs="Arial"/>
          <w:sz w:val="22"/>
          <w:szCs w:val="22"/>
        </w:rPr>
        <w:t xml:space="preserve">Additionally, long-term annual series and historical datasets are regularly updated and maintained for download under the dedicated "Data/Historical Series" tab within the Public Finance section of the </w:t>
      </w:r>
      <w:r w:rsidR="00942D43" w:rsidRPr="00942D43">
        <w:rPr>
          <w:rFonts w:ascii="Arial" w:hAnsi="Arial" w:cs="Arial"/>
          <w:sz w:val="22"/>
          <w:szCs w:val="22"/>
        </w:rPr>
        <w:t>online repository</w:t>
      </w:r>
      <w:r w:rsidR="007E40AC" w:rsidRPr="007E40AC">
        <w:rPr>
          <w:rFonts w:ascii="Arial" w:hAnsi="Arial" w:cs="Arial"/>
          <w:sz w:val="22"/>
          <w:szCs w:val="22"/>
        </w:rPr>
        <w:t>.</w:t>
      </w:r>
    </w:p>
    <w:p w14:paraId="2AD59CDC" w14:textId="0ED8B0EE" w:rsidR="008C30C5" w:rsidRPr="003A32A8" w:rsidRDefault="008C30C5" w:rsidP="004719B6">
      <w:pPr>
        <w:spacing w:beforeLines="40" w:before="96" w:afterLines="40" w:after="96"/>
        <w:rPr>
          <w:rFonts w:ascii="Arial" w:hAnsi="Arial" w:cs="Arial"/>
          <w:b/>
          <w:smallCaps/>
          <w:sz w:val="22"/>
          <w:szCs w:val="22"/>
        </w:rPr>
      </w:pPr>
      <w:r>
        <w:rPr>
          <w:rFonts w:ascii="Arial" w:hAnsi="Arial" w:cs="Arial"/>
          <w:b/>
          <w:smallCaps/>
          <w:sz w:val="22"/>
          <w:szCs w:val="22"/>
        </w:rPr>
        <w:t>1</w:t>
      </w:r>
      <w:r w:rsidR="005C47FD">
        <w:rPr>
          <w:rFonts w:ascii="Arial" w:hAnsi="Arial" w:cs="Arial"/>
          <w:b/>
          <w:smallCaps/>
          <w:sz w:val="22"/>
          <w:szCs w:val="22"/>
        </w:rPr>
        <w:t>2</w:t>
      </w:r>
      <w:r w:rsidRPr="003A32A8">
        <w:rPr>
          <w:rFonts w:ascii="Arial" w:hAnsi="Arial" w:cs="Arial"/>
          <w:b/>
          <w:smallCaps/>
          <w:sz w:val="22"/>
          <w:szCs w:val="22"/>
        </w:rPr>
        <w:t>.2</w:t>
      </w:r>
      <w:r w:rsidRPr="003A32A8">
        <w:rPr>
          <w:rFonts w:ascii="Arial" w:hAnsi="Arial" w:cs="Arial"/>
          <w:b/>
          <w:smallCaps/>
          <w:sz w:val="22"/>
          <w:szCs w:val="22"/>
        </w:rPr>
        <w:tab/>
      </w:r>
      <w:r w:rsidR="00F23537">
        <w:rPr>
          <w:rFonts w:ascii="Arial" w:hAnsi="Arial" w:cs="Arial"/>
          <w:b/>
          <w:smallCaps/>
          <w:sz w:val="22"/>
          <w:szCs w:val="22"/>
        </w:rPr>
        <w:t>Revision</w:t>
      </w:r>
      <w:r w:rsidR="006B3085">
        <w:rPr>
          <w:rFonts w:ascii="Arial" w:hAnsi="Arial" w:cs="Arial"/>
          <w:b/>
          <w:smallCaps/>
          <w:sz w:val="22"/>
          <w:szCs w:val="22"/>
        </w:rPr>
        <w:t>s</w:t>
      </w:r>
      <w:r w:rsidR="00F23537">
        <w:rPr>
          <w:rFonts w:ascii="Arial" w:hAnsi="Arial" w:cs="Arial"/>
          <w:b/>
          <w:smallCaps/>
          <w:sz w:val="22"/>
          <w:szCs w:val="22"/>
        </w:rPr>
        <w:t xml:space="preserve"> Policy</w:t>
      </w:r>
    </w:p>
    <w:p w14:paraId="122E1D0D" w14:textId="2599BE88" w:rsidR="00AE6C7A" w:rsidRDefault="005A2A3C" w:rsidP="0060359B">
      <w:pPr>
        <w:spacing w:beforeLines="40" w:before="96" w:afterLines="40" w:after="96"/>
        <w:jc w:val="both"/>
        <w:rPr>
          <w:rFonts w:ascii="Arial" w:hAnsi="Arial" w:cs="Arial"/>
          <w:sz w:val="22"/>
          <w:szCs w:val="22"/>
        </w:rPr>
      </w:pPr>
      <w:r w:rsidRPr="00BE448A">
        <w:rPr>
          <w:rFonts w:ascii="Arial" w:hAnsi="Arial" w:cs="Arial"/>
          <w:sz w:val="22"/>
          <w:szCs w:val="22"/>
        </w:rPr>
        <w:t>T</w:t>
      </w:r>
      <w:r w:rsidR="00D37B18" w:rsidRPr="00BE448A">
        <w:rPr>
          <w:rFonts w:ascii="Arial" w:hAnsi="Arial" w:cs="Arial"/>
          <w:sz w:val="22"/>
          <w:szCs w:val="22"/>
        </w:rPr>
        <w:t>he figures presented in this publication are regarded as final at the time of release</w:t>
      </w:r>
      <w:r w:rsidR="00D37B18" w:rsidRPr="00C65252">
        <w:rPr>
          <w:rFonts w:ascii="Arial" w:hAnsi="Arial" w:cs="Arial"/>
          <w:sz w:val="22"/>
          <w:szCs w:val="22"/>
        </w:rPr>
        <w:t>.</w:t>
      </w:r>
      <w:r>
        <w:rPr>
          <w:rFonts w:ascii="Arial" w:hAnsi="Arial" w:cs="Arial"/>
          <w:sz w:val="22"/>
          <w:szCs w:val="22"/>
        </w:rPr>
        <w:t xml:space="preserve"> </w:t>
      </w:r>
      <w:r w:rsidR="00BF7F77" w:rsidRPr="00BF7F77">
        <w:rPr>
          <w:rFonts w:ascii="Arial" w:hAnsi="Arial" w:cs="Arial"/>
          <w:sz w:val="22"/>
          <w:szCs w:val="22"/>
        </w:rPr>
        <w:t>However, in exceptional circumstances, routine or minor revisions may be warranted as more definitive or updated source data becomes available. In such instances, these adjustments will be clearly flagged and explained upon dissemination to ensure full transparency and data reliability</w:t>
      </w:r>
      <w:r w:rsidR="00D37B18">
        <w:rPr>
          <w:rFonts w:ascii="Arial" w:hAnsi="Arial" w:cs="Arial"/>
          <w:sz w:val="22"/>
          <w:szCs w:val="22"/>
        </w:rPr>
        <w:t>.</w:t>
      </w:r>
    </w:p>
    <w:p w14:paraId="152DD477" w14:textId="278FCD5D" w:rsidR="004719B6" w:rsidRDefault="00BF7F77" w:rsidP="00C65252">
      <w:pPr>
        <w:spacing w:beforeLines="40" w:before="96" w:afterLines="40" w:after="96"/>
        <w:jc w:val="both"/>
        <w:rPr>
          <w:rFonts w:ascii="Arial" w:hAnsi="Arial" w:cs="Arial"/>
          <w:sz w:val="22"/>
          <w:szCs w:val="22"/>
        </w:rPr>
      </w:pPr>
      <w:r w:rsidRPr="00BF7F77">
        <w:rPr>
          <w:rFonts w:ascii="Arial" w:hAnsi="Arial" w:cs="Arial"/>
          <w:sz w:val="22"/>
          <w:szCs w:val="22"/>
        </w:rPr>
        <w:t>Apart from minor adjustments, major revisions may occasionally be required. These structural changes typically arise from updates to compiling methodologies, the adoption of new international statistical standards (such as the IMF's GFSM guidelines), or substantial reclassifications of government entities and financial instruments. Major revisions are carefully planned to maintain long-term data coherence and comparability. Users are notified in advance of these changes, and wherever feasible, historical time series are reconstructed to preserve their analytical value</w:t>
      </w:r>
      <w:r w:rsidR="004719B6">
        <w:rPr>
          <w:rFonts w:ascii="Arial" w:hAnsi="Arial" w:cs="Arial"/>
          <w:sz w:val="22"/>
          <w:szCs w:val="22"/>
        </w:rPr>
        <w:t>.</w:t>
      </w:r>
    </w:p>
    <w:p w14:paraId="6218F54A" w14:textId="19A5F8C1" w:rsidR="00D97D79" w:rsidRPr="001C2BFB" w:rsidRDefault="00EA142F" w:rsidP="001C2BFB">
      <w:pPr>
        <w:spacing w:beforeLines="40" w:before="96" w:afterLines="40" w:after="96"/>
        <w:jc w:val="both"/>
        <w:rPr>
          <w:rFonts w:ascii="Arial" w:hAnsi="Arial" w:cs="Arial"/>
          <w:b/>
          <w:smallCaps/>
          <w:sz w:val="22"/>
          <w:szCs w:val="22"/>
        </w:rPr>
      </w:pPr>
      <w:r>
        <w:rPr>
          <w:rFonts w:ascii="Arial" w:hAnsi="Arial" w:cs="Arial"/>
          <w:b/>
          <w:smallCaps/>
          <w:sz w:val="22"/>
          <w:szCs w:val="22"/>
        </w:rPr>
        <w:t>1</w:t>
      </w:r>
      <w:r w:rsidR="005C47FD">
        <w:rPr>
          <w:rFonts w:ascii="Arial" w:hAnsi="Arial" w:cs="Arial"/>
          <w:b/>
          <w:smallCaps/>
          <w:sz w:val="22"/>
          <w:szCs w:val="22"/>
        </w:rPr>
        <w:t>2</w:t>
      </w:r>
      <w:r w:rsidR="002A357D" w:rsidRPr="003A32A8">
        <w:rPr>
          <w:rFonts w:ascii="Arial" w:hAnsi="Arial" w:cs="Arial"/>
          <w:b/>
          <w:smallCaps/>
          <w:sz w:val="22"/>
          <w:szCs w:val="22"/>
        </w:rPr>
        <w:t>.</w:t>
      </w:r>
      <w:r w:rsidR="00947834">
        <w:rPr>
          <w:rFonts w:ascii="Arial" w:hAnsi="Arial" w:cs="Arial"/>
          <w:b/>
          <w:smallCaps/>
          <w:sz w:val="22"/>
          <w:szCs w:val="22"/>
        </w:rPr>
        <w:t>3</w:t>
      </w:r>
      <w:r w:rsidR="002A357D" w:rsidRPr="003A32A8">
        <w:rPr>
          <w:rFonts w:ascii="Arial" w:hAnsi="Arial" w:cs="Arial"/>
          <w:b/>
          <w:smallCaps/>
          <w:sz w:val="22"/>
          <w:szCs w:val="22"/>
        </w:rPr>
        <w:tab/>
      </w:r>
      <w:r w:rsidR="00D97D79">
        <w:rPr>
          <w:rFonts w:ascii="Arial" w:hAnsi="Arial" w:cs="Arial"/>
          <w:b/>
          <w:smallCaps/>
          <w:sz w:val="22"/>
          <w:szCs w:val="22"/>
        </w:rPr>
        <w:t>Concept</w:t>
      </w:r>
      <w:r w:rsidR="00B8429E">
        <w:rPr>
          <w:rFonts w:ascii="Arial" w:hAnsi="Arial" w:cs="Arial"/>
          <w:b/>
          <w:smallCaps/>
          <w:sz w:val="22"/>
          <w:szCs w:val="22"/>
        </w:rPr>
        <w:t>s</w:t>
      </w:r>
      <w:r w:rsidR="00D97D79">
        <w:rPr>
          <w:rFonts w:ascii="Arial" w:hAnsi="Arial" w:cs="Arial"/>
          <w:b/>
          <w:smallCaps/>
          <w:sz w:val="22"/>
          <w:szCs w:val="22"/>
        </w:rPr>
        <w:t xml:space="preserve"> and Definitions</w:t>
      </w:r>
    </w:p>
    <w:p w14:paraId="379F697F" w14:textId="56456A96" w:rsidR="009E12B3" w:rsidRPr="009E12B3" w:rsidRDefault="009E12B3" w:rsidP="00B8429E">
      <w:pPr>
        <w:spacing w:before="96" w:after="96" w:line="276" w:lineRule="auto"/>
        <w:jc w:val="both"/>
        <w:rPr>
          <w:rFonts w:ascii="Arial" w:hAnsi="Arial" w:cs="Arial"/>
          <w:sz w:val="22"/>
          <w:szCs w:val="22"/>
        </w:rPr>
      </w:pPr>
      <w:r w:rsidRPr="009E12B3">
        <w:rPr>
          <w:rFonts w:ascii="Arial" w:hAnsi="Arial" w:cs="Arial"/>
          <w:sz w:val="22"/>
          <w:szCs w:val="22"/>
        </w:rPr>
        <w:t xml:space="preserve">To </w:t>
      </w:r>
      <w:r w:rsidR="00DF62D9" w:rsidRPr="00DF62D9">
        <w:rPr>
          <w:rFonts w:ascii="Arial" w:hAnsi="Arial" w:cs="Arial"/>
          <w:sz w:val="22"/>
          <w:szCs w:val="22"/>
        </w:rPr>
        <w:t xml:space="preserve">facilitate a clear understanding and </w:t>
      </w:r>
      <w:r w:rsidR="00DF62D9">
        <w:rPr>
          <w:rFonts w:ascii="Arial" w:hAnsi="Arial" w:cs="Arial"/>
          <w:sz w:val="22"/>
          <w:szCs w:val="22"/>
        </w:rPr>
        <w:t>accurate</w:t>
      </w:r>
      <w:r w:rsidR="00DF62D9" w:rsidRPr="00DF62D9">
        <w:rPr>
          <w:rFonts w:ascii="Arial" w:hAnsi="Arial" w:cs="Arial"/>
          <w:sz w:val="22"/>
          <w:szCs w:val="22"/>
        </w:rPr>
        <w:t xml:space="preserve"> interpretation of</w:t>
      </w:r>
      <w:r w:rsidRPr="009E12B3">
        <w:rPr>
          <w:rFonts w:ascii="Arial" w:hAnsi="Arial" w:cs="Arial"/>
          <w:sz w:val="22"/>
          <w:szCs w:val="22"/>
        </w:rPr>
        <w:t xml:space="preserve"> the data and analysis presented throughout this report, the key </w:t>
      </w:r>
      <w:r w:rsidR="00DF62D9" w:rsidRPr="00DF62D9">
        <w:rPr>
          <w:rFonts w:ascii="Arial" w:hAnsi="Arial" w:cs="Arial"/>
          <w:sz w:val="22"/>
          <w:szCs w:val="22"/>
        </w:rPr>
        <w:t>concepts</w:t>
      </w:r>
      <w:r w:rsidR="00DF62D9">
        <w:rPr>
          <w:rFonts w:ascii="Arial" w:hAnsi="Arial" w:cs="Arial"/>
          <w:sz w:val="22"/>
          <w:szCs w:val="22"/>
        </w:rPr>
        <w:t xml:space="preserve"> and f</w:t>
      </w:r>
      <w:r w:rsidR="00DF62D9" w:rsidRPr="00DF62D9">
        <w:rPr>
          <w:rFonts w:ascii="Arial" w:hAnsi="Arial" w:cs="Arial"/>
          <w:sz w:val="22"/>
          <w:szCs w:val="22"/>
        </w:rPr>
        <w:t xml:space="preserve">iscal indicators </w:t>
      </w:r>
      <w:r w:rsidRPr="009E12B3">
        <w:rPr>
          <w:rFonts w:ascii="Arial" w:hAnsi="Arial" w:cs="Arial"/>
          <w:sz w:val="22"/>
          <w:szCs w:val="22"/>
        </w:rPr>
        <w:t>are defined below.</w:t>
      </w:r>
    </w:p>
    <w:p w14:paraId="476E5C1E" w14:textId="7D9D1523" w:rsidR="009E56C6" w:rsidRPr="00D8227C" w:rsidRDefault="009E56C6" w:rsidP="009E56C6">
      <w:pPr>
        <w:spacing w:before="96" w:after="96" w:line="276" w:lineRule="auto"/>
        <w:jc w:val="both"/>
        <w:rPr>
          <w:rFonts w:ascii="Arial" w:hAnsi="Arial" w:cs="Arial"/>
          <w:bCs/>
          <w:sz w:val="22"/>
          <w:szCs w:val="22"/>
        </w:rPr>
      </w:pPr>
      <w:r>
        <w:rPr>
          <w:rFonts w:ascii="Arial" w:hAnsi="Arial" w:cs="Arial"/>
          <w:b/>
          <w:smallCaps/>
          <w:sz w:val="22"/>
          <w:szCs w:val="22"/>
        </w:rPr>
        <w:t>Net worth</w:t>
      </w:r>
    </w:p>
    <w:p w14:paraId="6FD0C94E" w14:textId="0AD83704" w:rsidR="009E56C6" w:rsidRPr="00B8429E" w:rsidRDefault="009E56C6" w:rsidP="009E56C6">
      <w:pPr>
        <w:spacing w:before="96" w:after="96" w:line="276" w:lineRule="auto"/>
        <w:jc w:val="both"/>
        <w:rPr>
          <w:rFonts w:ascii="Arial" w:hAnsi="Arial" w:cs="Arial"/>
          <w:sz w:val="22"/>
          <w:szCs w:val="22"/>
        </w:rPr>
      </w:pPr>
      <w:r>
        <w:rPr>
          <w:rFonts w:ascii="Arial" w:hAnsi="Arial" w:cs="Arial"/>
          <w:sz w:val="22"/>
          <w:szCs w:val="22"/>
        </w:rPr>
        <w:t>N</w:t>
      </w:r>
      <w:r w:rsidRPr="00D8227C">
        <w:rPr>
          <w:rFonts w:ascii="Arial" w:hAnsi="Arial" w:cs="Arial"/>
          <w:sz w:val="22"/>
          <w:szCs w:val="22"/>
        </w:rPr>
        <w:t>et worth</w:t>
      </w:r>
      <w:r>
        <w:rPr>
          <w:rFonts w:ascii="Arial" w:hAnsi="Arial" w:cs="Arial"/>
          <w:sz w:val="22"/>
          <w:szCs w:val="22"/>
        </w:rPr>
        <w:t xml:space="preserve"> </w:t>
      </w:r>
      <w:r w:rsidRPr="003911DF">
        <w:rPr>
          <w:rFonts w:ascii="Arial" w:hAnsi="Arial" w:cs="Arial"/>
          <w:sz w:val="22"/>
          <w:szCs w:val="22"/>
        </w:rPr>
        <w:t>is the difference between the total value of all assets and the total value of all liabilities.</w:t>
      </w:r>
    </w:p>
    <w:p w14:paraId="36AC397B" w14:textId="584A42B9" w:rsidR="00B8429E" w:rsidRPr="00D8227C" w:rsidRDefault="00E06347" w:rsidP="00B8429E">
      <w:pPr>
        <w:spacing w:before="96" w:after="96" w:line="276" w:lineRule="auto"/>
        <w:jc w:val="both"/>
        <w:rPr>
          <w:rFonts w:ascii="Arial" w:hAnsi="Arial" w:cs="Arial"/>
          <w:bCs/>
          <w:sz w:val="22"/>
          <w:szCs w:val="22"/>
        </w:rPr>
      </w:pPr>
      <w:r w:rsidRPr="00574A48">
        <w:rPr>
          <w:rFonts w:ascii="Arial" w:hAnsi="Arial" w:cs="Arial"/>
          <w:b/>
          <w:smallCaps/>
          <w:sz w:val="22"/>
          <w:szCs w:val="22"/>
        </w:rPr>
        <w:t>Revenue</w:t>
      </w:r>
    </w:p>
    <w:p w14:paraId="1DF1C2F0" w14:textId="37C7B072" w:rsidR="00B8429E" w:rsidRPr="00B8429E" w:rsidRDefault="00D8227C" w:rsidP="00B8429E">
      <w:pPr>
        <w:spacing w:before="96" w:after="96" w:line="276" w:lineRule="auto"/>
        <w:jc w:val="both"/>
        <w:rPr>
          <w:rFonts w:ascii="Arial" w:hAnsi="Arial" w:cs="Arial"/>
          <w:sz w:val="22"/>
          <w:szCs w:val="22"/>
        </w:rPr>
      </w:pPr>
      <w:r w:rsidRPr="00D8227C">
        <w:rPr>
          <w:rFonts w:ascii="Arial" w:hAnsi="Arial" w:cs="Arial"/>
          <w:sz w:val="22"/>
          <w:szCs w:val="22"/>
        </w:rPr>
        <w:t>Revenue is defined as all transactions that increase net worth</w:t>
      </w:r>
      <w:r w:rsidR="003911DF" w:rsidRPr="003911DF">
        <w:rPr>
          <w:rFonts w:ascii="Arial" w:hAnsi="Arial" w:cs="Arial"/>
          <w:sz w:val="22"/>
          <w:szCs w:val="22"/>
        </w:rPr>
        <w:t>.</w:t>
      </w:r>
    </w:p>
    <w:p w14:paraId="6A2F9083" w14:textId="728BAA5E" w:rsidR="005A6C16" w:rsidRPr="00D8227C" w:rsidRDefault="00D8227C" w:rsidP="005A6C16">
      <w:pPr>
        <w:spacing w:before="96" w:after="96" w:line="276" w:lineRule="auto"/>
        <w:jc w:val="both"/>
        <w:rPr>
          <w:rFonts w:ascii="Arial" w:hAnsi="Arial" w:cs="Arial"/>
          <w:bCs/>
          <w:sz w:val="22"/>
          <w:szCs w:val="22"/>
        </w:rPr>
      </w:pPr>
      <w:r>
        <w:rPr>
          <w:rFonts w:ascii="Arial" w:hAnsi="Arial" w:cs="Arial"/>
          <w:b/>
          <w:smallCaps/>
          <w:sz w:val="22"/>
          <w:szCs w:val="22"/>
        </w:rPr>
        <w:t>Taxes</w:t>
      </w:r>
    </w:p>
    <w:p w14:paraId="75573A2E" w14:textId="566C5313" w:rsidR="00B8429E" w:rsidRPr="005A6C16" w:rsidRDefault="005A6C16" w:rsidP="00B8429E">
      <w:pPr>
        <w:spacing w:before="96" w:after="96" w:line="276" w:lineRule="auto"/>
        <w:jc w:val="both"/>
        <w:rPr>
          <w:rFonts w:ascii="Arial" w:hAnsi="Arial" w:cs="Arial"/>
          <w:sz w:val="22"/>
          <w:szCs w:val="22"/>
        </w:rPr>
      </w:pPr>
      <w:r w:rsidRPr="005A6C16">
        <w:rPr>
          <w:rFonts w:ascii="Arial" w:hAnsi="Arial" w:cs="Arial"/>
          <w:sz w:val="22"/>
          <w:szCs w:val="22"/>
        </w:rPr>
        <w:t>Taxes comprise compulsory transfers to the government</w:t>
      </w:r>
      <w:r w:rsidR="00FA11C5">
        <w:rPr>
          <w:rFonts w:ascii="Arial" w:hAnsi="Arial" w:cs="Arial"/>
          <w:sz w:val="22"/>
          <w:szCs w:val="22"/>
        </w:rPr>
        <w:t xml:space="preserve"> </w:t>
      </w:r>
      <w:r w:rsidR="00FA11C5" w:rsidRPr="00FA11C5">
        <w:rPr>
          <w:rFonts w:ascii="Arial" w:hAnsi="Arial" w:cs="Arial"/>
          <w:sz w:val="22"/>
          <w:szCs w:val="22"/>
        </w:rPr>
        <w:t>but exclude certain compulsory transfers such as most social contributions and fines and penalties.</w:t>
      </w:r>
    </w:p>
    <w:p w14:paraId="08B6E802" w14:textId="4E22245D" w:rsidR="00E1207B" w:rsidRPr="00D8227C" w:rsidRDefault="00E1207B" w:rsidP="00E1207B">
      <w:pPr>
        <w:spacing w:before="96" w:after="96" w:line="276" w:lineRule="auto"/>
        <w:jc w:val="both"/>
        <w:rPr>
          <w:rFonts w:ascii="Arial" w:hAnsi="Arial" w:cs="Arial"/>
          <w:bCs/>
          <w:sz w:val="22"/>
          <w:szCs w:val="22"/>
        </w:rPr>
      </w:pPr>
      <w:r>
        <w:rPr>
          <w:rFonts w:ascii="Arial" w:hAnsi="Arial" w:cs="Arial"/>
          <w:b/>
          <w:smallCaps/>
          <w:sz w:val="22"/>
          <w:szCs w:val="22"/>
        </w:rPr>
        <w:t>T</w:t>
      </w:r>
      <w:r w:rsidRPr="00E1207B">
        <w:rPr>
          <w:rFonts w:ascii="Arial" w:hAnsi="Arial" w:cs="Arial"/>
          <w:b/>
          <w:smallCaps/>
          <w:sz w:val="22"/>
          <w:szCs w:val="22"/>
        </w:rPr>
        <w:t>axes on income, profits, and capital gains</w:t>
      </w:r>
    </w:p>
    <w:p w14:paraId="7260C604" w14:textId="3490B540" w:rsidR="00E1207B" w:rsidRDefault="00E1207B" w:rsidP="00B8429E">
      <w:pPr>
        <w:spacing w:before="96" w:after="96" w:line="276" w:lineRule="auto"/>
        <w:jc w:val="both"/>
        <w:rPr>
          <w:rFonts w:ascii="Arial" w:hAnsi="Arial" w:cs="Arial"/>
          <w:sz w:val="22"/>
          <w:szCs w:val="22"/>
        </w:rPr>
      </w:pPr>
      <w:r>
        <w:rPr>
          <w:rFonts w:ascii="Arial" w:hAnsi="Arial" w:cs="Arial"/>
          <w:sz w:val="22"/>
          <w:szCs w:val="22"/>
        </w:rPr>
        <w:t>T</w:t>
      </w:r>
      <w:r w:rsidRPr="00E1207B">
        <w:rPr>
          <w:rFonts w:ascii="Arial" w:hAnsi="Arial" w:cs="Arial"/>
          <w:sz w:val="22"/>
          <w:szCs w:val="22"/>
        </w:rPr>
        <w:t>axes on income, profits, and capital gains</w:t>
      </w:r>
      <w:r>
        <w:rPr>
          <w:rFonts w:ascii="Arial" w:hAnsi="Arial" w:cs="Arial"/>
          <w:sz w:val="22"/>
          <w:szCs w:val="22"/>
        </w:rPr>
        <w:t xml:space="preserve"> </w:t>
      </w:r>
      <w:r w:rsidRPr="00E1207B">
        <w:rPr>
          <w:rFonts w:ascii="Arial" w:hAnsi="Arial" w:cs="Arial"/>
          <w:sz w:val="22"/>
          <w:szCs w:val="22"/>
        </w:rPr>
        <w:t xml:space="preserve">are generally levied </w:t>
      </w:r>
      <w:r w:rsidR="0018789D">
        <w:rPr>
          <w:rFonts w:ascii="Arial" w:hAnsi="Arial" w:cs="Arial"/>
          <w:sz w:val="22"/>
          <w:szCs w:val="22"/>
        </w:rPr>
        <w:t xml:space="preserve">on </w:t>
      </w:r>
      <w:r w:rsidRPr="00E1207B">
        <w:rPr>
          <w:rFonts w:ascii="Arial" w:hAnsi="Arial" w:cs="Arial"/>
          <w:sz w:val="22"/>
          <w:szCs w:val="22"/>
        </w:rPr>
        <w:t>salaries, interest, dividends, rent,</w:t>
      </w:r>
      <w:r w:rsidR="00FA737C">
        <w:rPr>
          <w:rFonts w:ascii="Arial" w:hAnsi="Arial" w:cs="Arial"/>
          <w:sz w:val="22"/>
          <w:szCs w:val="22"/>
        </w:rPr>
        <w:t xml:space="preserve"> </w:t>
      </w:r>
      <w:r w:rsidRPr="00E1207B">
        <w:rPr>
          <w:rFonts w:ascii="Arial" w:hAnsi="Arial" w:cs="Arial"/>
          <w:sz w:val="22"/>
          <w:szCs w:val="22"/>
        </w:rPr>
        <w:t>royalty incomes</w:t>
      </w:r>
      <w:r w:rsidR="00FA737C">
        <w:rPr>
          <w:rFonts w:ascii="Arial" w:hAnsi="Arial" w:cs="Arial"/>
          <w:sz w:val="22"/>
          <w:szCs w:val="22"/>
        </w:rPr>
        <w:t xml:space="preserve">, </w:t>
      </w:r>
      <w:r w:rsidRPr="00E1207B">
        <w:rPr>
          <w:rFonts w:ascii="Arial" w:hAnsi="Arial" w:cs="Arial"/>
          <w:sz w:val="22"/>
          <w:szCs w:val="22"/>
        </w:rPr>
        <w:t>capital gains</w:t>
      </w:r>
      <w:r w:rsidR="0018789D">
        <w:rPr>
          <w:rFonts w:ascii="Arial" w:hAnsi="Arial" w:cs="Arial"/>
          <w:sz w:val="22"/>
          <w:szCs w:val="22"/>
        </w:rPr>
        <w:t xml:space="preserve">, </w:t>
      </w:r>
      <w:r w:rsidRPr="00E1207B">
        <w:rPr>
          <w:rFonts w:ascii="Arial" w:hAnsi="Arial" w:cs="Arial"/>
          <w:sz w:val="22"/>
          <w:szCs w:val="22"/>
        </w:rPr>
        <w:t>profits of corporations</w:t>
      </w:r>
      <w:r w:rsidR="0018789D">
        <w:rPr>
          <w:rFonts w:ascii="Arial" w:hAnsi="Arial" w:cs="Arial"/>
          <w:sz w:val="22"/>
          <w:szCs w:val="22"/>
        </w:rPr>
        <w:t xml:space="preserve"> and </w:t>
      </w:r>
      <w:r w:rsidR="0018789D" w:rsidRPr="0018789D">
        <w:rPr>
          <w:rFonts w:ascii="Arial" w:hAnsi="Arial" w:cs="Arial"/>
          <w:sz w:val="22"/>
          <w:szCs w:val="22"/>
        </w:rPr>
        <w:t>taxable portions of social security</w:t>
      </w:r>
      <w:r w:rsidRPr="00E1207B">
        <w:rPr>
          <w:rFonts w:ascii="Arial" w:hAnsi="Arial" w:cs="Arial"/>
          <w:sz w:val="22"/>
          <w:szCs w:val="22"/>
        </w:rPr>
        <w:t>.</w:t>
      </w:r>
    </w:p>
    <w:p w14:paraId="306801FE" w14:textId="606D802D" w:rsidR="00E1207B" w:rsidRPr="00D8227C" w:rsidRDefault="00FB2623" w:rsidP="00E1207B">
      <w:pPr>
        <w:spacing w:before="96" w:after="96" w:line="276" w:lineRule="auto"/>
        <w:jc w:val="both"/>
        <w:rPr>
          <w:rFonts w:ascii="Arial" w:hAnsi="Arial" w:cs="Arial"/>
          <w:bCs/>
          <w:sz w:val="22"/>
          <w:szCs w:val="22"/>
        </w:rPr>
      </w:pPr>
      <w:r>
        <w:rPr>
          <w:rFonts w:ascii="Arial" w:hAnsi="Arial" w:cs="Arial"/>
          <w:b/>
          <w:smallCaps/>
          <w:sz w:val="22"/>
          <w:szCs w:val="22"/>
        </w:rPr>
        <w:t>T</w:t>
      </w:r>
      <w:r w:rsidRPr="00FB2623">
        <w:rPr>
          <w:rFonts w:ascii="Arial" w:hAnsi="Arial" w:cs="Arial"/>
          <w:b/>
          <w:smallCaps/>
          <w:sz w:val="22"/>
          <w:szCs w:val="22"/>
        </w:rPr>
        <w:t xml:space="preserve">axes on payroll </w:t>
      </w:r>
      <w:r w:rsidR="00FA737C">
        <w:rPr>
          <w:rFonts w:ascii="Arial" w:hAnsi="Arial" w:cs="Arial"/>
          <w:b/>
          <w:smallCaps/>
          <w:sz w:val="22"/>
          <w:szCs w:val="22"/>
        </w:rPr>
        <w:t>and</w:t>
      </w:r>
      <w:r w:rsidRPr="00FB2623">
        <w:rPr>
          <w:rFonts w:ascii="Arial" w:hAnsi="Arial" w:cs="Arial"/>
          <w:b/>
          <w:smallCaps/>
          <w:sz w:val="22"/>
          <w:szCs w:val="22"/>
        </w:rPr>
        <w:t xml:space="preserve"> workforce</w:t>
      </w:r>
    </w:p>
    <w:p w14:paraId="48716CA4" w14:textId="214996F6" w:rsidR="00FB2623" w:rsidRDefault="00FA737C" w:rsidP="00E1207B">
      <w:pPr>
        <w:spacing w:before="96" w:after="96" w:line="276" w:lineRule="auto"/>
        <w:jc w:val="both"/>
        <w:rPr>
          <w:rFonts w:ascii="Arial" w:hAnsi="Arial" w:cs="Arial"/>
          <w:sz w:val="22"/>
          <w:szCs w:val="22"/>
        </w:rPr>
      </w:pPr>
      <w:r>
        <w:rPr>
          <w:rFonts w:ascii="Arial" w:hAnsi="Arial" w:cs="Arial"/>
          <w:sz w:val="22"/>
          <w:szCs w:val="22"/>
        </w:rPr>
        <w:t>T</w:t>
      </w:r>
      <w:r w:rsidRPr="00FA737C">
        <w:rPr>
          <w:rFonts w:ascii="Arial" w:hAnsi="Arial" w:cs="Arial"/>
          <w:sz w:val="22"/>
          <w:szCs w:val="22"/>
        </w:rPr>
        <w:t>axes on payroll and workforce</w:t>
      </w:r>
      <w:r w:rsidR="00FB2623" w:rsidRPr="00FB2623">
        <w:rPr>
          <w:rFonts w:ascii="Arial" w:hAnsi="Arial" w:cs="Arial"/>
          <w:sz w:val="22"/>
          <w:szCs w:val="22"/>
        </w:rPr>
        <w:t xml:space="preserve"> consist of taxes that are collected from employers or the self-employed either as a proportion of payroll size or as a fixed amount per person</w:t>
      </w:r>
      <w:r w:rsidR="00544FB0" w:rsidRPr="00544FB0">
        <w:rPr>
          <w:rFonts w:ascii="Arial" w:hAnsi="Arial" w:cs="Arial"/>
          <w:sz w:val="22"/>
          <w:szCs w:val="22"/>
        </w:rPr>
        <w:t xml:space="preserve">, provided </w:t>
      </w:r>
      <w:r w:rsidR="00544FB0">
        <w:rPr>
          <w:rFonts w:ascii="Arial" w:hAnsi="Arial" w:cs="Arial"/>
          <w:sz w:val="22"/>
          <w:szCs w:val="22"/>
        </w:rPr>
        <w:t xml:space="preserve">they </w:t>
      </w:r>
      <w:r w:rsidR="00FB2623" w:rsidRPr="00FB2623">
        <w:rPr>
          <w:rFonts w:ascii="Arial" w:hAnsi="Arial" w:cs="Arial"/>
          <w:sz w:val="22"/>
          <w:szCs w:val="22"/>
        </w:rPr>
        <w:t>are not earmarked for social security schemes.</w:t>
      </w:r>
    </w:p>
    <w:p w14:paraId="2B9FC707" w14:textId="73130B8B" w:rsidR="00974CB9" w:rsidRPr="00D8227C" w:rsidRDefault="00974CB9" w:rsidP="00974CB9">
      <w:pPr>
        <w:spacing w:before="96" w:after="96" w:line="276" w:lineRule="auto"/>
        <w:jc w:val="both"/>
        <w:rPr>
          <w:rFonts w:ascii="Arial" w:hAnsi="Arial" w:cs="Arial"/>
          <w:bCs/>
          <w:sz w:val="22"/>
          <w:szCs w:val="22"/>
        </w:rPr>
      </w:pPr>
      <w:r>
        <w:rPr>
          <w:rFonts w:ascii="Arial" w:hAnsi="Arial" w:cs="Arial"/>
          <w:b/>
          <w:smallCaps/>
          <w:sz w:val="22"/>
          <w:szCs w:val="22"/>
        </w:rPr>
        <w:lastRenderedPageBreak/>
        <w:t>T</w:t>
      </w:r>
      <w:r w:rsidRPr="00974CB9">
        <w:rPr>
          <w:rFonts w:ascii="Arial" w:hAnsi="Arial" w:cs="Arial"/>
          <w:b/>
          <w:smallCaps/>
          <w:sz w:val="22"/>
          <w:szCs w:val="22"/>
        </w:rPr>
        <w:t>axes on property</w:t>
      </w:r>
    </w:p>
    <w:p w14:paraId="503EC2EE" w14:textId="2693D3BB" w:rsidR="00974CB9" w:rsidRDefault="0090089E" w:rsidP="00974CB9">
      <w:pPr>
        <w:spacing w:before="96" w:after="96" w:line="276" w:lineRule="auto"/>
        <w:jc w:val="both"/>
        <w:rPr>
          <w:rFonts w:ascii="Arial" w:hAnsi="Arial" w:cs="Arial"/>
          <w:sz w:val="22"/>
          <w:szCs w:val="22"/>
        </w:rPr>
      </w:pPr>
      <w:r>
        <w:rPr>
          <w:rFonts w:ascii="Arial" w:hAnsi="Arial" w:cs="Arial"/>
          <w:sz w:val="22"/>
          <w:szCs w:val="22"/>
        </w:rPr>
        <w:t>T</w:t>
      </w:r>
      <w:r w:rsidRPr="0090089E">
        <w:rPr>
          <w:rFonts w:ascii="Arial" w:hAnsi="Arial" w:cs="Arial"/>
          <w:sz w:val="22"/>
          <w:szCs w:val="22"/>
        </w:rPr>
        <w:t xml:space="preserve">axes on property </w:t>
      </w:r>
      <w:r w:rsidR="00974CB9" w:rsidRPr="00974CB9">
        <w:rPr>
          <w:rFonts w:ascii="Arial" w:hAnsi="Arial" w:cs="Arial"/>
          <w:sz w:val="22"/>
          <w:szCs w:val="22"/>
        </w:rPr>
        <w:t xml:space="preserve">include taxes on the use, ownership, or transfer of wealth. </w:t>
      </w:r>
      <w:r>
        <w:rPr>
          <w:rFonts w:ascii="Arial" w:hAnsi="Arial" w:cs="Arial"/>
          <w:sz w:val="22"/>
          <w:szCs w:val="22"/>
        </w:rPr>
        <w:t>Examples are recurrent taxes on immovable property and capital levies.</w:t>
      </w:r>
    </w:p>
    <w:p w14:paraId="39659E3F" w14:textId="337AF3A7" w:rsidR="00974CB9" w:rsidRPr="00D8227C" w:rsidRDefault="00974CB9" w:rsidP="00974CB9">
      <w:pPr>
        <w:spacing w:before="96" w:after="96" w:line="276" w:lineRule="auto"/>
        <w:jc w:val="both"/>
        <w:rPr>
          <w:rFonts w:ascii="Arial" w:hAnsi="Arial" w:cs="Arial"/>
          <w:bCs/>
          <w:sz w:val="22"/>
          <w:szCs w:val="22"/>
        </w:rPr>
      </w:pPr>
      <w:r w:rsidRPr="00974CB9">
        <w:rPr>
          <w:rFonts w:ascii="Arial" w:hAnsi="Arial" w:cs="Arial"/>
          <w:b/>
          <w:smallCaps/>
          <w:sz w:val="22"/>
          <w:szCs w:val="22"/>
        </w:rPr>
        <w:t>Taxes on goods &amp; services</w:t>
      </w:r>
    </w:p>
    <w:p w14:paraId="44A30E60" w14:textId="212BCE46" w:rsidR="00974CB9" w:rsidRPr="00974CB9" w:rsidRDefault="0090089E" w:rsidP="00974CB9">
      <w:pPr>
        <w:spacing w:before="96" w:after="96" w:line="276" w:lineRule="auto"/>
        <w:jc w:val="both"/>
        <w:rPr>
          <w:rFonts w:ascii="Arial" w:hAnsi="Arial" w:cs="Arial"/>
          <w:sz w:val="22"/>
          <w:szCs w:val="22"/>
        </w:rPr>
      </w:pPr>
      <w:r>
        <w:rPr>
          <w:rFonts w:ascii="Arial" w:hAnsi="Arial" w:cs="Arial"/>
          <w:sz w:val="22"/>
          <w:szCs w:val="22"/>
        </w:rPr>
        <w:t>T</w:t>
      </w:r>
      <w:r w:rsidRPr="0090089E">
        <w:rPr>
          <w:rFonts w:ascii="Arial" w:hAnsi="Arial" w:cs="Arial"/>
          <w:sz w:val="22"/>
          <w:szCs w:val="22"/>
        </w:rPr>
        <w:t xml:space="preserve">axes on goods and services </w:t>
      </w:r>
      <w:r>
        <w:rPr>
          <w:rFonts w:ascii="Arial" w:hAnsi="Arial" w:cs="Arial"/>
          <w:sz w:val="22"/>
          <w:szCs w:val="22"/>
        </w:rPr>
        <w:t>i</w:t>
      </w:r>
      <w:r w:rsidR="00974CB9" w:rsidRPr="00974CB9">
        <w:rPr>
          <w:rFonts w:ascii="Arial" w:hAnsi="Arial" w:cs="Arial"/>
          <w:sz w:val="22"/>
          <w:szCs w:val="22"/>
        </w:rPr>
        <w:t xml:space="preserve">nclude all taxes levied on the production, extraction, sale, transfer, leasing, or delivery of goods and rendering of services. </w:t>
      </w:r>
      <w:r w:rsidR="00544FB0" w:rsidRPr="00544FB0">
        <w:rPr>
          <w:rFonts w:ascii="Arial" w:hAnsi="Arial" w:cs="Arial"/>
          <w:sz w:val="22"/>
          <w:szCs w:val="22"/>
        </w:rPr>
        <w:t xml:space="preserve">This category also encompasses </w:t>
      </w:r>
      <w:r w:rsidR="00974CB9" w:rsidRPr="00974CB9">
        <w:rPr>
          <w:rFonts w:ascii="Arial" w:hAnsi="Arial" w:cs="Arial"/>
          <w:sz w:val="22"/>
          <w:szCs w:val="22"/>
        </w:rPr>
        <w:t xml:space="preserve">taxes on the use of goods and on permission to use goods or perform activities. </w:t>
      </w:r>
      <w:r w:rsidR="0005600A">
        <w:rPr>
          <w:rFonts w:ascii="Arial" w:hAnsi="Arial" w:cs="Arial"/>
          <w:sz w:val="22"/>
          <w:szCs w:val="22"/>
        </w:rPr>
        <w:t xml:space="preserve">Examples are </w:t>
      </w:r>
      <w:r w:rsidR="00974CB9" w:rsidRPr="00974CB9">
        <w:rPr>
          <w:rFonts w:ascii="Arial" w:hAnsi="Arial" w:cs="Arial"/>
          <w:sz w:val="22"/>
          <w:szCs w:val="22"/>
        </w:rPr>
        <w:t>Value-</w:t>
      </w:r>
      <w:r w:rsidR="00544FB0">
        <w:rPr>
          <w:rFonts w:ascii="Arial" w:hAnsi="Arial" w:cs="Arial"/>
          <w:sz w:val="22"/>
          <w:szCs w:val="22"/>
        </w:rPr>
        <w:t>A</w:t>
      </w:r>
      <w:r w:rsidR="00974CB9" w:rsidRPr="00974CB9">
        <w:rPr>
          <w:rFonts w:ascii="Arial" w:hAnsi="Arial" w:cs="Arial"/>
          <w:sz w:val="22"/>
          <w:szCs w:val="22"/>
        </w:rPr>
        <w:t xml:space="preserve">dded </w:t>
      </w:r>
      <w:r w:rsidR="00544FB0">
        <w:rPr>
          <w:rFonts w:ascii="Arial" w:hAnsi="Arial" w:cs="Arial"/>
          <w:sz w:val="22"/>
          <w:szCs w:val="22"/>
        </w:rPr>
        <w:t>T</w:t>
      </w:r>
      <w:r w:rsidR="00974CB9" w:rsidRPr="00974CB9">
        <w:rPr>
          <w:rFonts w:ascii="Arial" w:hAnsi="Arial" w:cs="Arial"/>
          <w:sz w:val="22"/>
          <w:szCs w:val="22"/>
        </w:rPr>
        <w:t>axes</w:t>
      </w:r>
      <w:r w:rsidR="00544FB0">
        <w:rPr>
          <w:rFonts w:ascii="Arial" w:hAnsi="Arial" w:cs="Arial"/>
          <w:sz w:val="22"/>
          <w:szCs w:val="22"/>
        </w:rPr>
        <w:t xml:space="preserve"> (VAT)</w:t>
      </w:r>
      <w:r w:rsidR="0005600A">
        <w:rPr>
          <w:rFonts w:ascii="Arial" w:hAnsi="Arial" w:cs="Arial"/>
          <w:sz w:val="22"/>
          <w:szCs w:val="22"/>
        </w:rPr>
        <w:t>, e</w:t>
      </w:r>
      <w:r w:rsidR="00974CB9" w:rsidRPr="00974CB9">
        <w:rPr>
          <w:rFonts w:ascii="Arial" w:hAnsi="Arial" w:cs="Arial"/>
          <w:sz w:val="22"/>
          <w:szCs w:val="22"/>
        </w:rPr>
        <w:t>xcises</w:t>
      </w:r>
      <w:r w:rsidR="0005600A">
        <w:rPr>
          <w:rFonts w:ascii="Arial" w:hAnsi="Arial" w:cs="Arial"/>
          <w:sz w:val="22"/>
          <w:szCs w:val="22"/>
        </w:rPr>
        <w:t xml:space="preserve">, taxes on financial and capital transactions, and </w:t>
      </w:r>
      <w:r w:rsidR="00974CB9" w:rsidRPr="00974CB9">
        <w:rPr>
          <w:rFonts w:ascii="Arial" w:hAnsi="Arial" w:cs="Arial"/>
          <w:sz w:val="22"/>
          <w:szCs w:val="22"/>
        </w:rPr>
        <w:t xml:space="preserve">motor vehicles </w:t>
      </w:r>
      <w:r w:rsidR="0005600A">
        <w:rPr>
          <w:rFonts w:ascii="Arial" w:hAnsi="Arial" w:cs="Arial"/>
          <w:sz w:val="22"/>
          <w:szCs w:val="22"/>
        </w:rPr>
        <w:t>taxes.</w:t>
      </w:r>
    </w:p>
    <w:p w14:paraId="3B764182" w14:textId="022836B9" w:rsidR="00974CB9" w:rsidRPr="00D8227C" w:rsidRDefault="00974CB9" w:rsidP="00974CB9">
      <w:pPr>
        <w:spacing w:before="96" w:after="96" w:line="276" w:lineRule="auto"/>
        <w:jc w:val="both"/>
        <w:rPr>
          <w:rFonts w:ascii="Arial" w:hAnsi="Arial" w:cs="Arial"/>
          <w:bCs/>
          <w:sz w:val="22"/>
          <w:szCs w:val="22"/>
        </w:rPr>
      </w:pPr>
      <w:r>
        <w:rPr>
          <w:rFonts w:ascii="Arial" w:hAnsi="Arial" w:cs="Arial"/>
          <w:b/>
          <w:smallCaps/>
          <w:sz w:val="22"/>
          <w:szCs w:val="22"/>
        </w:rPr>
        <w:t>T</w:t>
      </w:r>
      <w:r w:rsidRPr="00974CB9">
        <w:rPr>
          <w:rFonts w:ascii="Arial" w:hAnsi="Arial" w:cs="Arial"/>
          <w:b/>
          <w:smallCaps/>
          <w:sz w:val="22"/>
          <w:szCs w:val="22"/>
        </w:rPr>
        <w:t xml:space="preserve">axes on international trade </w:t>
      </w:r>
      <w:r w:rsidR="0005600A">
        <w:rPr>
          <w:rFonts w:ascii="Arial" w:hAnsi="Arial" w:cs="Arial"/>
          <w:b/>
          <w:smallCaps/>
          <w:sz w:val="22"/>
          <w:szCs w:val="22"/>
        </w:rPr>
        <w:t>and</w:t>
      </w:r>
      <w:r w:rsidRPr="00974CB9">
        <w:rPr>
          <w:rFonts w:ascii="Arial" w:hAnsi="Arial" w:cs="Arial"/>
          <w:b/>
          <w:smallCaps/>
          <w:sz w:val="22"/>
          <w:szCs w:val="22"/>
        </w:rPr>
        <w:t xml:space="preserve"> transactions</w:t>
      </w:r>
    </w:p>
    <w:p w14:paraId="1C7DEC45" w14:textId="3EA1944B" w:rsidR="00974CB9" w:rsidRDefault="00974CB9" w:rsidP="00974CB9">
      <w:pPr>
        <w:spacing w:before="96" w:after="96" w:line="276" w:lineRule="auto"/>
        <w:jc w:val="both"/>
        <w:rPr>
          <w:rFonts w:ascii="Arial" w:hAnsi="Arial" w:cs="Arial"/>
          <w:sz w:val="22"/>
          <w:szCs w:val="22"/>
        </w:rPr>
      </w:pPr>
      <w:r w:rsidRPr="00974CB9">
        <w:rPr>
          <w:rFonts w:ascii="Arial" w:hAnsi="Arial" w:cs="Arial"/>
          <w:sz w:val="22"/>
          <w:szCs w:val="22"/>
        </w:rPr>
        <w:t xml:space="preserve">Taxes on international trade </w:t>
      </w:r>
      <w:r w:rsidR="0005600A">
        <w:rPr>
          <w:rFonts w:ascii="Arial" w:hAnsi="Arial" w:cs="Arial"/>
          <w:sz w:val="22"/>
          <w:szCs w:val="22"/>
        </w:rPr>
        <w:t>and</w:t>
      </w:r>
      <w:r w:rsidRPr="00974CB9">
        <w:rPr>
          <w:rFonts w:ascii="Arial" w:hAnsi="Arial" w:cs="Arial"/>
          <w:sz w:val="22"/>
          <w:szCs w:val="22"/>
        </w:rPr>
        <w:t xml:space="preserve"> transactions </w:t>
      </w:r>
      <w:r w:rsidR="00E31E15" w:rsidRPr="00E31E15">
        <w:rPr>
          <w:rFonts w:ascii="Arial" w:hAnsi="Arial" w:cs="Arial"/>
          <w:sz w:val="22"/>
          <w:szCs w:val="22"/>
        </w:rPr>
        <w:t xml:space="preserve">mainly comprise </w:t>
      </w:r>
      <w:r w:rsidRPr="00974CB9">
        <w:rPr>
          <w:rFonts w:ascii="Arial" w:hAnsi="Arial" w:cs="Arial"/>
          <w:sz w:val="22"/>
          <w:szCs w:val="22"/>
        </w:rPr>
        <w:t xml:space="preserve">customs and other import duties. </w:t>
      </w:r>
    </w:p>
    <w:p w14:paraId="09A5AD44" w14:textId="3E1429A7" w:rsidR="00974CB9" w:rsidRPr="00D8227C" w:rsidRDefault="00974CB9" w:rsidP="00974CB9">
      <w:pPr>
        <w:spacing w:before="96" w:after="96" w:line="276" w:lineRule="auto"/>
        <w:jc w:val="both"/>
        <w:rPr>
          <w:rFonts w:ascii="Arial" w:hAnsi="Arial" w:cs="Arial"/>
          <w:bCs/>
          <w:sz w:val="22"/>
          <w:szCs w:val="22"/>
        </w:rPr>
      </w:pPr>
      <w:r w:rsidRPr="00974CB9">
        <w:rPr>
          <w:rFonts w:ascii="Arial" w:hAnsi="Arial" w:cs="Arial"/>
          <w:b/>
          <w:smallCaps/>
          <w:sz w:val="22"/>
          <w:szCs w:val="22"/>
        </w:rPr>
        <w:t>Other taxes</w:t>
      </w:r>
    </w:p>
    <w:p w14:paraId="3D2E070A" w14:textId="602E2982" w:rsidR="00974CB9" w:rsidRDefault="0005600A" w:rsidP="00974CB9">
      <w:pPr>
        <w:spacing w:before="96" w:after="96" w:line="276" w:lineRule="auto"/>
        <w:jc w:val="both"/>
        <w:rPr>
          <w:rFonts w:ascii="Arial" w:hAnsi="Arial" w:cs="Arial"/>
          <w:sz w:val="22"/>
          <w:szCs w:val="22"/>
        </w:rPr>
      </w:pPr>
      <w:r>
        <w:rPr>
          <w:rFonts w:ascii="Arial" w:hAnsi="Arial" w:cs="Arial"/>
          <w:sz w:val="22"/>
          <w:szCs w:val="22"/>
        </w:rPr>
        <w:t>O</w:t>
      </w:r>
      <w:r w:rsidRPr="0005600A">
        <w:rPr>
          <w:rFonts w:ascii="Arial" w:hAnsi="Arial" w:cs="Arial"/>
          <w:sz w:val="22"/>
          <w:szCs w:val="22"/>
        </w:rPr>
        <w:t xml:space="preserve">ther taxes </w:t>
      </w:r>
      <w:r w:rsidR="00974CB9" w:rsidRPr="00974CB9">
        <w:rPr>
          <w:rFonts w:ascii="Arial" w:hAnsi="Arial" w:cs="Arial"/>
          <w:sz w:val="22"/>
          <w:szCs w:val="22"/>
        </w:rPr>
        <w:t xml:space="preserve">cover revenue from taxes other than those described under the preceding tax headings. </w:t>
      </w:r>
      <w:r w:rsidR="00E31E15" w:rsidRPr="00E31E15">
        <w:rPr>
          <w:rFonts w:ascii="Arial" w:hAnsi="Arial" w:cs="Arial"/>
          <w:sz w:val="22"/>
          <w:szCs w:val="22"/>
        </w:rPr>
        <w:t>This also includes revenue from unidentified taxes, as well as interest and penalties collected for the late payment or non-payment of taxes that cannot be identified by a specific tax category</w:t>
      </w:r>
      <w:r w:rsidR="00974CB9" w:rsidRPr="00974CB9">
        <w:rPr>
          <w:rFonts w:ascii="Arial" w:hAnsi="Arial" w:cs="Arial"/>
          <w:sz w:val="22"/>
          <w:szCs w:val="22"/>
        </w:rPr>
        <w:t xml:space="preserve">. </w:t>
      </w:r>
    </w:p>
    <w:p w14:paraId="703B9031" w14:textId="1EC98A04" w:rsidR="003911DF" w:rsidRDefault="00B8429E" w:rsidP="00B8429E">
      <w:pPr>
        <w:spacing w:before="96" w:after="96" w:line="276" w:lineRule="auto"/>
        <w:jc w:val="both"/>
        <w:rPr>
          <w:rFonts w:ascii="Arial" w:hAnsi="Arial" w:cs="Arial"/>
          <w:bCs/>
          <w:sz w:val="22"/>
          <w:szCs w:val="22"/>
        </w:rPr>
      </w:pPr>
      <w:r w:rsidRPr="00C8516D">
        <w:rPr>
          <w:rFonts w:ascii="Arial" w:hAnsi="Arial" w:cs="Arial"/>
          <w:b/>
          <w:smallCaps/>
          <w:sz w:val="22"/>
          <w:szCs w:val="22"/>
        </w:rPr>
        <w:t xml:space="preserve">Social </w:t>
      </w:r>
      <w:r w:rsidR="00D31247">
        <w:rPr>
          <w:rFonts w:ascii="Arial" w:hAnsi="Arial" w:cs="Arial"/>
          <w:b/>
          <w:smallCaps/>
          <w:sz w:val="22"/>
          <w:szCs w:val="22"/>
        </w:rPr>
        <w:t>c</w:t>
      </w:r>
      <w:r w:rsidRPr="00C8516D">
        <w:rPr>
          <w:rFonts w:ascii="Arial" w:hAnsi="Arial" w:cs="Arial"/>
          <w:b/>
          <w:smallCaps/>
          <w:sz w:val="22"/>
          <w:szCs w:val="22"/>
        </w:rPr>
        <w:t>ontributions</w:t>
      </w:r>
    </w:p>
    <w:p w14:paraId="09C2A1A3" w14:textId="232FCBB0" w:rsidR="006504ED" w:rsidRPr="003911DF" w:rsidRDefault="006504ED" w:rsidP="00B8429E">
      <w:pPr>
        <w:spacing w:before="96" w:after="96" w:line="276" w:lineRule="auto"/>
        <w:jc w:val="both"/>
        <w:rPr>
          <w:rFonts w:ascii="Arial" w:hAnsi="Arial" w:cs="Arial"/>
          <w:bCs/>
          <w:sz w:val="22"/>
          <w:szCs w:val="22"/>
        </w:rPr>
      </w:pPr>
      <w:r w:rsidRPr="006504ED">
        <w:rPr>
          <w:rFonts w:ascii="Arial" w:hAnsi="Arial" w:cs="Arial"/>
          <w:sz w:val="22"/>
          <w:szCs w:val="22"/>
        </w:rPr>
        <w:t>Social contributions are receipts from employers on behalf of their employees or from employees, self-employed, or non</w:t>
      </w:r>
      <w:r w:rsidR="00882349">
        <w:rPr>
          <w:rFonts w:ascii="Arial" w:hAnsi="Arial" w:cs="Arial"/>
          <w:sz w:val="22"/>
          <w:szCs w:val="22"/>
        </w:rPr>
        <w:t>-</w:t>
      </w:r>
      <w:r w:rsidRPr="006504ED">
        <w:rPr>
          <w:rFonts w:ascii="Arial" w:hAnsi="Arial" w:cs="Arial"/>
          <w:sz w:val="22"/>
          <w:szCs w:val="22"/>
        </w:rPr>
        <w:t xml:space="preserve">employed persons on their own behalf that secure entitlement to social benefits for the contributors, their dependents, or their survivors. </w:t>
      </w:r>
    </w:p>
    <w:p w14:paraId="5284CFE3" w14:textId="1F720716" w:rsidR="006504ED" w:rsidRPr="00D31247" w:rsidRDefault="00B8429E" w:rsidP="006504ED">
      <w:pPr>
        <w:spacing w:before="96" w:after="96" w:line="276" w:lineRule="auto"/>
        <w:jc w:val="both"/>
        <w:rPr>
          <w:rFonts w:ascii="Arial" w:hAnsi="Arial" w:cs="Arial"/>
          <w:b/>
          <w:smallCaps/>
          <w:sz w:val="22"/>
          <w:szCs w:val="22"/>
        </w:rPr>
      </w:pPr>
      <w:r w:rsidRPr="00D31247">
        <w:rPr>
          <w:rFonts w:ascii="Arial" w:hAnsi="Arial" w:cs="Arial"/>
          <w:b/>
          <w:smallCaps/>
          <w:sz w:val="22"/>
          <w:szCs w:val="22"/>
        </w:rPr>
        <w:t>Grants</w:t>
      </w:r>
    </w:p>
    <w:p w14:paraId="2DE99996" w14:textId="4B0F1FDB" w:rsidR="006504ED" w:rsidRDefault="006504ED" w:rsidP="00D31247">
      <w:pPr>
        <w:spacing w:before="96" w:after="96" w:line="276" w:lineRule="auto"/>
        <w:jc w:val="both"/>
        <w:rPr>
          <w:rFonts w:ascii="Arial" w:hAnsi="Arial" w:cs="Arial"/>
          <w:sz w:val="22"/>
          <w:szCs w:val="22"/>
        </w:rPr>
      </w:pPr>
      <w:r w:rsidRPr="006504ED">
        <w:rPr>
          <w:rFonts w:ascii="Arial" w:hAnsi="Arial" w:cs="Arial"/>
          <w:sz w:val="22"/>
          <w:szCs w:val="22"/>
        </w:rPr>
        <w:t>Grants are non</w:t>
      </w:r>
      <w:r w:rsidR="005E69B4">
        <w:rPr>
          <w:rFonts w:ascii="Arial" w:hAnsi="Arial" w:cs="Arial"/>
          <w:sz w:val="22"/>
          <w:szCs w:val="22"/>
        </w:rPr>
        <w:t>-</w:t>
      </w:r>
      <w:r w:rsidRPr="006504ED">
        <w:rPr>
          <w:rFonts w:ascii="Arial" w:hAnsi="Arial" w:cs="Arial"/>
          <w:sz w:val="22"/>
          <w:szCs w:val="22"/>
        </w:rPr>
        <w:t>compulsory current or capital transfers received in cash or in kind by a government unit from either another government unit or an international organi</w:t>
      </w:r>
      <w:r w:rsidR="00E15894">
        <w:rPr>
          <w:rFonts w:ascii="Arial" w:hAnsi="Arial" w:cs="Arial"/>
          <w:sz w:val="22"/>
          <w:szCs w:val="22"/>
        </w:rPr>
        <w:t>s</w:t>
      </w:r>
      <w:r w:rsidRPr="006504ED">
        <w:rPr>
          <w:rFonts w:ascii="Arial" w:hAnsi="Arial" w:cs="Arial"/>
          <w:sz w:val="22"/>
          <w:szCs w:val="22"/>
        </w:rPr>
        <w:t>ation.</w:t>
      </w:r>
    </w:p>
    <w:p w14:paraId="0BE96003" w14:textId="4D519120" w:rsidR="006504ED" w:rsidRDefault="00B8429E" w:rsidP="00B8429E">
      <w:pPr>
        <w:spacing w:before="96" w:after="96" w:line="276" w:lineRule="auto"/>
        <w:jc w:val="both"/>
        <w:rPr>
          <w:rFonts w:ascii="Arial" w:hAnsi="Arial" w:cs="Arial"/>
          <w:sz w:val="22"/>
          <w:szCs w:val="22"/>
        </w:rPr>
      </w:pPr>
      <w:r w:rsidRPr="00E15894">
        <w:rPr>
          <w:rFonts w:ascii="Arial" w:hAnsi="Arial" w:cs="Arial"/>
          <w:b/>
          <w:smallCaps/>
          <w:sz w:val="22"/>
          <w:szCs w:val="22"/>
        </w:rPr>
        <w:t>Other revenue</w:t>
      </w:r>
    </w:p>
    <w:p w14:paraId="639706B9" w14:textId="770B1B4C" w:rsidR="00B8429E" w:rsidRPr="00B8429E" w:rsidRDefault="006504ED" w:rsidP="00B8429E">
      <w:pPr>
        <w:spacing w:before="96" w:after="96" w:line="276" w:lineRule="auto"/>
        <w:jc w:val="both"/>
        <w:rPr>
          <w:rFonts w:ascii="Arial" w:hAnsi="Arial" w:cs="Arial"/>
          <w:sz w:val="22"/>
          <w:szCs w:val="22"/>
        </w:rPr>
      </w:pPr>
      <w:r w:rsidRPr="006504ED">
        <w:rPr>
          <w:rFonts w:ascii="Arial" w:hAnsi="Arial" w:cs="Arial"/>
          <w:sz w:val="22"/>
          <w:szCs w:val="22"/>
        </w:rPr>
        <w:t>Other revenue includes property income (</w:t>
      </w:r>
      <w:r w:rsidR="005E69B4">
        <w:rPr>
          <w:rFonts w:ascii="Arial" w:hAnsi="Arial" w:cs="Arial"/>
          <w:sz w:val="22"/>
          <w:szCs w:val="22"/>
        </w:rPr>
        <w:t>such as</w:t>
      </w:r>
      <w:r w:rsidRPr="006504ED">
        <w:rPr>
          <w:rFonts w:ascii="Arial" w:hAnsi="Arial" w:cs="Arial"/>
          <w:sz w:val="22"/>
          <w:szCs w:val="22"/>
        </w:rPr>
        <w:t xml:space="preserve"> interest, dividends, rent), sales of goods and services, fines, penalties, and forfeits, voluntary transfers other than grants, and miscellaneous other revenue.</w:t>
      </w:r>
      <w:r>
        <w:rPr>
          <w:rFonts w:ascii="Arial" w:hAnsi="Arial" w:cs="Arial"/>
          <w:sz w:val="22"/>
          <w:szCs w:val="22"/>
        </w:rPr>
        <w:t xml:space="preserve"> </w:t>
      </w:r>
    </w:p>
    <w:p w14:paraId="7A45F701" w14:textId="21330679" w:rsidR="005A6C16" w:rsidRPr="00B8429E" w:rsidRDefault="005A6C16" w:rsidP="005A6C16">
      <w:pPr>
        <w:spacing w:before="96" w:after="96" w:line="276" w:lineRule="auto"/>
        <w:jc w:val="both"/>
        <w:rPr>
          <w:rFonts w:ascii="Arial" w:hAnsi="Arial" w:cs="Arial"/>
          <w:b/>
          <w:bCs/>
          <w:sz w:val="22"/>
          <w:szCs w:val="22"/>
        </w:rPr>
      </w:pPr>
      <w:r>
        <w:rPr>
          <w:rFonts w:ascii="Arial" w:hAnsi="Arial" w:cs="Arial"/>
          <w:b/>
          <w:smallCaps/>
          <w:sz w:val="22"/>
          <w:szCs w:val="22"/>
        </w:rPr>
        <w:t>Expense</w:t>
      </w:r>
    </w:p>
    <w:p w14:paraId="276D9E42" w14:textId="0482E11C" w:rsidR="00B8429E" w:rsidRPr="00B8429E" w:rsidRDefault="00817CFD" w:rsidP="00B8429E">
      <w:pPr>
        <w:spacing w:before="96" w:after="96" w:line="276" w:lineRule="auto"/>
        <w:jc w:val="both"/>
        <w:rPr>
          <w:rFonts w:ascii="Arial" w:hAnsi="Arial" w:cs="Arial"/>
          <w:sz w:val="22"/>
          <w:szCs w:val="22"/>
        </w:rPr>
      </w:pPr>
      <w:r w:rsidRPr="00817CFD">
        <w:rPr>
          <w:rFonts w:ascii="Arial" w:hAnsi="Arial" w:cs="Arial"/>
          <w:sz w:val="22"/>
          <w:szCs w:val="22"/>
        </w:rPr>
        <w:t>Expense is defined as all transactions that decrease net worth.</w:t>
      </w:r>
    </w:p>
    <w:p w14:paraId="2E190A0A" w14:textId="07317D28" w:rsidR="00817CFD" w:rsidRDefault="00817CFD" w:rsidP="00B8429E">
      <w:pPr>
        <w:spacing w:before="96" w:after="96" w:line="276" w:lineRule="auto"/>
        <w:jc w:val="both"/>
        <w:rPr>
          <w:rFonts w:ascii="Arial" w:hAnsi="Arial" w:cs="Arial"/>
          <w:b/>
          <w:bCs/>
          <w:sz w:val="22"/>
          <w:szCs w:val="22"/>
        </w:rPr>
      </w:pPr>
      <w:r w:rsidRPr="00817CFD">
        <w:rPr>
          <w:rFonts w:ascii="Arial" w:hAnsi="Arial" w:cs="Arial"/>
          <w:b/>
          <w:smallCaps/>
          <w:sz w:val="22"/>
          <w:szCs w:val="22"/>
        </w:rPr>
        <w:t>Compensation of employees</w:t>
      </w:r>
    </w:p>
    <w:p w14:paraId="15CCA1C5" w14:textId="0D1D167D" w:rsidR="00B8429E" w:rsidRPr="00B8429E" w:rsidRDefault="00B8429E" w:rsidP="00B8429E">
      <w:pPr>
        <w:spacing w:before="96" w:after="96" w:line="276" w:lineRule="auto"/>
        <w:jc w:val="both"/>
        <w:rPr>
          <w:rFonts w:ascii="Arial" w:hAnsi="Arial" w:cs="Arial"/>
          <w:sz w:val="22"/>
          <w:szCs w:val="22"/>
        </w:rPr>
      </w:pPr>
      <w:r w:rsidRPr="009B7FEA">
        <w:rPr>
          <w:rFonts w:ascii="Arial" w:hAnsi="Arial" w:cs="Arial"/>
          <w:sz w:val="22"/>
          <w:szCs w:val="22"/>
        </w:rPr>
        <w:t>Compensation of employees</w:t>
      </w:r>
      <w:r w:rsidRPr="00B8429E">
        <w:rPr>
          <w:rFonts w:ascii="Arial" w:hAnsi="Arial" w:cs="Arial"/>
          <w:sz w:val="22"/>
          <w:szCs w:val="22"/>
        </w:rPr>
        <w:t xml:space="preserve"> </w:t>
      </w:r>
      <w:r w:rsidR="00FF2C50" w:rsidRPr="00FF2C50">
        <w:rPr>
          <w:rFonts w:ascii="Arial" w:hAnsi="Arial" w:cs="Arial"/>
          <w:sz w:val="22"/>
          <w:szCs w:val="22"/>
        </w:rPr>
        <w:t>is the total remuneration, in cash or in kind,</w:t>
      </w:r>
      <w:r w:rsidR="00FF2C50">
        <w:rPr>
          <w:rFonts w:ascii="Arial" w:hAnsi="Arial" w:cs="Arial"/>
          <w:sz w:val="22"/>
          <w:szCs w:val="22"/>
        </w:rPr>
        <w:t xml:space="preserve"> </w:t>
      </w:r>
      <w:r w:rsidR="00FF2C50" w:rsidRPr="00FF2C50">
        <w:rPr>
          <w:rFonts w:ascii="Arial" w:hAnsi="Arial" w:cs="Arial"/>
          <w:sz w:val="22"/>
          <w:szCs w:val="22"/>
        </w:rPr>
        <w:t>payable to employees</w:t>
      </w:r>
      <w:r w:rsidR="005E69B4" w:rsidRPr="005E69B4">
        <w:rPr>
          <w:rFonts w:ascii="Arial" w:hAnsi="Arial" w:cs="Arial"/>
          <w:sz w:val="22"/>
          <w:szCs w:val="22"/>
        </w:rPr>
        <w:t>, including allowances and travel expenses. It also includes social contributions made by employers on behalf of employees to pension and insurance schemes</w:t>
      </w:r>
      <w:r w:rsidR="002F73FC">
        <w:rPr>
          <w:rFonts w:ascii="Arial" w:hAnsi="Arial" w:cs="Arial"/>
          <w:sz w:val="22"/>
          <w:szCs w:val="22"/>
        </w:rPr>
        <w:t>.</w:t>
      </w:r>
    </w:p>
    <w:p w14:paraId="3CF7082C" w14:textId="438680B8" w:rsidR="002F73FC" w:rsidRDefault="002F73FC" w:rsidP="00B8429E">
      <w:pPr>
        <w:spacing w:before="96" w:after="96" w:line="276" w:lineRule="auto"/>
        <w:jc w:val="both"/>
        <w:rPr>
          <w:rFonts w:ascii="Arial" w:hAnsi="Arial" w:cs="Arial"/>
          <w:b/>
          <w:bCs/>
          <w:sz w:val="22"/>
          <w:szCs w:val="22"/>
        </w:rPr>
      </w:pPr>
      <w:r w:rsidRPr="002F73FC">
        <w:rPr>
          <w:rFonts w:ascii="Arial" w:hAnsi="Arial" w:cs="Arial"/>
          <w:b/>
          <w:smallCaps/>
          <w:sz w:val="22"/>
          <w:szCs w:val="22"/>
        </w:rPr>
        <w:t>Use of goods and services</w:t>
      </w:r>
    </w:p>
    <w:p w14:paraId="0E6B09C6" w14:textId="065673AB" w:rsidR="00B8429E" w:rsidRPr="00B8429E" w:rsidRDefault="005E69B4" w:rsidP="00B8429E">
      <w:pPr>
        <w:spacing w:before="96" w:after="96" w:line="276" w:lineRule="auto"/>
        <w:jc w:val="both"/>
        <w:rPr>
          <w:rFonts w:ascii="Arial" w:hAnsi="Arial" w:cs="Arial"/>
          <w:sz w:val="22"/>
          <w:szCs w:val="22"/>
        </w:rPr>
      </w:pPr>
      <w:r w:rsidRPr="005E69B4">
        <w:rPr>
          <w:rFonts w:ascii="Arial" w:hAnsi="Arial" w:cs="Arial"/>
          <w:sz w:val="22"/>
          <w:szCs w:val="22"/>
        </w:rPr>
        <w:t>Use of goods and services consists of the value of goods and services consumed during the production of market and non-market goods and services. An estimate is derived by subtracting the value of changes in inventories of materials and supplies from the total value of purchases made</w:t>
      </w:r>
      <w:r w:rsidR="0012260C">
        <w:rPr>
          <w:rFonts w:ascii="Arial" w:hAnsi="Arial" w:cs="Arial"/>
          <w:sz w:val="22"/>
          <w:szCs w:val="22"/>
        </w:rPr>
        <w:t>.</w:t>
      </w:r>
    </w:p>
    <w:p w14:paraId="7BAED8BC" w14:textId="429DCD12" w:rsidR="00FF2C50" w:rsidRDefault="00FF2C50" w:rsidP="00B8429E">
      <w:pPr>
        <w:spacing w:before="96" w:after="96" w:line="276" w:lineRule="auto"/>
        <w:jc w:val="both"/>
        <w:rPr>
          <w:rFonts w:ascii="Arial" w:hAnsi="Arial" w:cs="Arial"/>
          <w:b/>
          <w:bCs/>
          <w:sz w:val="22"/>
          <w:szCs w:val="22"/>
        </w:rPr>
      </w:pPr>
      <w:r w:rsidRPr="00FF2C50">
        <w:rPr>
          <w:rFonts w:ascii="Arial" w:hAnsi="Arial" w:cs="Arial"/>
          <w:b/>
          <w:smallCaps/>
          <w:sz w:val="22"/>
          <w:szCs w:val="22"/>
        </w:rPr>
        <w:lastRenderedPageBreak/>
        <w:t>Interest</w:t>
      </w:r>
    </w:p>
    <w:p w14:paraId="6030EE9F" w14:textId="50324D9E" w:rsidR="00304F8D" w:rsidRDefault="005E69B4" w:rsidP="00B8429E">
      <w:pPr>
        <w:spacing w:before="96" w:after="96" w:line="276" w:lineRule="auto"/>
        <w:jc w:val="both"/>
        <w:rPr>
          <w:rFonts w:ascii="Arial" w:hAnsi="Arial" w:cs="Arial"/>
          <w:sz w:val="22"/>
          <w:szCs w:val="22"/>
        </w:rPr>
      </w:pPr>
      <w:r w:rsidRPr="005E69B4">
        <w:rPr>
          <w:rFonts w:ascii="Arial" w:hAnsi="Arial" w:cs="Arial"/>
          <w:sz w:val="22"/>
          <w:szCs w:val="22"/>
        </w:rPr>
        <w:t>Interest is the expense payable by units that incur certain types of liabilities, namely deposits, debt securities, loans, and accounts payable</w:t>
      </w:r>
      <w:r w:rsidR="00304F8D" w:rsidRPr="00304F8D">
        <w:rPr>
          <w:rFonts w:ascii="Arial" w:hAnsi="Arial" w:cs="Arial"/>
          <w:sz w:val="22"/>
          <w:szCs w:val="22"/>
        </w:rPr>
        <w:t>.</w:t>
      </w:r>
    </w:p>
    <w:p w14:paraId="62A69224" w14:textId="7CF22D33" w:rsidR="00304F8D" w:rsidRDefault="00304F8D" w:rsidP="00304F8D">
      <w:pPr>
        <w:spacing w:before="96" w:after="96" w:line="276" w:lineRule="auto"/>
        <w:jc w:val="both"/>
        <w:rPr>
          <w:rFonts w:ascii="Arial" w:hAnsi="Arial" w:cs="Arial"/>
          <w:b/>
          <w:bCs/>
          <w:sz w:val="22"/>
          <w:szCs w:val="22"/>
        </w:rPr>
      </w:pPr>
      <w:r w:rsidRPr="00304F8D">
        <w:rPr>
          <w:rFonts w:ascii="Arial" w:hAnsi="Arial" w:cs="Arial"/>
          <w:b/>
          <w:smallCaps/>
          <w:sz w:val="22"/>
          <w:szCs w:val="22"/>
        </w:rPr>
        <w:t>Subsidies</w:t>
      </w:r>
    </w:p>
    <w:p w14:paraId="235C9C95" w14:textId="34D87958" w:rsidR="00B8429E" w:rsidRPr="00B8429E" w:rsidRDefault="00B8429E" w:rsidP="00B8429E">
      <w:pPr>
        <w:spacing w:before="96" w:after="96" w:line="276" w:lineRule="auto"/>
        <w:jc w:val="both"/>
        <w:rPr>
          <w:rFonts w:ascii="Arial" w:hAnsi="Arial" w:cs="Arial"/>
          <w:sz w:val="22"/>
          <w:szCs w:val="22"/>
        </w:rPr>
      </w:pPr>
      <w:r w:rsidRPr="00304F8D">
        <w:rPr>
          <w:rFonts w:ascii="Arial" w:hAnsi="Arial" w:cs="Arial"/>
          <w:sz w:val="22"/>
          <w:szCs w:val="22"/>
        </w:rPr>
        <w:t xml:space="preserve">Subsidies </w:t>
      </w:r>
      <w:r w:rsidRPr="00B8429E">
        <w:rPr>
          <w:rFonts w:ascii="Arial" w:hAnsi="Arial" w:cs="Arial"/>
          <w:sz w:val="22"/>
          <w:szCs w:val="22"/>
        </w:rPr>
        <w:t xml:space="preserve">are current </w:t>
      </w:r>
      <w:r w:rsidR="00826341" w:rsidRPr="00826341">
        <w:rPr>
          <w:rFonts w:ascii="Arial" w:hAnsi="Arial" w:cs="Arial"/>
          <w:sz w:val="22"/>
          <w:szCs w:val="22"/>
        </w:rPr>
        <w:t xml:space="preserve">payments </w:t>
      </w:r>
      <w:r w:rsidRPr="00B8429E">
        <w:rPr>
          <w:rFonts w:ascii="Arial" w:hAnsi="Arial" w:cs="Arial"/>
          <w:sz w:val="22"/>
          <w:szCs w:val="22"/>
        </w:rPr>
        <w:t>that government units make to enterprises to influence levels of production, the prices at which outputs are sold</w:t>
      </w:r>
      <w:r w:rsidR="005E69B4">
        <w:rPr>
          <w:rFonts w:ascii="Arial" w:hAnsi="Arial" w:cs="Arial"/>
          <w:sz w:val="22"/>
          <w:szCs w:val="22"/>
        </w:rPr>
        <w:t>,</w:t>
      </w:r>
      <w:r w:rsidRPr="00B8429E">
        <w:rPr>
          <w:rFonts w:ascii="Arial" w:hAnsi="Arial" w:cs="Arial"/>
          <w:sz w:val="22"/>
          <w:szCs w:val="22"/>
        </w:rPr>
        <w:t xml:space="preserve"> or the profits of the enterprises.</w:t>
      </w:r>
    </w:p>
    <w:p w14:paraId="636F6FA6" w14:textId="6A28AAE6" w:rsidR="00826341" w:rsidRDefault="00B8429E" w:rsidP="00B8429E">
      <w:pPr>
        <w:spacing w:before="96" w:after="96" w:line="276" w:lineRule="auto"/>
        <w:jc w:val="both"/>
        <w:rPr>
          <w:rFonts w:ascii="Arial" w:hAnsi="Arial" w:cs="Arial"/>
          <w:sz w:val="22"/>
          <w:szCs w:val="22"/>
        </w:rPr>
      </w:pPr>
      <w:r w:rsidRPr="00826341">
        <w:rPr>
          <w:rFonts w:ascii="Arial" w:hAnsi="Arial" w:cs="Arial"/>
          <w:b/>
          <w:smallCaps/>
          <w:sz w:val="22"/>
          <w:szCs w:val="22"/>
        </w:rPr>
        <w:t>Social benefits</w:t>
      </w:r>
      <w:r w:rsidRPr="00B8429E">
        <w:rPr>
          <w:rFonts w:ascii="Arial" w:hAnsi="Arial" w:cs="Arial"/>
          <w:sz w:val="22"/>
          <w:szCs w:val="22"/>
        </w:rPr>
        <w:t xml:space="preserve"> </w:t>
      </w:r>
    </w:p>
    <w:p w14:paraId="5B123BC9" w14:textId="4A811FF2" w:rsidR="00B8429E" w:rsidRPr="00B8429E" w:rsidRDefault="00D752C7" w:rsidP="00B8429E">
      <w:pPr>
        <w:spacing w:before="96" w:after="96" w:line="276" w:lineRule="auto"/>
        <w:jc w:val="both"/>
        <w:rPr>
          <w:rFonts w:ascii="Arial" w:hAnsi="Arial" w:cs="Arial"/>
          <w:sz w:val="22"/>
          <w:szCs w:val="22"/>
        </w:rPr>
      </w:pPr>
      <w:r w:rsidRPr="00D752C7">
        <w:rPr>
          <w:rFonts w:ascii="Arial" w:hAnsi="Arial" w:cs="Arial"/>
          <w:sz w:val="22"/>
          <w:szCs w:val="22"/>
        </w:rPr>
        <w:t xml:space="preserve">Social benefits are defined as transfers in cash or in kind to protect the entire population or specific segments of it against certain social risks. Examples of social benefits </w:t>
      </w:r>
      <w:r w:rsidR="005E69B4">
        <w:rPr>
          <w:rFonts w:ascii="Arial" w:hAnsi="Arial" w:cs="Arial"/>
          <w:sz w:val="22"/>
          <w:szCs w:val="22"/>
        </w:rPr>
        <w:t>include</w:t>
      </w:r>
      <w:r w:rsidR="00B8429E" w:rsidRPr="00B8429E">
        <w:rPr>
          <w:rFonts w:ascii="Arial" w:hAnsi="Arial" w:cs="Arial"/>
          <w:sz w:val="22"/>
          <w:szCs w:val="22"/>
        </w:rPr>
        <w:t xml:space="preserve"> social aid, basic retirement pension, basic widow’s pension, basic invalidity pension and pensions and gratuities.</w:t>
      </w:r>
    </w:p>
    <w:p w14:paraId="721A7FA9" w14:textId="3B353865" w:rsidR="00D752C7" w:rsidRDefault="00B8429E" w:rsidP="00B8429E">
      <w:pPr>
        <w:spacing w:before="96" w:after="96" w:line="276" w:lineRule="auto"/>
        <w:jc w:val="both"/>
        <w:rPr>
          <w:rFonts w:ascii="Arial" w:hAnsi="Arial" w:cs="Arial"/>
          <w:sz w:val="22"/>
          <w:szCs w:val="22"/>
        </w:rPr>
      </w:pPr>
      <w:r w:rsidRPr="00D752C7">
        <w:rPr>
          <w:rFonts w:ascii="Arial" w:hAnsi="Arial" w:cs="Arial"/>
          <w:b/>
          <w:smallCaps/>
          <w:sz w:val="22"/>
          <w:szCs w:val="22"/>
        </w:rPr>
        <w:t>Other expense</w:t>
      </w:r>
      <w:r w:rsidRPr="00B8429E">
        <w:rPr>
          <w:rFonts w:ascii="Arial" w:hAnsi="Arial" w:cs="Arial"/>
          <w:sz w:val="22"/>
          <w:szCs w:val="22"/>
        </w:rPr>
        <w:t xml:space="preserve"> </w:t>
      </w:r>
    </w:p>
    <w:p w14:paraId="7DEFE42F" w14:textId="30BDDABB" w:rsidR="00D752C7" w:rsidRDefault="00B95C91" w:rsidP="00B8429E">
      <w:pPr>
        <w:spacing w:before="96" w:after="96" w:line="276" w:lineRule="auto"/>
        <w:jc w:val="both"/>
        <w:rPr>
          <w:rFonts w:ascii="Arial" w:hAnsi="Arial" w:cs="Arial"/>
          <w:sz w:val="22"/>
          <w:szCs w:val="22"/>
        </w:rPr>
      </w:pPr>
      <w:r w:rsidRPr="00B95C91">
        <w:rPr>
          <w:rFonts w:ascii="Arial" w:hAnsi="Arial" w:cs="Arial"/>
          <w:sz w:val="22"/>
          <w:szCs w:val="22"/>
        </w:rPr>
        <w:t>Other expense includes property expenses other than interest, as well as miscellaneous current and capital expenses, which comprise a number of transfers serving various purposes and any other expense transaction not elsewhere classified</w:t>
      </w:r>
      <w:r w:rsidR="002076C1">
        <w:rPr>
          <w:rFonts w:ascii="Arial" w:hAnsi="Arial" w:cs="Arial"/>
          <w:sz w:val="22"/>
          <w:szCs w:val="22"/>
        </w:rPr>
        <w:t>.</w:t>
      </w:r>
    </w:p>
    <w:p w14:paraId="46547006" w14:textId="2C584765" w:rsidR="002076C1" w:rsidRPr="002076C1" w:rsidRDefault="002076C1" w:rsidP="00B8429E">
      <w:pPr>
        <w:spacing w:before="96" w:after="96" w:line="276" w:lineRule="auto"/>
        <w:jc w:val="both"/>
        <w:rPr>
          <w:rFonts w:ascii="Arial" w:hAnsi="Arial" w:cs="Arial"/>
          <w:b/>
          <w:smallCaps/>
          <w:sz w:val="22"/>
          <w:szCs w:val="22"/>
        </w:rPr>
      </w:pPr>
      <w:r>
        <w:rPr>
          <w:rFonts w:ascii="Arial" w:hAnsi="Arial" w:cs="Arial"/>
          <w:b/>
          <w:smallCaps/>
          <w:sz w:val="22"/>
          <w:szCs w:val="22"/>
        </w:rPr>
        <w:t xml:space="preserve">Gross </w:t>
      </w:r>
      <w:r w:rsidR="009E12B3">
        <w:rPr>
          <w:rFonts w:ascii="Arial" w:hAnsi="Arial" w:cs="Arial"/>
          <w:b/>
          <w:smallCaps/>
          <w:sz w:val="22"/>
          <w:szCs w:val="22"/>
        </w:rPr>
        <w:t>investment</w:t>
      </w:r>
      <w:r w:rsidR="00B8429E" w:rsidRPr="002076C1">
        <w:rPr>
          <w:rFonts w:ascii="Arial" w:hAnsi="Arial" w:cs="Arial"/>
          <w:b/>
          <w:smallCaps/>
          <w:sz w:val="22"/>
          <w:szCs w:val="22"/>
        </w:rPr>
        <w:t xml:space="preserve"> </w:t>
      </w:r>
      <w:r w:rsidR="00B95C91">
        <w:rPr>
          <w:rFonts w:ascii="Arial" w:hAnsi="Arial" w:cs="Arial"/>
          <w:b/>
          <w:smallCaps/>
          <w:sz w:val="22"/>
          <w:szCs w:val="22"/>
        </w:rPr>
        <w:t>in</w:t>
      </w:r>
      <w:r w:rsidR="00B8429E" w:rsidRPr="002076C1">
        <w:rPr>
          <w:rFonts w:ascii="Arial" w:hAnsi="Arial" w:cs="Arial"/>
          <w:b/>
          <w:smallCaps/>
          <w:sz w:val="22"/>
          <w:szCs w:val="22"/>
        </w:rPr>
        <w:t xml:space="preserve"> non</w:t>
      </w:r>
      <w:r w:rsidR="002A3E74">
        <w:rPr>
          <w:rFonts w:ascii="Arial" w:hAnsi="Arial" w:cs="Arial"/>
          <w:b/>
          <w:smallCaps/>
          <w:sz w:val="22"/>
          <w:szCs w:val="22"/>
        </w:rPr>
        <w:t>-</w:t>
      </w:r>
      <w:r w:rsidR="00B8429E" w:rsidRPr="002076C1">
        <w:rPr>
          <w:rFonts w:ascii="Arial" w:hAnsi="Arial" w:cs="Arial"/>
          <w:b/>
          <w:smallCaps/>
          <w:sz w:val="22"/>
          <w:szCs w:val="22"/>
        </w:rPr>
        <w:t xml:space="preserve">financial assets </w:t>
      </w:r>
    </w:p>
    <w:p w14:paraId="2C0503D9" w14:textId="1C1698DB" w:rsidR="002076C1" w:rsidRPr="00B8429E" w:rsidRDefault="001545D6" w:rsidP="002076C1">
      <w:pPr>
        <w:spacing w:before="96" w:after="96" w:line="276" w:lineRule="auto"/>
        <w:jc w:val="both"/>
        <w:rPr>
          <w:rFonts w:ascii="Arial" w:hAnsi="Arial" w:cs="Arial"/>
          <w:sz w:val="22"/>
          <w:szCs w:val="22"/>
        </w:rPr>
      </w:pPr>
      <w:r>
        <w:rPr>
          <w:rFonts w:ascii="Arial" w:hAnsi="Arial" w:cs="Arial"/>
          <w:sz w:val="22"/>
          <w:szCs w:val="22"/>
        </w:rPr>
        <w:t>G</w:t>
      </w:r>
      <w:r w:rsidRPr="001545D6">
        <w:rPr>
          <w:rFonts w:ascii="Arial" w:hAnsi="Arial" w:cs="Arial"/>
          <w:sz w:val="22"/>
          <w:szCs w:val="22"/>
        </w:rPr>
        <w:t xml:space="preserve">ross </w:t>
      </w:r>
      <w:r w:rsidR="009E12B3">
        <w:rPr>
          <w:rFonts w:ascii="Arial" w:hAnsi="Arial" w:cs="Arial"/>
          <w:sz w:val="22"/>
          <w:szCs w:val="22"/>
        </w:rPr>
        <w:t>investment</w:t>
      </w:r>
      <w:r w:rsidRPr="001545D6">
        <w:rPr>
          <w:rFonts w:ascii="Arial" w:hAnsi="Arial" w:cs="Arial"/>
          <w:sz w:val="22"/>
          <w:szCs w:val="22"/>
        </w:rPr>
        <w:t xml:space="preserve"> </w:t>
      </w:r>
      <w:r w:rsidR="00B95C91">
        <w:rPr>
          <w:rFonts w:ascii="Arial" w:hAnsi="Arial" w:cs="Arial"/>
          <w:sz w:val="22"/>
          <w:szCs w:val="22"/>
        </w:rPr>
        <w:t>in</w:t>
      </w:r>
      <w:r w:rsidRPr="001545D6">
        <w:rPr>
          <w:rFonts w:ascii="Arial" w:hAnsi="Arial" w:cs="Arial"/>
          <w:sz w:val="22"/>
          <w:szCs w:val="22"/>
        </w:rPr>
        <w:t xml:space="preserve"> non</w:t>
      </w:r>
      <w:r w:rsidR="002A3E74">
        <w:rPr>
          <w:rFonts w:ascii="Arial" w:hAnsi="Arial" w:cs="Arial"/>
          <w:sz w:val="22"/>
          <w:szCs w:val="22"/>
        </w:rPr>
        <w:t>-</w:t>
      </w:r>
      <w:r w:rsidRPr="001545D6">
        <w:rPr>
          <w:rFonts w:ascii="Arial" w:hAnsi="Arial" w:cs="Arial"/>
          <w:sz w:val="22"/>
          <w:szCs w:val="22"/>
        </w:rPr>
        <w:t xml:space="preserve">financial assets </w:t>
      </w:r>
      <w:r>
        <w:rPr>
          <w:rFonts w:ascii="Arial" w:hAnsi="Arial" w:cs="Arial"/>
          <w:sz w:val="22"/>
          <w:szCs w:val="22"/>
        </w:rPr>
        <w:t>is equal to a</w:t>
      </w:r>
      <w:r w:rsidRPr="001545D6">
        <w:rPr>
          <w:rFonts w:ascii="Arial" w:hAnsi="Arial" w:cs="Arial"/>
          <w:sz w:val="22"/>
          <w:szCs w:val="22"/>
        </w:rPr>
        <w:t>ll transactions that increase a unit’s holdings of assets</w:t>
      </w:r>
      <w:r>
        <w:rPr>
          <w:rFonts w:ascii="Arial" w:hAnsi="Arial" w:cs="Arial"/>
          <w:sz w:val="22"/>
          <w:szCs w:val="22"/>
        </w:rPr>
        <w:t xml:space="preserve"> (</w:t>
      </w:r>
      <w:r w:rsidRPr="001545D6">
        <w:rPr>
          <w:rFonts w:ascii="Arial" w:hAnsi="Arial" w:cs="Arial"/>
          <w:sz w:val="22"/>
          <w:szCs w:val="22"/>
        </w:rPr>
        <w:t>acquisitions</w:t>
      </w:r>
      <w:r>
        <w:rPr>
          <w:rFonts w:ascii="Arial" w:hAnsi="Arial" w:cs="Arial"/>
          <w:sz w:val="22"/>
          <w:szCs w:val="22"/>
        </w:rPr>
        <w:t>) minus a</w:t>
      </w:r>
      <w:r w:rsidRPr="001545D6">
        <w:rPr>
          <w:rFonts w:ascii="Arial" w:hAnsi="Arial" w:cs="Arial"/>
          <w:sz w:val="22"/>
          <w:szCs w:val="22"/>
        </w:rPr>
        <w:t xml:space="preserve">ll transactions, except consumption of fixed capital, that decrease a unit’s holdings of assets </w:t>
      </w:r>
      <w:r>
        <w:rPr>
          <w:rFonts w:ascii="Arial" w:hAnsi="Arial" w:cs="Arial"/>
          <w:sz w:val="22"/>
          <w:szCs w:val="22"/>
        </w:rPr>
        <w:t>(</w:t>
      </w:r>
      <w:r w:rsidRPr="001545D6">
        <w:rPr>
          <w:rFonts w:ascii="Arial" w:hAnsi="Arial" w:cs="Arial"/>
          <w:sz w:val="22"/>
          <w:szCs w:val="22"/>
        </w:rPr>
        <w:t>disposals</w:t>
      </w:r>
      <w:r>
        <w:rPr>
          <w:rFonts w:ascii="Arial" w:hAnsi="Arial" w:cs="Arial"/>
          <w:sz w:val="22"/>
          <w:szCs w:val="22"/>
        </w:rPr>
        <w:t>)</w:t>
      </w:r>
      <w:r w:rsidR="002076C1" w:rsidRPr="00B8429E">
        <w:rPr>
          <w:rFonts w:ascii="Arial" w:hAnsi="Arial" w:cs="Arial"/>
          <w:sz w:val="22"/>
          <w:szCs w:val="22"/>
        </w:rPr>
        <w:t>.</w:t>
      </w:r>
    </w:p>
    <w:p w14:paraId="30E8A26C" w14:textId="743949D3" w:rsidR="00F9720E" w:rsidRDefault="00B8429E" w:rsidP="00B8429E">
      <w:pPr>
        <w:spacing w:before="96" w:after="96" w:line="276" w:lineRule="auto"/>
        <w:jc w:val="both"/>
        <w:rPr>
          <w:rFonts w:ascii="Arial" w:hAnsi="Arial" w:cs="Arial"/>
          <w:sz w:val="22"/>
          <w:szCs w:val="22"/>
        </w:rPr>
      </w:pPr>
      <w:r w:rsidRPr="00F9720E">
        <w:rPr>
          <w:rFonts w:ascii="Arial" w:hAnsi="Arial" w:cs="Arial"/>
          <w:b/>
          <w:smallCaps/>
          <w:sz w:val="22"/>
          <w:szCs w:val="22"/>
        </w:rPr>
        <w:t>Consumption of fixed capital</w:t>
      </w:r>
      <w:r w:rsidRPr="00B8429E">
        <w:rPr>
          <w:rFonts w:ascii="Arial" w:hAnsi="Arial" w:cs="Arial"/>
          <w:sz w:val="22"/>
          <w:szCs w:val="22"/>
        </w:rPr>
        <w:t xml:space="preserve"> </w:t>
      </w:r>
    </w:p>
    <w:p w14:paraId="3A20F3B9" w14:textId="69DD76AA" w:rsidR="00B8429E" w:rsidRPr="00B8429E" w:rsidRDefault="00F9720E" w:rsidP="00B8429E">
      <w:pPr>
        <w:spacing w:before="96" w:after="96" w:line="276" w:lineRule="auto"/>
        <w:jc w:val="both"/>
        <w:rPr>
          <w:rFonts w:ascii="Arial" w:hAnsi="Arial" w:cs="Arial"/>
          <w:sz w:val="22"/>
          <w:szCs w:val="22"/>
        </w:rPr>
      </w:pPr>
      <w:r>
        <w:rPr>
          <w:rFonts w:ascii="Arial" w:hAnsi="Arial" w:cs="Arial"/>
          <w:sz w:val="22"/>
          <w:szCs w:val="22"/>
        </w:rPr>
        <w:t>C</w:t>
      </w:r>
      <w:r w:rsidRPr="00F9720E">
        <w:rPr>
          <w:rFonts w:ascii="Arial" w:hAnsi="Arial" w:cs="Arial"/>
          <w:sz w:val="22"/>
          <w:szCs w:val="22"/>
        </w:rPr>
        <w:t xml:space="preserve">onsumption of fixed capital </w:t>
      </w:r>
      <w:r w:rsidR="00B8429E" w:rsidRPr="00B8429E">
        <w:rPr>
          <w:rFonts w:ascii="Arial" w:hAnsi="Arial" w:cs="Arial"/>
          <w:sz w:val="22"/>
          <w:szCs w:val="22"/>
        </w:rPr>
        <w:t xml:space="preserve">is the decline in the value of the stock of fixed assets </w:t>
      </w:r>
      <w:r w:rsidRPr="00F9720E">
        <w:rPr>
          <w:rFonts w:ascii="Arial" w:hAnsi="Arial" w:cs="Arial"/>
          <w:sz w:val="22"/>
          <w:szCs w:val="22"/>
        </w:rPr>
        <w:t xml:space="preserve">owned and used by a general government unit </w:t>
      </w:r>
      <w:r w:rsidR="00B8429E" w:rsidRPr="00B8429E">
        <w:rPr>
          <w:rFonts w:ascii="Arial" w:hAnsi="Arial" w:cs="Arial"/>
          <w:sz w:val="22"/>
          <w:szCs w:val="22"/>
        </w:rPr>
        <w:t xml:space="preserve">during </w:t>
      </w:r>
      <w:r>
        <w:rPr>
          <w:rFonts w:ascii="Arial" w:hAnsi="Arial" w:cs="Arial"/>
          <w:sz w:val="22"/>
          <w:szCs w:val="22"/>
        </w:rPr>
        <w:t>an</w:t>
      </w:r>
      <w:r w:rsidR="00B8429E" w:rsidRPr="00B8429E">
        <w:rPr>
          <w:rFonts w:ascii="Arial" w:hAnsi="Arial" w:cs="Arial"/>
          <w:sz w:val="22"/>
          <w:szCs w:val="22"/>
        </w:rPr>
        <w:t xml:space="preserve"> accounting period as a result of physical deterioration, normal obsolescence, </w:t>
      </w:r>
      <w:r>
        <w:rPr>
          <w:rFonts w:ascii="Arial" w:hAnsi="Arial" w:cs="Arial"/>
          <w:sz w:val="22"/>
          <w:szCs w:val="22"/>
        </w:rPr>
        <w:t>or</w:t>
      </w:r>
      <w:r w:rsidR="00B8429E" w:rsidRPr="00B8429E">
        <w:rPr>
          <w:rFonts w:ascii="Arial" w:hAnsi="Arial" w:cs="Arial"/>
          <w:sz w:val="22"/>
          <w:szCs w:val="22"/>
        </w:rPr>
        <w:t xml:space="preserve"> normal accidental damage.</w:t>
      </w:r>
    </w:p>
    <w:p w14:paraId="132052C8" w14:textId="12574CF3" w:rsidR="00431ECB" w:rsidRPr="002076C1" w:rsidRDefault="00431ECB" w:rsidP="00431ECB">
      <w:pPr>
        <w:spacing w:before="96" w:after="96" w:line="276" w:lineRule="auto"/>
        <w:jc w:val="both"/>
        <w:rPr>
          <w:rFonts w:ascii="Arial" w:hAnsi="Arial" w:cs="Arial"/>
          <w:b/>
          <w:smallCaps/>
          <w:sz w:val="22"/>
          <w:szCs w:val="22"/>
        </w:rPr>
      </w:pPr>
      <w:r>
        <w:rPr>
          <w:rFonts w:ascii="Arial" w:hAnsi="Arial" w:cs="Arial"/>
          <w:b/>
          <w:smallCaps/>
          <w:sz w:val="22"/>
          <w:szCs w:val="22"/>
        </w:rPr>
        <w:t xml:space="preserve">Net </w:t>
      </w:r>
      <w:r w:rsidR="00944EAC">
        <w:rPr>
          <w:rFonts w:ascii="Arial" w:hAnsi="Arial" w:cs="Arial"/>
          <w:b/>
          <w:smallCaps/>
          <w:sz w:val="22"/>
          <w:szCs w:val="22"/>
        </w:rPr>
        <w:t>investment in</w:t>
      </w:r>
      <w:r w:rsidRPr="002076C1">
        <w:rPr>
          <w:rFonts w:ascii="Arial" w:hAnsi="Arial" w:cs="Arial"/>
          <w:b/>
          <w:smallCaps/>
          <w:sz w:val="22"/>
          <w:szCs w:val="22"/>
        </w:rPr>
        <w:t xml:space="preserve"> non</w:t>
      </w:r>
      <w:r>
        <w:rPr>
          <w:rFonts w:ascii="Arial" w:hAnsi="Arial" w:cs="Arial"/>
          <w:b/>
          <w:smallCaps/>
          <w:sz w:val="22"/>
          <w:szCs w:val="22"/>
        </w:rPr>
        <w:t>-</w:t>
      </w:r>
      <w:r w:rsidRPr="002076C1">
        <w:rPr>
          <w:rFonts w:ascii="Arial" w:hAnsi="Arial" w:cs="Arial"/>
          <w:b/>
          <w:smallCaps/>
          <w:sz w:val="22"/>
          <w:szCs w:val="22"/>
        </w:rPr>
        <w:t xml:space="preserve">financial assets </w:t>
      </w:r>
    </w:p>
    <w:p w14:paraId="6475C25A" w14:textId="2A28631E" w:rsidR="00431ECB" w:rsidRDefault="00431ECB" w:rsidP="00431ECB">
      <w:pPr>
        <w:spacing w:before="96" w:after="96" w:line="276" w:lineRule="auto"/>
        <w:jc w:val="both"/>
        <w:rPr>
          <w:rFonts w:ascii="Arial" w:hAnsi="Arial" w:cs="Arial"/>
          <w:sz w:val="22"/>
          <w:szCs w:val="22"/>
        </w:rPr>
      </w:pPr>
      <w:r>
        <w:rPr>
          <w:rFonts w:ascii="Arial" w:hAnsi="Arial" w:cs="Arial"/>
          <w:sz w:val="22"/>
          <w:szCs w:val="22"/>
        </w:rPr>
        <w:t>Net</w:t>
      </w:r>
      <w:r w:rsidRPr="00431ECB">
        <w:rPr>
          <w:rFonts w:ascii="Arial" w:hAnsi="Arial" w:cs="Arial"/>
          <w:sz w:val="22"/>
          <w:szCs w:val="22"/>
        </w:rPr>
        <w:t xml:space="preserve"> </w:t>
      </w:r>
      <w:r w:rsidR="00944EAC">
        <w:rPr>
          <w:rFonts w:ascii="Arial" w:hAnsi="Arial" w:cs="Arial"/>
          <w:sz w:val="22"/>
          <w:szCs w:val="22"/>
        </w:rPr>
        <w:t>investment in</w:t>
      </w:r>
      <w:r w:rsidRPr="00431ECB">
        <w:rPr>
          <w:rFonts w:ascii="Arial" w:hAnsi="Arial" w:cs="Arial"/>
          <w:sz w:val="22"/>
          <w:szCs w:val="22"/>
        </w:rPr>
        <w:t xml:space="preserve"> non-financial assets shows the net result of all transactions that change government's holdings of non</w:t>
      </w:r>
      <w:r>
        <w:rPr>
          <w:rFonts w:ascii="Arial" w:hAnsi="Arial" w:cs="Arial"/>
          <w:sz w:val="22"/>
          <w:szCs w:val="22"/>
        </w:rPr>
        <w:t>-</w:t>
      </w:r>
      <w:r w:rsidRPr="00431ECB">
        <w:rPr>
          <w:rFonts w:ascii="Arial" w:hAnsi="Arial" w:cs="Arial"/>
          <w:sz w:val="22"/>
          <w:szCs w:val="22"/>
        </w:rPr>
        <w:t>financial assets,</w:t>
      </w:r>
      <w:r w:rsidR="00B95C91">
        <w:rPr>
          <w:rFonts w:ascii="Arial" w:hAnsi="Arial" w:cs="Arial"/>
          <w:sz w:val="22"/>
          <w:szCs w:val="22"/>
        </w:rPr>
        <w:t xml:space="preserve"> </w:t>
      </w:r>
      <w:r w:rsidR="00B95C91" w:rsidRPr="00B95C91">
        <w:rPr>
          <w:rFonts w:ascii="Arial" w:hAnsi="Arial" w:cs="Arial"/>
          <w:sz w:val="22"/>
          <w:szCs w:val="22"/>
        </w:rPr>
        <w:t>calculated as acquisitions minus disposals minus the consumption of fixed capital.</w:t>
      </w:r>
      <w:r w:rsidRPr="00431ECB">
        <w:rPr>
          <w:rFonts w:ascii="Arial" w:hAnsi="Arial" w:cs="Arial"/>
          <w:sz w:val="22"/>
          <w:szCs w:val="22"/>
        </w:rPr>
        <w:t xml:space="preserve"> </w:t>
      </w:r>
    </w:p>
    <w:p w14:paraId="155C58B1" w14:textId="41A3DE26" w:rsidR="0012260C" w:rsidRDefault="0012260C" w:rsidP="00431ECB">
      <w:pPr>
        <w:spacing w:before="96" w:after="96" w:line="276" w:lineRule="auto"/>
        <w:jc w:val="both"/>
        <w:rPr>
          <w:rFonts w:ascii="Arial" w:hAnsi="Arial" w:cs="Arial"/>
          <w:b/>
          <w:smallCaps/>
          <w:sz w:val="22"/>
          <w:szCs w:val="22"/>
        </w:rPr>
      </w:pPr>
      <w:r w:rsidRPr="00666465">
        <w:rPr>
          <w:rFonts w:ascii="Arial" w:hAnsi="Arial" w:cs="Arial"/>
          <w:b/>
          <w:smallCaps/>
          <w:sz w:val="22"/>
          <w:szCs w:val="22"/>
        </w:rPr>
        <w:t>Gross operating balance</w:t>
      </w:r>
    </w:p>
    <w:p w14:paraId="12C346D6" w14:textId="1D6A4883" w:rsidR="0012260C" w:rsidRPr="00B8429E" w:rsidRDefault="0012260C" w:rsidP="0012260C">
      <w:pPr>
        <w:spacing w:before="96" w:after="96" w:line="276" w:lineRule="auto"/>
        <w:jc w:val="both"/>
        <w:rPr>
          <w:rFonts w:ascii="Arial" w:hAnsi="Arial" w:cs="Arial"/>
          <w:sz w:val="22"/>
          <w:szCs w:val="22"/>
        </w:rPr>
      </w:pPr>
      <w:r w:rsidRPr="00666465">
        <w:rPr>
          <w:rFonts w:ascii="Arial" w:hAnsi="Arial" w:cs="Arial"/>
          <w:sz w:val="22"/>
          <w:szCs w:val="22"/>
        </w:rPr>
        <w:t>Gross operating balance</w:t>
      </w:r>
      <w:r w:rsidRPr="00B8429E">
        <w:rPr>
          <w:rFonts w:ascii="Arial" w:hAnsi="Arial" w:cs="Arial"/>
          <w:sz w:val="22"/>
          <w:szCs w:val="22"/>
        </w:rPr>
        <w:t xml:space="preserve"> </w:t>
      </w:r>
      <w:r w:rsidRPr="00325363">
        <w:rPr>
          <w:rFonts w:ascii="Arial" w:hAnsi="Arial" w:cs="Arial"/>
          <w:sz w:val="22"/>
          <w:szCs w:val="22"/>
        </w:rPr>
        <w:t xml:space="preserve">shows the total effect of transactions, excluding </w:t>
      </w:r>
      <w:r w:rsidR="00B95C91">
        <w:rPr>
          <w:rFonts w:ascii="Arial" w:hAnsi="Arial" w:cs="Arial"/>
          <w:sz w:val="22"/>
          <w:szCs w:val="22"/>
        </w:rPr>
        <w:t xml:space="preserve">the </w:t>
      </w:r>
      <w:r w:rsidRPr="00325363">
        <w:rPr>
          <w:rFonts w:ascii="Arial" w:hAnsi="Arial" w:cs="Arial"/>
          <w:sz w:val="22"/>
          <w:szCs w:val="22"/>
        </w:rPr>
        <w:t>consumption of fixed capital, on government's net worth.</w:t>
      </w:r>
      <w:r>
        <w:rPr>
          <w:rFonts w:ascii="Arial" w:hAnsi="Arial" w:cs="Arial"/>
          <w:sz w:val="22"/>
          <w:szCs w:val="22"/>
        </w:rPr>
        <w:t xml:space="preserve"> It is calculated</w:t>
      </w:r>
      <w:r w:rsidRPr="00325363">
        <w:rPr>
          <w:rFonts w:ascii="Arial" w:hAnsi="Arial" w:cs="Arial"/>
          <w:sz w:val="22"/>
          <w:szCs w:val="22"/>
        </w:rPr>
        <w:t xml:space="preserve"> as total revenue minus total expense, excluding </w:t>
      </w:r>
      <w:r w:rsidR="00B95C91">
        <w:rPr>
          <w:rFonts w:ascii="Arial" w:hAnsi="Arial" w:cs="Arial"/>
          <w:sz w:val="22"/>
          <w:szCs w:val="22"/>
        </w:rPr>
        <w:t xml:space="preserve">the </w:t>
      </w:r>
      <w:r w:rsidRPr="00325363">
        <w:rPr>
          <w:rFonts w:ascii="Arial" w:hAnsi="Arial" w:cs="Arial"/>
          <w:sz w:val="22"/>
          <w:szCs w:val="22"/>
        </w:rPr>
        <w:t>consumption of fixed capital.</w:t>
      </w:r>
    </w:p>
    <w:p w14:paraId="68812C9F" w14:textId="6022C917" w:rsidR="0012260C" w:rsidRDefault="0012260C" w:rsidP="0012260C">
      <w:pPr>
        <w:spacing w:before="96" w:after="96" w:line="276" w:lineRule="auto"/>
        <w:jc w:val="both"/>
        <w:rPr>
          <w:rFonts w:ascii="Arial" w:hAnsi="Arial" w:cs="Arial"/>
          <w:b/>
          <w:smallCaps/>
          <w:sz w:val="22"/>
          <w:szCs w:val="22"/>
        </w:rPr>
      </w:pPr>
      <w:r>
        <w:rPr>
          <w:rFonts w:ascii="Arial" w:hAnsi="Arial" w:cs="Arial"/>
          <w:b/>
          <w:smallCaps/>
          <w:sz w:val="22"/>
          <w:szCs w:val="22"/>
        </w:rPr>
        <w:t>Net</w:t>
      </w:r>
      <w:r w:rsidRPr="00666465">
        <w:rPr>
          <w:rFonts w:ascii="Arial" w:hAnsi="Arial" w:cs="Arial"/>
          <w:b/>
          <w:smallCaps/>
          <w:sz w:val="22"/>
          <w:szCs w:val="22"/>
        </w:rPr>
        <w:t xml:space="preserve"> operating balance</w:t>
      </w:r>
    </w:p>
    <w:p w14:paraId="3E99C866" w14:textId="77777777" w:rsidR="0012260C" w:rsidRPr="00B8429E" w:rsidRDefault="0012260C" w:rsidP="0012260C">
      <w:pPr>
        <w:spacing w:before="96" w:after="96" w:line="276" w:lineRule="auto"/>
        <w:jc w:val="both"/>
        <w:rPr>
          <w:rFonts w:ascii="Arial" w:hAnsi="Arial" w:cs="Arial"/>
          <w:sz w:val="22"/>
          <w:szCs w:val="22"/>
        </w:rPr>
      </w:pPr>
      <w:r>
        <w:rPr>
          <w:rFonts w:ascii="Arial" w:hAnsi="Arial" w:cs="Arial"/>
          <w:sz w:val="22"/>
          <w:szCs w:val="22"/>
        </w:rPr>
        <w:t xml:space="preserve">Net </w:t>
      </w:r>
      <w:r w:rsidRPr="00666465">
        <w:rPr>
          <w:rFonts w:ascii="Arial" w:hAnsi="Arial" w:cs="Arial"/>
          <w:sz w:val="22"/>
          <w:szCs w:val="22"/>
        </w:rPr>
        <w:t>operating balance</w:t>
      </w:r>
      <w:r w:rsidRPr="00B8429E">
        <w:rPr>
          <w:rFonts w:ascii="Arial" w:hAnsi="Arial" w:cs="Arial"/>
          <w:sz w:val="22"/>
          <w:szCs w:val="22"/>
        </w:rPr>
        <w:t xml:space="preserve"> </w:t>
      </w:r>
      <w:r w:rsidRPr="00325363">
        <w:rPr>
          <w:rFonts w:ascii="Arial" w:hAnsi="Arial" w:cs="Arial"/>
          <w:sz w:val="22"/>
          <w:szCs w:val="22"/>
        </w:rPr>
        <w:t>shows the total effect of transactions on government's net worth.</w:t>
      </w:r>
      <w:r>
        <w:rPr>
          <w:rFonts w:ascii="Arial" w:hAnsi="Arial" w:cs="Arial"/>
          <w:sz w:val="22"/>
          <w:szCs w:val="22"/>
        </w:rPr>
        <w:t xml:space="preserve"> It is calculated</w:t>
      </w:r>
      <w:r w:rsidRPr="00325363">
        <w:rPr>
          <w:rFonts w:ascii="Arial" w:hAnsi="Arial" w:cs="Arial"/>
          <w:sz w:val="22"/>
          <w:szCs w:val="22"/>
        </w:rPr>
        <w:t xml:space="preserve"> as total revenue minus total expense.</w:t>
      </w:r>
    </w:p>
    <w:p w14:paraId="0DBA642D" w14:textId="0DDB57C1" w:rsidR="003603C2" w:rsidRPr="003603C2" w:rsidRDefault="003603C2" w:rsidP="003603C2">
      <w:pPr>
        <w:spacing w:before="96" w:after="96" w:line="276" w:lineRule="auto"/>
        <w:jc w:val="both"/>
        <w:rPr>
          <w:rFonts w:ascii="Arial" w:hAnsi="Arial" w:cs="Arial"/>
          <w:b/>
          <w:smallCaps/>
          <w:sz w:val="22"/>
          <w:szCs w:val="22"/>
        </w:rPr>
      </w:pPr>
      <w:r w:rsidRPr="003603C2">
        <w:rPr>
          <w:rFonts w:ascii="Arial" w:hAnsi="Arial" w:cs="Arial"/>
          <w:b/>
          <w:smallCaps/>
          <w:sz w:val="22"/>
          <w:szCs w:val="22"/>
        </w:rPr>
        <w:t>Expenditure</w:t>
      </w:r>
    </w:p>
    <w:p w14:paraId="42A1BD22" w14:textId="77777777" w:rsidR="003603C2" w:rsidRPr="00B8429E" w:rsidRDefault="003603C2" w:rsidP="003603C2">
      <w:pPr>
        <w:spacing w:before="96" w:after="96" w:line="276" w:lineRule="auto"/>
        <w:jc w:val="both"/>
        <w:rPr>
          <w:rFonts w:ascii="Arial" w:hAnsi="Arial" w:cs="Arial"/>
          <w:sz w:val="22"/>
          <w:szCs w:val="22"/>
        </w:rPr>
      </w:pPr>
      <w:r>
        <w:rPr>
          <w:rFonts w:ascii="Arial" w:hAnsi="Arial" w:cs="Arial"/>
          <w:sz w:val="22"/>
          <w:szCs w:val="22"/>
        </w:rPr>
        <w:t xml:space="preserve">Expenditure </w:t>
      </w:r>
      <w:r w:rsidRPr="003603C2">
        <w:rPr>
          <w:rFonts w:ascii="Arial" w:hAnsi="Arial" w:cs="Arial"/>
          <w:sz w:val="22"/>
          <w:szCs w:val="22"/>
        </w:rPr>
        <w:t>is defined as total expense plus the net acquisition of nonfinancial assets</w:t>
      </w:r>
      <w:r>
        <w:rPr>
          <w:rFonts w:ascii="Arial" w:hAnsi="Arial" w:cs="Arial"/>
          <w:sz w:val="22"/>
          <w:szCs w:val="22"/>
        </w:rPr>
        <w:t>.</w:t>
      </w:r>
    </w:p>
    <w:p w14:paraId="2CA9B577" w14:textId="4FB6B680" w:rsidR="0012260C" w:rsidRDefault="0012260C" w:rsidP="0012260C">
      <w:pPr>
        <w:spacing w:before="96" w:after="96" w:line="276" w:lineRule="auto"/>
        <w:jc w:val="both"/>
        <w:rPr>
          <w:rFonts w:ascii="Arial" w:hAnsi="Arial" w:cs="Arial"/>
          <w:sz w:val="22"/>
          <w:szCs w:val="22"/>
        </w:rPr>
      </w:pPr>
      <w:r w:rsidRPr="003911DF">
        <w:rPr>
          <w:rFonts w:ascii="Arial" w:hAnsi="Arial" w:cs="Arial"/>
          <w:b/>
          <w:smallCaps/>
          <w:sz w:val="22"/>
          <w:szCs w:val="22"/>
        </w:rPr>
        <w:lastRenderedPageBreak/>
        <w:t>Net lending/</w:t>
      </w:r>
      <w:r w:rsidR="0044571C">
        <w:rPr>
          <w:rFonts w:ascii="Arial" w:hAnsi="Arial" w:cs="Arial"/>
          <w:b/>
          <w:smallCaps/>
          <w:sz w:val="22"/>
          <w:szCs w:val="22"/>
        </w:rPr>
        <w:t xml:space="preserve">Net </w:t>
      </w:r>
      <w:r w:rsidRPr="003911DF">
        <w:rPr>
          <w:rFonts w:ascii="Arial" w:hAnsi="Arial" w:cs="Arial"/>
          <w:b/>
          <w:smallCaps/>
          <w:sz w:val="22"/>
          <w:szCs w:val="22"/>
        </w:rPr>
        <w:t>borrowing</w:t>
      </w:r>
      <w:r w:rsidRPr="00B8429E">
        <w:rPr>
          <w:rFonts w:ascii="Arial" w:hAnsi="Arial" w:cs="Arial"/>
          <w:sz w:val="22"/>
          <w:szCs w:val="22"/>
        </w:rPr>
        <w:t xml:space="preserve"> </w:t>
      </w:r>
    </w:p>
    <w:p w14:paraId="05A369DB" w14:textId="5E97E097" w:rsidR="0012260C" w:rsidRPr="00B8429E" w:rsidRDefault="0012260C" w:rsidP="0012260C">
      <w:pPr>
        <w:spacing w:before="96" w:after="96" w:line="276" w:lineRule="auto"/>
        <w:jc w:val="both"/>
        <w:rPr>
          <w:rFonts w:ascii="Arial" w:hAnsi="Arial" w:cs="Arial"/>
          <w:sz w:val="22"/>
          <w:szCs w:val="22"/>
        </w:rPr>
      </w:pPr>
      <w:bookmarkStart w:id="23" w:name="_Hlk208693488"/>
      <w:r w:rsidRPr="003911DF">
        <w:rPr>
          <w:rFonts w:ascii="Arial" w:hAnsi="Arial" w:cs="Arial"/>
          <w:sz w:val="22"/>
          <w:szCs w:val="22"/>
        </w:rPr>
        <w:t>Net lending/</w:t>
      </w:r>
      <w:r w:rsidR="0044571C">
        <w:rPr>
          <w:rFonts w:ascii="Arial" w:hAnsi="Arial" w:cs="Arial"/>
          <w:sz w:val="22"/>
          <w:szCs w:val="22"/>
        </w:rPr>
        <w:t xml:space="preserve">Net </w:t>
      </w:r>
      <w:r w:rsidRPr="003911DF">
        <w:rPr>
          <w:rFonts w:ascii="Arial" w:hAnsi="Arial" w:cs="Arial"/>
          <w:sz w:val="22"/>
          <w:szCs w:val="22"/>
        </w:rPr>
        <w:t>borrowing</w:t>
      </w:r>
      <w:r w:rsidRPr="00B8429E">
        <w:rPr>
          <w:rFonts w:ascii="Arial" w:hAnsi="Arial" w:cs="Arial"/>
          <w:sz w:val="22"/>
          <w:szCs w:val="22"/>
        </w:rPr>
        <w:t xml:space="preserve"> </w:t>
      </w:r>
      <w:bookmarkEnd w:id="23"/>
      <w:r w:rsidRPr="003911DF">
        <w:rPr>
          <w:rFonts w:ascii="Arial" w:hAnsi="Arial" w:cs="Arial"/>
          <w:sz w:val="22"/>
          <w:szCs w:val="22"/>
        </w:rPr>
        <w:t>indica</w:t>
      </w:r>
      <w:r>
        <w:rPr>
          <w:rFonts w:ascii="Arial" w:hAnsi="Arial" w:cs="Arial"/>
          <w:sz w:val="22"/>
          <w:szCs w:val="22"/>
        </w:rPr>
        <w:t>tes</w:t>
      </w:r>
      <w:r w:rsidRPr="003911DF">
        <w:rPr>
          <w:rFonts w:ascii="Arial" w:hAnsi="Arial" w:cs="Arial"/>
          <w:sz w:val="22"/>
          <w:szCs w:val="22"/>
        </w:rPr>
        <w:t xml:space="preserve"> the extent to which government is either putting financial resources at the disposal of other sectors in the economy and non</w:t>
      </w:r>
      <w:r w:rsidR="00B95C91">
        <w:rPr>
          <w:rFonts w:ascii="Arial" w:hAnsi="Arial" w:cs="Arial"/>
          <w:sz w:val="22"/>
          <w:szCs w:val="22"/>
        </w:rPr>
        <w:t>-</w:t>
      </w:r>
      <w:r w:rsidRPr="003911DF">
        <w:rPr>
          <w:rFonts w:ascii="Arial" w:hAnsi="Arial" w:cs="Arial"/>
          <w:sz w:val="22"/>
          <w:szCs w:val="22"/>
        </w:rPr>
        <w:t>residents (net lending), or utilizing the financial resources generated by other sectors and non</w:t>
      </w:r>
      <w:r w:rsidR="00B95C91">
        <w:rPr>
          <w:rFonts w:ascii="Arial" w:hAnsi="Arial" w:cs="Arial"/>
          <w:sz w:val="22"/>
          <w:szCs w:val="22"/>
        </w:rPr>
        <w:t>-</w:t>
      </w:r>
      <w:r w:rsidRPr="003911DF">
        <w:rPr>
          <w:rFonts w:ascii="Arial" w:hAnsi="Arial" w:cs="Arial"/>
          <w:sz w:val="22"/>
          <w:szCs w:val="22"/>
        </w:rPr>
        <w:t>residents</w:t>
      </w:r>
      <w:r w:rsidR="003603C2">
        <w:rPr>
          <w:rFonts w:ascii="Arial" w:hAnsi="Arial" w:cs="Arial"/>
          <w:sz w:val="22"/>
          <w:szCs w:val="22"/>
        </w:rPr>
        <w:t xml:space="preserve"> </w:t>
      </w:r>
      <w:r w:rsidR="003603C2" w:rsidRPr="003603C2">
        <w:rPr>
          <w:rFonts w:ascii="Arial" w:hAnsi="Arial" w:cs="Arial"/>
          <w:sz w:val="22"/>
          <w:szCs w:val="22"/>
        </w:rPr>
        <w:t>(net borrowing)</w:t>
      </w:r>
      <w:r>
        <w:rPr>
          <w:rFonts w:ascii="Arial" w:hAnsi="Arial" w:cs="Arial"/>
          <w:sz w:val="22"/>
          <w:szCs w:val="22"/>
        </w:rPr>
        <w:t xml:space="preserve">. It is calculated as </w:t>
      </w:r>
      <w:r w:rsidR="00B95C91">
        <w:rPr>
          <w:rFonts w:ascii="Arial" w:hAnsi="Arial" w:cs="Arial"/>
          <w:sz w:val="22"/>
          <w:szCs w:val="22"/>
        </w:rPr>
        <w:t xml:space="preserve">the </w:t>
      </w:r>
      <w:r w:rsidRPr="00B8429E">
        <w:rPr>
          <w:rFonts w:ascii="Arial" w:hAnsi="Arial" w:cs="Arial"/>
          <w:sz w:val="22"/>
          <w:szCs w:val="22"/>
        </w:rPr>
        <w:t xml:space="preserve">net operating balance less </w:t>
      </w:r>
      <w:r w:rsidR="00B95C91">
        <w:rPr>
          <w:rFonts w:ascii="Arial" w:hAnsi="Arial" w:cs="Arial"/>
          <w:sz w:val="22"/>
          <w:szCs w:val="22"/>
        </w:rPr>
        <w:t xml:space="preserve">the </w:t>
      </w:r>
      <w:r>
        <w:rPr>
          <w:rFonts w:ascii="Arial" w:hAnsi="Arial" w:cs="Arial"/>
          <w:sz w:val="22"/>
          <w:szCs w:val="22"/>
        </w:rPr>
        <w:t xml:space="preserve">net </w:t>
      </w:r>
      <w:r w:rsidR="0044571C">
        <w:rPr>
          <w:rFonts w:ascii="Arial" w:hAnsi="Arial" w:cs="Arial"/>
          <w:sz w:val="22"/>
          <w:szCs w:val="22"/>
        </w:rPr>
        <w:t>investment in</w:t>
      </w:r>
      <w:r w:rsidRPr="00B8429E">
        <w:rPr>
          <w:rFonts w:ascii="Arial" w:hAnsi="Arial" w:cs="Arial"/>
          <w:sz w:val="22"/>
          <w:szCs w:val="22"/>
        </w:rPr>
        <w:t xml:space="preserve"> non</w:t>
      </w:r>
      <w:r w:rsidR="00B95C91">
        <w:rPr>
          <w:rFonts w:ascii="Arial" w:hAnsi="Arial" w:cs="Arial"/>
          <w:sz w:val="22"/>
          <w:szCs w:val="22"/>
        </w:rPr>
        <w:t>-</w:t>
      </w:r>
      <w:r w:rsidRPr="00B8429E">
        <w:rPr>
          <w:rFonts w:ascii="Arial" w:hAnsi="Arial" w:cs="Arial"/>
          <w:sz w:val="22"/>
          <w:szCs w:val="22"/>
        </w:rPr>
        <w:t>financial assets.</w:t>
      </w:r>
    </w:p>
    <w:p w14:paraId="79302A9A" w14:textId="05588102" w:rsidR="002F3CD2" w:rsidRDefault="002F3CD2" w:rsidP="002F3CD2">
      <w:pPr>
        <w:spacing w:before="96" w:after="96" w:line="276" w:lineRule="auto"/>
        <w:jc w:val="both"/>
        <w:rPr>
          <w:rFonts w:ascii="Arial" w:hAnsi="Arial" w:cs="Arial"/>
          <w:b/>
          <w:smallCaps/>
          <w:sz w:val="22"/>
          <w:szCs w:val="22"/>
        </w:rPr>
      </w:pPr>
      <w:r w:rsidRPr="002F3CD2">
        <w:rPr>
          <w:rFonts w:ascii="Arial" w:hAnsi="Arial" w:cs="Arial"/>
          <w:b/>
          <w:smallCaps/>
          <w:sz w:val="22"/>
          <w:szCs w:val="22"/>
        </w:rPr>
        <w:t>Net acquisition of financial assets</w:t>
      </w:r>
    </w:p>
    <w:p w14:paraId="4FFB5796" w14:textId="3B0E1CEC" w:rsidR="002F3CD2" w:rsidRDefault="00B8429E" w:rsidP="00B8429E">
      <w:pPr>
        <w:spacing w:before="96" w:after="96" w:line="276" w:lineRule="auto"/>
        <w:jc w:val="both"/>
        <w:rPr>
          <w:rFonts w:ascii="Arial" w:hAnsi="Arial" w:cs="Arial"/>
          <w:sz w:val="22"/>
          <w:szCs w:val="22"/>
        </w:rPr>
      </w:pPr>
      <w:r w:rsidRPr="002F3CD2">
        <w:rPr>
          <w:rFonts w:ascii="Arial" w:hAnsi="Arial" w:cs="Arial"/>
          <w:sz w:val="22"/>
          <w:szCs w:val="22"/>
        </w:rPr>
        <w:t>Net acquisition of financial assets</w:t>
      </w:r>
      <w:r w:rsidRPr="00B8429E">
        <w:rPr>
          <w:rFonts w:ascii="Arial" w:hAnsi="Arial" w:cs="Arial"/>
          <w:sz w:val="22"/>
          <w:szCs w:val="22"/>
        </w:rPr>
        <w:t xml:space="preserve"> </w:t>
      </w:r>
      <w:r w:rsidR="002F3CD2" w:rsidRPr="002F3CD2">
        <w:rPr>
          <w:rFonts w:ascii="Arial" w:hAnsi="Arial" w:cs="Arial"/>
          <w:sz w:val="22"/>
          <w:szCs w:val="22"/>
        </w:rPr>
        <w:t>shows the net result of all transactions that change government's holdings of financial assets,</w:t>
      </w:r>
      <w:r w:rsidR="00B95C91">
        <w:rPr>
          <w:rFonts w:ascii="Arial" w:hAnsi="Arial" w:cs="Arial"/>
          <w:sz w:val="22"/>
          <w:szCs w:val="22"/>
        </w:rPr>
        <w:t xml:space="preserve"> </w:t>
      </w:r>
      <w:r w:rsidR="00B95C91" w:rsidRPr="00B95C91">
        <w:rPr>
          <w:rFonts w:ascii="Arial" w:hAnsi="Arial" w:cs="Arial"/>
          <w:sz w:val="22"/>
          <w:szCs w:val="22"/>
        </w:rPr>
        <w:t xml:space="preserve">calculated as </w:t>
      </w:r>
      <w:r w:rsidR="002F3CD2" w:rsidRPr="002F3CD2">
        <w:rPr>
          <w:rFonts w:ascii="Arial" w:hAnsi="Arial" w:cs="Arial"/>
          <w:sz w:val="22"/>
          <w:szCs w:val="22"/>
        </w:rPr>
        <w:t xml:space="preserve">acquisitions minus disposals of financial assets. </w:t>
      </w:r>
    </w:p>
    <w:p w14:paraId="0E74C7F3" w14:textId="2F227F97" w:rsidR="002F3CD2" w:rsidRDefault="002F3CD2" w:rsidP="002F3CD2">
      <w:pPr>
        <w:spacing w:before="96" w:after="96" w:line="276" w:lineRule="auto"/>
        <w:jc w:val="both"/>
        <w:rPr>
          <w:rFonts w:ascii="Arial" w:hAnsi="Arial" w:cs="Arial"/>
          <w:b/>
          <w:smallCaps/>
          <w:sz w:val="22"/>
          <w:szCs w:val="22"/>
        </w:rPr>
      </w:pPr>
      <w:r w:rsidRPr="002F3CD2">
        <w:rPr>
          <w:rFonts w:ascii="Arial" w:hAnsi="Arial" w:cs="Arial"/>
          <w:b/>
          <w:smallCaps/>
          <w:sz w:val="22"/>
          <w:szCs w:val="22"/>
        </w:rPr>
        <w:t>Net incurrence of liabilities</w:t>
      </w:r>
    </w:p>
    <w:p w14:paraId="22A51212" w14:textId="64350C4E" w:rsidR="007E169C" w:rsidRDefault="00B8429E" w:rsidP="007E169C">
      <w:pPr>
        <w:spacing w:before="96" w:after="96" w:line="276" w:lineRule="auto"/>
        <w:jc w:val="both"/>
        <w:rPr>
          <w:rFonts w:ascii="Arial" w:hAnsi="Arial" w:cs="Arial"/>
          <w:b/>
          <w:sz w:val="22"/>
          <w:szCs w:val="22"/>
        </w:rPr>
      </w:pPr>
      <w:r w:rsidRPr="002F3CD2">
        <w:rPr>
          <w:rFonts w:ascii="Arial" w:hAnsi="Arial" w:cs="Arial"/>
          <w:sz w:val="22"/>
          <w:szCs w:val="22"/>
        </w:rPr>
        <w:t>Net incurrence of liabilities</w:t>
      </w:r>
      <w:r w:rsidRPr="00B8429E">
        <w:rPr>
          <w:rFonts w:ascii="Arial" w:hAnsi="Arial" w:cs="Arial"/>
          <w:sz w:val="22"/>
          <w:szCs w:val="22"/>
        </w:rPr>
        <w:t xml:space="preserve"> </w:t>
      </w:r>
      <w:r w:rsidR="002F3CD2" w:rsidRPr="002F3CD2">
        <w:rPr>
          <w:rFonts w:ascii="Arial" w:hAnsi="Arial" w:cs="Arial"/>
          <w:sz w:val="22"/>
          <w:szCs w:val="22"/>
        </w:rPr>
        <w:t>shows the net result of all transactions that change government's stock of liabilities,</w:t>
      </w:r>
      <w:r w:rsidR="00B95C91">
        <w:rPr>
          <w:rFonts w:ascii="Arial" w:hAnsi="Arial" w:cs="Arial"/>
          <w:sz w:val="22"/>
          <w:szCs w:val="22"/>
        </w:rPr>
        <w:t xml:space="preserve"> </w:t>
      </w:r>
      <w:r w:rsidR="00B95C91" w:rsidRPr="00B95C91">
        <w:rPr>
          <w:rFonts w:ascii="Arial" w:hAnsi="Arial" w:cs="Arial"/>
          <w:sz w:val="22"/>
          <w:szCs w:val="22"/>
        </w:rPr>
        <w:t>calculated as incurrence minus repayments or reductions in liabilities</w:t>
      </w:r>
      <w:r w:rsidR="002F3CD2" w:rsidRPr="002F3CD2">
        <w:rPr>
          <w:rFonts w:ascii="Arial" w:hAnsi="Arial" w:cs="Arial"/>
          <w:sz w:val="22"/>
          <w:szCs w:val="22"/>
        </w:rPr>
        <w:t>.</w:t>
      </w:r>
      <w:r w:rsidR="007E169C" w:rsidRPr="007E169C">
        <w:rPr>
          <w:rFonts w:ascii="Arial" w:hAnsi="Arial" w:cs="Arial"/>
          <w:b/>
          <w:sz w:val="22"/>
          <w:szCs w:val="22"/>
        </w:rPr>
        <w:t xml:space="preserve"> </w:t>
      </w:r>
    </w:p>
    <w:p w14:paraId="41D5F169" w14:textId="41829A71" w:rsidR="007E169C" w:rsidRDefault="007E169C" w:rsidP="007E169C">
      <w:pPr>
        <w:spacing w:before="96" w:after="96" w:line="276" w:lineRule="auto"/>
        <w:jc w:val="both"/>
        <w:rPr>
          <w:rFonts w:ascii="Arial" w:hAnsi="Arial" w:cs="Arial"/>
          <w:b/>
          <w:smallCaps/>
          <w:sz w:val="22"/>
          <w:szCs w:val="22"/>
        </w:rPr>
      </w:pPr>
      <w:r w:rsidRPr="002F3CD2">
        <w:rPr>
          <w:rFonts w:ascii="Arial" w:hAnsi="Arial" w:cs="Arial"/>
          <w:b/>
          <w:smallCaps/>
          <w:sz w:val="22"/>
          <w:szCs w:val="22"/>
        </w:rPr>
        <w:t xml:space="preserve">Net </w:t>
      </w:r>
      <w:r>
        <w:rPr>
          <w:rFonts w:ascii="Arial" w:hAnsi="Arial" w:cs="Arial"/>
          <w:b/>
          <w:smallCaps/>
          <w:sz w:val="22"/>
          <w:szCs w:val="22"/>
        </w:rPr>
        <w:t>financial</w:t>
      </w:r>
      <w:r w:rsidR="00A4294C">
        <w:rPr>
          <w:rFonts w:ascii="Arial" w:hAnsi="Arial" w:cs="Arial"/>
          <w:b/>
          <w:smallCaps/>
          <w:sz w:val="22"/>
          <w:szCs w:val="22"/>
        </w:rPr>
        <w:t xml:space="preserve"> </w:t>
      </w:r>
      <w:r>
        <w:rPr>
          <w:rFonts w:ascii="Arial" w:hAnsi="Arial" w:cs="Arial"/>
          <w:b/>
          <w:smallCaps/>
          <w:sz w:val="22"/>
          <w:szCs w:val="22"/>
        </w:rPr>
        <w:t>transactions</w:t>
      </w:r>
    </w:p>
    <w:p w14:paraId="11118B91" w14:textId="75EBC9D0" w:rsidR="00B8429E" w:rsidRDefault="007E169C" w:rsidP="00B8429E">
      <w:pPr>
        <w:spacing w:before="96" w:after="96" w:line="276" w:lineRule="auto"/>
        <w:jc w:val="both"/>
        <w:rPr>
          <w:rFonts w:ascii="Arial" w:hAnsi="Arial" w:cs="Arial"/>
          <w:sz w:val="22"/>
          <w:szCs w:val="22"/>
        </w:rPr>
      </w:pPr>
      <w:r>
        <w:rPr>
          <w:rFonts w:ascii="Arial" w:hAnsi="Arial" w:cs="Arial"/>
          <w:sz w:val="22"/>
          <w:szCs w:val="22"/>
        </w:rPr>
        <w:t>The position of n</w:t>
      </w:r>
      <w:r w:rsidRPr="002F3CD2">
        <w:rPr>
          <w:rFonts w:ascii="Arial" w:hAnsi="Arial" w:cs="Arial"/>
          <w:sz w:val="22"/>
          <w:szCs w:val="22"/>
        </w:rPr>
        <w:t xml:space="preserve">et </w:t>
      </w:r>
      <w:r>
        <w:rPr>
          <w:rFonts w:ascii="Arial" w:hAnsi="Arial" w:cs="Arial"/>
          <w:sz w:val="22"/>
          <w:szCs w:val="22"/>
        </w:rPr>
        <w:t>financial transactions</w:t>
      </w:r>
      <w:r w:rsidRPr="00B8429E">
        <w:rPr>
          <w:rFonts w:ascii="Arial" w:hAnsi="Arial" w:cs="Arial"/>
          <w:sz w:val="22"/>
          <w:szCs w:val="22"/>
        </w:rPr>
        <w:t xml:space="preserve"> </w:t>
      </w:r>
      <w:r w:rsidRPr="002F3CD2">
        <w:rPr>
          <w:rFonts w:ascii="Arial" w:hAnsi="Arial" w:cs="Arial"/>
          <w:sz w:val="22"/>
          <w:szCs w:val="22"/>
        </w:rPr>
        <w:t xml:space="preserve">shows the net </w:t>
      </w:r>
      <w:r>
        <w:rPr>
          <w:rFonts w:ascii="Arial" w:hAnsi="Arial" w:cs="Arial"/>
          <w:sz w:val="22"/>
          <w:szCs w:val="22"/>
        </w:rPr>
        <w:t>financing</w:t>
      </w:r>
      <w:r w:rsidRPr="002F3CD2">
        <w:rPr>
          <w:rFonts w:ascii="Arial" w:hAnsi="Arial" w:cs="Arial"/>
          <w:sz w:val="22"/>
          <w:szCs w:val="22"/>
        </w:rPr>
        <w:t xml:space="preserve">, </w:t>
      </w:r>
      <w:r w:rsidR="00435B1B" w:rsidRPr="00435B1B">
        <w:rPr>
          <w:rFonts w:ascii="Arial" w:hAnsi="Arial" w:cs="Arial"/>
          <w:sz w:val="22"/>
          <w:szCs w:val="22"/>
        </w:rPr>
        <w:t xml:space="preserve">calculated as </w:t>
      </w:r>
      <w:r w:rsidR="00435B1B">
        <w:rPr>
          <w:rFonts w:ascii="Arial" w:hAnsi="Arial" w:cs="Arial"/>
          <w:sz w:val="22"/>
          <w:szCs w:val="22"/>
        </w:rPr>
        <w:t xml:space="preserve">the </w:t>
      </w:r>
      <w:r>
        <w:rPr>
          <w:rFonts w:ascii="Arial" w:hAnsi="Arial" w:cs="Arial"/>
          <w:sz w:val="22"/>
          <w:szCs w:val="22"/>
        </w:rPr>
        <w:t>n</w:t>
      </w:r>
      <w:r w:rsidRPr="007E169C">
        <w:rPr>
          <w:rFonts w:ascii="Arial" w:hAnsi="Arial" w:cs="Arial"/>
          <w:sz w:val="22"/>
          <w:szCs w:val="22"/>
        </w:rPr>
        <w:t xml:space="preserve">et acquisition of financial assets </w:t>
      </w:r>
      <w:r w:rsidRPr="002F3CD2">
        <w:rPr>
          <w:rFonts w:ascii="Arial" w:hAnsi="Arial" w:cs="Arial"/>
          <w:sz w:val="22"/>
          <w:szCs w:val="22"/>
        </w:rPr>
        <w:t xml:space="preserve">minus </w:t>
      </w:r>
      <w:r w:rsidR="00435B1B">
        <w:rPr>
          <w:rFonts w:ascii="Arial" w:hAnsi="Arial" w:cs="Arial"/>
          <w:sz w:val="22"/>
          <w:szCs w:val="22"/>
        </w:rPr>
        <w:t xml:space="preserve">the </w:t>
      </w:r>
      <w:r>
        <w:rPr>
          <w:rFonts w:ascii="Arial" w:hAnsi="Arial" w:cs="Arial"/>
          <w:sz w:val="22"/>
          <w:szCs w:val="22"/>
        </w:rPr>
        <w:t>n</w:t>
      </w:r>
      <w:r w:rsidRPr="007E169C">
        <w:rPr>
          <w:rFonts w:ascii="Arial" w:hAnsi="Arial" w:cs="Arial"/>
          <w:sz w:val="22"/>
          <w:szCs w:val="22"/>
        </w:rPr>
        <w:t>et incurrence of liabilities</w:t>
      </w:r>
      <w:r w:rsidRPr="002F3CD2">
        <w:rPr>
          <w:rFonts w:ascii="Arial" w:hAnsi="Arial" w:cs="Arial"/>
          <w:sz w:val="22"/>
          <w:szCs w:val="22"/>
        </w:rPr>
        <w:t>.</w:t>
      </w:r>
      <w:r>
        <w:rPr>
          <w:rFonts w:ascii="Arial" w:hAnsi="Arial" w:cs="Arial"/>
          <w:sz w:val="22"/>
          <w:szCs w:val="22"/>
        </w:rPr>
        <w:t xml:space="preserve"> It is conceptually equal to the n</w:t>
      </w:r>
      <w:r w:rsidRPr="007E169C">
        <w:rPr>
          <w:rFonts w:ascii="Arial" w:hAnsi="Arial" w:cs="Arial"/>
          <w:sz w:val="22"/>
          <w:szCs w:val="22"/>
        </w:rPr>
        <w:t>et lending/</w:t>
      </w:r>
      <w:r w:rsidR="0044571C">
        <w:rPr>
          <w:rFonts w:ascii="Arial" w:hAnsi="Arial" w:cs="Arial"/>
          <w:sz w:val="22"/>
          <w:szCs w:val="22"/>
        </w:rPr>
        <w:t xml:space="preserve">net </w:t>
      </w:r>
      <w:r w:rsidRPr="007E169C">
        <w:rPr>
          <w:rFonts w:ascii="Arial" w:hAnsi="Arial" w:cs="Arial"/>
          <w:sz w:val="22"/>
          <w:szCs w:val="22"/>
        </w:rPr>
        <w:t>borrowing</w:t>
      </w:r>
      <w:r>
        <w:rPr>
          <w:rFonts w:ascii="Arial" w:hAnsi="Arial" w:cs="Arial"/>
          <w:sz w:val="22"/>
          <w:szCs w:val="22"/>
        </w:rPr>
        <w:t>.</w:t>
      </w:r>
    </w:p>
    <w:p w14:paraId="24483283" w14:textId="650D080B" w:rsidR="00435B1B" w:rsidRDefault="00435B1B" w:rsidP="00435B1B">
      <w:pPr>
        <w:spacing w:before="96" w:after="96" w:line="276" w:lineRule="auto"/>
        <w:jc w:val="both"/>
        <w:rPr>
          <w:rFonts w:ascii="Arial" w:hAnsi="Arial" w:cs="Arial"/>
          <w:b/>
          <w:smallCaps/>
          <w:sz w:val="22"/>
          <w:szCs w:val="22"/>
        </w:rPr>
      </w:pPr>
      <w:r w:rsidRPr="00435B1B">
        <w:rPr>
          <w:rFonts w:ascii="Arial" w:hAnsi="Arial" w:cs="Arial"/>
          <w:b/>
          <w:smallCaps/>
          <w:sz w:val="22"/>
          <w:szCs w:val="22"/>
        </w:rPr>
        <w:t>O</w:t>
      </w:r>
      <w:r>
        <w:rPr>
          <w:rFonts w:ascii="Arial" w:hAnsi="Arial" w:cs="Arial"/>
          <w:b/>
          <w:smallCaps/>
          <w:sz w:val="22"/>
          <w:szCs w:val="22"/>
        </w:rPr>
        <w:t>ther</w:t>
      </w:r>
      <w:r w:rsidRPr="00435B1B">
        <w:rPr>
          <w:rFonts w:ascii="Arial" w:hAnsi="Arial" w:cs="Arial"/>
          <w:b/>
          <w:smallCaps/>
          <w:sz w:val="22"/>
          <w:szCs w:val="22"/>
        </w:rPr>
        <w:t xml:space="preserve"> </w:t>
      </w:r>
      <w:r>
        <w:rPr>
          <w:rFonts w:ascii="Arial" w:hAnsi="Arial" w:cs="Arial"/>
          <w:b/>
          <w:smallCaps/>
          <w:sz w:val="22"/>
          <w:szCs w:val="22"/>
        </w:rPr>
        <w:t>economic</w:t>
      </w:r>
      <w:r w:rsidRPr="00435B1B">
        <w:rPr>
          <w:rFonts w:ascii="Arial" w:hAnsi="Arial" w:cs="Arial"/>
          <w:b/>
          <w:smallCaps/>
          <w:sz w:val="22"/>
          <w:szCs w:val="22"/>
        </w:rPr>
        <w:t xml:space="preserve"> </w:t>
      </w:r>
      <w:r>
        <w:rPr>
          <w:rFonts w:ascii="Arial" w:hAnsi="Arial" w:cs="Arial"/>
          <w:b/>
          <w:smallCaps/>
          <w:sz w:val="22"/>
          <w:szCs w:val="22"/>
        </w:rPr>
        <w:t>flows</w:t>
      </w:r>
    </w:p>
    <w:p w14:paraId="1F45C987" w14:textId="3C93AA44" w:rsidR="00435B1B" w:rsidRDefault="00435B1B" w:rsidP="009C63E2">
      <w:pPr>
        <w:spacing w:beforeLines="40" w:before="96"/>
        <w:jc w:val="both"/>
        <w:rPr>
          <w:rFonts w:ascii="Arial" w:hAnsi="Arial" w:cs="Arial"/>
          <w:sz w:val="22"/>
          <w:szCs w:val="22"/>
        </w:rPr>
      </w:pPr>
      <w:r w:rsidRPr="00435B1B">
        <w:rPr>
          <w:rFonts w:ascii="Arial" w:hAnsi="Arial" w:cs="Arial"/>
          <w:sz w:val="22"/>
          <w:szCs w:val="22"/>
        </w:rPr>
        <w:t>Other economic flows represent changes in the volume or value of government assets and liabilities that arise from non-transactional events, such as market price revaluations, exchange rate fluctuations, or exceptional volume adjustments.</w:t>
      </w:r>
    </w:p>
    <w:p w14:paraId="07F7B611" w14:textId="77777777" w:rsidR="00F35400" w:rsidRDefault="00F35400" w:rsidP="00F35400">
      <w:pPr>
        <w:jc w:val="both"/>
        <w:rPr>
          <w:rFonts w:ascii="Arial" w:hAnsi="Arial" w:cs="Arial"/>
          <w:sz w:val="22"/>
          <w:szCs w:val="22"/>
        </w:rPr>
      </w:pPr>
    </w:p>
    <w:p w14:paraId="5018CB00" w14:textId="5A46CD66" w:rsidR="001C2BFB" w:rsidRPr="004719B6" w:rsidRDefault="001C2BFB" w:rsidP="001C2BFB">
      <w:pPr>
        <w:spacing w:beforeLines="40" w:before="96" w:afterLines="40" w:after="96"/>
        <w:jc w:val="both"/>
        <w:rPr>
          <w:rFonts w:ascii="Arial" w:hAnsi="Arial" w:cs="Arial"/>
          <w:sz w:val="22"/>
          <w:szCs w:val="22"/>
        </w:rPr>
      </w:pPr>
      <w:r>
        <w:rPr>
          <w:rFonts w:ascii="Arial" w:hAnsi="Arial" w:cs="Arial"/>
          <w:b/>
          <w:smallCaps/>
          <w:sz w:val="22"/>
          <w:szCs w:val="22"/>
        </w:rPr>
        <w:t>1</w:t>
      </w:r>
      <w:r w:rsidR="005C47FD">
        <w:rPr>
          <w:rFonts w:ascii="Arial" w:hAnsi="Arial" w:cs="Arial"/>
          <w:b/>
          <w:smallCaps/>
          <w:sz w:val="22"/>
          <w:szCs w:val="22"/>
        </w:rPr>
        <w:t>2</w:t>
      </w:r>
      <w:r w:rsidRPr="003A32A8">
        <w:rPr>
          <w:rFonts w:ascii="Arial" w:hAnsi="Arial" w:cs="Arial"/>
          <w:b/>
          <w:smallCaps/>
          <w:sz w:val="22"/>
          <w:szCs w:val="22"/>
        </w:rPr>
        <w:t>.</w:t>
      </w:r>
      <w:r>
        <w:rPr>
          <w:rFonts w:ascii="Arial" w:hAnsi="Arial" w:cs="Arial"/>
          <w:b/>
          <w:smallCaps/>
          <w:sz w:val="22"/>
          <w:szCs w:val="22"/>
        </w:rPr>
        <w:t>4</w:t>
      </w:r>
      <w:r w:rsidRPr="003A32A8">
        <w:rPr>
          <w:rFonts w:ascii="Arial" w:hAnsi="Arial" w:cs="Arial"/>
          <w:b/>
          <w:smallCaps/>
          <w:sz w:val="22"/>
          <w:szCs w:val="22"/>
        </w:rPr>
        <w:tab/>
      </w:r>
      <w:r w:rsidR="009E56C6">
        <w:rPr>
          <w:rFonts w:ascii="Arial" w:hAnsi="Arial" w:cs="Arial"/>
          <w:b/>
          <w:smallCaps/>
          <w:sz w:val="22"/>
          <w:szCs w:val="22"/>
        </w:rPr>
        <w:t>I</w:t>
      </w:r>
      <w:r w:rsidRPr="003A32A8">
        <w:rPr>
          <w:rFonts w:ascii="Arial" w:hAnsi="Arial" w:cs="Arial"/>
          <w:b/>
          <w:smallCaps/>
          <w:sz w:val="22"/>
          <w:szCs w:val="22"/>
        </w:rPr>
        <w:t>nquiries</w:t>
      </w:r>
    </w:p>
    <w:p w14:paraId="62309FE1" w14:textId="3B1536FF" w:rsidR="001C2BFB" w:rsidRPr="003A32A8" w:rsidRDefault="001C2BFB" w:rsidP="001C2BFB">
      <w:pPr>
        <w:spacing w:beforeLines="40" w:before="96" w:afterLines="40" w:after="96"/>
        <w:jc w:val="both"/>
        <w:rPr>
          <w:rFonts w:ascii="Arial" w:hAnsi="Arial" w:cs="Arial"/>
          <w:sz w:val="22"/>
          <w:szCs w:val="22"/>
        </w:rPr>
      </w:pPr>
      <w:r w:rsidRPr="003A32A8">
        <w:rPr>
          <w:rFonts w:ascii="Arial" w:hAnsi="Arial" w:cs="Arial"/>
          <w:sz w:val="22"/>
          <w:szCs w:val="22"/>
        </w:rPr>
        <w:t>For further information</w:t>
      </w:r>
      <w:r>
        <w:rPr>
          <w:rFonts w:ascii="Arial" w:hAnsi="Arial" w:cs="Arial"/>
          <w:sz w:val="22"/>
          <w:szCs w:val="22"/>
        </w:rPr>
        <w:t xml:space="preserve"> on</w:t>
      </w:r>
      <w:r w:rsidRPr="003A32A8">
        <w:rPr>
          <w:rFonts w:ascii="Arial" w:hAnsi="Arial" w:cs="Arial"/>
          <w:sz w:val="22"/>
          <w:szCs w:val="22"/>
        </w:rPr>
        <w:t xml:space="preserve"> </w:t>
      </w:r>
      <w:r>
        <w:rPr>
          <w:rFonts w:ascii="Arial" w:hAnsi="Arial" w:cs="Arial"/>
          <w:sz w:val="22"/>
          <w:szCs w:val="22"/>
        </w:rPr>
        <w:t>public finance statistics</w:t>
      </w:r>
      <w:r w:rsidR="00F824C0" w:rsidRPr="00F824C0">
        <w:rPr>
          <w:rFonts w:ascii="Arial" w:hAnsi="Arial" w:cs="Arial"/>
          <w:sz w:val="22"/>
          <w:szCs w:val="22"/>
        </w:rPr>
        <w:t xml:space="preserve"> presented in this publication</w:t>
      </w:r>
      <w:r>
        <w:rPr>
          <w:rFonts w:ascii="Arial" w:hAnsi="Arial" w:cs="Arial"/>
          <w:sz w:val="22"/>
          <w:szCs w:val="22"/>
        </w:rPr>
        <w:t>,</w:t>
      </w:r>
      <w:r w:rsidRPr="003A32A8">
        <w:rPr>
          <w:rFonts w:ascii="Arial" w:hAnsi="Arial" w:cs="Arial"/>
          <w:sz w:val="22"/>
          <w:szCs w:val="22"/>
        </w:rPr>
        <w:t xml:space="preserve"> please contact:</w:t>
      </w:r>
    </w:p>
    <w:p w14:paraId="7E72759E" w14:textId="77777777" w:rsidR="001C2BFB" w:rsidRDefault="001C2BFB" w:rsidP="001C2BFB">
      <w:pPr>
        <w:ind w:firstLine="720"/>
        <w:rPr>
          <w:rFonts w:ascii="Arial" w:hAnsi="Arial" w:cs="Arial"/>
          <w:sz w:val="22"/>
          <w:szCs w:val="22"/>
        </w:rPr>
      </w:pPr>
      <w:r w:rsidRPr="00E20BB9">
        <w:rPr>
          <w:rFonts w:ascii="Arial" w:hAnsi="Arial" w:cs="Arial"/>
          <w:sz w:val="22"/>
          <w:szCs w:val="22"/>
        </w:rPr>
        <w:t>Mr. M. Jawahir</w:t>
      </w:r>
    </w:p>
    <w:p w14:paraId="08172A69" w14:textId="77777777" w:rsidR="001C2BFB" w:rsidRPr="003A32A8" w:rsidRDefault="001C2BFB" w:rsidP="009B1520">
      <w:pPr>
        <w:spacing w:after="80"/>
        <w:ind w:left="720"/>
        <w:rPr>
          <w:rFonts w:ascii="Arial" w:hAnsi="Arial" w:cs="Arial"/>
          <w:sz w:val="22"/>
          <w:szCs w:val="22"/>
        </w:rPr>
      </w:pPr>
      <w:r>
        <w:rPr>
          <w:rFonts w:ascii="Arial" w:hAnsi="Arial" w:cs="Arial"/>
          <w:sz w:val="22"/>
          <w:szCs w:val="22"/>
        </w:rPr>
        <w:t>Statistician/Senior Statistician</w:t>
      </w:r>
      <w:r w:rsidRPr="003A32A8">
        <w:rPr>
          <w:rFonts w:ascii="Arial" w:hAnsi="Arial" w:cs="Arial"/>
          <w:sz w:val="22"/>
          <w:szCs w:val="22"/>
        </w:rPr>
        <w:tab/>
      </w:r>
    </w:p>
    <w:p w14:paraId="3B33CF4C" w14:textId="77777777" w:rsidR="009B1520" w:rsidRPr="003A32A8" w:rsidRDefault="009B1520" w:rsidP="009B1520">
      <w:pPr>
        <w:ind w:left="720"/>
        <w:rPr>
          <w:rFonts w:ascii="Arial" w:hAnsi="Arial" w:cs="Arial"/>
          <w:sz w:val="22"/>
          <w:szCs w:val="22"/>
        </w:rPr>
      </w:pPr>
      <w:r>
        <w:rPr>
          <w:rFonts w:ascii="Arial" w:hAnsi="Arial" w:cs="Arial"/>
          <w:sz w:val="22"/>
          <w:szCs w:val="22"/>
        </w:rPr>
        <w:t xml:space="preserve">Public Finance </w:t>
      </w:r>
      <w:r w:rsidRPr="003A32A8">
        <w:rPr>
          <w:rFonts w:ascii="Arial" w:hAnsi="Arial" w:cs="Arial"/>
          <w:sz w:val="22"/>
          <w:szCs w:val="22"/>
        </w:rPr>
        <w:t>Unit</w:t>
      </w:r>
    </w:p>
    <w:p w14:paraId="4DA47C96" w14:textId="77777777" w:rsidR="009B1520" w:rsidRDefault="009B1520" w:rsidP="009B1520">
      <w:pPr>
        <w:ind w:left="720"/>
        <w:rPr>
          <w:rFonts w:ascii="Arial" w:hAnsi="Arial" w:cs="Arial"/>
          <w:sz w:val="22"/>
          <w:szCs w:val="22"/>
        </w:rPr>
      </w:pPr>
      <w:r w:rsidRPr="00E20BB9">
        <w:rPr>
          <w:rFonts w:ascii="Arial" w:hAnsi="Arial" w:cs="Arial"/>
          <w:sz w:val="22"/>
          <w:szCs w:val="22"/>
        </w:rPr>
        <w:t xml:space="preserve">Statistics Mauritius </w:t>
      </w:r>
    </w:p>
    <w:p w14:paraId="3A4C6880" w14:textId="6422261F" w:rsidR="009B1520" w:rsidRPr="003A32A8" w:rsidRDefault="009B1520" w:rsidP="009B1520">
      <w:pPr>
        <w:ind w:left="720"/>
        <w:rPr>
          <w:rFonts w:ascii="Arial" w:hAnsi="Arial" w:cs="Arial"/>
          <w:sz w:val="22"/>
          <w:szCs w:val="22"/>
        </w:rPr>
      </w:pPr>
      <w:r w:rsidRPr="009B1520">
        <w:rPr>
          <w:rFonts w:ascii="Arial" w:hAnsi="Arial" w:cs="Arial"/>
          <w:sz w:val="22"/>
          <w:szCs w:val="22"/>
        </w:rPr>
        <w:t xml:space="preserve">5th Floor, </w:t>
      </w:r>
      <w:r w:rsidRPr="00E20BB9">
        <w:rPr>
          <w:rFonts w:ascii="Arial" w:hAnsi="Arial" w:cs="Arial"/>
          <w:sz w:val="22"/>
          <w:szCs w:val="22"/>
        </w:rPr>
        <w:t xml:space="preserve">LIC Centre, Port Louis </w:t>
      </w:r>
      <w:r w:rsidRPr="003A32A8">
        <w:rPr>
          <w:rFonts w:ascii="Arial" w:hAnsi="Arial" w:cs="Arial"/>
          <w:sz w:val="22"/>
          <w:szCs w:val="22"/>
        </w:rPr>
        <w:t xml:space="preserve"> </w:t>
      </w:r>
    </w:p>
    <w:p w14:paraId="2051C075" w14:textId="001A2439" w:rsidR="009B1520" w:rsidRDefault="009B1520" w:rsidP="009B1520">
      <w:pPr>
        <w:ind w:left="720"/>
        <w:rPr>
          <w:rFonts w:ascii="Arial" w:hAnsi="Arial" w:cs="Arial"/>
          <w:sz w:val="22"/>
          <w:szCs w:val="22"/>
        </w:rPr>
      </w:pPr>
      <w:r w:rsidRPr="00E20BB9">
        <w:rPr>
          <w:rFonts w:ascii="Arial" w:hAnsi="Arial" w:cs="Arial"/>
          <w:sz w:val="22"/>
          <w:szCs w:val="22"/>
        </w:rPr>
        <w:t xml:space="preserve">Tel: </w:t>
      </w:r>
      <w:r w:rsidRPr="009B1520">
        <w:rPr>
          <w:rFonts w:ascii="Arial" w:hAnsi="Arial" w:cs="Arial"/>
          <w:sz w:val="22"/>
          <w:szCs w:val="22"/>
        </w:rPr>
        <w:t>(230) 650 1857</w:t>
      </w:r>
    </w:p>
    <w:p w14:paraId="730CDA63" w14:textId="77777777" w:rsidR="009B1520" w:rsidRDefault="009B1520" w:rsidP="009B1520">
      <w:pPr>
        <w:ind w:left="720"/>
        <w:rPr>
          <w:rFonts w:ascii="Arial" w:hAnsi="Arial" w:cs="Arial"/>
          <w:sz w:val="22"/>
          <w:szCs w:val="22"/>
        </w:rPr>
      </w:pPr>
      <w:r w:rsidRPr="00E20BB9">
        <w:rPr>
          <w:rFonts w:ascii="Arial" w:hAnsi="Arial" w:cs="Arial"/>
          <w:sz w:val="22"/>
          <w:szCs w:val="22"/>
        </w:rPr>
        <w:t>Fax: (230) 211 4150</w:t>
      </w:r>
    </w:p>
    <w:p w14:paraId="7BC2A2EE" w14:textId="6E7AAB5C" w:rsidR="001C2BFB" w:rsidRDefault="001C2BFB" w:rsidP="009B1520">
      <w:pPr>
        <w:ind w:left="720"/>
        <w:rPr>
          <w:rStyle w:val="Hyperlink"/>
          <w:rFonts w:ascii="Arial" w:hAnsi="Arial" w:cs="Arial"/>
          <w:sz w:val="22"/>
          <w:szCs w:val="22"/>
        </w:rPr>
      </w:pPr>
      <w:r w:rsidRPr="003A32A8">
        <w:rPr>
          <w:rFonts w:ascii="Arial" w:hAnsi="Arial" w:cs="Arial"/>
          <w:sz w:val="22"/>
          <w:szCs w:val="22"/>
        </w:rPr>
        <w:t>E-mail:</w:t>
      </w:r>
      <w:r>
        <w:rPr>
          <w:rFonts w:ascii="Arial" w:hAnsi="Arial" w:cs="Arial"/>
          <w:sz w:val="22"/>
          <w:szCs w:val="22"/>
        </w:rPr>
        <w:t xml:space="preserve"> </w:t>
      </w:r>
      <w:hyperlink r:id="rId18" w:history="1">
        <w:r w:rsidRPr="00B43803">
          <w:rPr>
            <w:rStyle w:val="Hyperlink"/>
            <w:rFonts w:ascii="Arial" w:hAnsi="Arial" w:cs="Arial"/>
            <w:sz w:val="22"/>
            <w:szCs w:val="22"/>
          </w:rPr>
          <w:t>mjawahir@govmu.org</w:t>
        </w:r>
      </w:hyperlink>
    </w:p>
    <w:p w14:paraId="7EF218E7" w14:textId="43968FE1" w:rsidR="001C2BFB" w:rsidRPr="004719B6" w:rsidRDefault="004B63C6" w:rsidP="009B1520">
      <w:pPr>
        <w:ind w:left="720" w:firstLine="720"/>
        <w:rPr>
          <w:rFonts w:ascii="Arial" w:hAnsi="Arial" w:cs="Arial"/>
          <w:sz w:val="22"/>
          <w:szCs w:val="22"/>
          <w:u w:val="single"/>
        </w:rPr>
      </w:pPr>
      <w:hyperlink r:id="rId19" w:history="1">
        <w:r w:rsidR="009B1520" w:rsidRPr="002B5943">
          <w:rPr>
            <w:rStyle w:val="Hyperlink"/>
            <w:rFonts w:ascii="Arial" w:hAnsi="Arial" w:cs="Arial"/>
            <w:sz w:val="22"/>
            <w:szCs w:val="22"/>
          </w:rPr>
          <w:t>sm-pubfin@govmu.org</w:t>
        </w:r>
      </w:hyperlink>
    </w:p>
    <w:p w14:paraId="28B24BA2" w14:textId="77777777" w:rsidR="001C2BFB" w:rsidRDefault="001C2BFB" w:rsidP="001C2BFB">
      <w:pPr>
        <w:spacing w:beforeLines="40" w:before="96" w:afterLines="40" w:after="96"/>
        <w:jc w:val="both"/>
        <w:rPr>
          <w:rFonts w:ascii="Arial" w:hAnsi="Arial" w:cs="Arial"/>
          <w:b/>
          <w:sz w:val="22"/>
          <w:szCs w:val="22"/>
        </w:rPr>
      </w:pPr>
    </w:p>
    <w:p w14:paraId="5B0C471D" w14:textId="77777777" w:rsidR="001C2BFB" w:rsidRPr="003A32A8" w:rsidRDefault="001C2BFB" w:rsidP="001C2BFB">
      <w:pPr>
        <w:spacing w:beforeLines="40" w:before="96" w:afterLines="40" w:after="96"/>
        <w:jc w:val="both"/>
        <w:rPr>
          <w:rFonts w:ascii="Arial" w:hAnsi="Arial" w:cs="Arial"/>
          <w:b/>
          <w:sz w:val="22"/>
          <w:szCs w:val="22"/>
        </w:rPr>
      </w:pPr>
      <w:r w:rsidRPr="003A32A8">
        <w:rPr>
          <w:rFonts w:ascii="Arial" w:hAnsi="Arial" w:cs="Arial"/>
          <w:b/>
          <w:sz w:val="22"/>
          <w:szCs w:val="22"/>
        </w:rPr>
        <w:t>Statistics Mauritius</w:t>
      </w:r>
    </w:p>
    <w:p w14:paraId="01110565" w14:textId="77777777" w:rsidR="001C2BFB" w:rsidRPr="00CB3CF7" w:rsidRDefault="001C2BFB" w:rsidP="001C2BFB">
      <w:pPr>
        <w:spacing w:beforeLines="40" w:before="96" w:afterLines="40" w:after="96"/>
        <w:jc w:val="both"/>
        <w:rPr>
          <w:rFonts w:ascii="Arial" w:hAnsi="Arial" w:cs="Arial"/>
          <w:b/>
          <w:bCs/>
          <w:sz w:val="22"/>
          <w:szCs w:val="22"/>
        </w:rPr>
      </w:pPr>
      <w:r w:rsidRPr="00CB3CF7">
        <w:rPr>
          <w:rFonts w:ascii="Arial" w:hAnsi="Arial" w:cs="Arial"/>
          <w:b/>
          <w:bCs/>
          <w:sz w:val="22"/>
          <w:szCs w:val="22"/>
        </w:rPr>
        <w:t>Ministry of Finance</w:t>
      </w:r>
    </w:p>
    <w:p w14:paraId="0508AFB7" w14:textId="77777777" w:rsidR="001C2BFB" w:rsidRPr="00CB3CF7" w:rsidRDefault="001C2BFB" w:rsidP="001C2BFB">
      <w:pPr>
        <w:pStyle w:val="Heading3"/>
        <w:spacing w:beforeLines="40" w:before="96" w:afterLines="40" w:after="96" w:line="240" w:lineRule="auto"/>
        <w:rPr>
          <w:rFonts w:ascii="Arial" w:hAnsi="Arial" w:cs="Arial"/>
          <w:b/>
          <w:bCs/>
          <w:sz w:val="22"/>
          <w:szCs w:val="22"/>
        </w:rPr>
      </w:pPr>
      <w:r w:rsidRPr="00CB3CF7">
        <w:rPr>
          <w:rFonts w:ascii="Arial" w:hAnsi="Arial" w:cs="Arial"/>
          <w:b/>
          <w:bCs/>
          <w:sz w:val="22"/>
          <w:szCs w:val="22"/>
        </w:rPr>
        <w:t>Port Louis</w:t>
      </w:r>
    </w:p>
    <w:p w14:paraId="39499F8D" w14:textId="59224B31" w:rsidR="001C2BFB" w:rsidRDefault="001C2BFB" w:rsidP="001C2BFB">
      <w:pPr>
        <w:spacing w:beforeLines="40" w:before="96" w:afterLines="40" w:after="96"/>
        <w:jc w:val="both"/>
        <w:rPr>
          <w:rFonts w:ascii="Arial" w:hAnsi="Arial" w:cs="Arial"/>
          <w:b/>
          <w:bCs/>
          <w:sz w:val="22"/>
          <w:szCs w:val="22"/>
        </w:rPr>
      </w:pPr>
      <w:r w:rsidRPr="00CB3CF7">
        <w:rPr>
          <w:rFonts w:ascii="Arial" w:hAnsi="Arial" w:cs="Arial"/>
          <w:b/>
          <w:bCs/>
          <w:sz w:val="22"/>
          <w:szCs w:val="22"/>
        </w:rPr>
        <w:t>September 202</w:t>
      </w:r>
      <w:r w:rsidR="001C1061">
        <w:rPr>
          <w:rFonts w:ascii="Arial" w:hAnsi="Arial" w:cs="Arial"/>
          <w:b/>
          <w:bCs/>
          <w:sz w:val="22"/>
          <w:szCs w:val="22"/>
        </w:rPr>
        <w:t>6</w:t>
      </w:r>
    </w:p>
    <w:p w14:paraId="35E93EBE" w14:textId="77777777" w:rsidR="001C2BFB" w:rsidRDefault="001C2BFB" w:rsidP="00B8429E">
      <w:pPr>
        <w:spacing w:before="96" w:after="96" w:line="276" w:lineRule="auto"/>
        <w:jc w:val="both"/>
        <w:rPr>
          <w:rFonts w:ascii="Arial" w:hAnsi="Arial" w:cs="Arial"/>
          <w:sz w:val="22"/>
          <w:szCs w:val="22"/>
        </w:rPr>
      </w:pPr>
    </w:p>
    <w:sectPr w:rsidR="001C2BFB" w:rsidSect="00EC1275">
      <w:headerReference w:type="default" r:id="rId20"/>
      <w:type w:val="continuous"/>
      <w:pgSz w:w="11907" w:h="16840" w:code="9"/>
      <w:pgMar w:top="1080" w:right="1080" w:bottom="1080" w:left="1080" w:header="720" w:footer="706" w:gutter="0"/>
      <w:pgNumType w:fmt="numberInDash"/>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631D5" w14:textId="77777777" w:rsidR="004B63C6" w:rsidRDefault="004B63C6">
      <w:pPr>
        <w:spacing w:before="96" w:after="96"/>
      </w:pPr>
      <w:r>
        <w:separator/>
      </w:r>
    </w:p>
  </w:endnote>
  <w:endnote w:type="continuationSeparator" w:id="0">
    <w:p w14:paraId="4C1DE6ED" w14:textId="77777777" w:rsidR="004B63C6" w:rsidRDefault="004B63C6">
      <w:pPr>
        <w:spacing w:before="96" w:after="9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CA2A5" w14:textId="77777777" w:rsidR="004B63C6" w:rsidRDefault="004B63C6">
      <w:pPr>
        <w:spacing w:before="96" w:after="96"/>
      </w:pPr>
      <w:r>
        <w:separator/>
      </w:r>
    </w:p>
  </w:footnote>
  <w:footnote w:type="continuationSeparator" w:id="0">
    <w:p w14:paraId="4C72ADFD" w14:textId="77777777" w:rsidR="004B63C6" w:rsidRDefault="004B63C6">
      <w:pPr>
        <w:spacing w:before="96" w:after="9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807512"/>
      <w:docPartObj>
        <w:docPartGallery w:val="Page Numbers (Top of Page)"/>
        <w:docPartUnique/>
      </w:docPartObj>
    </w:sdtPr>
    <w:sdtEndPr>
      <w:rPr>
        <w:noProof/>
        <w:sz w:val="24"/>
        <w:szCs w:val="24"/>
      </w:rPr>
    </w:sdtEndPr>
    <w:sdtContent>
      <w:p w14:paraId="0EEA0189" w14:textId="77777777" w:rsidR="001C4115" w:rsidRPr="00687583" w:rsidRDefault="001C4115">
        <w:pPr>
          <w:pStyle w:val="Header"/>
          <w:spacing w:before="96" w:after="96"/>
          <w:jc w:val="center"/>
          <w:rPr>
            <w:sz w:val="24"/>
            <w:szCs w:val="24"/>
          </w:rPr>
        </w:pPr>
        <w:r w:rsidRPr="00687583">
          <w:rPr>
            <w:sz w:val="24"/>
            <w:szCs w:val="24"/>
          </w:rPr>
          <w:fldChar w:fldCharType="begin"/>
        </w:r>
        <w:r w:rsidRPr="00687583">
          <w:rPr>
            <w:sz w:val="24"/>
            <w:szCs w:val="24"/>
          </w:rPr>
          <w:instrText xml:space="preserve"> PAGE   \* MERGEFORMAT </w:instrText>
        </w:r>
        <w:r w:rsidRPr="00687583">
          <w:rPr>
            <w:sz w:val="24"/>
            <w:szCs w:val="24"/>
          </w:rPr>
          <w:fldChar w:fldCharType="separate"/>
        </w:r>
        <w:r w:rsidR="00ED6227">
          <w:rPr>
            <w:noProof/>
            <w:sz w:val="24"/>
            <w:szCs w:val="24"/>
          </w:rPr>
          <w:t>- 11 -</w:t>
        </w:r>
        <w:r w:rsidRPr="00687583">
          <w:rPr>
            <w:noProof/>
            <w:sz w:val="24"/>
            <w:szCs w:val="24"/>
          </w:rPr>
          <w:fldChar w:fldCharType="end"/>
        </w:r>
      </w:p>
    </w:sdtContent>
  </w:sdt>
  <w:p w14:paraId="42499ED7" w14:textId="77777777" w:rsidR="00034AA5" w:rsidRDefault="00034AA5" w:rsidP="001C4115">
    <w:pPr>
      <w:pStyle w:val="Header"/>
      <w:spacing w:before="96" w:after="9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7E49"/>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6AB7F0B"/>
    <w:multiLevelType w:val="hybridMultilevel"/>
    <w:tmpl w:val="40A4641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86690"/>
    <w:multiLevelType w:val="hybridMultilevel"/>
    <w:tmpl w:val="F8BCD19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132951"/>
    <w:multiLevelType w:val="hybridMultilevel"/>
    <w:tmpl w:val="6596BA6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3A3942"/>
    <w:multiLevelType w:val="hybridMultilevel"/>
    <w:tmpl w:val="CBEEE6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56140E8"/>
    <w:multiLevelType w:val="hybridMultilevel"/>
    <w:tmpl w:val="B1FA4A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F254F9A"/>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31B5EA3"/>
    <w:multiLevelType w:val="singleLevel"/>
    <w:tmpl w:val="D578EAC6"/>
    <w:lvl w:ilvl="0">
      <w:start w:val="1"/>
      <w:numFmt w:val="decimal"/>
      <w:lvlText w:val="%1."/>
      <w:lvlJc w:val="left"/>
      <w:pPr>
        <w:tabs>
          <w:tab w:val="num" w:pos="360"/>
        </w:tabs>
        <w:ind w:left="360" w:hanging="360"/>
      </w:pPr>
      <w:rPr>
        <w:rFonts w:hint="default"/>
        <w:b/>
        <w:bCs/>
        <w:i w:val="0"/>
        <w:iCs/>
      </w:rPr>
    </w:lvl>
  </w:abstractNum>
  <w:abstractNum w:abstractNumId="8" w15:restartNumberingAfterBreak="0">
    <w:nsid w:val="34CE13C3"/>
    <w:multiLevelType w:val="hybridMultilevel"/>
    <w:tmpl w:val="F202FB82"/>
    <w:lvl w:ilvl="0" w:tplc="FFFFFFFF">
      <w:start w:val="1"/>
      <w:numFmt w:val="lowerLetter"/>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977CEA"/>
    <w:multiLevelType w:val="hybridMultilevel"/>
    <w:tmpl w:val="E934075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E010ED"/>
    <w:multiLevelType w:val="singleLevel"/>
    <w:tmpl w:val="6B74DF84"/>
    <w:lvl w:ilvl="0">
      <w:start w:val="1"/>
      <w:numFmt w:val="lowerRoman"/>
      <w:lvlText w:val="(%1)"/>
      <w:lvlJc w:val="left"/>
      <w:pPr>
        <w:tabs>
          <w:tab w:val="num" w:pos="1800"/>
        </w:tabs>
        <w:ind w:left="1800" w:hanging="360"/>
      </w:pPr>
      <w:rPr>
        <w:rFonts w:ascii="Times New Roman" w:eastAsia="Times New Roman" w:hAnsi="Times New Roman" w:cs="Times New Roman"/>
      </w:rPr>
    </w:lvl>
  </w:abstractNum>
  <w:abstractNum w:abstractNumId="11" w15:restartNumberingAfterBreak="0">
    <w:nsid w:val="58C250D6"/>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C364F9E"/>
    <w:multiLevelType w:val="hybridMultilevel"/>
    <w:tmpl w:val="3518377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6761B0"/>
    <w:multiLevelType w:val="hybridMultilevel"/>
    <w:tmpl w:val="F202FB82"/>
    <w:lvl w:ilvl="0" w:tplc="04090019">
      <w:start w:val="1"/>
      <w:numFmt w:val="lowerLetter"/>
      <w:lvlText w:val="%1."/>
      <w:lvlJc w:val="left"/>
      <w:pPr>
        <w:ind w:left="720" w:hanging="360"/>
      </w:pPr>
    </w:lvl>
    <w:lvl w:ilvl="1" w:tplc="8AEAA6F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193954">
    <w:abstractNumId w:val="10"/>
  </w:num>
  <w:num w:numId="2" w16cid:durableId="1739673099">
    <w:abstractNumId w:val="6"/>
  </w:num>
  <w:num w:numId="3" w16cid:durableId="480970735">
    <w:abstractNumId w:val="1"/>
  </w:num>
  <w:num w:numId="4" w16cid:durableId="1308128932">
    <w:abstractNumId w:val="12"/>
  </w:num>
  <w:num w:numId="5" w16cid:durableId="1199274492">
    <w:abstractNumId w:val="3"/>
  </w:num>
  <w:num w:numId="6" w16cid:durableId="1985425610">
    <w:abstractNumId w:val="9"/>
  </w:num>
  <w:num w:numId="7" w16cid:durableId="115221003">
    <w:abstractNumId w:val="0"/>
  </w:num>
  <w:num w:numId="8" w16cid:durableId="1737317332">
    <w:abstractNumId w:val="11"/>
  </w:num>
  <w:num w:numId="9" w16cid:durableId="1511794879">
    <w:abstractNumId w:val="2"/>
  </w:num>
  <w:num w:numId="10" w16cid:durableId="177237407">
    <w:abstractNumId w:val="7"/>
    <w:lvlOverride w:ilvl="0">
      <w:startOverride w:val="1"/>
    </w:lvlOverride>
  </w:num>
  <w:num w:numId="11" w16cid:durableId="486627788">
    <w:abstractNumId w:val="13"/>
  </w:num>
  <w:num w:numId="12" w16cid:durableId="1174495888">
    <w:abstractNumId w:val="5"/>
  </w:num>
  <w:num w:numId="13" w16cid:durableId="1145777749">
    <w:abstractNumId w:val="8"/>
  </w:num>
  <w:num w:numId="14" w16cid:durableId="55936285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8" w:dllVersion="513" w:checkStyle="1"/>
  <w:proofState w:spelling="clean" w:grammar="clean"/>
  <w:defaultTabStop w:val="720"/>
  <w:doNotHyphenateCaps/>
  <w:drawingGridHorizontalSpacing w:val="10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3354"/>
    <w:rsid w:val="00000526"/>
    <w:rsid w:val="00001CE5"/>
    <w:rsid w:val="0000223E"/>
    <w:rsid w:val="00002496"/>
    <w:rsid w:val="00003F33"/>
    <w:rsid w:val="0000412C"/>
    <w:rsid w:val="00005092"/>
    <w:rsid w:val="000069A5"/>
    <w:rsid w:val="00006F3D"/>
    <w:rsid w:val="00006F86"/>
    <w:rsid w:val="00011240"/>
    <w:rsid w:val="0001248E"/>
    <w:rsid w:val="0001280E"/>
    <w:rsid w:val="0001296C"/>
    <w:rsid w:val="000135A2"/>
    <w:rsid w:val="0001435A"/>
    <w:rsid w:val="00014DE0"/>
    <w:rsid w:val="000150A0"/>
    <w:rsid w:val="0001578B"/>
    <w:rsid w:val="000162FB"/>
    <w:rsid w:val="00017DE1"/>
    <w:rsid w:val="00020786"/>
    <w:rsid w:val="00020EE1"/>
    <w:rsid w:val="00021CC0"/>
    <w:rsid w:val="00021E46"/>
    <w:rsid w:val="00022C00"/>
    <w:rsid w:val="00023FC1"/>
    <w:rsid w:val="00024BE2"/>
    <w:rsid w:val="0002514A"/>
    <w:rsid w:val="000259A1"/>
    <w:rsid w:val="000259C8"/>
    <w:rsid w:val="00025EC4"/>
    <w:rsid w:val="000308FB"/>
    <w:rsid w:val="00031FFF"/>
    <w:rsid w:val="00032D0E"/>
    <w:rsid w:val="0003471A"/>
    <w:rsid w:val="00034AA5"/>
    <w:rsid w:val="0003518E"/>
    <w:rsid w:val="00035544"/>
    <w:rsid w:val="00035976"/>
    <w:rsid w:val="00035CE0"/>
    <w:rsid w:val="000362E9"/>
    <w:rsid w:val="0003686E"/>
    <w:rsid w:val="00036E7F"/>
    <w:rsid w:val="00037E63"/>
    <w:rsid w:val="000406BC"/>
    <w:rsid w:val="000407FD"/>
    <w:rsid w:val="000415E8"/>
    <w:rsid w:val="00042172"/>
    <w:rsid w:val="00042726"/>
    <w:rsid w:val="00042B00"/>
    <w:rsid w:val="000430D6"/>
    <w:rsid w:val="000436D5"/>
    <w:rsid w:val="00047CA9"/>
    <w:rsid w:val="00050C97"/>
    <w:rsid w:val="000526BF"/>
    <w:rsid w:val="000527B9"/>
    <w:rsid w:val="00052E57"/>
    <w:rsid w:val="0005530A"/>
    <w:rsid w:val="0005600A"/>
    <w:rsid w:val="0005611A"/>
    <w:rsid w:val="00056995"/>
    <w:rsid w:val="00057699"/>
    <w:rsid w:val="00057F0A"/>
    <w:rsid w:val="000607AC"/>
    <w:rsid w:val="00061D8F"/>
    <w:rsid w:val="00063911"/>
    <w:rsid w:val="000652B2"/>
    <w:rsid w:val="0006548D"/>
    <w:rsid w:val="0006615C"/>
    <w:rsid w:val="00066B26"/>
    <w:rsid w:val="00067EA7"/>
    <w:rsid w:val="00070017"/>
    <w:rsid w:val="0007021F"/>
    <w:rsid w:val="00070497"/>
    <w:rsid w:val="00070DB1"/>
    <w:rsid w:val="000720C2"/>
    <w:rsid w:val="00073088"/>
    <w:rsid w:val="0007382A"/>
    <w:rsid w:val="00075CC9"/>
    <w:rsid w:val="00080111"/>
    <w:rsid w:val="00080782"/>
    <w:rsid w:val="00080A5E"/>
    <w:rsid w:val="00081C91"/>
    <w:rsid w:val="00082049"/>
    <w:rsid w:val="00082677"/>
    <w:rsid w:val="00082BD4"/>
    <w:rsid w:val="00082F66"/>
    <w:rsid w:val="00086547"/>
    <w:rsid w:val="00086BC4"/>
    <w:rsid w:val="00086E6C"/>
    <w:rsid w:val="0008760E"/>
    <w:rsid w:val="00092114"/>
    <w:rsid w:val="000925B7"/>
    <w:rsid w:val="00093389"/>
    <w:rsid w:val="00093492"/>
    <w:rsid w:val="0009388A"/>
    <w:rsid w:val="00094F64"/>
    <w:rsid w:val="000959A9"/>
    <w:rsid w:val="000963BB"/>
    <w:rsid w:val="00096D02"/>
    <w:rsid w:val="000A12CF"/>
    <w:rsid w:val="000A1762"/>
    <w:rsid w:val="000A1B18"/>
    <w:rsid w:val="000A290B"/>
    <w:rsid w:val="000A2FD1"/>
    <w:rsid w:val="000A4488"/>
    <w:rsid w:val="000A4A26"/>
    <w:rsid w:val="000A4DFA"/>
    <w:rsid w:val="000A5A77"/>
    <w:rsid w:val="000A6F57"/>
    <w:rsid w:val="000A734E"/>
    <w:rsid w:val="000A7B49"/>
    <w:rsid w:val="000B018A"/>
    <w:rsid w:val="000B0F85"/>
    <w:rsid w:val="000B1B85"/>
    <w:rsid w:val="000B1D59"/>
    <w:rsid w:val="000B2375"/>
    <w:rsid w:val="000B3ADE"/>
    <w:rsid w:val="000B4999"/>
    <w:rsid w:val="000B4CE2"/>
    <w:rsid w:val="000B533D"/>
    <w:rsid w:val="000B5799"/>
    <w:rsid w:val="000B65F0"/>
    <w:rsid w:val="000B74DB"/>
    <w:rsid w:val="000C045C"/>
    <w:rsid w:val="000C0890"/>
    <w:rsid w:val="000C215B"/>
    <w:rsid w:val="000C226F"/>
    <w:rsid w:val="000C2309"/>
    <w:rsid w:val="000C2EB7"/>
    <w:rsid w:val="000C36F9"/>
    <w:rsid w:val="000C4174"/>
    <w:rsid w:val="000C4701"/>
    <w:rsid w:val="000C5E2C"/>
    <w:rsid w:val="000C6778"/>
    <w:rsid w:val="000C6ED8"/>
    <w:rsid w:val="000C7AFC"/>
    <w:rsid w:val="000D0722"/>
    <w:rsid w:val="000D08FE"/>
    <w:rsid w:val="000D1347"/>
    <w:rsid w:val="000D1568"/>
    <w:rsid w:val="000D16F7"/>
    <w:rsid w:val="000D447D"/>
    <w:rsid w:val="000D4AC6"/>
    <w:rsid w:val="000D5E5E"/>
    <w:rsid w:val="000D655D"/>
    <w:rsid w:val="000E1811"/>
    <w:rsid w:val="000E1E83"/>
    <w:rsid w:val="000E295E"/>
    <w:rsid w:val="000E30E7"/>
    <w:rsid w:val="000E39C6"/>
    <w:rsid w:val="000E4160"/>
    <w:rsid w:val="000E471B"/>
    <w:rsid w:val="000E4CBE"/>
    <w:rsid w:val="000E4D7F"/>
    <w:rsid w:val="000E5276"/>
    <w:rsid w:val="000E52CC"/>
    <w:rsid w:val="000E607C"/>
    <w:rsid w:val="000E7973"/>
    <w:rsid w:val="000F0577"/>
    <w:rsid w:val="000F3E01"/>
    <w:rsid w:val="000F4FD7"/>
    <w:rsid w:val="000F51E3"/>
    <w:rsid w:val="00100069"/>
    <w:rsid w:val="001042AC"/>
    <w:rsid w:val="00105364"/>
    <w:rsid w:val="00105435"/>
    <w:rsid w:val="001058F0"/>
    <w:rsid w:val="00105C70"/>
    <w:rsid w:val="0010609A"/>
    <w:rsid w:val="00110072"/>
    <w:rsid w:val="001104B9"/>
    <w:rsid w:val="001109FF"/>
    <w:rsid w:val="0011256D"/>
    <w:rsid w:val="00114ACB"/>
    <w:rsid w:val="00114D18"/>
    <w:rsid w:val="001154A5"/>
    <w:rsid w:val="0011583B"/>
    <w:rsid w:val="00116A32"/>
    <w:rsid w:val="001171B2"/>
    <w:rsid w:val="00117270"/>
    <w:rsid w:val="00117D94"/>
    <w:rsid w:val="00120360"/>
    <w:rsid w:val="00120E13"/>
    <w:rsid w:val="001212FE"/>
    <w:rsid w:val="00121FD2"/>
    <w:rsid w:val="0012260C"/>
    <w:rsid w:val="00122674"/>
    <w:rsid w:val="001234A0"/>
    <w:rsid w:val="00123B73"/>
    <w:rsid w:val="0012480E"/>
    <w:rsid w:val="00124EC6"/>
    <w:rsid w:val="0012509A"/>
    <w:rsid w:val="001258F1"/>
    <w:rsid w:val="001260D3"/>
    <w:rsid w:val="00126116"/>
    <w:rsid w:val="00130015"/>
    <w:rsid w:val="001303D1"/>
    <w:rsid w:val="00130691"/>
    <w:rsid w:val="00130B91"/>
    <w:rsid w:val="00131B04"/>
    <w:rsid w:val="0013282E"/>
    <w:rsid w:val="00132A9B"/>
    <w:rsid w:val="001331CA"/>
    <w:rsid w:val="00133969"/>
    <w:rsid w:val="00133B36"/>
    <w:rsid w:val="00134894"/>
    <w:rsid w:val="00140100"/>
    <w:rsid w:val="00140C42"/>
    <w:rsid w:val="00142C54"/>
    <w:rsid w:val="00143A98"/>
    <w:rsid w:val="00145CF0"/>
    <w:rsid w:val="00145F87"/>
    <w:rsid w:val="0014792A"/>
    <w:rsid w:val="00150BEA"/>
    <w:rsid w:val="00152923"/>
    <w:rsid w:val="00152B2E"/>
    <w:rsid w:val="00152C62"/>
    <w:rsid w:val="00153A56"/>
    <w:rsid w:val="00153E05"/>
    <w:rsid w:val="00154189"/>
    <w:rsid w:val="00154426"/>
    <w:rsid w:val="001545D6"/>
    <w:rsid w:val="0015465A"/>
    <w:rsid w:val="00154944"/>
    <w:rsid w:val="00154BDD"/>
    <w:rsid w:val="001553D8"/>
    <w:rsid w:val="001568BF"/>
    <w:rsid w:val="00156B39"/>
    <w:rsid w:val="00156C22"/>
    <w:rsid w:val="00156E38"/>
    <w:rsid w:val="001571E3"/>
    <w:rsid w:val="0016067F"/>
    <w:rsid w:val="001630CA"/>
    <w:rsid w:val="0016339B"/>
    <w:rsid w:val="00163C29"/>
    <w:rsid w:val="00164E02"/>
    <w:rsid w:val="001659E2"/>
    <w:rsid w:val="0016739F"/>
    <w:rsid w:val="0017026C"/>
    <w:rsid w:val="00170760"/>
    <w:rsid w:val="00171AD1"/>
    <w:rsid w:val="001721A3"/>
    <w:rsid w:val="001731E2"/>
    <w:rsid w:val="001732B3"/>
    <w:rsid w:val="001732D6"/>
    <w:rsid w:val="001743AA"/>
    <w:rsid w:val="0017679C"/>
    <w:rsid w:val="00176AD3"/>
    <w:rsid w:val="00176DEA"/>
    <w:rsid w:val="001805A4"/>
    <w:rsid w:val="00181B07"/>
    <w:rsid w:val="00181EF6"/>
    <w:rsid w:val="0018222C"/>
    <w:rsid w:val="00182336"/>
    <w:rsid w:val="00184DDF"/>
    <w:rsid w:val="00185B1F"/>
    <w:rsid w:val="001862D6"/>
    <w:rsid w:val="00186D00"/>
    <w:rsid w:val="00187320"/>
    <w:rsid w:val="0018789D"/>
    <w:rsid w:val="001879CA"/>
    <w:rsid w:val="001916AC"/>
    <w:rsid w:val="00192BBD"/>
    <w:rsid w:val="00193D6E"/>
    <w:rsid w:val="00195585"/>
    <w:rsid w:val="0019642C"/>
    <w:rsid w:val="0019708C"/>
    <w:rsid w:val="001971CF"/>
    <w:rsid w:val="001977AA"/>
    <w:rsid w:val="001A0379"/>
    <w:rsid w:val="001A03F4"/>
    <w:rsid w:val="001A11AA"/>
    <w:rsid w:val="001A14E0"/>
    <w:rsid w:val="001A1587"/>
    <w:rsid w:val="001A2116"/>
    <w:rsid w:val="001A225B"/>
    <w:rsid w:val="001A34D6"/>
    <w:rsid w:val="001A34FB"/>
    <w:rsid w:val="001A3FE6"/>
    <w:rsid w:val="001A4C70"/>
    <w:rsid w:val="001A593B"/>
    <w:rsid w:val="001A7649"/>
    <w:rsid w:val="001A7B94"/>
    <w:rsid w:val="001B052B"/>
    <w:rsid w:val="001B06D3"/>
    <w:rsid w:val="001B1321"/>
    <w:rsid w:val="001B1343"/>
    <w:rsid w:val="001B1E35"/>
    <w:rsid w:val="001B2809"/>
    <w:rsid w:val="001B2BF3"/>
    <w:rsid w:val="001B4507"/>
    <w:rsid w:val="001B53E3"/>
    <w:rsid w:val="001B5A4F"/>
    <w:rsid w:val="001B65CE"/>
    <w:rsid w:val="001B669D"/>
    <w:rsid w:val="001B66AA"/>
    <w:rsid w:val="001C0905"/>
    <w:rsid w:val="001C1061"/>
    <w:rsid w:val="001C20C6"/>
    <w:rsid w:val="001C2962"/>
    <w:rsid w:val="001C2BFB"/>
    <w:rsid w:val="001C34F9"/>
    <w:rsid w:val="001C3590"/>
    <w:rsid w:val="001C3EE2"/>
    <w:rsid w:val="001C4115"/>
    <w:rsid w:val="001C4D2C"/>
    <w:rsid w:val="001C5043"/>
    <w:rsid w:val="001C55F6"/>
    <w:rsid w:val="001C6FA0"/>
    <w:rsid w:val="001D0751"/>
    <w:rsid w:val="001D08D9"/>
    <w:rsid w:val="001D38FB"/>
    <w:rsid w:val="001D3BE0"/>
    <w:rsid w:val="001D567C"/>
    <w:rsid w:val="001D68BC"/>
    <w:rsid w:val="001D7467"/>
    <w:rsid w:val="001E09C2"/>
    <w:rsid w:val="001E0CB5"/>
    <w:rsid w:val="001E0D77"/>
    <w:rsid w:val="001E215B"/>
    <w:rsid w:val="001E21F4"/>
    <w:rsid w:val="001E24C5"/>
    <w:rsid w:val="001E3829"/>
    <w:rsid w:val="001E398F"/>
    <w:rsid w:val="001E412A"/>
    <w:rsid w:val="001E5B26"/>
    <w:rsid w:val="001E5C19"/>
    <w:rsid w:val="001E75B7"/>
    <w:rsid w:val="001E773F"/>
    <w:rsid w:val="001F0773"/>
    <w:rsid w:val="001F2C65"/>
    <w:rsid w:val="001F39A9"/>
    <w:rsid w:val="001F3F0E"/>
    <w:rsid w:val="001F46EE"/>
    <w:rsid w:val="001F4D4E"/>
    <w:rsid w:val="001F4E90"/>
    <w:rsid w:val="001F4FE8"/>
    <w:rsid w:val="001F52E7"/>
    <w:rsid w:val="001F5662"/>
    <w:rsid w:val="001F5BFB"/>
    <w:rsid w:val="001F5F0C"/>
    <w:rsid w:val="001F6304"/>
    <w:rsid w:val="001F778C"/>
    <w:rsid w:val="002005CA"/>
    <w:rsid w:val="00201151"/>
    <w:rsid w:val="00201841"/>
    <w:rsid w:val="00202F5B"/>
    <w:rsid w:val="00203F7C"/>
    <w:rsid w:val="00204015"/>
    <w:rsid w:val="0020485B"/>
    <w:rsid w:val="00206697"/>
    <w:rsid w:val="0020698B"/>
    <w:rsid w:val="002076C1"/>
    <w:rsid w:val="00207C48"/>
    <w:rsid w:val="0021015D"/>
    <w:rsid w:val="0021096D"/>
    <w:rsid w:val="00211A16"/>
    <w:rsid w:val="00211CDA"/>
    <w:rsid w:val="00212D17"/>
    <w:rsid w:val="00214080"/>
    <w:rsid w:val="00214A87"/>
    <w:rsid w:val="00215EA2"/>
    <w:rsid w:val="00216D2D"/>
    <w:rsid w:val="00216F7F"/>
    <w:rsid w:val="002172EC"/>
    <w:rsid w:val="00217B89"/>
    <w:rsid w:val="002203DD"/>
    <w:rsid w:val="00220B30"/>
    <w:rsid w:val="00220E06"/>
    <w:rsid w:val="0022149C"/>
    <w:rsid w:val="00221995"/>
    <w:rsid w:val="00222778"/>
    <w:rsid w:val="00223C5F"/>
    <w:rsid w:val="002247C7"/>
    <w:rsid w:val="00224948"/>
    <w:rsid w:val="00224CAE"/>
    <w:rsid w:val="002256F0"/>
    <w:rsid w:val="00226934"/>
    <w:rsid w:val="002307B5"/>
    <w:rsid w:val="00231642"/>
    <w:rsid w:val="00232DC7"/>
    <w:rsid w:val="00233933"/>
    <w:rsid w:val="00233E54"/>
    <w:rsid w:val="00234D15"/>
    <w:rsid w:val="00235318"/>
    <w:rsid w:val="00235413"/>
    <w:rsid w:val="00235CCE"/>
    <w:rsid w:val="00236CA8"/>
    <w:rsid w:val="0023707E"/>
    <w:rsid w:val="002378FC"/>
    <w:rsid w:val="00237B00"/>
    <w:rsid w:val="00240342"/>
    <w:rsid w:val="00241632"/>
    <w:rsid w:val="00241866"/>
    <w:rsid w:val="00241966"/>
    <w:rsid w:val="00241D84"/>
    <w:rsid w:val="002422E8"/>
    <w:rsid w:val="00242C76"/>
    <w:rsid w:val="00243AD5"/>
    <w:rsid w:val="00245756"/>
    <w:rsid w:val="00245E17"/>
    <w:rsid w:val="00246B60"/>
    <w:rsid w:val="0024735E"/>
    <w:rsid w:val="00247F2F"/>
    <w:rsid w:val="00250CE2"/>
    <w:rsid w:val="00251D38"/>
    <w:rsid w:val="002526DF"/>
    <w:rsid w:val="00252A01"/>
    <w:rsid w:val="00253CAD"/>
    <w:rsid w:val="00253D59"/>
    <w:rsid w:val="002541BA"/>
    <w:rsid w:val="00255E68"/>
    <w:rsid w:val="002560C9"/>
    <w:rsid w:val="00256CC2"/>
    <w:rsid w:val="00256CCA"/>
    <w:rsid w:val="00256D26"/>
    <w:rsid w:val="002576C2"/>
    <w:rsid w:val="00257DD2"/>
    <w:rsid w:val="0026075B"/>
    <w:rsid w:val="00264257"/>
    <w:rsid w:val="00264E7D"/>
    <w:rsid w:val="00264FA5"/>
    <w:rsid w:val="002653BC"/>
    <w:rsid w:val="00265D78"/>
    <w:rsid w:val="00265FEF"/>
    <w:rsid w:val="0026609A"/>
    <w:rsid w:val="002673F4"/>
    <w:rsid w:val="00267452"/>
    <w:rsid w:val="0027070C"/>
    <w:rsid w:val="00271214"/>
    <w:rsid w:val="00271626"/>
    <w:rsid w:val="00271815"/>
    <w:rsid w:val="00272A9B"/>
    <w:rsid w:val="00273B62"/>
    <w:rsid w:val="0027452C"/>
    <w:rsid w:val="0027469E"/>
    <w:rsid w:val="00276F46"/>
    <w:rsid w:val="002801E6"/>
    <w:rsid w:val="0028043A"/>
    <w:rsid w:val="00280591"/>
    <w:rsid w:val="00281BEF"/>
    <w:rsid w:val="00282344"/>
    <w:rsid w:val="002828D4"/>
    <w:rsid w:val="00282BF0"/>
    <w:rsid w:val="002836ED"/>
    <w:rsid w:val="00284B0D"/>
    <w:rsid w:val="00284B8E"/>
    <w:rsid w:val="002853C7"/>
    <w:rsid w:val="00286CCB"/>
    <w:rsid w:val="00286E16"/>
    <w:rsid w:val="002878F9"/>
    <w:rsid w:val="002910A2"/>
    <w:rsid w:val="002917B5"/>
    <w:rsid w:val="00292FB2"/>
    <w:rsid w:val="002931DB"/>
    <w:rsid w:val="002935C3"/>
    <w:rsid w:val="002935E0"/>
    <w:rsid w:val="0029361F"/>
    <w:rsid w:val="00294216"/>
    <w:rsid w:val="00294807"/>
    <w:rsid w:val="00294E50"/>
    <w:rsid w:val="00295965"/>
    <w:rsid w:val="00296043"/>
    <w:rsid w:val="00297092"/>
    <w:rsid w:val="002972C1"/>
    <w:rsid w:val="0029797B"/>
    <w:rsid w:val="002A0466"/>
    <w:rsid w:val="002A099C"/>
    <w:rsid w:val="002A1A64"/>
    <w:rsid w:val="002A357D"/>
    <w:rsid w:val="002A3E74"/>
    <w:rsid w:val="002A47E1"/>
    <w:rsid w:val="002A5201"/>
    <w:rsid w:val="002A577A"/>
    <w:rsid w:val="002A5A58"/>
    <w:rsid w:val="002A606F"/>
    <w:rsid w:val="002A6EBC"/>
    <w:rsid w:val="002B021A"/>
    <w:rsid w:val="002B0406"/>
    <w:rsid w:val="002B1755"/>
    <w:rsid w:val="002B202B"/>
    <w:rsid w:val="002B26F3"/>
    <w:rsid w:val="002B2805"/>
    <w:rsid w:val="002B286A"/>
    <w:rsid w:val="002B2B79"/>
    <w:rsid w:val="002B3475"/>
    <w:rsid w:val="002B38FE"/>
    <w:rsid w:val="002B4569"/>
    <w:rsid w:val="002B4CCF"/>
    <w:rsid w:val="002B60F6"/>
    <w:rsid w:val="002B6804"/>
    <w:rsid w:val="002B6F88"/>
    <w:rsid w:val="002B7063"/>
    <w:rsid w:val="002B7714"/>
    <w:rsid w:val="002C0B4C"/>
    <w:rsid w:val="002C2C64"/>
    <w:rsid w:val="002C326B"/>
    <w:rsid w:val="002C49BF"/>
    <w:rsid w:val="002C5CE8"/>
    <w:rsid w:val="002C64C8"/>
    <w:rsid w:val="002C6713"/>
    <w:rsid w:val="002C6B9C"/>
    <w:rsid w:val="002C6D9E"/>
    <w:rsid w:val="002D1D26"/>
    <w:rsid w:val="002D1D5E"/>
    <w:rsid w:val="002D228F"/>
    <w:rsid w:val="002D296D"/>
    <w:rsid w:val="002D2F24"/>
    <w:rsid w:val="002D3435"/>
    <w:rsid w:val="002D4403"/>
    <w:rsid w:val="002D46EF"/>
    <w:rsid w:val="002D4D75"/>
    <w:rsid w:val="002D7141"/>
    <w:rsid w:val="002E2166"/>
    <w:rsid w:val="002E229E"/>
    <w:rsid w:val="002E26B7"/>
    <w:rsid w:val="002E2FA0"/>
    <w:rsid w:val="002E3867"/>
    <w:rsid w:val="002E3FB6"/>
    <w:rsid w:val="002E5D80"/>
    <w:rsid w:val="002E7EF9"/>
    <w:rsid w:val="002F15B2"/>
    <w:rsid w:val="002F17D4"/>
    <w:rsid w:val="002F3A1D"/>
    <w:rsid w:val="002F3CD2"/>
    <w:rsid w:val="002F62F5"/>
    <w:rsid w:val="002F651B"/>
    <w:rsid w:val="002F662E"/>
    <w:rsid w:val="002F6639"/>
    <w:rsid w:val="002F73FC"/>
    <w:rsid w:val="002F74FA"/>
    <w:rsid w:val="002F7758"/>
    <w:rsid w:val="002F7DA1"/>
    <w:rsid w:val="0030068F"/>
    <w:rsid w:val="00300785"/>
    <w:rsid w:val="00300DBE"/>
    <w:rsid w:val="003016B1"/>
    <w:rsid w:val="0030242C"/>
    <w:rsid w:val="00303F38"/>
    <w:rsid w:val="00304F8D"/>
    <w:rsid w:val="003050BB"/>
    <w:rsid w:val="0030594C"/>
    <w:rsid w:val="00306E89"/>
    <w:rsid w:val="00307258"/>
    <w:rsid w:val="00307C48"/>
    <w:rsid w:val="00310A74"/>
    <w:rsid w:val="003117E9"/>
    <w:rsid w:val="00311EC8"/>
    <w:rsid w:val="00312145"/>
    <w:rsid w:val="003133DB"/>
    <w:rsid w:val="0031370C"/>
    <w:rsid w:val="0031642B"/>
    <w:rsid w:val="00316FD7"/>
    <w:rsid w:val="00317BBF"/>
    <w:rsid w:val="00320EC1"/>
    <w:rsid w:val="00321577"/>
    <w:rsid w:val="003215EB"/>
    <w:rsid w:val="00321681"/>
    <w:rsid w:val="003217F6"/>
    <w:rsid w:val="003232C8"/>
    <w:rsid w:val="00323714"/>
    <w:rsid w:val="0032379B"/>
    <w:rsid w:val="00324F93"/>
    <w:rsid w:val="003250DB"/>
    <w:rsid w:val="00325363"/>
    <w:rsid w:val="00325619"/>
    <w:rsid w:val="00326CFC"/>
    <w:rsid w:val="00327716"/>
    <w:rsid w:val="003307A6"/>
    <w:rsid w:val="00330A64"/>
    <w:rsid w:val="00330C15"/>
    <w:rsid w:val="003316A6"/>
    <w:rsid w:val="00331BF7"/>
    <w:rsid w:val="0033241D"/>
    <w:rsid w:val="0033314B"/>
    <w:rsid w:val="0033437F"/>
    <w:rsid w:val="0033498C"/>
    <w:rsid w:val="00334FA9"/>
    <w:rsid w:val="003350A4"/>
    <w:rsid w:val="00335648"/>
    <w:rsid w:val="0033723F"/>
    <w:rsid w:val="003438E6"/>
    <w:rsid w:val="00347284"/>
    <w:rsid w:val="00347B7A"/>
    <w:rsid w:val="00350121"/>
    <w:rsid w:val="00350161"/>
    <w:rsid w:val="00350293"/>
    <w:rsid w:val="00351539"/>
    <w:rsid w:val="00351B1A"/>
    <w:rsid w:val="00352819"/>
    <w:rsid w:val="00352AC5"/>
    <w:rsid w:val="00352F5D"/>
    <w:rsid w:val="00353082"/>
    <w:rsid w:val="00353A8C"/>
    <w:rsid w:val="00353BB1"/>
    <w:rsid w:val="00353BFA"/>
    <w:rsid w:val="003544A2"/>
    <w:rsid w:val="00355667"/>
    <w:rsid w:val="003559E6"/>
    <w:rsid w:val="003561BC"/>
    <w:rsid w:val="003603C2"/>
    <w:rsid w:val="00360847"/>
    <w:rsid w:val="00361354"/>
    <w:rsid w:val="003618C0"/>
    <w:rsid w:val="00361C71"/>
    <w:rsid w:val="00362132"/>
    <w:rsid w:val="00362806"/>
    <w:rsid w:val="00362BD1"/>
    <w:rsid w:val="00363208"/>
    <w:rsid w:val="00363AF8"/>
    <w:rsid w:val="00364B3A"/>
    <w:rsid w:val="00364F83"/>
    <w:rsid w:val="00367468"/>
    <w:rsid w:val="00367870"/>
    <w:rsid w:val="003712DD"/>
    <w:rsid w:val="00371639"/>
    <w:rsid w:val="00373876"/>
    <w:rsid w:val="00373A98"/>
    <w:rsid w:val="00373CB5"/>
    <w:rsid w:val="0037434E"/>
    <w:rsid w:val="003746F5"/>
    <w:rsid w:val="00380B84"/>
    <w:rsid w:val="003821F3"/>
    <w:rsid w:val="003849EB"/>
    <w:rsid w:val="00385093"/>
    <w:rsid w:val="00387037"/>
    <w:rsid w:val="00387285"/>
    <w:rsid w:val="00387C8D"/>
    <w:rsid w:val="00390396"/>
    <w:rsid w:val="00390DC4"/>
    <w:rsid w:val="003911DF"/>
    <w:rsid w:val="003913B4"/>
    <w:rsid w:val="00391904"/>
    <w:rsid w:val="00391F71"/>
    <w:rsid w:val="00392FEF"/>
    <w:rsid w:val="00393F98"/>
    <w:rsid w:val="0039573D"/>
    <w:rsid w:val="00395925"/>
    <w:rsid w:val="00395BBD"/>
    <w:rsid w:val="00396780"/>
    <w:rsid w:val="00396D6C"/>
    <w:rsid w:val="00396E42"/>
    <w:rsid w:val="003978B1"/>
    <w:rsid w:val="00397CA9"/>
    <w:rsid w:val="00397FD9"/>
    <w:rsid w:val="003A024E"/>
    <w:rsid w:val="003A026D"/>
    <w:rsid w:val="003A22A1"/>
    <w:rsid w:val="003A32A8"/>
    <w:rsid w:val="003A433E"/>
    <w:rsid w:val="003A45B3"/>
    <w:rsid w:val="003A4E6C"/>
    <w:rsid w:val="003A5843"/>
    <w:rsid w:val="003A5D04"/>
    <w:rsid w:val="003A6F10"/>
    <w:rsid w:val="003A78F9"/>
    <w:rsid w:val="003A7E59"/>
    <w:rsid w:val="003B01EA"/>
    <w:rsid w:val="003B0594"/>
    <w:rsid w:val="003B1227"/>
    <w:rsid w:val="003B2F93"/>
    <w:rsid w:val="003B3B92"/>
    <w:rsid w:val="003B507D"/>
    <w:rsid w:val="003B73F3"/>
    <w:rsid w:val="003C0009"/>
    <w:rsid w:val="003C227E"/>
    <w:rsid w:val="003C2C0E"/>
    <w:rsid w:val="003C30CF"/>
    <w:rsid w:val="003C3456"/>
    <w:rsid w:val="003C49F6"/>
    <w:rsid w:val="003C5EF1"/>
    <w:rsid w:val="003D0487"/>
    <w:rsid w:val="003D0FA4"/>
    <w:rsid w:val="003D1338"/>
    <w:rsid w:val="003D1BB3"/>
    <w:rsid w:val="003D3108"/>
    <w:rsid w:val="003D3FDA"/>
    <w:rsid w:val="003D59E1"/>
    <w:rsid w:val="003D5A30"/>
    <w:rsid w:val="003D5FD5"/>
    <w:rsid w:val="003D6134"/>
    <w:rsid w:val="003D6E9C"/>
    <w:rsid w:val="003E02D7"/>
    <w:rsid w:val="003E0731"/>
    <w:rsid w:val="003E0956"/>
    <w:rsid w:val="003E0C77"/>
    <w:rsid w:val="003E1D20"/>
    <w:rsid w:val="003E252D"/>
    <w:rsid w:val="003E36F7"/>
    <w:rsid w:val="003E37FA"/>
    <w:rsid w:val="003E4BF5"/>
    <w:rsid w:val="003E5774"/>
    <w:rsid w:val="003E5E21"/>
    <w:rsid w:val="003E5EAD"/>
    <w:rsid w:val="003E5ED2"/>
    <w:rsid w:val="003E5F66"/>
    <w:rsid w:val="003E711B"/>
    <w:rsid w:val="003F1444"/>
    <w:rsid w:val="003F14F8"/>
    <w:rsid w:val="003F1FEA"/>
    <w:rsid w:val="003F6617"/>
    <w:rsid w:val="003F69C9"/>
    <w:rsid w:val="003F6D54"/>
    <w:rsid w:val="003F786E"/>
    <w:rsid w:val="003F7CE9"/>
    <w:rsid w:val="004004C4"/>
    <w:rsid w:val="0040067A"/>
    <w:rsid w:val="00402021"/>
    <w:rsid w:val="00403C10"/>
    <w:rsid w:val="004059E5"/>
    <w:rsid w:val="00406225"/>
    <w:rsid w:val="00406EBC"/>
    <w:rsid w:val="00406ECA"/>
    <w:rsid w:val="00407295"/>
    <w:rsid w:val="004079C9"/>
    <w:rsid w:val="004110DE"/>
    <w:rsid w:val="0041235F"/>
    <w:rsid w:val="0041257B"/>
    <w:rsid w:val="0041275D"/>
    <w:rsid w:val="00412D53"/>
    <w:rsid w:val="004139A6"/>
    <w:rsid w:val="00415E52"/>
    <w:rsid w:val="00415F9C"/>
    <w:rsid w:val="00420B8D"/>
    <w:rsid w:val="00420F29"/>
    <w:rsid w:val="00421D65"/>
    <w:rsid w:val="00425095"/>
    <w:rsid w:val="0042582F"/>
    <w:rsid w:val="00425947"/>
    <w:rsid w:val="00430071"/>
    <w:rsid w:val="00431ECB"/>
    <w:rsid w:val="00432D8B"/>
    <w:rsid w:val="004336CB"/>
    <w:rsid w:val="00433902"/>
    <w:rsid w:val="00434507"/>
    <w:rsid w:val="00435B1B"/>
    <w:rsid w:val="00435B37"/>
    <w:rsid w:val="00435EF0"/>
    <w:rsid w:val="004376D5"/>
    <w:rsid w:val="00437A96"/>
    <w:rsid w:val="0044066F"/>
    <w:rsid w:val="00440C80"/>
    <w:rsid w:val="00442035"/>
    <w:rsid w:val="00442D20"/>
    <w:rsid w:val="00443488"/>
    <w:rsid w:val="0044571C"/>
    <w:rsid w:val="00446583"/>
    <w:rsid w:val="00447EF8"/>
    <w:rsid w:val="00451007"/>
    <w:rsid w:val="00451B13"/>
    <w:rsid w:val="00452206"/>
    <w:rsid w:val="00452DB9"/>
    <w:rsid w:val="00452E8A"/>
    <w:rsid w:val="00452F25"/>
    <w:rsid w:val="0045391E"/>
    <w:rsid w:val="00455749"/>
    <w:rsid w:val="004557AF"/>
    <w:rsid w:val="00455A3A"/>
    <w:rsid w:val="004560B5"/>
    <w:rsid w:val="004569DF"/>
    <w:rsid w:val="00456B8B"/>
    <w:rsid w:val="00456F55"/>
    <w:rsid w:val="004570A8"/>
    <w:rsid w:val="004573C0"/>
    <w:rsid w:val="00457CAE"/>
    <w:rsid w:val="00460BD7"/>
    <w:rsid w:val="00462ADE"/>
    <w:rsid w:val="00462BB6"/>
    <w:rsid w:val="00463098"/>
    <w:rsid w:val="00463151"/>
    <w:rsid w:val="00463163"/>
    <w:rsid w:val="00464B26"/>
    <w:rsid w:val="00465194"/>
    <w:rsid w:val="004655FE"/>
    <w:rsid w:val="0047024A"/>
    <w:rsid w:val="004702B1"/>
    <w:rsid w:val="0047148C"/>
    <w:rsid w:val="00471844"/>
    <w:rsid w:val="004719B6"/>
    <w:rsid w:val="00471E35"/>
    <w:rsid w:val="004722EE"/>
    <w:rsid w:val="00472FAD"/>
    <w:rsid w:val="00473A9D"/>
    <w:rsid w:val="004740D8"/>
    <w:rsid w:val="00474EA7"/>
    <w:rsid w:val="0047655C"/>
    <w:rsid w:val="00476C20"/>
    <w:rsid w:val="0048047B"/>
    <w:rsid w:val="004809D1"/>
    <w:rsid w:val="00481457"/>
    <w:rsid w:val="00481C66"/>
    <w:rsid w:val="00481F69"/>
    <w:rsid w:val="00481FAD"/>
    <w:rsid w:val="004823C2"/>
    <w:rsid w:val="00482A8A"/>
    <w:rsid w:val="004831AA"/>
    <w:rsid w:val="00483204"/>
    <w:rsid w:val="004832D6"/>
    <w:rsid w:val="004844A9"/>
    <w:rsid w:val="00484984"/>
    <w:rsid w:val="0048580C"/>
    <w:rsid w:val="004861F5"/>
    <w:rsid w:val="00486F66"/>
    <w:rsid w:val="00487239"/>
    <w:rsid w:val="0048779A"/>
    <w:rsid w:val="00491352"/>
    <w:rsid w:val="00491C6D"/>
    <w:rsid w:val="00492D6B"/>
    <w:rsid w:val="00492F38"/>
    <w:rsid w:val="00492FF6"/>
    <w:rsid w:val="00493173"/>
    <w:rsid w:val="0049453E"/>
    <w:rsid w:val="0049635D"/>
    <w:rsid w:val="00496AB5"/>
    <w:rsid w:val="004A12BF"/>
    <w:rsid w:val="004A1D19"/>
    <w:rsid w:val="004A2A1E"/>
    <w:rsid w:val="004A2C0F"/>
    <w:rsid w:val="004A2EB2"/>
    <w:rsid w:val="004A405B"/>
    <w:rsid w:val="004A409F"/>
    <w:rsid w:val="004A4466"/>
    <w:rsid w:val="004A45D4"/>
    <w:rsid w:val="004A6C1F"/>
    <w:rsid w:val="004A6C65"/>
    <w:rsid w:val="004B08D2"/>
    <w:rsid w:val="004B180E"/>
    <w:rsid w:val="004B18DD"/>
    <w:rsid w:val="004B43F6"/>
    <w:rsid w:val="004B4938"/>
    <w:rsid w:val="004B565F"/>
    <w:rsid w:val="004B63C6"/>
    <w:rsid w:val="004C00F1"/>
    <w:rsid w:val="004C110E"/>
    <w:rsid w:val="004C2468"/>
    <w:rsid w:val="004C2787"/>
    <w:rsid w:val="004C29F5"/>
    <w:rsid w:val="004C3094"/>
    <w:rsid w:val="004C4037"/>
    <w:rsid w:val="004C417F"/>
    <w:rsid w:val="004C4230"/>
    <w:rsid w:val="004C7F6C"/>
    <w:rsid w:val="004D0E76"/>
    <w:rsid w:val="004D1FD7"/>
    <w:rsid w:val="004D27F1"/>
    <w:rsid w:val="004D3EAD"/>
    <w:rsid w:val="004D546F"/>
    <w:rsid w:val="004E15F2"/>
    <w:rsid w:val="004E1DA6"/>
    <w:rsid w:val="004E31E2"/>
    <w:rsid w:val="004E3476"/>
    <w:rsid w:val="004E55BE"/>
    <w:rsid w:val="004E55CC"/>
    <w:rsid w:val="004E56A4"/>
    <w:rsid w:val="004E745B"/>
    <w:rsid w:val="004F0158"/>
    <w:rsid w:val="004F07C6"/>
    <w:rsid w:val="004F0EF8"/>
    <w:rsid w:val="004F115B"/>
    <w:rsid w:val="004F154E"/>
    <w:rsid w:val="004F3354"/>
    <w:rsid w:val="004F4016"/>
    <w:rsid w:val="004F4AAB"/>
    <w:rsid w:val="004F54AD"/>
    <w:rsid w:val="004F57D5"/>
    <w:rsid w:val="004F5F38"/>
    <w:rsid w:val="004F7EC2"/>
    <w:rsid w:val="00501409"/>
    <w:rsid w:val="005015FC"/>
    <w:rsid w:val="00501BB0"/>
    <w:rsid w:val="005022AF"/>
    <w:rsid w:val="005027A4"/>
    <w:rsid w:val="00502A8A"/>
    <w:rsid w:val="005031D7"/>
    <w:rsid w:val="005035D0"/>
    <w:rsid w:val="00503E29"/>
    <w:rsid w:val="0050426A"/>
    <w:rsid w:val="00504D26"/>
    <w:rsid w:val="00505447"/>
    <w:rsid w:val="005067EF"/>
    <w:rsid w:val="00507030"/>
    <w:rsid w:val="00510FD5"/>
    <w:rsid w:val="00511624"/>
    <w:rsid w:val="005117CB"/>
    <w:rsid w:val="00511ACE"/>
    <w:rsid w:val="00512B26"/>
    <w:rsid w:val="00512DB1"/>
    <w:rsid w:val="005155B3"/>
    <w:rsid w:val="00516D6C"/>
    <w:rsid w:val="00517F45"/>
    <w:rsid w:val="005206B5"/>
    <w:rsid w:val="00521FE3"/>
    <w:rsid w:val="00522A86"/>
    <w:rsid w:val="0052393C"/>
    <w:rsid w:val="00523CFF"/>
    <w:rsid w:val="00525222"/>
    <w:rsid w:val="00527141"/>
    <w:rsid w:val="005300FA"/>
    <w:rsid w:val="00530E73"/>
    <w:rsid w:val="00532097"/>
    <w:rsid w:val="0053222A"/>
    <w:rsid w:val="00532DD9"/>
    <w:rsid w:val="00533A6D"/>
    <w:rsid w:val="0053465A"/>
    <w:rsid w:val="00534B13"/>
    <w:rsid w:val="00534DB4"/>
    <w:rsid w:val="00536E61"/>
    <w:rsid w:val="00537573"/>
    <w:rsid w:val="005379F2"/>
    <w:rsid w:val="00537A20"/>
    <w:rsid w:val="0054060F"/>
    <w:rsid w:val="00540905"/>
    <w:rsid w:val="00541D4B"/>
    <w:rsid w:val="005424FB"/>
    <w:rsid w:val="00542780"/>
    <w:rsid w:val="005440F8"/>
    <w:rsid w:val="00544A06"/>
    <w:rsid w:val="00544FB0"/>
    <w:rsid w:val="0054518C"/>
    <w:rsid w:val="00545634"/>
    <w:rsid w:val="005469FF"/>
    <w:rsid w:val="00546BF6"/>
    <w:rsid w:val="00546C88"/>
    <w:rsid w:val="00547532"/>
    <w:rsid w:val="00547F77"/>
    <w:rsid w:val="00550D8B"/>
    <w:rsid w:val="005511F6"/>
    <w:rsid w:val="005516A5"/>
    <w:rsid w:val="00552854"/>
    <w:rsid w:val="00552901"/>
    <w:rsid w:val="00553671"/>
    <w:rsid w:val="00553F19"/>
    <w:rsid w:val="00554007"/>
    <w:rsid w:val="00554318"/>
    <w:rsid w:val="00554573"/>
    <w:rsid w:val="00554D71"/>
    <w:rsid w:val="00555F8C"/>
    <w:rsid w:val="0055662B"/>
    <w:rsid w:val="0055684E"/>
    <w:rsid w:val="00556DF1"/>
    <w:rsid w:val="00557295"/>
    <w:rsid w:val="005572C4"/>
    <w:rsid w:val="00561B1B"/>
    <w:rsid w:val="00561F02"/>
    <w:rsid w:val="00563A21"/>
    <w:rsid w:val="00563F30"/>
    <w:rsid w:val="005653E0"/>
    <w:rsid w:val="00566852"/>
    <w:rsid w:val="00566BA5"/>
    <w:rsid w:val="005670CF"/>
    <w:rsid w:val="0056722F"/>
    <w:rsid w:val="00567471"/>
    <w:rsid w:val="0057032F"/>
    <w:rsid w:val="00570427"/>
    <w:rsid w:val="00571E83"/>
    <w:rsid w:val="00572144"/>
    <w:rsid w:val="0057292C"/>
    <w:rsid w:val="00572EFB"/>
    <w:rsid w:val="00573A81"/>
    <w:rsid w:val="005746F5"/>
    <w:rsid w:val="00574A48"/>
    <w:rsid w:val="005771F5"/>
    <w:rsid w:val="0057739A"/>
    <w:rsid w:val="00581EF1"/>
    <w:rsid w:val="00582E87"/>
    <w:rsid w:val="00583544"/>
    <w:rsid w:val="00583E7C"/>
    <w:rsid w:val="0058446A"/>
    <w:rsid w:val="005871E1"/>
    <w:rsid w:val="005878D8"/>
    <w:rsid w:val="0059046F"/>
    <w:rsid w:val="00591A3F"/>
    <w:rsid w:val="00593257"/>
    <w:rsid w:val="00593697"/>
    <w:rsid w:val="00593C28"/>
    <w:rsid w:val="00594027"/>
    <w:rsid w:val="005964FC"/>
    <w:rsid w:val="00596A0D"/>
    <w:rsid w:val="00596BA4"/>
    <w:rsid w:val="00596D2D"/>
    <w:rsid w:val="00596F01"/>
    <w:rsid w:val="005970E6"/>
    <w:rsid w:val="0059714E"/>
    <w:rsid w:val="005A0294"/>
    <w:rsid w:val="005A1069"/>
    <w:rsid w:val="005A18A3"/>
    <w:rsid w:val="005A22DF"/>
    <w:rsid w:val="005A2406"/>
    <w:rsid w:val="005A267F"/>
    <w:rsid w:val="005A2701"/>
    <w:rsid w:val="005A27EC"/>
    <w:rsid w:val="005A2A3C"/>
    <w:rsid w:val="005A2BF0"/>
    <w:rsid w:val="005A3857"/>
    <w:rsid w:val="005A56B9"/>
    <w:rsid w:val="005A5927"/>
    <w:rsid w:val="005A6305"/>
    <w:rsid w:val="005A6C16"/>
    <w:rsid w:val="005A7235"/>
    <w:rsid w:val="005B16E1"/>
    <w:rsid w:val="005B1D3A"/>
    <w:rsid w:val="005B4AE1"/>
    <w:rsid w:val="005B5D12"/>
    <w:rsid w:val="005B660E"/>
    <w:rsid w:val="005B7D10"/>
    <w:rsid w:val="005C1B56"/>
    <w:rsid w:val="005C23ED"/>
    <w:rsid w:val="005C25EA"/>
    <w:rsid w:val="005C2B65"/>
    <w:rsid w:val="005C47FD"/>
    <w:rsid w:val="005C5C30"/>
    <w:rsid w:val="005D12C9"/>
    <w:rsid w:val="005D30B2"/>
    <w:rsid w:val="005D41F7"/>
    <w:rsid w:val="005D469F"/>
    <w:rsid w:val="005D471F"/>
    <w:rsid w:val="005D488B"/>
    <w:rsid w:val="005D5515"/>
    <w:rsid w:val="005D5847"/>
    <w:rsid w:val="005D68C6"/>
    <w:rsid w:val="005D6F8D"/>
    <w:rsid w:val="005D6FC6"/>
    <w:rsid w:val="005E12AC"/>
    <w:rsid w:val="005E1521"/>
    <w:rsid w:val="005E20AA"/>
    <w:rsid w:val="005E2707"/>
    <w:rsid w:val="005E3098"/>
    <w:rsid w:val="005E371F"/>
    <w:rsid w:val="005E5711"/>
    <w:rsid w:val="005E599A"/>
    <w:rsid w:val="005E625A"/>
    <w:rsid w:val="005E69B4"/>
    <w:rsid w:val="005F0FE2"/>
    <w:rsid w:val="005F1D9D"/>
    <w:rsid w:val="005F28E3"/>
    <w:rsid w:val="005F36B6"/>
    <w:rsid w:val="005F395A"/>
    <w:rsid w:val="005F3BCD"/>
    <w:rsid w:val="005F3C8A"/>
    <w:rsid w:val="005F4DDC"/>
    <w:rsid w:val="005F532E"/>
    <w:rsid w:val="005F557A"/>
    <w:rsid w:val="005F5D92"/>
    <w:rsid w:val="005F6249"/>
    <w:rsid w:val="005F76D5"/>
    <w:rsid w:val="005F7D70"/>
    <w:rsid w:val="00600371"/>
    <w:rsid w:val="0060041B"/>
    <w:rsid w:val="00601D06"/>
    <w:rsid w:val="00601DF9"/>
    <w:rsid w:val="0060359B"/>
    <w:rsid w:val="006049A6"/>
    <w:rsid w:val="00605D3F"/>
    <w:rsid w:val="006070C3"/>
    <w:rsid w:val="00607359"/>
    <w:rsid w:val="006132FE"/>
    <w:rsid w:val="00615517"/>
    <w:rsid w:val="00615787"/>
    <w:rsid w:val="00615F9F"/>
    <w:rsid w:val="00616052"/>
    <w:rsid w:val="006166F5"/>
    <w:rsid w:val="00620926"/>
    <w:rsid w:val="00620CFD"/>
    <w:rsid w:val="006215D0"/>
    <w:rsid w:val="00621602"/>
    <w:rsid w:val="0062384F"/>
    <w:rsid w:val="00624073"/>
    <w:rsid w:val="00624827"/>
    <w:rsid w:val="00624A78"/>
    <w:rsid w:val="006262CA"/>
    <w:rsid w:val="00631AF0"/>
    <w:rsid w:val="006321AF"/>
    <w:rsid w:val="00632843"/>
    <w:rsid w:val="00634635"/>
    <w:rsid w:val="006350F8"/>
    <w:rsid w:val="006354A5"/>
    <w:rsid w:val="006355BE"/>
    <w:rsid w:val="006355EA"/>
    <w:rsid w:val="006361BD"/>
    <w:rsid w:val="00636F75"/>
    <w:rsid w:val="00637565"/>
    <w:rsid w:val="00641048"/>
    <w:rsid w:val="006412C3"/>
    <w:rsid w:val="00641D5D"/>
    <w:rsid w:val="00641E76"/>
    <w:rsid w:val="006427B9"/>
    <w:rsid w:val="00643894"/>
    <w:rsid w:val="006446CF"/>
    <w:rsid w:val="006447B4"/>
    <w:rsid w:val="00646447"/>
    <w:rsid w:val="0064645C"/>
    <w:rsid w:val="00647C86"/>
    <w:rsid w:val="00650242"/>
    <w:rsid w:val="006504ED"/>
    <w:rsid w:val="00650729"/>
    <w:rsid w:val="0065104F"/>
    <w:rsid w:val="0065107C"/>
    <w:rsid w:val="006521E4"/>
    <w:rsid w:val="00652292"/>
    <w:rsid w:val="006535A1"/>
    <w:rsid w:val="00653B9F"/>
    <w:rsid w:val="006547DF"/>
    <w:rsid w:val="00654B4C"/>
    <w:rsid w:val="00654BCC"/>
    <w:rsid w:val="00656461"/>
    <w:rsid w:val="00656869"/>
    <w:rsid w:val="00660161"/>
    <w:rsid w:val="00660475"/>
    <w:rsid w:val="006613E1"/>
    <w:rsid w:val="00662F83"/>
    <w:rsid w:val="00663A9E"/>
    <w:rsid w:val="00666465"/>
    <w:rsid w:val="00667246"/>
    <w:rsid w:val="00670119"/>
    <w:rsid w:val="00670200"/>
    <w:rsid w:val="0067134E"/>
    <w:rsid w:val="006713C0"/>
    <w:rsid w:val="00671B33"/>
    <w:rsid w:val="00671CCD"/>
    <w:rsid w:val="00674884"/>
    <w:rsid w:val="00675D6A"/>
    <w:rsid w:val="0068016B"/>
    <w:rsid w:val="00681050"/>
    <w:rsid w:val="00681548"/>
    <w:rsid w:val="00681F8A"/>
    <w:rsid w:val="00682F17"/>
    <w:rsid w:val="0068317F"/>
    <w:rsid w:val="00683321"/>
    <w:rsid w:val="006833DC"/>
    <w:rsid w:val="006841CE"/>
    <w:rsid w:val="00684EB6"/>
    <w:rsid w:val="006854B8"/>
    <w:rsid w:val="0068572C"/>
    <w:rsid w:val="00686E96"/>
    <w:rsid w:val="006873DD"/>
    <w:rsid w:val="00687583"/>
    <w:rsid w:val="00687EF1"/>
    <w:rsid w:val="00690208"/>
    <w:rsid w:val="00690A9F"/>
    <w:rsid w:val="00690C66"/>
    <w:rsid w:val="0069118A"/>
    <w:rsid w:val="00691190"/>
    <w:rsid w:val="006911AA"/>
    <w:rsid w:val="0069151F"/>
    <w:rsid w:val="006927B5"/>
    <w:rsid w:val="006928D8"/>
    <w:rsid w:val="00693BEF"/>
    <w:rsid w:val="0069408F"/>
    <w:rsid w:val="006941DD"/>
    <w:rsid w:val="006942A9"/>
    <w:rsid w:val="006967A7"/>
    <w:rsid w:val="00696E7C"/>
    <w:rsid w:val="00697346"/>
    <w:rsid w:val="00697B9B"/>
    <w:rsid w:val="006A0F60"/>
    <w:rsid w:val="006A1AE7"/>
    <w:rsid w:val="006A1F1E"/>
    <w:rsid w:val="006A2022"/>
    <w:rsid w:val="006A2CA8"/>
    <w:rsid w:val="006A2D84"/>
    <w:rsid w:val="006A2D90"/>
    <w:rsid w:val="006A333F"/>
    <w:rsid w:val="006A366B"/>
    <w:rsid w:val="006A368F"/>
    <w:rsid w:val="006A3AEA"/>
    <w:rsid w:val="006A4A09"/>
    <w:rsid w:val="006A5945"/>
    <w:rsid w:val="006A62DB"/>
    <w:rsid w:val="006A7331"/>
    <w:rsid w:val="006A79F4"/>
    <w:rsid w:val="006B1F70"/>
    <w:rsid w:val="006B3085"/>
    <w:rsid w:val="006B34EE"/>
    <w:rsid w:val="006B3653"/>
    <w:rsid w:val="006B3840"/>
    <w:rsid w:val="006B528A"/>
    <w:rsid w:val="006B5415"/>
    <w:rsid w:val="006C0088"/>
    <w:rsid w:val="006C010C"/>
    <w:rsid w:val="006C024E"/>
    <w:rsid w:val="006C030D"/>
    <w:rsid w:val="006C1B38"/>
    <w:rsid w:val="006C2A60"/>
    <w:rsid w:val="006C45F5"/>
    <w:rsid w:val="006C606A"/>
    <w:rsid w:val="006C6ACE"/>
    <w:rsid w:val="006C6D0A"/>
    <w:rsid w:val="006C6F58"/>
    <w:rsid w:val="006C7779"/>
    <w:rsid w:val="006D3F8C"/>
    <w:rsid w:val="006D4034"/>
    <w:rsid w:val="006D5494"/>
    <w:rsid w:val="006D54B7"/>
    <w:rsid w:val="006D618B"/>
    <w:rsid w:val="006D636B"/>
    <w:rsid w:val="006D6D97"/>
    <w:rsid w:val="006D70CA"/>
    <w:rsid w:val="006D77B6"/>
    <w:rsid w:val="006E09AA"/>
    <w:rsid w:val="006E1EC5"/>
    <w:rsid w:val="006E257C"/>
    <w:rsid w:val="006E321C"/>
    <w:rsid w:val="006E418E"/>
    <w:rsid w:val="006E546C"/>
    <w:rsid w:val="006E5DF5"/>
    <w:rsid w:val="006E7187"/>
    <w:rsid w:val="006F0F87"/>
    <w:rsid w:val="006F1B92"/>
    <w:rsid w:val="006F220C"/>
    <w:rsid w:val="006F272C"/>
    <w:rsid w:val="006F2F64"/>
    <w:rsid w:val="006F33D6"/>
    <w:rsid w:val="006F5EF6"/>
    <w:rsid w:val="006F6771"/>
    <w:rsid w:val="006F6985"/>
    <w:rsid w:val="006F7B4D"/>
    <w:rsid w:val="006F7E86"/>
    <w:rsid w:val="0070018A"/>
    <w:rsid w:val="00700198"/>
    <w:rsid w:val="00700511"/>
    <w:rsid w:val="00702002"/>
    <w:rsid w:val="00706A84"/>
    <w:rsid w:val="007076B1"/>
    <w:rsid w:val="0071005B"/>
    <w:rsid w:val="00710508"/>
    <w:rsid w:val="00710BC3"/>
    <w:rsid w:val="007114B1"/>
    <w:rsid w:val="00711A1A"/>
    <w:rsid w:val="00711C3A"/>
    <w:rsid w:val="007127DC"/>
    <w:rsid w:val="0071363C"/>
    <w:rsid w:val="007137E7"/>
    <w:rsid w:val="00713871"/>
    <w:rsid w:val="00713EFF"/>
    <w:rsid w:val="007160E4"/>
    <w:rsid w:val="007165FA"/>
    <w:rsid w:val="00716688"/>
    <w:rsid w:val="00716D2C"/>
    <w:rsid w:val="00717605"/>
    <w:rsid w:val="00720262"/>
    <w:rsid w:val="007203CF"/>
    <w:rsid w:val="00720573"/>
    <w:rsid w:val="007209D9"/>
    <w:rsid w:val="00721223"/>
    <w:rsid w:val="00721703"/>
    <w:rsid w:val="00722961"/>
    <w:rsid w:val="00722AA4"/>
    <w:rsid w:val="00724B78"/>
    <w:rsid w:val="00725963"/>
    <w:rsid w:val="0072647F"/>
    <w:rsid w:val="0072664D"/>
    <w:rsid w:val="00726967"/>
    <w:rsid w:val="00726D8D"/>
    <w:rsid w:val="007301F9"/>
    <w:rsid w:val="007304F6"/>
    <w:rsid w:val="00731BF9"/>
    <w:rsid w:val="00732E81"/>
    <w:rsid w:val="00733DBB"/>
    <w:rsid w:val="00734093"/>
    <w:rsid w:val="00734371"/>
    <w:rsid w:val="007357D6"/>
    <w:rsid w:val="007372BC"/>
    <w:rsid w:val="00740801"/>
    <w:rsid w:val="007408E3"/>
    <w:rsid w:val="00740909"/>
    <w:rsid w:val="00741698"/>
    <w:rsid w:val="00741C84"/>
    <w:rsid w:val="007420D9"/>
    <w:rsid w:val="007429D4"/>
    <w:rsid w:val="00743DBB"/>
    <w:rsid w:val="00744F5B"/>
    <w:rsid w:val="007460F1"/>
    <w:rsid w:val="00750C57"/>
    <w:rsid w:val="00751992"/>
    <w:rsid w:val="00752699"/>
    <w:rsid w:val="0075341E"/>
    <w:rsid w:val="00753812"/>
    <w:rsid w:val="00753989"/>
    <w:rsid w:val="00754483"/>
    <w:rsid w:val="00755559"/>
    <w:rsid w:val="007557BE"/>
    <w:rsid w:val="00755C04"/>
    <w:rsid w:val="00755E91"/>
    <w:rsid w:val="007567FE"/>
    <w:rsid w:val="00757B91"/>
    <w:rsid w:val="00757FEB"/>
    <w:rsid w:val="00760452"/>
    <w:rsid w:val="00760FE4"/>
    <w:rsid w:val="007611C4"/>
    <w:rsid w:val="00761A8D"/>
    <w:rsid w:val="00761FC4"/>
    <w:rsid w:val="00763072"/>
    <w:rsid w:val="00763556"/>
    <w:rsid w:val="00764F26"/>
    <w:rsid w:val="007656DC"/>
    <w:rsid w:val="00765D7D"/>
    <w:rsid w:val="007663A4"/>
    <w:rsid w:val="00766D91"/>
    <w:rsid w:val="00767678"/>
    <w:rsid w:val="00767733"/>
    <w:rsid w:val="00770420"/>
    <w:rsid w:val="00773BCD"/>
    <w:rsid w:val="00774C85"/>
    <w:rsid w:val="007755CC"/>
    <w:rsid w:val="00776A8F"/>
    <w:rsid w:val="00777333"/>
    <w:rsid w:val="00777479"/>
    <w:rsid w:val="007779F0"/>
    <w:rsid w:val="00780067"/>
    <w:rsid w:val="0078160A"/>
    <w:rsid w:val="007819EE"/>
    <w:rsid w:val="007828B4"/>
    <w:rsid w:val="007839BD"/>
    <w:rsid w:val="00786B75"/>
    <w:rsid w:val="00786FEF"/>
    <w:rsid w:val="007905F8"/>
    <w:rsid w:val="007920DE"/>
    <w:rsid w:val="007944C3"/>
    <w:rsid w:val="00795379"/>
    <w:rsid w:val="00795D43"/>
    <w:rsid w:val="007970DF"/>
    <w:rsid w:val="00797F47"/>
    <w:rsid w:val="007A0150"/>
    <w:rsid w:val="007A02D3"/>
    <w:rsid w:val="007A0A53"/>
    <w:rsid w:val="007A1313"/>
    <w:rsid w:val="007A15A1"/>
    <w:rsid w:val="007A165E"/>
    <w:rsid w:val="007A1D10"/>
    <w:rsid w:val="007A242F"/>
    <w:rsid w:val="007A2E27"/>
    <w:rsid w:val="007A2E95"/>
    <w:rsid w:val="007A4164"/>
    <w:rsid w:val="007A595C"/>
    <w:rsid w:val="007A67CC"/>
    <w:rsid w:val="007A74D9"/>
    <w:rsid w:val="007B0D99"/>
    <w:rsid w:val="007B1366"/>
    <w:rsid w:val="007B1485"/>
    <w:rsid w:val="007B178B"/>
    <w:rsid w:val="007B2BDF"/>
    <w:rsid w:val="007B3AA0"/>
    <w:rsid w:val="007B469C"/>
    <w:rsid w:val="007B54D7"/>
    <w:rsid w:val="007B55B6"/>
    <w:rsid w:val="007B705C"/>
    <w:rsid w:val="007C08CA"/>
    <w:rsid w:val="007C0F0E"/>
    <w:rsid w:val="007C2671"/>
    <w:rsid w:val="007C3615"/>
    <w:rsid w:val="007C3EC7"/>
    <w:rsid w:val="007C46A6"/>
    <w:rsid w:val="007C4C6A"/>
    <w:rsid w:val="007C5DC4"/>
    <w:rsid w:val="007C6C17"/>
    <w:rsid w:val="007C749F"/>
    <w:rsid w:val="007C769A"/>
    <w:rsid w:val="007D0410"/>
    <w:rsid w:val="007D13E8"/>
    <w:rsid w:val="007D1B79"/>
    <w:rsid w:val="007D2192"/>
    <w:rsid w:val="007D352E"/>
    <w:rsid w:val="007D44F1"/>
    <w:rsid w:val="007D4B31"/>
    <w:rsid w:val="007D612A"/>
    <w:rsid w:val="007D616C"/>
    <w:rsid w:val="007E169C"/>
    <w:rsid w:val="007E1980"/>
    <w:rsid w:val="007E245F"/>
    <w:rsid w:val="007E2D47"/>
    <w:rsid w:val="007E396C"/>
    <w:rsid w:val="007E40AC"/>
    <w:rsid w:val="007E6FA8"/>
    <w:rsid w:val="007E794C"/>
    <w:rsid w:val="007E7A7C"/>
    <w:rsid w:val="007F16B4"/>
    <w:rsid w:val="007F16EF"/>
    <w:rsid w:val="007F1763"/>
    <w:rsid w:val="007F1A39"/>
    <w:rsid w:val="007F220E"/>
    <w:rsid w:val="007F4218"/>
    <w:rsid w:val="007F6283"/>
    <w:rsid w:val="007F6362"/>
    <w:rsid w:val="007F6EBB"/>
    <w:rsid w:val="0080019C"/>
    <w:rsid w:val="0080334C"/>
    <w:rsid w:val="0080346D"/>
    <w:rsid w:val="00803660"/>
    <w:rsid w:val="00805AA5"/>
    <w:rsid w:val="0080609D"/>
    <w:rsid w:val="00807089"/>
    <w:rsid w:val="00807D16"/>
    <w:rsid w:val="008103AB"/>
    <w:rsid w:val="00810769"/>
    <w:rsid w:val="00810DB6"/>
    <w:rsid w:val="008123DA"/>
    <w:rsid w:val="00812B08"/>
    <w:rsid w:val="00814112"/>
    <w:rsid w:val="008143ED"/>
    <w:rsid w:val="00814479"/>
    <w:rsid w:val="00816E20"/>
    <w:rsid w:val="008175CD"/>
    <w:rsid w:val="00817CFD"/>
    <w:rsid w:val="00820C75"/>
    <w:rsid w:val="00820CC8"/>
    <w:rsid w:val="00822A5C"/>
    <w:rsid w:val="00822B10"/>
    <w:rsid w:val="00822BEE"/>
    <w:rsid w:val="00824545"/>
    <w:rsid w:val="008261D9"/>
    <w:rsid w:val="00826341"/>
    <w:rsid w:val="00826D56"/>
    <w:rsid w:val="00827F1E"/>
    <w:rsid w:val="00831BF0"/>
    <w:rsid w:val="008337CD"/>
    <w:rsid w:val="00833E71"/>
    <w:rsid w:val="008345C5"/>
    <w:rsid w:val="0083616D"/>
    <w:rsid w:val="00836398"/>
    <w:rsid w:val="00836BC7"/>
    <w:rsid w:val="00840489"/>
    <w:rsid w:val="00840969"/>
    <w:rsid w:val="008426AC"/>
    <w:rsid w:val="00842BE4"/>
    <w:rsid w:val="00843E40"/>
    <w:rsid w:val="008448FA"/>
    <w:rsid w:val="00844BB3"/>
    <w:rsid w:val="00845CA7"/>
    <w:rsid w:val="0084605E"/>
    <w:rsid w:val="00846607"/>
    <w:rsid w:val="00846CED"/>
    <w:rsid w:val="008505AE"/>
    <w:rsid w:val="0085114D"/>
    <w:rsid w:val="00852081"/>
    <w:rsid w:val="008522FA"/>
    <w:rsid w:val="00852A3A"/>
    <w:rsid w:val="00852F95"/>
    <w:rsid w:val="00853C58"/>
    <w:rsid w:val="0085652F"/>
    <w:rsid w:val="00856857"/>
    <w:rsid w:val="00856C97"/>
    <w:rsid w:val="00856EAB"/>
    <w:rsid w:val="00860809"/>
    <w:rsid w:val="0086176B"/>
    <w:rsid w:val="00861CDF"/>
    <w:rsid w:val="00861EBD"/>
    <w:rsid w:val="00862661"/>
    <w:rsid w:val="00862A09"/>
    <w:rsid w:val="00862E3A"/>
    <w:rsid w:val="00863A30"/>
    <w:rsid w:val="00863AB0"/>
    <w:rsid w:val="00863C02"/>
    <w:rsid w:val="00863FA2"/>
    <w:rsid w:val="00864191"/>
    <w:rsid w:val="008668B8"/>
    <w:rsid w:val="0086695C"/>
    <w:rsid w:val="00866EC3"/>
    <w:rsid w:val="0087036E"/>
    <w:rsid w:val="00871D3F"/>
    <w:rsid w:val="00871E14"/>
    <w:rsid w:val="0087320E"/>
    <w:rsid w:val="008743C5"/>
    <w:rsid w:val="00874F26"/>
    <w:rsid w:val="00875758"/>
    <w:rsid w:val="00875AAD"/>
    <w:rsid w:val="00877C8A"/>
    <w:rsid w:val="008818D2"/>
    <w:rsid w:val="00882349"/>
    <w:rsid w:val="00882B0C"/>
    <w:rsid w:val="0088342E"/>
    <w:rsid w:val="0088361C"/>
    <w:rsid w:val="008841A7"/>
    <w:rsid w:val="00884BDE"/>
    <w:rsid w:val="00884BE9"/>
    <w:rsid w:val="00886665"/>
    <w:rsid w:val="00887D3A"/>
    <w:rsid w:val="00887DDE"/>
    <w:rsid w:val="00887E28"/>
    <w:rsid w:val="008904E6"/>
    <w:rsid w:val="008906DA"/>
    <w:rsid w:val="00892BD6"/>
    <w:rsid w:val="008937AF"/>
    <w:rsid w:val="00893B29"/>
    <w:rsid w:val="00894690"/>
    <w:rsid w:val="008953EB"/>
    <w:rsid w:val="00895B96"/>
    <w:rsid w:val="00895EF6"/>
    <w:rsid w:val="008962D9"/>
    <w:rsid w:val="00897B8C"/>
    <w:rsid w:val="008A19C1"/>
    <w:rsid w:val="008A1C03"/>
    <w:rsid w:val="008A2489"/>
    <w:rsid w:val="008A45E3"/>
    <w:rsid w:val="008A4DA0"/>
    <w:rsid w:val="008A5862"/>
    <w:rsid w:val="008A588B"/>
    <w:rsid w:val="008A5995"/>
    <w:rsid w:val="008A7C74"/>
    <w:rsid w:val="008B01B1"/>
    <w:rsid w:val="008B051A"/>
    <w:rsid w:val="008B0855"/>
    <w:rsid w:val="008B0981"/>
    <w:rsid w:val="008B19BB"/>
    <w:rsid w:val="008B1AB4"/>
    <w:rsid w:val="008B35B2"/>
    <w:rsid w:val="008B4676"/>
    <w:rsid w:val="008B5053"/>
    <w:rsid w:val="008B5145"/>
    <w:rsid w:val="008B5237"/>
    <w:rsid w:val="008B57E1"/>
    <w:rsid w:val="008B6C75"/>
    <w:rsid w:val="008B71E4"/>
    <w:rsid w:val="008C02B7"/>
    <w:rsid w:val="008C0A82"/>
    <w:rsid w:val="008C2961"/>
    <w:rsid w:val="008C30C5"/>
    <w:rsid w:val="008C31B3"/>
    <w:rsid w:val="008C3499"/>
    <w:rsid w:val="008C3A16"/>
    <w:rsid w:val="008C5067"/>
    <w:rsid w:val="008C5514"/>
    <w:rsid w:val="008C6030"/>
    <w:rsid w:val="008C6285"/>
    <w:rsid w:val="008C62AF"/>
    <w:rsid w:val="008C6B44"/>
    <w:rsid w:val="008C7301"/>
    <w:rsid w:val="008C7463"/>
    <w:rsid w:val="008D1343"/>
    <w:rsid w:val="008D2FF1"/>
    <w:rsid w:val="008D3120"/>
    <w:rsid w:val="008D314B"/>
    <w:rsid w:val="008D3B81"/>
    <w:rsid w:val="008D4032"/>
    <w:rsid w:val="008D474A"/>
    <w:rsid w:val="008D4A39"/>
    <w:rsid w:val="008D5717"/>
    <w:rsid w:val="008D6117"/>
    <w:rsid w:val="008D61F2"/>
    <w:rsid w:val="008D6933"/>
    <w:rsid w:val="008D6B0F"/>
    <w:rsid w:val="008D7B25"/>
    <w:rsid w:val="008E0BCA"/>
    <w:rsid w:val="008E121B"/>
    <w:rsid w:val="008E135F"/>
    <w:rsid w:val="008E2E87"/>
    <w:rsid w:val="008E32BC"/>
    <w:rsid w:val="008E38BD"/>
    <w:rsid w:val="008E3B97"/>
    <w:rsid w:val="008E3CC8"/>
    <w:rsid w:val="008E5A14"/>
    <w:rsid w:val="008E6DE1"/>
    <w:rsid w:val="008F08A0"/>
    <w:rsid w:val="008F1863"/>
    <w:rsid w:val="008F1C66"/>
    <w:rsid w:val="008F1E9E"/>
    <w:rsid w:val="008F1EE7"/>
    <w:rsid w:val="008F20FC"/>
    <w:rsid w:val="008F2480"/>
    <w:rsid w:val="008F2A73"/>
    <w:rsid w:val="008F335F"/>
    <w:rsid w:val="008F3801"/>
    <w:rsid w:val="008F3F16"/>
    <w:rsid w:val="008F4419"/>
    <w:rsid w:val="008F5C82"/>
    <w:rsid w:val="008F64B9"/>
    <w:rsid w:val="0090012F"/>
    <w:rsid w:val="0090089E"/>
    <w:rsid w:val="00901F06"/>
    <w:rsid w:val="00901F47"/>
    <w:rsid w:val="00904210"/>
    <w:rsid w:val="00904C78"/>
    <w:rsid w:val="00906022"/>
    <w:rsid w:val="00906B2B"/>
    <w:rsid w:val="00907F8E"/>
    <w:rsid w:val="00910E34"/>
    <w:rsid w:val="00912A79"/>
    <w:rsid w:val="0091376F"/>
    <w:rsid w:val="009148CB"/>
    <w:rsid w:val="009152FA"/>
    <w:rsid w:val="00915E26"/>
    <w:rsid w:val="00916306"/>
    <w:rsid w:val="009164DF"/>
    <w:rsid w:val="009166C3"/>
    <w:rsid w:val="00920D33"/>
    <w:rsid w:val="0092186B"/>
    <w:rsid w:val="00921E2B"/>
    <w:rsid w:val="009223D1"/>
    <w:rsid w:val="00922D69"/>
    <w:rsid w:val="00924437"/>
    <w:rsid w:val="00924536"/>
    <w:rsid w:val="009245B5"/>
    <w:rsid w:val="00924DAE"/>
    <w:rsid w:val="00925732"/>
    <w:rsid w:val="00925EB2"/>
    <w:rsid w:val="0092739A"/>
    <w:rsid w:val="009313C8"/>
    <w:rsid w:val="00931481"/>
    <w:rsid w:val="00931FFA"/>
    <w:rsid w:val="0093297C"/>
    <w:rsid w:val="009331AB"/>
    <w:rsid w:val="00933569"/>
    <w:rsid w:val="0093430B"/>
    <w:rsid w:val="009349AC"/>
    <w:rsid w:val="009354D3"/>
    <w:rsid w:val="0094095D"/>
    <w:rsid w:val="009414F5"/>
    <w:rsid w:val="00942D43"/>
    <w:rsid w:val="00942D94"/>
    <w:rsid w:val="00942FFD"/>
    <w:rsid w:val="009430C1"/>
    <w:rsid w:val="00943535"/>
    <w:rsid w:val="00943FA4"/>
    <w:rsid w:val="009448D9"/>
    <w:rsid w:val="00944EAC"/>
    <w:rsid w:val="009450DB"/>
    <w:rsid w:val="009454DF"/>
    <w:rsid w:val="00947145"/>
    <w:rsid w:val="0094739E"/>
    <w:rsid w:val="0094745B"/>
    <w:rsid w:val="00947834"/>
    <w:rsid w:val="00950228"/>
    <w:rsid w:val="009542E0"/>
    <w:rsid w:val="009556A8"/>
    <w:rsid w:val="0095735F"/>
    <w:rsid w:val="0096032A"/>
    <w:rsid w:val="00960893"/>
    <w:rsid w:val="009613E1"/>
    <w:rsid w:val="00962433"/>
    <w:rsid w:val="00962A1A"/>
    <w:rsid w:val="00963756"/>
    <w:rsid w:val="009667AB"/>
    <w:rsid w:val="009669A0"/>
    <w:rsid w:val="00967882"/>
    <w:rsid w:val="009705F4"/>
    <w:rsid w:val="00970B6A"/>
    <w:rsid w:val="009720A4"/>
    <w:rsid w:val="00972CE7"/>
    <w:rsid w:val="00973C1F"/>
    <w:rsid w:val="00974CB9"/>
    <w:rsid w:val="009757AE"/>
    <w:rsid w:val="009759ED"/>
    <w:rsid w:val="00976180"/>
    <w:rsid w:val="0097766F"/>
    <w:rsid w:val="009779D7"/>
    <w:rsid w:val="00980892"/>
    <w:rsid w:val="00982423"/>
    <w:rsid w:val="009856C2"/>
    <w:rsid w:val="009870FD"/>
    <w:rsid w:val="009871E4"/>
    <w:rsid w:val="0099079F"/>
    <w:rsid w:val="00990B02"/>
    <w:rsid w:val="009918D0"/>
    <w:rsid w:val="00991BF3"/>
    <w:rsid w:val="00992B21"/>
    <w:rsid w:val="0099315C"/>
    <w:rsid w:val="00993396"/>
    <w:rsid w:val="00993BED"/>
    <w:rsid w:val="00994571"/>
    <w:rsid w:val="00994970"/>
    <w:rsid w:val="00995DC8"/>
    <w:rsid w:val="00996021"/>
    <w:rsid w:val="00996DD6"/>
    <w:rsid w:val="009A25B4"/>
    <w:rsid w:val="009A2819"/>
    <w:rsid w:val="009A3347"/>
    <w:rsid w:val="009A441D"/>
    <w:rsid w:val="009A4910"/>
    <w:rsid w:val="009A4EFC"/>
    <w:rsid w:val="009A5875"/>
    <w:rsid w:val="009A5ADB"/>
    <w:rsid w:val="009A630D"/>
    <w:rsid w:val="009A6393"/>
    <w:rsid w:val="009B0699"/>
    <w:rsid w:val="009B13F1"/>
    <w:rsid w:val="009B1520"/>
    <w:rsid w:val="009B1676"/>
    <w:rsid w:val="009B1B16"/>
    <w:rsid w:val="009B1F04"/>
    <w:rsid w:val="009B2DB0"/>
    <w:rsid w:val="009B32CF"/>
    <w:rsid w:val="009B476A"/>
    <w:rsid w:val="009B4B92"/>
    <w:rsid w:val="009B5945"/>
    <w:rsid w:val="009B65D4"/>
    <w:rsid w:val="009B68B8"/>
    <w:rsid w:val="009B7068"/>
    <w:rsid w:val="009B7FEA"/>
    <w:rsid w:val="009C14D2"/>
    <w:rsid w:val="009C3D60"/>
    <w:rsid w:val="009C498E"/>
    <w:rsid w:val="009C4FF6"/>
    <w:rsid w:val="009C55B3"/>
    <w:rsid w:val="009C5721"/>
    <w:rsid w:val="009C5B44"/>
    <w:rsid w:val="009C63E2"/>
    <w:rsid w:val="009C69E4"/>
    <w:rsid w:val="009C6D0D"/>
    <w:rsid w:val="009C75D4"/>
    <w:rsid w:val="009C7AB3"/>
    <w:rsid w:val="009D00E0"/>
    <w:rsid w:val="009D0629"/>
    <w:rsid w:val="009D099B"/>
    <w:rsid w:val="009D0D20"/>
    <w:rsid w:val="009D16E6"/>
    <w:rsid w:val="009D1AA1"/>
    <w:rsid w:val="009D1B7A"/>
    <w:rsid w:val="009D2C1D"/>
    <w:rsid w:val="009D3378"/>
    <w:rsid w:val="009D45F5"/>
    <w:rsid w:val="009D5C7D"/>
    <w:rsid w:val="009E0CB1"/>
    <w:rsid w:val="009E12B3"/>
    <w:rsid w:val="009E1969"/>
    <w:rsid w:val="009E22DA"/>
    <w:rsid w:val="009E24CF"/>
    <w:rsid w:val="009E291B"/>
    <w:rsid w:val="009E434E"/>
    <w:rsid w:val="009E4529"/>
    <w:rsid w:val="009E47A9"/>
    <w:rsid w:val="009E56C6"/>
    <w:rsid w:val="009E58BE"/>
    <w:rsid w:val="009E70D7"/>
    <w:rsid w:val="009E7DFB"/>
    <w:rsid w:val="009F0334"/>
    <w:rsid w:val="009F0D4E"/>
    <w:rsid w:val="009F3034"/>
    <w:rsid w:val="009F34F9"/>
    <w:rsid w:val="009F5145"/>
    <w:rsid w:val="009F5F8B"/>
    <w:rsid w:val="009F77AB"/>
    <w:rsid w:val="009F7A2B"/>
    <w:rsid w:val="00A00F32"/>
    <w:rsid w:val="00A0117A"/>
    <w:rsid w:val="00A013CC"/>
    <w:rsid w:val="00A01409"/>
    <w:rsid w:val="00A016B0"/>
    <w:rsid w:val="00A01DB8"/>
    <w:rsid w:val="00A03E74"/>
    <w:rsid w:val="00A04BD6"/>
    <w:rsid w:val="00A0526E"/>
    <w:rsid w:val="00A05427"/>
    <w:rsid w:val="00A05C0E"/>
    <w:rsid w:val="00A05E94"/>
    <w:rsid w:val="00A06759"/>
    <w:rsid w:val="00A07174"/>
    <w:rsid w:val="00A10238"/>
    <w:rsid w:val="00A115C7"/>
    <w:rsid w:val="00A117C6"/>
    <w:rsid w:val="00A12191"/>
    <w:rsid w:val="00A1222C"/>
    <w:rsid w:val="00A12322"/>
    <w:rsid w:val="00A13402"/>
    <w:rsid w:val="00A13B7A"/>
    <w:rsid w:val="00A13F45"/>
    <w:rsid w:val="00A146E0"/>
    <w:rsid w:val="00A16751"/>
    <w:rsid w:val="00A16E34"/>
    <w:rsid w:val="00A1736F"/>
    <w:rsid w:val="00A200CE"/>
    <w:rsid w:val="00A202B6"/>
    <w:rsid w:val="00A20926"/>
    <w:rsid w:val="00A229DE"/>
    <w:rsid w:val="00A23613"/>
    <w:rsid w:val="00A26E20"/>
    <w:rsid w:val="00A27243"/>
    <w:rsid w:val="00A304E4"/>
    <w:rsid w:val="00A3088E"/>
    <w:rsid w:val="00A332D4"/>
    <w:rsid w:val="00A33C08"/>
    <w:rsid w:val="00A3421A"/>
    <w:rsid w:val="00A3450E"/>
    <w:rsid w:val="00A35932"/>
    <w:rsid w:val="00A359FE"/>
    <w:rsid w:val="00A35EC4"/>
    <w:rsid w:val="00A37BB9"/>
    <w:rsid w:val="00A37E63"/>
    <w:rsid w:val="00A4000A"/>
    <w:rsid w:val="00A405C0"/>
    <w:rsid w:val="00A41B5D"/>
    <w:rsid w:val="00A41EEE"/>
    <w:rsid w:val="00A4249A"/>
    <w:rsid w:val="00A4294C"/>
    <w:rsid w:val="00A4334C"/>
    <w:rsid w:val="00A43C14"/>
    <w:rsid w:val="00A4458B"/>
    <w:rsid w:val="00A465A6"/>
    <w:rsid w:val="00A50071"/>
    <w:rsid w:val="00A51A22"/>
    <w:rsid w:val="00A533C1"/>
    <w:rsid w:val="00A53BDA"/>
    <w:rsid w:val="00A53CEA"/>
    <w:rsid w:val="00A54F29"/>
    <w:rsid w:val="00A5577A"/>
    <w:rsid w:val="00A55D6B"/>
    <w:rsid w:val="00A5612E"/>
    <w:rsid w:val="00A5655D"/>
    <w:rsid w:val="00A57CFA"/>
    <w:rsid w:val="00A60706"/>
    <w:rsid w:val="00A60FC4"/>
    <w:rsid w:val="00A61687"/>
    <w:rsid w:val="00A61886"/>
    <w:rsid w:val="00A62BD6"/>
    <w:rsid w:val="00A63734"/>
    <w:rsid w:val="00A641B1"/>
    <w:rsid w:val="00A65C46"/>
    <w:rsid w:val="00A66272"/>
    <w:rsid w:val="00A67C92"/>
    <w:rsid w:val="00A700A5"/>
    <w:rsid w:val="00A70BD6"/>
    <w:rsid w:val="00A71996"/>
    <w:rsid w:val="00A72D23"/>
    <w:rsid w:val="00A739DB"/>
    <w:rsid w:val="00A75B09"/>
    <w:rsid w:val="00A75D2D"/>
    <w:rsid w:val="00A77EBC"/>
    <w:rsid w:val="00A8028B"/>
    <w:rsid w:val="00A80920"/>
    <w:rsid w:val="00A8110D"/>
    <w:rsid w:val="00A81809"/>
    <w:rsid w:val="00A81872"/>
    <w:rsid w:val="00A819C8"/>
    <w:rsid w:val="00A81DC3"/>
    <w:rsid w:val="00A820B6"/>
    <w:rsid w:val="00A826D3"/>
    <w:rsid w:val="00A82831"/>
    <w:rsid w:val="00A830C4"/>
    <w:rsid w:val="00A839D7"/>
    <w:rsid w:val="00A84CED"/>
    <w:rsid w:val="00A85469"/>
    <w:rsid w:val="00A85511"/>
    <w:rsid w:val="00A85B32"/>
    <w:rsid w:val="00A85FC1"/>
    <w:rsid w:val="00A92CFD"/>
    <w:rsid w:val="00A93BAC"/>
    <w:rsid w:val="00A93EBC"/>
    <w:rsid w:val="00A9412D"/>
    <w:rsid w:val="00A941DD"/>
    <w:rsid w:val="00A94959"/>
    <w:rsid w:val="00A95957"/>
    <w:rsid w:val="00AA04C2"/>
    <w:rsid w:val="00AA053E"/>
    <w:rsid w:val="00AA0885"/>
    <w:rsid w:val="00AA0C43"/>
    <w:rsid w:val="00AA1BB0"/>
    <w:rsid w:val="00AA1DE5"/>
    <w:rsid w:val="00AA26B7"/>
    <w:rsid w:val="00AA29C5"/>
    <w:rsid w:val="00AA2FCD"/>
    <w:rsid w:val="00AA4AC5"/>
    <w:rsid w:val="00AA4BF3"/>
    <w:rsid w:val="00AA4D3A"/>
    <w:rsid w:val="00AA53D8"/>
    <w:rsid w:val="00AA743F"/>
    <w:rsid w:val="00AA74F4"/>
    <w:rsid w:val="00AA771C"/>
    <w:rsid w:val="00AB0130"/>
    <w:rsid w:val="00AB0139"/>
    <w:rsid w:val="00AB03F9"/>
    <w:rsid w:val="00AB05A4"/>
    <w:rsid w:val="00AB253E"/>
    <w:rsid w:val="00AB299E"/>
    <w:rsid w:val="00AB3CCB"/>
    <w:rsid w:val="00AB40CC"/>
    <w:rsid w:val="00AB5368"/>
    <w:rsid w:val="00AB5732"/>
    <w:rsid w:val="00AB5B8B"/>
    <w:rsid w:val="00AB6810"/>
    <w:rsid w:val="00AB6D40"/>
    <w:rsid w:val="00AB6FCF"/>
    <w:rsid w:val="00AB7C07"/>
    <w:rsid w:val="00AC0945"/>
    <w:rsid w:val="00AC1CA9"/>
    <w:rsid w:val="00AC2790"/>
    <w:rsid w:val="00AC3C01"/>
    <w:rsid w:val="00AC55AE"/>
    <w:rsid w:val="00AC58B8"/>
    <w:rsid w:val="00AC597C"/>
    <w:rsid w:val="00AC5A12"/>
    <w:rsid w:val="00AD086A"/>
    <w:rsid w:val="00AD2332"/>
    <w:rsid w:val="00AD29A2"/>
    <w:rsid w:val="00AD37E0"/>
    <w:rsid w:val="00AD4CC4"/>
    <w:rsid w:val="00AD4EE5"/>
    <w:rsid w:val="00AD5141"/>
    <w:rsid w:val="00AD56ED"/>
    <w:rsid w:val="00AD5787"/>
    <w:rsid w:val="00AD5980"/>
    <w:rsid w:val="00AD5AAB"/>
    <w:rsid w:val="00AD5CB4"/>
    <w:rsid w:val="00AD694B"/>
    <w:rsid w:val="00AE09F1"/>
    <w:rsid w:val="00AE1333"/>
    <w:rsid w:val="00AE2743"/>
    <w:rsid w:val="00AE2DBC"/>
    <w:rsid w:val="00AE3A34"/>
    <w:rsid w:val="00AE4B0C"/>
    <w:rsid w:val="00AE4C47"/>
    <w:rsid w:val="00AE5282"/>
    <w:rsid w:val="00AE5746"/>
    <w:rsid w:val="00AE6007"/>
    <w:rsid w:val="00AE60DE"/>
    <w:rsid w:val="00AE6C7A"/>
    <w:rsid w:val="00AE6DA7"/>
    <w:rsid w:val="00AF04D4"/>
    <w:rsid w:val="00AF08A4"/>
    <w:rsid w:val="00AF140D"/>
    <w:rsid w:val="00AF1561"/>
    <w:rsid w:val="00AF173B"/>
    <w:rsid w:val="00AF1FD0"/>
    <w:rsid w:val="00AF477B"/>
    <w:rsid w:val="00AF5B43"/>
    <w:rsid w:val="00AF7552"/>
    <w:rsid w:val="00B009ED"/>
    <w:rsid w:val="00B00E94"/>
    <w:rsid w:val="00B01959"/>
    <w:rsid w:val="00B03879"/>
    <w:rsid w:val="00B044BA"/>
    <w:rsid w:val="00B05FD1"/>
    <w:rsid w:val="00B0754C"/>
    <w:rsid w:val="00B07B03"/>
    <w:rsid w:val="00B10D71"/>
    <w:rsid w:val="00B10FA9"/>
    <w:rsid w:val="00B11C77"/>
    <w:rsid w:val="00B140C5"/>
    <w:rsid w:val="00B14A13"/>
    <w:rsid w:val="00B15845"/>
    <w:rsid w:val="00B162CC"/>
    <w:rsid w:val="00B163AA"/>
    <w:rsid w:val="00B168CD"/>
    <w:rsid w:val="00B20ABB"/>
    <w:rsid w:val="00B20DF2"/>
    <w:rsid w:val="00B2274C"/>
    <w:rsid w:val="00B233A5"/>
    <w:rsid w:val="00B244EE"/>
    <w:rsid w:val="00B24822"/>
    <w:rsid w:val="00B300E9"/>
    <w:rsid w:val="00B3131B"/>
    <w:rsid w:val="00B31361"/>
    <w:rsid w:val="00B330FF"/>
    <w:rsid w:val="00B33C73"/>
    <w:rsid w:val="00B34C48"/>
    <w:rsid w:val="00B3682A"/>
    <w:rsid w:val="00B3701E"/>
    <w:rsid w:val="00B37410"/>
    <w:rsid w:val="00B3744E"/>
    <w:rsid w:val="00B37BBF"/>
    <w:rsid w:val="00B40975"/>
    <w:rsid w:val="00B414A5"/>
    <w:rsid w:val="00B42777"/>
    <w:rsid w:val="00B43053"/>
    <w:rsid w:val="00B46D9B"/>
    <w:rsid w:val="00B46E59"/>
    <w:rsid w:val="00B46E72"/>
    <w:rsid w:val="00B47640"/>
    <w:rsid w:val="00B50195"/>
    <w:rsid w:val="00B50E61"/>
    <w:rsid w:val="00B52450"/>
    <w:rsid w:val="00B52519"/>
    <w:rsid w:val="00B52D96"/>
    <w:rsid w:val="00B53AA4"/>
    <w:rsid w:val="00B54B27"/>
    <w:rsid w:val="00B54C8C"/>
    <w:rsid w:val="00B55F46"/>
    <w:rsid w:val="00B5678B"/>
    <w:rsid w:val="00B56F93"/>
    <w:rsid w:val="00B5734B"/>
    <w:rsid w:val="00B57E47"/>
    <w:rsid w:val="00B60449"/>
    <w:rsid w:val="00B6066A"/>
    <w:rsid w:val="00B61303"/>
    <w:rsid w:val="00B620AE"/>
    <w:rsid w:val="00B62BC7"/>
    <w:rsid w:val="00B63373"/>
    <w:rsid w:val="00B64749"/>
    <w:rsid w:val="00B6640C"/>
    <w:rsid w:val="00B66D93"/>
    <w:rsid w:val="00B67102"/>
    <w:rsid w:val="00B67509"/>
    <w:rsid w:val="00B679A8"/>
    <w:rsid w:val="00B67A1D"/>
    <w:rsid w:val="00B70572"/>
    <w:rsid w:val="00B71394"/>
    <w:rsid w:val="00B73176"/>
    <w:rsid w:val="00B73425"/>
    <w:rsid w:val="00B73521"/>
    <w:rsid w:val="00B73577"/>
    <w:rsid w:val="00B73593"/>
    <w:rsid w:val="00B748FF"/>
    <w:rsid w:val="00B75AE9"/>
    <w:rsid w:val="00B76DC5"/>
    <w:rsid w:val="00B77037"/>
    <w:rsid w:val="00B82FB5"/>
    <w:rsid w:val="00B83753"/>
    <w:rsid w:val="00B8429E"/>
    <w:rsid w:val="00B847E8"/>
    <w:rsid w:val="00B84D57"/>
    <w:rsid w:val="00B8514A"/>
    <w:rsid w:val="00B85543"/>
    <w:rsid w:val="00B869AC"/>
    <w:rsid w:val="00B869CE"/>
    <w:rsid w:val="00B87951"/>
    <w:rsid w:val="00B9000A"/>
    <w:rsid w:val="00B9157B"/>
    <w:rsid w:val="00B9195A"/>
    <w:rsid w:val="00B91C24"/>
    <w:rsid w:val="00B9272B"/>
    <w:rsid w:val="00B930F7"/>
    <w:rsid w:val="00B93492"/>
    <w:rsid w:val="00B9452C"/>
    <w:rsid w:val="00B950DE"/>
    <w:rsid w:val="00B9534F"/>
    <w:rsid w:val="00B95C91"/>
    <w:rsid w:val="00B96580"/>
    <w:rsid w:val="00B96903"/>
    <w:rsid w:val="00B96EA5"/>
    <w:rsid w:val="00BA0B8E"/>
    <w:rsid w:val="00BA1337"/>
    <w:rsid w:val="00BA2167"/>
    <w:rsid w:val="00BA2651"/>
    <w:rsid w:val="00BA3480"/>
    <w:rsid w:val="00BA3C38"/>
    <w:rsid w:val="00BA57C5"/>
    <w:rsid w:val="00BA5BA2"/>
    <w:rsid w:val="00BA664E"/>
    <w:rsid w:val="00BA69EC"/>
    <w:rsid w:val="00BA6EF9"/>
    <w:rsid w:val="00BA76CC"/>
    <w:rsid w:val="00BA7E01"/>
    <w:rsid w:val="00BB03A7"/>
    <w:rsid w:val="00BB06DA"/>
    <w:rsid w:val="00BB10A5"/>
    <w:rsid w:val="00BB121F"/>
    <w:rsid w:val="00BB17AA"/>
    <w:rsid w:val="00BB187D"/>
    <w:rsid w:val="00BB1C6A"/>
    <w:rsid w:val="00BB1D9F"/>
    <w:rsid w:val="00BB2349"/>
    <w:rsid w:val="00BB2BAF"/>
    <w:rsid w:val="00BB2DC0"/>
    <w:rsid w:val="00BB2ED8"/>
    <w:rsid w:val="00BB35E5"/>
    <w:rsid w:val="00BB3FE6"/>
    <w:rsid w:val="00BB4AE1"/>
    <w:rsid w:val="00BB4FC0"/>
    <w:rsid w:val="00BB571C"/>
    <w:rsid w:val="00BC0776"/>
    <w:rsid w:val="00BC0E0E"/>
    <w:rsid w:val="00BC17B9"/>
    <w:rsid w:val="00BC34D9"/>
    <w:rsid w:val="00BC40B2"/>
    <w:rsid w:val="00BC42A2"/>
    <w:rsid w:val="00BC6A7D"/>
    <w:rsid w:val="00BC706D"/>
    <w:rsid w:val="00BC7244"/>
    <w:rsid w:val="00BC7696"/>
    <w:rsid w:val="00BC77B5"/>
    <w:rsid w:val="00BD01A6"/>
    <w:rsid w:val="00BD0DA0"/>
    <w:rsid w:val="00BD1F1D"/>
    <w:rsid w:val="00BD2F8E"/>
    <w:rsid w:val="00BD2FB5"/>
    <w:rsid w:val="00BD32C8"/>
    <w:rsid w:val="00BD701B"/>
    <w:rsid w:val="00BD7BD6"/>
    <w:rsid w:val="00BE042E"/>
    <w:rsid w:val="00BE049E"/>
    <w:rsid w:val="00BE0580"/>
    <w:rsid w:val="00BE061B"/>
    <w:rsid w:val="00BE1B29"/>
    <w:rsid w:val="00BE3350"/>
    <w:rsid w:val="00BE448A"/>
    <w:rsid w:val="00BE4609"/>
    <w:rsid w:val="00BE58E9"/>
    <w:rsid w:val="00BE6809"/>
    <w:rsid w:val="00BE7E72"/>
    <w:rsid w:val="00BF052C"/>
    <w:rsid w:val="00BF1E6F"/>
    <w:rsid w:val="00BF28C5"/>
    <w:rsid w:val="00BF2F0D"/>
    <w:rsid w:val="00BF346A"/>
    <w:rsid w:val="00BF3583"/>
    <w:rsid w:val="00BF3C7D"/>
    <w:rsid w:val="00BF5329"/>
    <w:rsid w:val="00BF5E7E"/>
    <w:rsid w:val="00BF631B"/>
    <w:rsid w:val="00BF697F"/>
    <w:rsid w:val="00BF72FE"/>
    <w:rsid w:val="00BF7F54"/>
    <w:rsid w:val="00BF7F77"/>
    <w:rsid w:val="00C01AB4"/>
    <w:rsid w:val="00C02286"/>
    <w:rsid w:val="00C03323"/>
    <w:rsid w:val="00C03591"/>
    <w:rsid w:val="00C04ED7"/>
    <w:rsid w:val="00C04FD1"/>
    <w:rsid w:val="00C05EDE"/>
    <w:rsid w:val="00C06148"/>
    <w:rsid w:val="00C06953"/>
    <w:rsid w:val="00C07E90"/>
    <w:rsid w:val="00C108F9"/>
    <w:rsid w:val="00C10BF9"/>
    <w:rsid w:val="00C110A6"/>
    <w:rsid w:val="00C14D57"/>
    <w:rsid w:val="00C15F37"/>
    <w:rsid w:val="00C16A98"/>
    <w:rsid w:val="00C17517"/>
    <w:rsid w:val="00C178D8"/>
    <w:rsid w:val="00C207FC"/>
    <w:rsid w:val="00C20882"/>
    <w:rsid w:val="00C216AA"/>
    <w:rsid w:val="00C22244"/>
    <w:rsid w:val="00C229A9"/>
    <w:rsid w:val="00C23BCD"/>
    <w:rsid w:val="00C24342"/>
    <w:rsid w:val="00C24537"/>
    <w:rsid w:val="00C266A3"/>
    <w:rsid w:val="00C26E35"/>
    <w:rsid w:val="00C27040"/>
    <w:rsid w:val="00C277EE"/>
    <w:rsid w:val="00C27896"/>
    <w:rsid w:val="00C308AC"/>
    <w:rsid w:val="00C30FD1"/>
    <w:rsid w:val="00C3209D"/>
    <w:rsid w:val="00C3251E"/>
    <w:rsid w:val="00C341D8"/>
    <w:rsid w:val="00C34D2A"/>
    <w:rsid w:val="00C35616"/>
    <w:rsid w:val="00C356E2"/>
    <w:rsid w:val="00C373EE"/>
    <w:rsid w:val="00C37F59"/>
    <w:rsid w:val="00C402A7"/>
    <w:rsid w:val="00C40CC1"/>
    <w:rsid w:val="00C40D78"/>
    <w:rsid w:val="00C4246A"/>
    <w:rsid w:val="00C43467"/>
    <w:rsid w:val="00C455F7"/>
    <w:rsid w:val="00C45E23"/>
    <w:rsid w:val="00C46909"/>
    <w:rsid w:val="00C469D3"/>
    <w:rsid w:val="00C46BDD"/>
    <w:rsid w:val="00C47B09"/>
    <w:rsid w:val="00C5021A"/>
    <w:rsid w:val="00C52971"/>
    <w:rsid w:val="00C52AEC"/>
    <w:rsid w:val="00C52F2C"/>
    <w:rsid w:val="00C5443A"/>
    <w:rsid w:val="00C54F57"/>
    <w:rsid w:val="00C5616C"/>
    <w:rsid w:val="00C600C2"/>
    <w:rsid w:val="00C6096E"/>
    <w:rsid w:val="00C61824"/>
    <w:rsid w:val="00C62CAF"/>
    <w:rsid w:val="00C63586"/>
    <w:rsid w:val="00C63FB6"/>
    <w:rsid w:val="00C65252"/>
    <w:rsid w:val="00C653AA"/>
    <w:rsid w:val="00C656B9"/>
    <w:rsid w:val="00C6593A"/>
    <w:rsid w:val="00C65EBF"/>
    <w:rsid w:val="00C66A5C"/>
    <w:rsid w:val="00C6743E"/>
    <w:rsid w:val="00C6751D"/>
    <w:rsid w:val="00C70656"/>
    <w:rsid w:val="00C71B63"/>
    <w:rsid w:val="00C73D06"/>
    <w:rsid w:val="00C7426E"/>
    <w:rsid w:val="00C747D0"/>
    <w:rsid w:val="00C74AD5"/>
    <w:rsid w:val="00C74CF9"/>
    <w:rsid w:val="00C751FC"/>
    <w:rsid w:val="00C757EF"/>
    <w:rsid w:val="00C75977"/>
    <w:rsid w:val="00C7605D"/>
    <w:rsid w:val="00C77004"/>
    <w:rsid w:val="00C800C4"/>
    <w:rsid w:val="00C80CC5"/>
    <w:rsid w:val="00C81818"/>
    <w:rsid w:val="00C82E71"/>
    <w:rsid w:val="00C82E90"/>
    <w:rsid w:val="00C83CA5"/>
    <w:rsid w:val="00C83DBC"/>
    <w:rsid w:val="00C83FE0"/>
    <w:rsid w:val="00C8516D"/>
    <w:rsid w:val="00C85902"/>
    <w:rsid w:val="00C86034"/>
    <w:rsid w:val="00C863F9"/>
    <w:rsid w:val="00C87530"/>
    <w:rsid w:val="00C92BD9"/>
    <w:rsid w:val="00C94598"/>
    <w:rsid w:val="00C958CC"/>
    <w:rsid w:val="00C972B2"/>
    <w:rsid w:val="00CA0A17"/>
    <w:rsid w:val="00CA292F"/>
    <w:rsid w:val="00CA6B9A"/>
    <w:rsid w:val="00CA7F75"/>
    <w:rsid w:val="00CB0563"/>
    <w:rsid w:val="00CB0599"/>
    <w:rsid w:val="00CB38F1"/>
    <w:rsid w:val="00CB3CF7"/>
    <w:rsid w:val="00CB4E86"/>
    <w:rsid w:val="00CB56E0"/>
    <w:rsid w:val="00CB7C10"/>
    <w:rsid w:val="00CC0A2B"/>
    <w:rsid w:val="00CC0B3F"/>
    <w:rsid w:val="00CC2171"/>
    <w:rsid w:val="00CC2DB8"/>
    <w:rsid w:val="00CC382A"/>
    <w:rsid w:val="00CC507D"/>
    <w:rsid w:val="00CC565F"/>
    <w:rsid w:val="00CC6470"/>
    <w:rsid w:val="00CC7264"/>
    <w:rsid w:val="00CC7B1F"/>
    <w:rsid w:val="00CD0533"/>
    <w:rsid w:val="00CD0BF1"/>
    <w:rsid w:val="00CD1637"/>
    <w:rsid w:val="00CD176F"/>
    <w:rsid w:val="00CD229B"/>
    <w:rsid w:val="00CD2CED"/>
    <w:rsid w:val="00CD3990"/>
    <w:rsid w:val="00CD4CD2"/>
    <w:rsid w:val="00CD5891"/>
    <w:rsid w:val="00CD6A7C"/>
    <w:rsid w:val="00CE0D99"/>
    <w:rsid w:val="00CE2880"/>
    <w:rsid w:val="00CE37CF"/>
    <w:rsid w:val="00CE4AA2"/>
    <w:rsid w:val="00CE4ED4"/>
    <w:rsid w:val="00CE588C"/>
    <w:rsid w:val="00CE638E"/>
    <w:rsid w:val="00CE668B"/>
    <w:rsid w:val="00CE6A68"/>
    <w:rsid w:val="00CE739D"/>
    <w:rsid w:val="00CE7B80"/>
    <w:rsid w:val="00CE7E42"/>
    <w:rsid w:val="00CF062F"/>
    <w:rsid w:val="00CF075A"/>
    <w:rsid w:val="00CF1E7A"/>
    <w:rsid w:val="00CF2031"/>
    <w:rsid w:val="00CF31BB"/>
    <w:rsid w:val="00CF3AEB"/>
    <w:rsid w:val="00CF3D6B"/>
    <w:rsid w:val="00CF3D87"/>
    <w:rsid w:val="00CF3E00"/>
    <w:rsid w:val="00CF4478"/>
    <w:rsid w:val="00CF4749"/>
    <w:rsid w:val="00CF500C"/>
    <w:rsid w:val="00CF55E3"/>
    <w:rsid w:val="00CF5818"/>
    <w:rsid w:val="00CF6540"/>
    <w:rsid w:val="00CF797B"/>
    <w:rsid w:val="00D01539"/>
    <w:rsid w:val="00D01649"/>
    <w:rsid w:val="00D017BF"/>
    <w:rsid w:val="00D025A9"/>
    <w:rsid w:val="00D0343E"/>
    <w:rsid w:val="00D036DE"/>
    <w:rsid w:val="00D03F63"/>
    <w:rsid w:val="00D04200"/>
    <w:rsid w:val="00D044EC"/>
    <w:rsid w:val="00D05305"/>
    <w:rsid w:val="00D06023"/>
    <w:rsid w:val="00D070E7"/>
    <w:rsid w:val="00D07D1B"/>
    <w:rsid w:val="00D10033"/>
    <w:rsid w:val="00D10F74"/>
    <w:rsid w:val="00D10FB8"/>
    <w:rsid w:val="00D12A4A"/>
    <w:rsid w:val="00D14225"/>
    <w:rsid w:val="00D14A17"/>
    <w:rsid w:val="00D15A5E"/>
    <w:rsid w:val="00D1617A"/>
    <w:rsid w:val="00D168E7"/>
    <w:rsid w:val="00D1713F"/>
    <w:rsid w:val="00D208D4"/>
    <w:rsid w:val="00D225F7"/>
    <w:rsid w:val="00D26166"/>
    <w:rsid w:val="00D306EB"/>
    <w:rsid w:val="00D309D6"/>
    <w:rsid w:val="00D31247"/>
    <w:rsid w:val="00D31DA1"/>
    <w:rsid w:val="00D3213B"/>
    <w:rsid w:val="00D323F3"/>
    <w:rsid w:val="00D32BBF"/>
    <w:rsid w:val="00D33A68"/>
    <w:rsid w:val="00D34208"/>
    <w:rsid w:val="00D35CC2"/>
    <w:rsid w:val="00D3766D"/>
    <w:rsid w:val="00D37B18"/>
    <w:rsid w:val="00D40515"/>
    <w:rsid w:val="00D40569"/>
    <w:rsid w:val="00D407FC"/>
    <w:rsid w:val="00D4122F"/>
    <w:rsid w:val="00D416D2"/>
    <w:rsid w:val="00D41775"/>
    <w:rsid w:val="00D42038"/>
    <w:rsid w:val="00D43101"/>
    <w:rsid w:val="00D446C9"/>
    <w:rsid w:val="00D45026"/>
    <w:rsid w:val="00D46899"/>
    <w:rsid w:val="00D46AEC"/>
    <w:rsid w:val="00D46F20"/>
    <w:rsid w:val="00D47997"/>
    <w:rsid w:val="00D509AD"/>
    <w:rsid w:val="00D514F5"/>
    <w:rsid w:val="00D524D5"/>
    <w:rsid w:val="00D52525"/>
    <w:rsid w:val="00D54F32"/>
    <w:rsid w:val="00D55049"/>
    <w:rsid w:val="00D55621"/>
    <w:rsid w:val="00D557E2"/>
    <w:rsid w:val="00D55E99"/>
    <w:rsid w:val="00D572BF"/>
    <w:rsid w:val="00D57D22"/>
    <w:rsid w:val="00D6026C"/>
    <w:rsid w:val="00D6080E"/>
    <w:rsid w:val="00D60B54"/>
    <w:rsid w:val="00D648F7"/>
    <w:rsid w:val="00D65B50"/>
    <w:rsid w:val="00D66979"/>
    <w:rsid w:val="00D67CAF"/>
    <w:rsid w:val="00D70D34"/>
    <w:rsid w:val="00D71689"/>
    <w:rsid w:val="00D7341C"/>
    <w:rsid w:val="00D73736"/>
    <w:rsid w:val="00D73E96"/>
    <w:rsid w:val="00D73FF2"/>
    <w:rsid w:val="00D74A65"/>
    <w:rsid w:val="00D752C7"/>
    <w:rsid w:val="00D7583C"/>
    <w:rsid w:val="00D76B6B"/>
    <w:rsid w:val="00D77C37"/>
    <w:rsid w:val="00D8061A"/>
    <w:rsid w:val="00D80ADF"/>
    <w:rsid w:val="00D80B67"/>
    <w:rsid w:val="00D80BCB"/>
    <w:rsid w:val="00D80C69"/>
    <w:rsid w:val="00D8227C"/>
    <w:rsid w:val="00D83E22"/>
    <w:rsid w:val="00D842F9"/>
    <w:rsid w:val="00D84449"/>
    <w:rsid w:val="00D847E9"/>
    <w:rsid w:val="00D84B8D"/>
    <w:rsid w:val="00D84CE4"/>
    <w:rsid w:val="00D85AFB"/>
    <w:rsid w:val="00D85D8F"/>
    <w:rsid w:val="00D860EA"/>
    <w:rsid w:val="00D87829"/>
    <w:rsid w:val="00D906EB"/>
    <w:rsid w:val="00D90826"/>
    <w:rsid w:val="00D96977"/>
    <w:rsid w:val="00D97652"/>
    <w:rsid w:val="00D97D79"/>
    <w:rsid w:val="00DA0746"/>
    <w:rsid w:val="00DA0B56"/>
    <w:rsid w:val="00DA2A31"/>
    <w:rsid w:val="00DA4C23"/>
    <w:rsid w:val="00DA5333"/>
    <w:rsid w:val="00DA603D"/>
    <w:rsid w:val="00DA706F"/>
    <w:rsid w:val="00DA7A03"/>
    <w:rsid w:val="00DB0B3A"/>
    <w:rsid w:val="00DB3675"/>
    <w:rsid w:val="00DB4587"/>
    <w:rsid w:val="00DB466C"/>
    <w:rsid w:val="00DB4BF1"/>
    <w:rsid w:val="00DB5D54"/>
    <w:rsid w:val="00DB6097"/>
    <w:rsid w:val="00DB79AD"/>
    <w:rsid w:val="00DC037F"/>
    <w:rsid w:val="00DC3793"/>
    <w:rsid w:val="00DC3DED"/>
    <w:rsid w:val="00DC3FDE"/>
    <w:rsid w:val="00DC421B"/>
    <w:rsid w:val="00DC44E5"/>
    <w:rsid w:val="00DC486F"/>
    <w:rsid w:val="00DC4F12"/>
    <w:rsid w:val="00DC5317"/>
    <w:rsid w:val="00DC5962"/>
    <w:rsid w:val="00DC6106"/>
    <w:rsid w:val="00DC62BF"/>
    <w:rsid w:val="00DC6991"/>
    <w:rsid w:val="00DC7D0E"/>
    <w:rsid w:val="00DD4B7A"/>
    <w:rsid w:val="00DD6AE3"/>
    <w:rsid w:val="00DD763E"/>
    <w:rsid w:val="00DE1341"/>
    <w:rsid w:val="00DE300F"/>
    <w:rsid w:val="00DE40C9"/>
    <w:rsid w:val="00DE4969"/>
    <w:rsid w:val="00DE4A7D"/>
    <w:rsid w:val="00DE50FD"/>
    <w:rsid w:val="00DE52FC"/>
    <w:rsid w:val="00DE5561"/>
    <w:rsid w:val="00DE5ABB"/>
    <w:rsid w:val="00DE64F7"/>
    <w:rsid w:val="00DE7E1B"/>
    <w:rsid w:val="00DF1638"/>
    <w:rsid w:val="00DF2914"/>
    <w:rsid w:val="00DF30CA"/>
    <w:rsid w:val="00DF4010"/>
    <w:rsid w:val="00DF40EF"/>
    <w:rsid w:val="00DF4E96"/>
    <w:rsid w:val="00DF552E"/>
    <w:rsid w:val="00DF62D9"/>
    <w:rsid w:val="00DF6BF9"/>
    <w:rsid w:val="00E02596"/>
    <w:rsid w:val="00E025A3"/>
    <w:rsid w:val="00E03936"/>
    <w:rsid w:val="00E04E8A"/>
    <w:rsid w:val="00E06347"/>
    <w:rsid w:val="00E07E74"/>
    <w:rsid w:val="00E1026E"/>
    <w:rsid w:val="00E103B1"/>
    <w:rsid w:val="00E10B22"/>
    <w:rsid w:val="00E1207B"/>
    <w:rsid w:val="00E130CE"/>
    <w:rsid w:val="00E13239"/>
    <w:rsid w:val="00E13A73"/>
    <w:rsid w:val="00E14238"/>
    <w:rsid w:val="00E1469F"/>
    <w:rsid w:val="00E14A2D"/>
    <w:rsid w:val="00E15894"/>
    <w:rsid w:val="00E16B04"/>
    <w:rsid w:val="00E17AC8"/>
    <w:rsid w:val="00E20BB9"/>
    <w:rsid w:val="00E22C6C"/>
    <w:rsid w:val="00E24B0F"/>
    <w:rsid w:val="00E252CA"/>
    <w:rsid w:val="00E253C8"/>
    <w:rsid w:val="00E263D4"/>
    <w:rsid w:val="00E27153"/>
    <w:rsid w:val="00E27E10"/>
    <w:rsid w:val="00E30079"/>
    <w:rsid w:val="00E306CF"/>
    <w:rsid w:val="00E31E15"/>
    <w:rsid w:val="00E31FDC"/>
    <w:rsid w:val="00E3285C"/>
    <w:rsid w:val="00E328A0"/>
    <w:rsid w:val="00E32F79"/>
    <w:rsid w:val="00E332B5"/>
    <w:rsid w:val="00E3373D"/>
    <w:rsid w:val="00E3677B"/>
    <w:rsid w:val="00E37D56"/>
    <w:rsid w:val="00E4149D"/>
    <w:rsid w:val="00E438BE"/>
    <w:rsid w:val="00E443B9"/>
    <w:rsid w:val="00E44FCA"/>
    <w:rsid w:val="00E45011"/>
    <w:rsid w:val="00E459F0"/>
    <w:rsid w:val="00E45B07"/>
    <w:rsid w:val="00E52633"/>
    <w:rsid w:val="00E54193"/>
    <w:rsid w:val="00E5468D"/>
    <w:rsid w:val="00E5572F"/>
    <w:rsid w:val="00E56C7B"/>
    <w:rsid w:val="00E5797A"/>
    <w:rsid w:val="00E57F78"/>
    <w:rsid w:val="00E62519"/>
    <w:rsid w:val="00E6322B"/>
    <w:rsid w:val="00E6493D"/>
    <w:rsid w:val="00E65499"/>
    <w:rsid w:val="00E66802"/>
    <w:rsid w:val="00E670F6"/>
    <w:rsid w:val="00E674F0"/>
    <w:rsid w:val="00E71524"/>
    <w:rsid w:val="00E73E52"/>
    <w:rsid w:val="00E769B8"/>
    <w:rsid w:val="00E76A9A"/>
    <w:rsid w:val="00E8101C"/>
    <w:rsid w:val="00E8180F"/>
    <w:rsid w:val="00E81EC7"/>
    <w:rsid w:val="00E81F28"/>
    <w:rsid w:val="00E829C0"/>
    <w:rsid w:val="00E82D9B"/>
    <w:rsid w:val="00E83AF3"/>
    <w:rsid w:val="00E84401"/>
    <w:rsid w:val="00E8456F"/>
    <w:rsid w:val="00E852BE"/>
    <w:rsid w:val="00E85EC9"/>
    <w:rsid w:val="00E86273"/>
    <w:rsid w:val="00E87701"/>
    <w:rsid w:val="00E87C1B"/>
    <w:rsid w:val="00E90B64"/>
    <w:rsid w:val="00E921A4"/>
    <w:rsid w:val="00E924CD"/>
    <w:rsid w:val="00E97F12"/>
    <w:rsid w:val="00EA00ED"/>
    <w:rsid w:val="00EA142F"/>
    <w:rsid w:val="00EA1934"/>
    <w:rsid w:val="00EA1F7D"/>
    <w:rsid w:val="00EA2BB5"/>
    <w:rsid w:val="00EA2BC9"/>
    <w:rsid w:val="00EA34DC"/>
    <w:rsid w:val="00EA4042"/>
    <w:rsid w:val="00EA433F"/>
    <w:rsid w:val="00EA48BC"/>
    <w:rsid w:val="00EA5607"/>
    <w:rsid w:val="00EA5ED3"/>
    <w:rsid w:val="00EA7672"/>
    <w:rsid w:val="00EA787B"/>
    <w:rsid w:val="00EA7CAE"/>
    <w:rsid w:val="00EB0E8C"/>
    <w:rsid w:val="00EB38E3"/>
    <w:rsid w:val="00EB3A1F"/>
    <w:rsid w:val="00EB3CDA"/>
    <w:rsid w:val="00EB5302"/>
    <w:rsid w:val="00EB6BC2"/>
    <w:rsid w:val="00EC02A4"/>
    <w:rsid w:val="00EC1275"/>
    <w:rsid w:val="00EC1A9F"/>
    <w:rsid w:val="00EC2BC8"/>
    <w:rsid w:val="00EC48A2"/>
    <w:rsid w:val="00EC4DB6"/>
    <w:rsid w:val="00EC4E8E"/>
    <w:rsid w:val="00EC582C"/>
    <w:rsid w:val="00EC5897"/>
    <w:rsid w:val="00EC6D2D"/>
    <w:rsid w:val="00EC7E87"/>
    <w:rsid w:val="00EC7F5C"/>
    <w:rsid w:val="00ED1F40"/>
    <w:rsid w:val="00ED2B18"/>
    <w:rsid w:val="00ED2B97"/>
    <w:rsid w:val="00ED32D5"/>
    <w:rsid w:val="00ED51A5"/>
    <w:rsid w:val="00ED52A4"/>
    <w:rsid w:val="00ED6227"/>
    <w:rsid w:val="00ED66E6"/>
    <w:rsid w:val="00EE067D"/>
    <w:rsid w:val="00EE0754"/>
    <w:rsid w:val="00EE0954"/>
    <w:rsid w:val="00EE0C4F"/>
    <w:rsid w:val="00EE1112"/>
    <w:rsid w:val="00EE1F63"/>
    <w:rsid w:val="00EE2ACE"/>
    <w:rsid w:val="00EE47E0"/>
    <w:rsid w:val="00EE4E5F"/>
    <w:rsid w:val="00EE7824"/>
    <w:rsid w:val="00EE7AE8"/>
    <w:rsid w:val="00EE7C64"/>
    <w:rsid w:val="00EE7D86"/>
    <w:rsid w:val="00EE7F37"/>
    <w:rsid w:val="00EF3946"/>
    <w:rsid w:val="00EF494C"/>
    <w:rsid w:val="00EF5DC5"/>
    <w:rsid w:val="00EF732A"/>
    <w:rsid w:val="00EF747C"/>
    <w:rsid w:val="00EF7D3C"/>
    <w:rsid w:val="00F00B29"/>
    <w:rsid w:val="00F03908"/>
    <w:rsid w:val="00F04282"/>
    <w:rsid w:val="00F043FA"/>
    <w:rsid w:val="00F04DCF"/>
    <w:rsid w:val="00F0506D"/>
    <w:rsid w:val="00F053C4"/>
    <w:rsid w:val="00F054D2"/>
    <w:rsid w:val="00F0588C"/>
    <w:rsid w:val="00F060BE"/>
    <w:rsid w:val="00F07420"/>
    <w:rsid w:val="00F10B3C"/>
    <w:rsid w:val="00F117D5"/>
    <w:rsid w:val="00F121AB"/>
    <w:rsid w:val="00F122B4"/>
    <w:rsid w:val="00F1263F"/>
    <w:rsid w:val="00F129C2"/>
    <w:rsid w:val="00F12B98"/>
    <w:rsid w:val="00F12F36"/>
    <w:rsid w:val="00F13EE3"/>
    <w:rsid w:val="00F15361"/>
    <w:rsid w:val="00F1585B"/>
    <w:rsid w:val="00F15D28"/>
    <w:rsid w:val="00F16A21"/>
    <w:rsid w:val="00F17122"/>
    <w:rsid w:val="00F173E4"/>
    <w:rsid w:val="00F1786B"/>
    <w:rsid w:val="00F20325"/>
    <w:rsid w:val="00F20779"/>
    <w:rsid w:val="00F213F7"/>
    <w:rsid w:val="00F2156C"/>
    <w:rsid w:val="00F218BA"/>
    <w:rsid w:val="00F21ABB"/>
    <w:rsid w:val="00F21BAC"/>
    <w:rsid w:val="00F22F9B"/>
    <w:rsid w:val="00F2307A"/>
    <w:rsid w:val="00F230B5"/>
    <w:rsid w:val="00F23537"/>
    <w:rsid w:val="00F26258"/>
    <w:rsid w:val="00F273A9"/>
    <w:rsid w:val="00F27EB3"/>
    <w:rsid w:val="00F30699"/>
    <w:rsid w:val="00F30E00"/>
    <w:rsid w:val="00F30E83"/>
    <w:rsid w:val="00F30FD3"/>
    <w:rsid w:val="00F32E9B"/>
    <w:rsid w:val="00F3385D"/>
    <w:rsid w:val="00F34ADF"/>
    <w:rsid w:val="00F35400"/>
    <w:rsid w:val="00F35991"/>
    <w:rsid w:val="00F35D23"/>
    <w:rsid w:val="00F35DA8"/>
    <w:rsid w:val="00F36340"/>
    <w:rsid w:val="00F3775A"/>
    <w:rsid w:val="00F37D83"/>
    <w:rsid w:val="00F4109A"/>
    <w:rsid w:val="00F42C68"/>
    <w:rsid w:val="00F430FE"/>
    <w:rsid w:val="00F44284"/>
    <w:rsid w:val="00F444D1"/>
    <w:rsid w:val="00F444D5"/>
    <w:rsid w:val="00F4477E"/>
    <w:rsid w:val="00F46029"/>
    <w:rsid w:val="00F467BB"/>
    <w:rsid w:val="00F46C00"/>
    <w:rsid w:val="00F50443"/>
    <w:rsid w:val="00F51C87"/>
    <w:rsid w:val="00F52546"/>
    <w:rsid w:val="00F53DAC"/>
    <w:rsid w:val="00F5520C"/>
    <w:rsid w:val="00F55695"/>
    <w:rsid w:val="00F5577C"/>
    <w:rsid w:val="00F56D07"/>
    <w:rsid w:val="00F56D67"/>
    <w:rsid w:val="00F57C8D"/>
    <w:rsid w:val="00F614F2"/>
    <w:rsid w:val="00F627F9"/>
    <w:rsid w:val="00F64230"/>
    <w:rsid w:val="00F64352"/>
    <w:rsid w:val="00F64CA5"/>
    <w:rsid w:val="00F64EB7"/>
    <w:rsid w:val="00F6587D"/>
    <w:rsid w:val="00F65C67"/>
    <w:rsid w:val="00F661CD"/>
    <w:rsid w:val="00F66416"/>
    <w:rsid w:val="00F66C61"/>
    <w:rsid w:val="00F704CB"/>
    <w:rsid w:val="00F7180F"/>
    <w:rsid w:val="00F7249F"/>
    <w:rsid w:val="00F729D8"/>
    <w:rsid w:val="00F72E78"/>
    <w:rsid w:val="00F7366F"/>
    <w:rsid w:val="00F73F3A"/>
    <w:rsid w:val="00F74602"/>
    <w:rsid w:val="00F76F3A"/>
    <w:rsid w:val="00F77CAF"/>
    <w:rsid w:val="00F80400"/>
    <w:rsid w:val="00F80DFA"/>
    <w:rsid w:val="00F820A2"/>
    <w:rsid w:val="00F8210F"/>
    <w:rsid w:val="00F824C0"/>
    <w:rsid w:val="00F82BED"/>
    <w:rsid w:val="00F837C1"/>
    <w:rsid w:val="00F83ACD"/>
    <w:rsid w:val="00F85994"/>
    <w:rsid w:val="00F85B6D"/>
    <w:rsid w:val="00F86606"/>
    <w:rsid w:val="00F86636"/>
    <w:rsid w:val="00F8691A"/>
    <w:rsid w:val="00F903F8"/>
    <w:rsid w:val="00F90C0D"/>
    <w:rsid w:val="00F90E47"/>
    <w:rsid w:val="00F9382B"/>
    <w:rsid w:val="00F93A0D"/>
    <w:rsid w:val="00F97130"/>
    <w:rsid w:val="00F9720E"/>
    <w:rsid w:val="00F973C2"/>
    <w:rsid w:val="00F97D7B"/>
    <w:rsid w:val="00FA11C5"/>
    <w:rsid w:val="00FA1ED0"/>
    <w:rsid w:val="00FA26C2"/>
    <w:rsid w:val="00FA49AC"/>
    <w:rsid w:val="00FA609F"/>
    <w:rsid w:val="00FA62EA"/>
    <w:rsid w:val="00FA646F"/>
    <w:rsid w:val="00FA6DBD"/>
    <w:rsid w:val="00FA737C"/>
    <w:rsid w:val="00FB0C52"/>
    <w:rsid w:val="00FB2623"/>
    <w:rsid w:val="00FB3612"/>
    <w:rsid w:val="00FB3B8C"/>
    <w:rsid w:val="00FB3F6F"/>
    <w:rsid w:val="00FB4BD4"/>
    <w:rsid w:val="00FB539A"/>
    <w:rsid w:val="00FB55A1"/>
    <w:rsid w:val="00FB575F"/>
    <w:rsid w:val="00FB5BE8"/>
    <w:rsid w:val="00FB6590"/>
    <w:rsid w:val="00FB6CFD"/>
    <w:rsid w:val="00FB6D12"/>
    <w:rsid w:val="00FB7193"/>
    <w:rsid w:val="00FB7E1A"/>
    <w:rsid w:val="00FC04FE"/>
    <w:rsid w:val="00FC1F8B"/>
    <w:rsid w:val="00FC4C2C"/>
    <w:rsid w:val="00FC5246"/>
    <w:rsid w:val="00FC5542"/>
    <w:rsid w:val="00FC61E2"/>
    <w:rsid w:val="00FC66DD"/>
    <w:rsid w:val="00FC695A"/>
    <w:rsid w:val="00FC6EF5"/>
    <w:rsid w:val="00FC70C3"/>
    <w:rsid w:val="00FD04F3"/>
    <w:rsid w:val="00FD11A4"/>
    <w:rsid w:val="00FD2B5F"/>
    <w:rsid w:val="00FD2C75"/>
    <w:rsid w:val="00FD2D8E"/>
    <w:rsid w:val="00FD337B"/>
    <w:rsid w:val="00FD60E1"/>
    <w:rsid w:val="00FD69D6"/>
    <w:rsid w:val="00FD7076"/>
    <w:rsid w:val="00FD78A4"/>
    <w:rsid w:val="00FD79C3"/>
    <w:rsid w:val="00FE0D2C"/>
    <w:rsid w:val="00FE11D4"/>
    <w:rsid w:val="00FE11EE"/>
    <w:rsid w:val="00FE160E"/>
    <w:rsid w:val="00FE19B4"/>
    <w:rsid w:val="00FE2D93"/>
    <w:rsid w:val="00FE2DBA"/>
    <w:rsid w:val="00FE3B68"/>
    <w:rsid w:val="00FE6A96"/>
    <w:rsid w:val="00FE6B2D"/>
    <w:rsid w:val="00FE6C8E"/>
    <w:rsid w:val="00FE7206"/>
    <w:rsid w:val="00FE74A0"/>
    <w:rsid w:val="00FF14D4"/>
    <w:rsid w:val="00FF2C50"/>
    <w:rsid w:val="00FF2C70"/>
    <w:rsid w:val="00FF2FDF"/>
    <w:rsid w:val="00FF3C50"/>
    <w:rsid w:val="00FF4627"/>
    <w:rsid w:val="00FF4F48"/>
    <w:rsid w:val="00FF64FE"/>
    <w:rsid w:val="00FF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96540"/>
  <w15:docId w15:val="{E0F21C3E-1987-40CE-8D14-84725D91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C57"/>
  </w:style>
  <w:style w:type="paragraph" w:styleId="Heading1">
    <w:name w:val="heading 1"/>
    <w:basedOn w:val="Normal"/>
    <w:next w:val="Normal"/>
    <w:qFormat/>
    <w:rsid w:val="00D044EC"/>
    <w:pPr>
      <w:keepNext/>
      <w:pBdr>
        <w:top w:val="single" w:sz="4" w:space="1" w:color="auto" w:shadow="1"/>
        <w:left w:val="single" w:sz="4" w:space="4" w:color="auto" w:shadow="1"/>
        <w:bottom w:val="single" w:sz="4" w:space="1" w:color="auto" w:shadow="1"/>
        <w:right w:val="single" w:sz="4" w:space="4" w:color="auto" w:shadow="1"/>
      </w:pBdr>
      <w:spacing w:line="288" w:lineRule="auto"/>
      <w:ind w:left="1440" w:firstLine="720"/>
      <w:jc w:val="both"/>
      <w:outlineLvl w:val="0"/>
    </w:pPr>
    <w:rPr>
      <w:i/>
      <w:iCs/>
      <w:sz w:val="24"/>
      <w:szCs w:val="24"/>
    </w:rPr>
  </w:style>
  <w:style w:type="paragraph" w:styleId="Heading2">
    <w:name w:val="heading 2"/>
    <w:basedOn w:val="Normal"/>
    <w:next w:val="Normal"/>
    <w:qFormat/>
    <w:rsid w:val="00D044EC"/>
    <w:pPr>
      <w:keepNext/>
      <w:spacing w:line="264" w:lineRule="auto"/>
      <w:jc w:val="both"/>
      <w:outlineLvl w:val="1"/>
    </w:pPr>
    <w:rPr>
      <w:b/>
      <w:sz w:val="24"/>
    </w:rPr>
  </w:style>
  <w:style w:type="paragraph" w:styleId="Heading3">
    <w:name w:val="heading 3"/>
    <w:basedOn w:val="Normal"/>
    <w:next w:val="Normal"/>
    <w:qFormat/>
    <w:rsid w:val="00D044EC"/>
    <w:pPr>
      <w:keepNext/>
      <w:spacing w:line="280" w:lineRule="atLeast"/>
      <w:ind w:right="27"/>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D044EC"/>
  </w:style>
  <w:style w:type="paragraph" w:styleId="Footer">
    <w:name w:val="footer"/>
    <w:basedOn w:val="Normal"/>
    <w:link w:val="FooterChar"/>
    <w:uiPriority w:val="99"/>
    <w:rsid w:val="00D044EC"/>
    <w:pPr>
      <w:tabs>
        <w:tab w:val="center" w:pos="4153"/>
        <w:tab w:val="right" w:pos="8306"/>
      </w:tabs>
    </w:pPr>
  </w:style>
  <w:style w:type="paragraph" w:styleId="Header">
    <w:name w:val="header"/>
    <w:basedOn w:val="Normal"/>
    <w:link w:val="HeaderChar"/>
    <w:uiPriority w:val="99"/>
    <w:rsid w:val="00D044EC"/>
    <w:pPr>
      <w:tabs>
        <w:tab w:val="center" w:pos="4153"/>
        <w:tab w:val="right" w:pos="8306"/>
      </w:tabs>
    </w:pPr>
  </w:style>
  <w:style w:type="paragraph" w:styleId="Title">
    <w:name w:val="Title"/>
    <w:basedOn w:val="Normal"/>
    <w:link w:val="TitleChar"/>
    <w:qFormat/>
    <w:rsid w:val="00D044EC"/>
    <w:pPr>
      <w:jc w:val="center"/>
    </w:pPr>
    <w:rPr>
      <w:b/>
      <w:bCs/>
      <w:sz w:val="28"/>
      <w:szCs w:val="28"/>
    </w:rPr>
  </w:style>
  <w:style w:type="paragraph" w:styleId="BodyText">
    <w:name w:val="Body Text"/>
    <w:basedOn w:val="Normal"/>
    <w:link w:val="BodyTextChar"/>
    <w:semiHidden/>
    <w:rsid w:val="00D044EC"/>
    <w:pPr>
      <w:tabs>
        <w:tab w:val="left" w:pos="8370"/>
      </w:tabs>
      <w:spacing w:line="288" w:lineRule="auto"/>
      <w:jc w:val="both"/>
    </w:pPr>
    <w:rPr>
      <w:sz w:val="24"/>
      <w:szCs w:val="24"/>
      <w:lang w:val="x-none" w:eastAsia="x-none"/>
    </w:rPr>
  </w:style>
  <w:style w:type="paragraph" w:styleId="BodyText2">
    <w:name w:val="Body Text 2"/>
    <w:basedOn w:val="Normal"/>
    <w:semiHidden/>
    <w:rsid w:val="00D044EC"/>
    <w:pPr>
      <w:spacing w:line="288" w:lineRule="auto"/>
      <w:jc w:val="both"/>
    </w:pPr>
    <w:rPr>
      <w:sz w:val="24"/>
      <w:u w:val="single"/>
    </w:rPr>
  </w:style>
  <w:style w:type="paragraph" w:styleId="DocumentMap">
    <w:name w:val="Document Map"/>
    <w:basedOn w:val="Normal"/>
    <w:semiHidden/>
    <w:rsid w:val="00D044EC"/>
    <w:pPr>
      <w:shd w:val="clear" w:color="auto" w:fill="000080"/>
    </w:pPr>
    <w:rPr>
      <w:rFonts w:ascii="Tahoma" w:hAnsi="Tahoma"/>
    </w:rPr>
  </w:style>
  <w:style w:type="paragraph" w:styleId="NormalWeb">
    <w:name w:val="Normal (Web)"/>
    <w:basedOn w:val="Normal"/>
    <w:semiHidden/>
    <w:rsid w:val="00D044EC"/>
    <w:pPr>
      <w:spacing w:before="100" w:beforeAutospacing="1" w:after="100" w:afterAutospacing="1"/>
    </w:pPr>
    <w:rPr>
      <w:sz w:val="24"/>
      <w:szCs w:val="24"/>
    </w:rPr>
  </w:style>
  <w:style w:type="paragraph" w:styleId="BalloonText">
    <w:name w:val="Balloon Text"/>
    <w:basedOn w:val="Normal"/>
    <w:semiHidden/>
    <w:rsid w:val="00D044EC"/>
    <w:rPr>
      <w:rFonts w:ascii="Tahoma" w:hAnsi="Tahoma" w:cs="Tahoma"/>
      <w:sz w:val="16"/>
      <w:szCs w:val="16"/>
    </w:rPr>
  </w:style>
  <w:style w:type="character" w:styleId="Hyperlink">
    <w:name w:val="Hyperlink"/>
    <w:uiPriority w:val="99"/>
    <w:unhideWhenUsed/>
    <w:rsid w:val="00C83FE0"/>
    <w:rPr>
      <w:color w:val="0000FF"/>
      <w:u w:val="single"/>
    </w:rPr>
  </w:style>
  <w:style w:type="paragraph" w:styleId="ListParagraph">
    <w:name w:val="List Paragraph"/>
    <w:basedOn w:val="Normal"/>
    <w:uiPriority w:val="34"/>
    <w:qFormat/>
    <w:rsid w:val="008A7C74"/>
    <w:pPr>
      <w:ind w:left="720"/>
      <w:contextualSpacing/>
    </w:pPr>
    <w:rPr>
      <w:rFonts w:eastAsia="Calibri"/>
      <w:sz w:val="24"/>
      <w:szCs w:val="24"/>
      <w:lang w:val="en-GB"/>
    </w:rPr>
  </w:style>
  <w:style w:type="character" w:customStyle="1" w:styleId="BodyTextChar">
    <w:name w:val="Body Text Char"/>
    <w:link w:val="BodyText"/>
    <w:semiHidden/>
    <w:rsid w:val="00F83ACD"/>
    <w:rPr>
      <w:sz w:val="24"/>
      <w:szCs w:val="24"/>
    </w:rPr>
  </w:style>
  <w:style w:type="character" w:customStyle="1" w:styleId="HeaderChar">
    <w:name w:val="Header Char"/>
    <w:link w:val="Header"/>
    <w:uiPriority w:val="99"/>
    <w:rsid w:val="00FC4C2C"/>
  </w:style>
  <w:style w:type="character" w:customStyle="1" w:styleId="FooterChar">
    <w:name w:val="Footer Char"/>
    <w:link w:val="Footer"/>
    <w:uiPriority w:val="99"/>
    <w:rsid w:val="00822BEE"/>
  </w:style>
  <w:style w:type="character" w:customStyle="1" w:styleId="TitleChar">
    <w:name w:val="Title Char"/>
    <w:link w:val="Title"/>
    <w:rsid w:val="00F93A0D"/>
    <w:rPr>
      <w:b/>
      <w:bCs/>
      <w:sz w:val="28"/>
      <w:szCs w:val="28"/>
    </w:rPr>
  </w:style>
  <w:style w:type="character" w:customStyle="1" w:styleId="UnresolvedMention1">
    <w:name w:val="Unresolved Mention1"/>
    <w:basedOn w:val="DefaultParagraphFont"/>
    <w:uiPriority w:val="99"/>
    <w:semiHidden/>
    <w:unhideWhenUsed/>
    <w:rsid w:val="00D31DA1"/>
    <w:rPr>
      <w:color w:val="605E5C"/>
      <w:shd w:val="clear" w:color="auto" w:fill="E1DFDD"/>
    </w:rPr>
  </w:style>
  <w:style w:type="character" w:styleId="FollowedHyperlink">
    <w:name w:val="FollowedHyperlink"/>
    <w:basedOn w:val="DefaultParagraphFont"/>
    <w:uiPriority w:val="99"/>
    <w:semiHidden/>
    <w:unhideWhenUsed/>
    <w:rsid w:val="008B71E4"/>
    <w:rPr>
      <w:color w:val="954F72" w:themeColor="followedHyperlink"/>
      <w:u w:val="single"/>
    </w:rPr>
  </w:style>
  <w:style w:type="character" w:styleId="UnresolvedMention">
    <w:name w:val="Unresolved Mention"/>
    <w:basedOn w:val="DefaultParagraphFont"/>
    <w:uiPriority w:val="99"/>
    <w:semiHidden/>
    <w:unhideWhenUsed/>
    <w:rsid w:val="00E20B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913129">
      <w:bodyDiv w:val="1"/>
      <w:marLeft w:val="0"/>
      <w:marRight w:val="0"/>
      <w:marTop w:val="0"/>
      <w:marBottom w:val="0"/>
      <w:divBdr>
        <w:top w:val="none" w:sz="0" w:space="0" w:color="auto"/>
        <w:left w:val="none" w:sz="0" w:space="0" w:color="auto"/>
        <w:bottom w:val="none" w:sz="0" w:space="0" w:color="auto"/>
        <w:right w:val="none" w:sz="0" w:space="0" w:color="auto"/>
      </w:divBdr>
    </w:div>
    <w:div w:id="1089815320">
      <w:bodyDiv w:val="1"/>
      <w:marLeft w:val="0"/>
      <w:marRight w:val="0"/>
      <w:marTop w:val="0"/>
      <w:marBottom w:val="0"/>
      <w:divBdr>
        <w:top w:val="none" w:sz="0" w:space="0" w:color="auto"/>
        <w:left w:val="none" w:sz="0" w:space="0" w:color="auto"/>
        <w:bottom w:val="none" w:sz="0" w:space="0" w:color="auto"/>
        <w:right w:val="none" w:sz="0" w:space="0" w:color="auto"/>
      </w:divBdr>
    </w:div>
    <w:div w:id="128785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mailto:mjawahir@govmu.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yperlink" Target="mailto:sm-pubfin@govmu.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DA7A12-1CB4-4398-A657-3C030A340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061024-73D3-4DE1-941A-EFD3A8AFD28A}">
  <ds:schemaRefs>
    <ds:schemaRef ds:uri="http://schemas.openxmlformats.org/officeDocument/2006/bibliography"/>
  </ds:schemaRefs>
</ds:datastoreItem>
</file>

<file path=customXml/itemProps3.xml><?xml version="1.0" encoding="utf-8"?>
<ds:datastoreItem xmlns:ds="http://schemas.openxmlformats.org/officeDocument/2006/customXml" ds:itemID="{D4F6B187-FBF7-4277-9AAB-8556E74DE96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EA16750-2DC7-4231-8153-EC8005A1BF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12959</TotalTime>
  <Pages>11</Pages>
  <Words>4639</Words>
  <Characters>26447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SOCIAL SECURITY STATISTICS</vt:lpstr>
    </vt:vector>
  </TitlesOfParts>
  <Company/>
  <LinksUpToDate>false</LinksUpToDate>
  <CharactersWithSpaces>31024</CharactersWithSpaces>
  <SharedDoc>false</SharedDoc>
  <HLinks>
    <vt:vector size="24" baseType="variant">
      <vt:variant>
        <vt:i4>7602241</vt:i4>
      </vt:variant>
      <vt:variant>
        <vt:i4>18</vt:i4>
      </vt:variant>
      <vt:variant>
        <vt:i4>0</vt:i4>
      </vt:variant>
      <vt:variant>
        <vt:i4>5</vt:i4>
      </vt:variant>
      <vt:variant>
        <vt:lpwstr>mailto:pmulliah@govmu.org</vt:lpwstr>
      </vt:variant>
      <vt:variant>
        <vt:lpwstr/>
      </vt:variant>
      <vt:variant>
        <vt:i4>7798869</vt:i4>
      </vt:variant>
      <vt:variant>
        <vt:i4>15</vt:i4>
      </vt:variant>
      <vt:variant>
        <vt:i4>0</vt:i4>
      </vt:variant>
      <vt:variant>
        <vt:i4>5</vt:i4>
      </vt:variant>
      <vt:variant>
        <vt:lpwstr>mailto:aramasamy@govmu.org</vt:lpwstr>
      </vt:variant>
      <vt:variant>
        <vt:lpwstr/>
      </vt:variant>
      <vt:variant>
        <vt:i4>458766</vt:i4>
      </vt:variant>
      <vt:variant>
        <vt:i4>12</vt:i4>
      </vt:variant>
      <vt:variant>
        <vt:i4>0</vt:i4>
      </vt:variant>
      <vt:variant>
        <vt:i4>5</vt:i4>
      </vt:variant>
      <vt:variant>
        <vt:lpwstr>http://statsmauritius.govmu.org/</vt:lpwstr>
      </vt:variant>
      <vt:variant>
        <vt:lpwstr/>
      </vt:variant>
      <vt:variant>
        <vt:i4>458766</vt:i4>
      </vt:variant>
      <vt:variant>
        <vt:i4>9</vt:i4>
      </vt:variant>
      <vt:variant>
        <vt:i4>0</vt:i4>
      </vt:variant>
      <vt:variant>
        <vt:i4>5</vt:i4>
      </vt:variant>
      <vt:variant>
        <vt:lpwstr>http://statsmauritius.govmu.org/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SECURITY STATISTICS</dc:title>
  <dc:creator>Rooksana Moraby</dc:creator>
  <cp:lastModifiedBy>Meethoo Jawahir</cp:lastModifiedBy>
  <cp:revision>656</cp:revision>
  <cp:lastPrinted>2026-07-16T10:40:00Z</cp:lastPrinted>
  <dcterms:created xsi:type="dcterms:W3CDTF">2025-02-13T09:43:00Z</dcterms:created>
  <dcterms:modified xsi:type="dcterms:W3CDTF">2026-09-21T06:13:00Z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0x0101002493FC4C48176D4BA39FB2B3A58FDD54</vt:lpwstr>
  </property>
</Properties>
</file>