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9B4F" w14:textId="75E65BE9" w:rsidR="00747454" w:rsidRPr="000E60D3" w:rsidRDefault="000B267B" w:rsidP="00744CBD">
      <w:pPr>
        <w:spacing w:line="360" w:lineRule="auto"/>
        <w:jc w:val="center"/>
        <w:rPr>
          <w:b/>
          <w:sz w:val="28"/>
          <w:szCs w:val="28"/>
        </w:rPr>
      </w:pPr>
      <w:r w:rsidRPr="000E60D3">
        <w:rPr>
          <w:b/>
          <w:sz w:val="28"/>
          <w:szCs w:val="28"/>
        </w:rPr>
        <w:t xml:space="preserve"> </w:t>
      </w:r>
      <w:r w:rsidR="00747454" w:rsidRPr="000E60D3">
        <w:rPr>
          <w:b/>
          <w:sz w:val="28"/>
          <w:szCs w:val="28"/>
        </w:rPr>
        <w:t xml:space="preserve">INTERNATIONAL TRAVEL AND TOURISM </w:t>
      </w:r>
    </w:p>
    <w:p w14:paraId="1CD3169E" w14:textId="116BB774" w:rsidR="007464E7" w:rsidRPr="000E60D3" w:rsidRDefault="00F5022C" w:rsidP="007464E7">
      <w:pPr>
        <w:spacing w:line="360" w:lineRule="auto"/>
        <w:jc w:val="center"/>
        <w:rPr>
          <w:b/>
          <w:sz w:val="26"/>
          <w:szCs w:val="26"/>
        </w:rPr>
      </w:pPr>
      <w:r>
        <w:rPr>
          <w:b/>
          <w:sz w:val="26"/>
          <w:szCs w:val="26"/>
        </w:rPr>
        <w:t>1</w:t>
      </w:r>
      <w:r w:rsidRPr="00F5022C">
        <w:rPr>
          <w:b/>
          <w:sz w:val="26"/>
          <w:szCs w:val="26"/>
          <w:vertAlign w:val="superscript"/>
        </w:rPr>
        <w:t>st</w:t>
      </w:r>
      <w:r>
        <w:rPr>
          <w:b/>
          <w:sz w:val="26"/>
          <w:szCs w:val="26"/>
        </w:rPr>
        <w:t xml:space="preserve"> Quarter </w:t>
      </w:r>
      <w:r w:rsidR="000D0658">
        <w:rPr>
          <w:b/>
          <w:sz w:val="26"/>
          <w:szCs w:val="26"/>
        </w:rPr>
        <w:t>2</w:t>
      </w:r>
      <w:r w:rsidR="005F1A9C" w:rsidRPr="000E60D3">
        <w:rPr>
          <w:b/>
          <w:sz w:val="26"/>
          <w:szCs w:val="26"/>
        </w:rPr>
        <w:t>0</w:t>
      </w:r>
      <w:r w:rsidR="004E50DB" w:rsidRPr="000E60D3">
        <w:rPr>
          <w:b/>
          <w:sz w:val="26"/>
          <w:szCs w:val="26"/>
        </w:rPr>
        <w:t>2</w:t>
      </w:r>
      <w:r>
        <w:rPr>
          <w:b/>
          <w:sz w:val="26"/>
          <w:szCs w:val="26"/>
        </w:rPr>
        <w:t>6</w:t>
      </w:r>
    </w:p>
    <w:p w14:paraId="44D8586C" w14:textId="77777777" w:rsidR="009C1D59" w:rsidRPr="000E60D3" w:rsidRDefault="009C1D59" w:rsidP="00E20A7C">
      <w:pPr>
        <w:jc w:val="center"/>
        <w:rPr>
          <w:b/>
          <w:sz w:val="22"/>
          <w:szCs w:val="22"/>
        </w:rPr>
      </w:pPr>
    </w:p>
    <w:p w14:paraId="3AC4F1A4" w14:textId="77777777" w:rsidR="00F8007A" w:rsidRPr="000E60D3" w:rsidRDefault="00803BD2" w:rsidP="006B171D">
      <w:pPr>
        <w:numPr>
          <w:ilvl w:val="0"/>
          <w:numId w:val="2"/>
        </w:numPr>
        <w:spacing w:line="276" w:lineRule="auto"/>
        <w:ind w:left="426" w:hanging="426"/>
        <w:jc w:val="both"/>
        <w:rPr>
          <w:sz w:val="24"/>
        </w:rPr>
      </w:pPr>
      <w:r w:rsidRPr="000E60D3">
        <w:rPr>
          <w:b/>
          <w:sz w:val="24"/>
          <w:szCs w:val="24"/>
        </w:rPr>
        <w:t>INTRODUCTION</w:t>
      </w:r>
    </w:p>
    <w:p w14:paraId="3076E237" w14:textId="4FC2E70D" w:rsidR="00DA65FA" w:rsidRDefault="00761FAE" w:rsidP="009458D1">
      <w:pPr>
        <w:spacing w:line="276" w:lineRule="auto"/>
        <w:ind w:left="426"/>
        <w:jc w:val="both"/>
        <w:rPr>
          <w:sz w:val="22"/>
          <w:szCs w:val="22"/>
        </w:rPr>
      </w:pPr>
      <w:r w:rsidRPr="000E60D3">
        <w:rPr>
          <w:sz w:val="22"/>
          <w:szCs w:val="22"/>
        </w:rPr>
        <w:t xml:space="preserve">This issue </w:t>
      </w:r>
      <w:r w:rsidR="00F33A3A">
        <w:rPr>
          <w:sz w:val="22"/>
          <w:szCs w:val="22"/>
        </w:rPr>
        <w:t>of</w:t>
      </w:r>
      <w:r w:rsidRPr="000E60D3">
        <w:rPr>
          <w:sz w:val="22"/>
          <w:szCs w:val="22"/>
        </w:rPr>
        <w:t xml:space="preserve"> </w:t>
      </w:r>
      <w:r w:rsidR="00AD3D64">
        <w:rPr>
          <w:sz w:val="22"/>
          <w:szCs w:val="22"/>
        </w:rPr>
        <w:t>t</w:t>
      </w:r>
      <w:r w:rsidRPr="000E60D3">
        <w:rPr>
          <w:sz w:val="22"/>
          <w:szCs w:val="22"/>
        </w:rPr>
        <w:t>he Economic and Social Indicators presents data on International Travel an</w:t>
      </w:r>
      <w:r w:rsidR="009D293B" w:rsidRPr="000E60D3">
        <w:rPr>
          <w:sz w:val="22"/>
          <w:szCs w:val="22"/>
        </w:rPr>
        <w:t xml:space="preserve">d Tourism for </w:t>
      </w:r>
      <w:r w:rsidR="00051981" w:rsidRPr="000E60D3">
        <w:rPr>
          <w:sz w:val="22"/>
          <w:szCs w:val="22"/>
        </w:rPr>
        <w:t xml:space="preserve">the </w:t>
      </w:r>
      <w:r w:rsidR="00BA74B4">
        <w:rPr>
          <w:sz w:val="22"/>
          <w:szCs w:val="22"/>
        </w:rPr>
        <w:t xml:space="preserve">first quarter of </w:t>
      </w:r>
      <w:r w:rsidR="008347D6" w:rsidRPr="000E60D3">
        <w:rPr>
          <w:sz w:val="22"/>
          <w:szCs w:val="22"/>
        </w:rPr>
        <w:t>20</w:t>
      </w:r>
      <w:r w:rsidR="004E50DB" w:rsidRPr="000E60D3">
        <w:rPr>
          <w:sz w:val="22"/>
          <w:szCs w:val="22"/>
        </w:rPr>
        <w:t>2</w:t>
      </w:r>
      <w:r w:rsidR="00BA74B4">
        <w:rPr>
          <w:sz w:val="22"/>
          <w:szCs w:val="22"/>
        </w:rPr>
        <w:t>6</w:t>
      </w:r>
      <w:r w:rsidRPr="000E60D3">
        <w:rPr>
          <w:sz w:val="22"/>
          <w:szCs w:val="22"/>
        </w:rPr>
        <w:t>. A brief on the compilation of these statis</w:t>
      </w:r>
      <w:r w:rsidR="007273E8" w:rsidRPr="000E60D3">
        <w:rPr>
          <w:sz w:val="22"/>
          <w:szCs w:val="22"/>
        </w:rPr>
        <w:t>tic</w:t>
      </w:r>
      <w:r w:rsidR="00744CBD" w:rsidRPr="000E60D3">
        <w:rPr>
          <w:sz w:val="22"/>
          <w:szCs w:val="22"/>
        </w:rPr>
        <w:t xml:space="preserve">s is given at Annex </w:t>
      </w:r>
      <w:r w:rsidR="007273E8" w:rsidRPr="000E60D3">
        <w:rPr>
          <w:sz w:val="22"/>
          <w:szCs w:val="22"/>
        </w:rPr>
        <w:t>I and a</w:t>
      </w:r>
      <w:r w:rsidRPr="000E60D3">
        <w:rPr>
          <w:sz w:val="22"/>
          <w:szCs w:val="22"/>
        </w:rPr>
        <w:t xml:space="preserve"> glossary of terms </w:t>
      </w:r>
      <w:r w:rsidR="007273E8" w:rsidRPr="000E60D3">
        <w:rPr>
          <w:sz w:val="22"/>
          <w:szCs w:val="22"/>
        </w:rPr>
        <w:t>at Annex II</w:t>
      </w:r>
      <w:r w:rsidRPr="000E60D3">
        <w:rPr>
          <w:sz w:val="22"/>
          <w:szCs w:val="22"/>
        </w:rPr>
        <w:t>.</w:t>
      </w:r>
    </w:p>
    <w:p w14:paraId="7D0B8631" w14:textId="3ECF512D" w:rsidR="00786282" w:rsidRPr="003500E5" w:rsidRDefault="00786282" w:rsidP="009458D1">
      <w:pPr>
        <w:spacing w:line="276" w:lineRule="auto"/>
        <w:ind w:left="426"/>
        <w:jc w:val="both"/>
        <w:rPr>
          <w:b/>
          <w:sz w:val="12"/>
          <w:szCs w:val="12"/>
        </w:rPr>
      </w:pPr>
    </w:p>
    <w:p w14:paraId="326A0317" w14:textId="77777777" w:rsidR="003500E5" w:rsidRPr="003500E5" w:rsidRDefault="003500E5" w:rsidP="009458D1">
      <w:pPr>
        <w:spacing w:line="276" w:lineRule="auto"/>
        <w:ind w:left="426"/>
        <w:jc w:val="both"/>
        <w:rPr>
          <w:b/>
          <w:sz w:val="12"/>
          <w:szCs w:val="12"/>
        </w:rPr>
      </w:pPr>
    </w:p>
    <w:p w14:paraId="23426625" w14:textId="3116C7AA" w:rsidR="008815F8" w:rsidRPr="004E2A39" w:rsidRDefault="00344A4F" w:rsidP="004E2A39">
      <w:pPr>
        <w:numPr>
          <w:ilvl w:val="0"/>
          <w:numId w:val="14"/>
        </w:numPr>
        <w:spacing w:line="276" w:lineRule="auto"/>
        <w:rPr>
          <w:b/>
          <w:sz w:val="24"/>
          <w:szCs w:val="24"/>
        </w:rPr>
      </w:pPr>
      <w:r w:rsidRPr="000E60D3">
        <w:rPr>
          <w:b/>
          <w:sz w:val="24"/>
          <w:szCs w:val="24"/>
        </w:rPr>
        <w:t xml:space="preserve">INTERNATIONAL TRAVEL </w:t>
      </w:r>
    </w:p>
    <w:p w14:paraId="221BF349" w14:textId="6260FD90" w:rsidR="00344A4F" w:rsidRDefault="00344A4F" w:rsidP="004865B3">
      <w:pPr>
        <w:spacing w:line="276" w:lineRule="auto"/>
        <w:ind w:left="426"/>
        <w:jc w:val="center"/>
        <w:rPr>
          <w:b/>
          <w:bCs/>
          <w:sz w:val="22"/>
          <w:szCs w:val="22"/>
          <w:lang w:eastAsia="en-GB"/>
        </w:rPr>
      </w:pPr>
      <w:r w:rsidRPr="000E60D3">
        <w:rPr>
          <w:b/>
          <w:bCs/>
          <w:sz w:val="22"/>
          <w:szCs w:val="22"/>
          <w:lang w:eastAsia="en-GB"/>
        </w:rPr>
        <w:t xml:space="preserve">Passenger traffic, </w:t>
      </w:r>
      <w:r w:rsidR="006A5FE5">
        <w:rPr>
          <w:b/>
          <w:bCs/>
          <w:sz w:val="22"/>
          <w:szCs w:val="22"/>
          <w:lang w:eastAsia="en-GB"/>
        </w:rPr>
        <w:t>1</w:t>
      </w:r>
      <w:r w:rsidR="006A5FE5" w:rsidRPr="006A5FE5">
        <w:rPr>
          <w:b/>
          <w:bCs/>
          <w:sz w:val="22"/>
          <w:szCs w:val="22"/>
          <w:vertAlign w:val="superscript"/>
          <w:lang w:eastAsia="en-GB"/>
        </w:rPr>
        <w:t>st</w:t>
      </w:r>
      <w:r w:rsidR="006A5FE5">
        <w:rPr>
          <w:b/>
          <w:bCs/>
          <w:sz w:val="22"/>
          <w:szCs w:val="22"/>
          <w:lang w:eastAsia="en-GB"/>
        </w:rPr>
        <w:t xml:space="preserve"> Quarter</w:t>
      </w:r>
      <w:r w:rsidR="00DD4B68">
        <w:rPr>
          <w:b/>
          <w:bCs/>
          <w:sz w:val="22"/>
          <w:szCs w:val="22"/>
          <w:lang w:eastAsia="en-GB"/>
        </w:rPr>
        <w:t>,</w:t>
      </w:r>
      <w:r w:rsidR="006A5FE5">
        <w:rPr>
          <w:b/>
          <w:bCs/>
          <w:sz w:val="22"/>
          <w:szCs w:val="22"/>
          <w:lang w:eastAsia="en-GB"/>
        </w:rPr>
        <w:t xml:space="preserve"> </w:t>
      </w:r>
      <w:r w:rsidRPr="000E60D3">
        <w:rPr>
          <w:b/>
          <w:bCs/>
          <w:sz w:val="22"/>
          <w:szCs w:val="22"/>
          <w:lang w:eastAsia="en-GB"/>
        </w:rPr>
        <w:t>20</w:t>
      </w:r>
      <w:r>
        <w:rPr>
          <w:b/>
          <w:bCs/>
          <w:sz w:val="22"/>
          <w:szCs w:val="22"/>
          <w:lang w:eastAsia="en-GB"/>
        </w:rPr>
        <w:t>2</w:t>
      </w:r>
      <w:r w:rsidR="006A5FE5">
        <w:rPr>
          <w:b/>
          <w:bCs/>
          <w:sz w:val="22"/>
          <w:szCs w:val="22"/>
          <w:lang w:eastAsia="en-GB"/>
        </w:rPr>
        <w:t>5</w:t>
      </w:r>
      <w:r w:rsidRPr="000E60D3">
        <w:rPr>
          <w:b/>
          <w:bCs/>
          <w:sz w:val="22"/>
          <w:szCs w:val="22"/>
          <w:lang w:eastAsia="en-GB"/>
        </w:rPr>
        <w:t xml:space="preserve"> and 202</w:t>
      </w:r>
      <w:r w:rsidR="006A5FE5">
        <w:rPr>
          <w:b/>
          <w:bCs/>
          <w:sz w:val="22"/>
          <w:szCs w:val="22"/>
          <w:lang w:eastAsia="en-GB"/>
        </w:rPr>
        <w:t>6</w:t>
      </w:r>
    </w:p>
    <w:p w14:paraId="750969E2" w14:textId="77777777" w:rsidR="004865B3" w:rsidRPr="004865B3" w:rsidRDefault="004865B3" w:rsidP="004865B3">
      <w:pPr>
        <w:spacing w:line="276" w:lineRule="auto"/>
        <w:ind w:left="426"/>
        <w:jc w:val="center"/>
        <w:rPr>
          <w:b/>
          <w:sz w:val="10"/>
          <w:szCs w:val="10"/>
        </w:rPr>
      </w:pPr>
    </w:p>
    <w:tbl>
      <w:tblPr>
        <w:tblW w:w="8817" w:type="dxa"/>
        <w:tblInd w:w="534" w:type="dxa"/>
        <w:tblLook w:val="04A0" w:firstRow="1" w:lastRow="0" w:firstColumn="1" w:lastColumn="0" w:noHBand="0" w:noVBand="1"/>
      </w:tblPr>
      <w:tblGrid>
        <w:gridCol w:w="763"/>
        <w:gridCol w:w="2809"/>
        <w:gridCol w:w="1843"/>
        <w:gridCol w:w="1984"/>
        <w:gridCol w:w="1418"/>
      </w:tblGrid>
      <w:tr w:rsidR="004865B3" w:rsidRPr="002E6FCE" w14:paraId="3FB7E8BE" w14:textId="77777777" w:rsidTr="006947B7">
        <w:trPr>
          <w:trHeight w:val="503"/>
        </w:trPr>
        <w:tc>
          <w:tcPr>
            <w:tcW w:w="3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29ACE" w14:textId="77777777" w:rsidR="004865B3" w:rsidRPr="002E6FCE" w:rsidRDefault="004865B3" w:rsidP="00E6361E">
            <w:pPr>
              <w:widowControl/>
              <w:rPr>
                <w:rFonts w:ascii="Calibri" w:hAnsi="Calibri"/>
                <w:sz w:val="24"/>
                <w:szCs w:val="24"/>
                <w:lang w:val="en-GB" w:eastAsia="en-GB"/>
              </w:rPr>
            </w:pPr>
            <w:r w:rsidRPr="002E6FCE">
              <w:rPr>
                <w:rFonts w:ascii="Calibri" w:hAnsi="Calibri"/>
                <w:sz w:val="24"/>
                <w:szCs w:val="24"/>
                <w:lang w:val="en-GB" w:eastAsia="en-GB"/>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9DE73" w14:textId="11F39127" w:rsidR="004865B3" w:rsidRPr="002E6FCE" w:rsidRDefault="006A5FE5" w:rsidP="00E6361E">
            <w:pPr>
              <w:widowControl/>
              <w:jc w:val="center"/>
              <w:rPr>
                <w:b/>
                <w:bCs/>
                <w:sz w:val="22"/>
                <w:szCs w:val="22"/>
                <w:lang w:val="en-GB" w:eastAsia="en-GB"/>
              </w:rPr>
            </w:pPr>
            <w:r w:rsidRPr="006A5FE5">
              <w:rPr>
                <w:b/>
                <w:bCs/>
                <w:sz w:val="22"/>
                <w:szCs w:val="22"/>
                <w:lang w:eastAsia="en-GB"/>
              </w:rPr>
              <w:t>1</w:t>
            </w:r>
            <w:r w:rsidRPr="006A5FE5">
              <w:rPr>
                <w:b/>
                <w:bCs/>
                <w:sz w:val="22"/>
                <w:szCs w:val="22"/>
                <w:vertAlign w:val="superscript"/>
                <w:lang w:eastAsia="en-GB"/>
              </w:rPr>
              <w:t>st</w:t>
            </w:r>
            <w:r w:rsidRPr="006A5FE5">
              <w:rPr>
                <w:b/>
                <w:bCs/>
                <w:sz w:val="22"/>
                <w:szCs w:val="22"/>
                <w:lang w:eastAsia="en-GB"/>
              </w:rPr>
              <w:t xml:space="preserve"> Quarter </w:t>
            </w:r>
            <w:r w:rsidR="008815F8">
              <w:rPr>
                <w:b/>
                <w:bCs/>
                <w:sz w:val="22"/>
                <w:szCs w:val="22"/>
                <w:lang w:eastAsia="en-GB"/>
              </w:rPr>
              <w:t>202</w:t>
            </w:r>
            <w:r>
              <w:rPr>
                <w:b/>
                <w:bCs/>
                <w:sz w:val="22"/>
                <w:szCs w:val="22"/>
                <w:lang w:eastAsia="en-GB"/>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C74E" w14:textId="4C353372" w:rsidR="004865B3" w:rsidRPr="002E6FCE" w:rsidRDefault="006A5FE5" w:rsidP="004865B3">
            <w:pPr>
              <w:widowControl/>
              <w:jc w:val="center"/>
              <w:rPr>
                <w:b/>
                <w:bCs/>
                <w:sz w:val="22"/>
                <w:szCs w:val="22"/>
                <w:lang w:val="en-GB" w:eastAsia="en-GB"/>
              </w:rPr>
            </w:pPr>
            <w:r w:rsidRPr="006A5FE5">
              <w:rPr>
                <w:b/>
                <w:bCs/>
                <w:sz w:val="22"/>
                <w:szCs w:val="22"/>
                <w:lang w:eastAsia="en-GB"/>
              </w:rPr>
              <w:t>1</w:t>
            </w:r>
            <w:r w:rsidRPr="006A5FE5">
              <w:rPr>
                <w:b/>
                <w:bCs/>
                <w:sz w:val="22"/>
                <w:szCs w:val="22"/>
                <w:vertAlign w:val="superscript"/>
                <w:lang w:eastAsia="en-GB"/>
              </w:rPr>
              <w:t>st</w:t>
            </w:r>
            <w:r w:rsidRPr="006A5FE5">
              <w:rPr>
                <w:b/>
                <w:bCs/>
                <w:sz w:val="22"/>
                <w:szCs w:val="22"/>
                <w:lang w:eastAsia="en-GB"/>
              </w:rPr>
              <w:t xml:space="preserve"> Quarter </w:t>
            </w:r>
            <w:r w:rsidR="004865B3" w:rsidRPr="002E6FCE">
              <w:rPr>
                <w:b/>
                <w:bCs/>
                <w:sz w:val="22"/>
                <w:szCs w:val="22"/>
                <w:lang w:eastAsia="en-GB"/>
              </w:rPr>
              <w:t>20</w:t>
            </w:r>
            <w:r w:rsidR="008815F8">
              <w:rPr>
                <w:b/>
                <w:bCs/>
                <w:sz w:val="22"/>
                <w:szCs w:val="22"/>
                <w:lang w:eastAsia="en-GB"/>
              </w:rPr>
              <w:t>2</w:t>
            </w:r>
            <w:r>
              <w:rPr>
                <w:b/>
                <w:bCs/>
                <w:sz w:val="22"/>
                <w:szCs w:val="22"/>
                <w:lang w:eastAsia="en-GB"/>
              </w:rPr>
              <w:t>6</w:t>
            </w:r>
            <w:r w:rsidR="004865B3" w:rsidRPr="002E6FCE">
              <w:rPr>
                <w:b/>
                <w:bCs/>
                <w:sz w:val="22"/>
                <w:szCs w:val="22"/>
                <w:lang w:eastAsia="en-GB"/>
              </w:rPr>
              <w:t xml:space="preserve"> </w:t>
            </w:r>
            <w:r w:rsidR="004865B3" w:rsidRPr="002E6FCE">
              <w:rPr>
                <w:b/>
                <w:bCs/>
                <w:sz w:val="22"/>
                <w:szCs w:val="22"/>
                <w:vertAlign w:val="superscript"/>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5D9F9" w14:textId="2AC9791A" w:rsidR="004865B3" w:rsidRPr="002E6FCE" w:rsidRDefault="004865B3" w:rsidP="003B62FA">
            <w:pPr>
              <w:widowControl/>
              <w:ind w:left="187" w:hanging="42"/>
              <w:jc w:val="center"/>
              <w:rPr>
                <w:b/>
                <w:bCs/>
                <w:sz w:val="22"/>
                <w:szCs w:val="22"/>
                <w:lang w:val="en-GB" w:eastAsia="en-GB"/>
              </w:rPr>
            </w:pPr>
            <w:r w:rsidRPr="002E6FCE">
              <w:rPr>
                <w:b/>
                <w:bCs/>
                <w:sz w:val="22"/>
                <w:szCs w:val="22"/>
                <w:lang w:eastAsia="en-GB"/>
              </w:rPr>
              <w:t>% Change</w:t>
            </w:r>
          </w:p>
        </w:tc>
      </w:tr>
      <w:tr w:rsidR="004865B3" w:rsidRPr="002E6FCE" w14:paraId="2B9A8A9B" w14:textId="77777777" w:rsidTr="006947B7">
        <w:trPr>
          <w:trHeight w:hRule="exact" w:val="360"/>
        </w:trPr>
        <w:tc>
          <w:tcPr>
            <w:tcW w:w="3572" w:type="dxa"/>
            <w:gridSpan w:val="2"/>
            <w:tcBorders>
              <w:top w:val="nil"/>
              <w:left w:val="single" w:sz="4" w:space="0" w:color="auto"/>
              <w:bottom w:val="nil"/>
              <w:right w:val="single" w:sz="4" w:space="0" w:color="auto"/>
            </w:tcBorders>
            <w:shd w:val="clear" w:color="auto" w:fill="auto"/>
            <w:noWrap/>
            <w:vAlign w:val="center"/>
            <w:hideMark/>
          </w:tcPr>
          <w:p w14:paraId="0D689F36" w14:textId="77777777" w:rsidR="004865B3" w:rsidRPr="002E6FCE" w:rsidRDefault="004865B3" w:rsidP="00E6361E">
            <w:pPr>
              <w:widowControl/>
              <w:rPr>
                <w:sz w:val="22"/>
                <w:szCs w:val="22"/>
                <w:lang w:val="en-GB" w:eastAsia="en-GB"/>
              </w:rPr>
            </w:pPr>
            <w:r w:rsidRPr="002E6FCE">
              <w:rPr>
                <w:sz w:val="22"/>
                <w:szCs w:val="22"/>
                <w:lang w:eastAsia="en-GB"/>
              </w:rPr>
              <w:t>Arrivals by</w:t>
            </w:r>
          </w:p>
        </w:tc>
        <w:tc>
          <w:tcPr>
            <w:tcW w:w="1843" w:type="dxa"/>
            <w:tcBorders>
              <w:top w:val="nil"/>
              <w:left w:val="single" w:sz="4" w:space="0" w:color="auto"/>
              <w:bottom w:val="nil"/>
              <w:right w:val="single" w:sz="4" w:space="0" w:color="auto"/>
            </w:tcBorders>
            <w:shd w:val="clear" w:color="auto" w:fill="auto"/>
            <w:noWrap/>
            <w:vAlign w:val="center"/>
            <w:hideMark/>
          </w:tcPr>
          <w:p w14:paraId="631D7253" w14:textId="77777777" w:rsidR="004D4790" w:rsidRDefault="004D4790" w:rsidP="004D4790">
            <w:pPr>
              <w:widowControl/>
              <w:jc w:val="right"/>
              <w:rPr>
                <w:sz w:val="22"/>
                <w:szCs w:val="22"/>
                <w:lang w:val="en-GB" w:eastAsia="en-GB"/>
              </w:rPr>
            </w:pPr>
          </w:p>
          <w:p w14:paraId="01B09A76" w14:textId="0617EA3B" w:rsidR="004865B3" w:rsidRPr="002E6FCE" w:rsidRDefault="004865B3" w:rsidP="004D4790">
            <w:pPr>
              <w:widowControl/>
              <w:jc w:val="center"/>
              <w:rPr>
                <w:sz w:val="22"/>
                <w:szCs w:val="22"/>
                <w:lang w:val="en-GB"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14:paraId="6F224B0D" w14:textId="77777777" w:rsidR="004865B3" w:rsidRPr="002E6FCE" w:rsidRDefault="004865B3" w:rsidP="00E6361E">
            <w:pPr>
              <w:widowControl/>
              <w:rPr>
                <w:sz w:val="22"/>
                <w:szCs w:val="22"/>
                <w:lang w:val="en-GB" w:eastAsia="en-GB"/>
              </w:rPr>
            </w:pPr>
          </w:p>
        </w:tc>
        <w:tc>
          <w:tcPr>
            <w:tcW w:w="1418" w:type="dxa"/>
            <w:tcBorders>
              <w:top w:val="nil"/>
              <w:left w:val="single" w:sz="4" w:space="0" w:color="auto"/>
              <w:bottom w:val="nil"/>
              <w:right w:val="single" w:sz="4" w:space="0" w:color="auto"/>
            </w:tcBorders>
            <w:shd w:val="clear" w:color="auto" w:fill="auto"/>
            <w:noWrap/>
            <w:vAlign w:val="center"/>
            <w:hideMark/>
          </w:tcPr>
          <w:p w14:paraId="11A615AF" w14:textId="77777777" w:rsidR="004865B3" w:rsidRPr="002E6FCE" w:rsidRDefault="004865B3" w:rsidP="00E6361E">
            <w:pPr>
              <w:widowControl/>
              <w:rPr>
                <w:sz w:val="22"/>
                <w:szCs w:val="22"/>
                <w:lang w:val="en-GB" w:eastAsia="en-GB"/>
              </w:rPr>
            </w:pPr>
          </w:p>
        </w:tc>
      </w:tr>
      <w:tr w:rsidR="004865B3" w:rsidRPr="006E7EDF" w14:paraId="0C5BF06A" w14:textId="77777777" w:rsidTr="006947B7">
        <w:trPr>
          <w:trHeight w:hRule="exact" w:val="360"/>
        </w:trPr>
        <w:tc>
          <w:tcPr>
            <w:tcW w:w="763" w:type="dxa"/>
            <w:tcBorders>
              <w:top w:val="nil"/>
              <w:left w:val="single" w:sz="4" w:space="0" w:color="auto"/>
              <w:bottom w:val="nil"/>
              <w:right w:val="nil"/>
            </w:tcBorders>
            <w:shd w:val="clear" w:color="auto" w:fill="auto"/>
            <w:noWrap/>
            <w:vAlign w:val="center"/>
            <w:hideMark/>
          </w:tcPr>
          <w:p w14:paraId="62C42057" w14:textId="77777777" w:rsidR="004865B3" w:rsidRPr="002E6FCE" w:rsidRDefault="004865B3" w:rsidP="00E6361E">
            <w:pPr>
              <w:widowControl/>
              <w:jc w:val="right"/>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1919A71D" w14:textId="77777777" w:rsidR="004865B3" w:rsidRPr="002E6FCE" w:rsidRDefault="004865B3" w:rsidP="00E6361E">
            <w:pPr>
              <w:widowControl/>
              <w:rPr>
                <w:sz w:val="22"/>
                <w:szCs w:val="22"/>
                <w:lang w:val="en-GB" w:eastAsia="en-GB"/>
              </w:rPr>
            </w:pPr>
            <w:r w:rsidRPr="002E6FCE">
              <w:rPr>
                <w:sz w:val="22"/>
                <w:szCs w:val="22"/>
                <w:lang w:eastAsia="en-GB"/>
              </w:rPr>
              <w:t>Air</w:t>
            </w:r>
          </w:p>
        </w:tc>
        <w:tc>
          <w:tcPr>
            <w:tcW w:w="1843" w:type="dxa"/>
            <w:tcBorders>
              <w:top w:val="nil"/>
              <w:left w:val="single" w:sz="4" w:space="0" w:color="auto"/>
              <w:bottom w:val="nil"/>
              <w:right w:val="single" w:sz="4" w:space="0" w:color="auto"/>
            </w:tcBorders>
            <w:shd w:val="clear" w:color="auto" w:fill="auto"/>
            <w:noWrap/>
            <w:vAlign w:val="center"/>
          </w:tcPr>
          <w:p w14:paraId="082CC088" w14:textId="6BF35A2A" w:rsidR="004865B3" w:rsidRPr="006E7EDF" w:rsidRDefault="000D4C34" w:rsidP="00634DA3">
            <w:pPr>
              <w:widowControl/>
              <w:jc w:val="right"/>
              <w:rPr>
                <w:sz w:val="22"/>
                <w:szCs w:val="22"/>
                <w:lang w:val="en-GB" w:eastAsia="en-GB"/>
              </w:rPr>
            </w:pPr>
            <w:r>
              <w:rPr>
                <w:sz w:val="22"/>
                <w:szCs w:val="22"/>
                <w:lang w:val="en-GB" w:eastAsia="en-GB"/>
              </w:rPr>
              <w:t>443</w:t>
            </w:r>
            <w:r w:rsidR="004D4790">
              <w:rPr>
                <w:sz w:val="22"/>
                <w:szCs w:val="22"/>
                <w:lang w:val="en-GB" w:eastAsia="en-GB"/>
              </w:rPr>
              <w:t>,</w:t>
            </w:r>
            <w:r>
              <w:rPr>
                <w:sz w:val="22"/>
                <w:szCs w:val="22"/>
                <w:lang w:val="en-GB" w:eastAsia="en-GB"/>
              </w:rPr>
              <w:t>560</w:t>
            </w:r>
          </w:p>
        </w:tc>
        <w:tc>
          <w:tcPr>
            <w:tcW w:w="1984" w:type="dxa"/>
            <w:tcBorders>
              <w:top w:val="nil"/>
              <w:left w:val="single" w:sz="4" w:space="0" w:color="auto"/>
              <w:bottom w:val="nil"/>
              <w:right w:val="single" w:sz="4" w:space="0" w:color="auto"/>
            </w:tcBorders>
            <w:shd w:val="clear" w:color="auto" w:fill="auto"/>
            <w:noWrap/>
            <w:vAlign w:val="center"/>
          </w:tcPr>
          <w:p w14:paraId="37E2CF57" w14:textId="59B0E5E7" w:rsidR="004865B3" w:rsidRPr="006E7EDF" w:rsidRDefault="0038451A" w:rsidP="00634DA3">
            <w:pPr>
              <w:widowControl/>
              <w:jc w:val="right"/>
              <w:rPr>
                <w:sz w:val="22"/>
                <w:szCs w:val="22"/>
                <w:lang w:val="en-GB" w:eastAsia="en-GB"/>
              </w:rPr>
            </w:pPr>
            <w:r>
              <w:rPr>
                <w:sz w:val="22"/>
                <w:szCs w:val="22"/>
                <w:lang w:val="en-GB" w:eastAsia="en-GB"/>
              </w:rPr>
              <w:t>465</w:t>
            </w:r>
            <w:r w:rsidR="00DF28A4">
              <w:rPr>
                <w:sz w:val="22"/>
                <w:szCs w:val="22"/>
                <w:lang w:val="en-GB" w:eastAsia="en-GB"/>
              </w:rPr>
              <w:t>,</w:t>
            </w:r>
            <w:r>
              <w:rPr>
                <w:sz w:val="22"/>
                <w:szCs w:val="22"/>
                <w:lang w:val="en-GB" w:eastAsia="en-GB"/>
              </w:rPr>
              <w:t>378</w:t>
            </w:r>
          </w:p>
        </w:tc>
        <w:tc>
          <w:tcPr>
            <w:tcW w:w="1418" w:type="dxa"/>
            <w:tcBorders>
              <w:top w:val="nil"/>
              <w:left w:val="single" w:sz="4" w:space="0" w:color="auto"/>
              <w:bottom w:val="nil"/>
              <w:right w:val="single" w:sz="4" w:space="0" w:color="auto"/>
            </w:tcBorders>
            <w:shd w:val="clear" w:color="auto" w:fill="auto"/>
            <w:noWrap/>
            <w:vAlign w:val="center"/>
          </w:tcPr>
          <w:p w14:paraId="1338FD59" w14:textId="6E5687D7" w:rsidR="004865B3" w:rsidRPr="006E7EDF" w:rsidRDefault="00DF28A4" w:rsidP="00E6361E">
            <w:pPr>
              <w:widowControl/>
              <w:tabs>
                <w:tab w:val="left" w:pos="955"/>
              </w:tabs>
              <w:jc w:val="center"/>
              <w:rPr>
                <w:sz w:val="22"/>
                <w:szCs w:val="22"/>
                <w:lang w:val="en-GB" w:eastAsia="en-GB"/>
              </w:rPr>
            </w:pPr>
            <w:r>
              <w:rPr>
                <w:sz w:val="22"/>
                <w:szCs w:val="22"/>
                <w:lang w:val="en-GB" w:eastAsia="en-GB"/>
              </w:rPr>
              <w:t xml:space="preserve">+ </w:t>
            </w:r>
            <w:r w:rsidR="0038451A">
              <w:rPr>
                <w:sz w:val="22"/>
                <w:szCs w:val="22"/>
                <w:lang w:val="en-GB" w:eastAsia="en-GB"/>
              </w:rPr>
              <w:t>4</w:t>
            </w:r>
            <w:r>
              <w:rPr>
                <w:sz w:val="22"/>
                <w:szCs w:val="22"/>
                <w:lang w:val="en-GB" w:eastAsia="en-GB"/>
              </w:rPr>
              <w:t>.</w:t>
            </w:r>
            <w:r w:rsidR="0038451A">
              <w:rPr>
                <w:sz w:val="22"/>
                <w:szCs w:val="22"/>
                <w:lang w:val="en-GB" w:eastAsia="en-GB"/>
              </w:rPr>
              <w:t>9</w:t>
            </w:r>
          </w:p>
        </w:tc>
      </w:tr>
      <w:tr w:rsidR="004865B3" w:rsidRPr="006E7EDF" w14:paraId="4D08E984" w14:textId="77777777" w:rsidTr="006947B7">
        <w:trPr>
          <w:trHeight w:hRule="exact" w:val="360"/>
        </w:trPr>
        <w:tc>
          <w:tcPr>
            <w:tcW w:w="763" w:type="dxa"/>
            <w:tcBorders>
              <w:top w:val="nil"/>
              <w:left w:val="single" w:sz="4" w:space="0" w:color="auto"/>
              <w:bottom w:val="nil"/>
              <w:right w:val="nil"/>
            </w:tcBorders>
            <w:shd w:val="clear" w:color="auto" w:fill="auto"/>
            <w:noWrap/>
            <w:vAlign w:val="center"/>
            <w:hideMark/>
          </w:tcPr>
          <w:p w14:paraId="3E22C503" w14:textId="77777777" w:rsidR="004865B3" w:rsidRPr="002E6FCE" w:rsidRDefault="004865B3" w:rsidP="00E6361E">
            <w:pPr>
              <w:widowControl/>
              <w:jc w:val="right"/>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56ECC7E6" w14:textId="77777777" w:rsidR="004865B3" w:rsidRPr="002E6FCE" w:rsidRDefault="004865B3" w:rsidP="00E6361E">
            <w:pPr>
              <w:widowControl/>
              <w:rPr>
                <w:sz w:val="22"/>
                <w:szCs w:val="22"/>
                <w:lang w:val="en-GB" w:eastAsia="en-GB"/>
              </w:rPr>
            </w:pPr>
            <w:r w:rsidRPr="002E6FCE">
              <w:rPr>
                <w:sz w:val="22"/>
                <w:szCs w:val="22"/>
                <w:lang w:eastAsia="en-GB"/>
              </w:rPr>
              <w:t>Sea</w:t>
            </w:r>
          </w:p>
        </w:tc>
        <w:tc>
          <w:tcPr>
            <w:tcW w:w="1843" w:type="dxa"/>
            <w:tcBorders>
              <w:top w:val="nil"/>
              <w:left w:val="single" w:sz="4" w:space="0" w:color="auto"/>
              <w:bottom w:val="nil"/>
              <w:right w:val="single" w:sz="4" w:space="0" w:color="auto"/>
            </w:tcBorders>
            <w:shd w:val="clear" w:color="auto" w:fill="auto"/>
            <w:noWrap/>
            <w:vAlign w:val="center"/>
          </w:tcPr>
          <w:p w14:paraId="54BDAB27" w14:textId="53DF3054" w:rsidR="004865B3" w:rsidRPr="006E7EDF" w:rsidRDefault="000D4C34" w:rsidP="00634DA3">
            <w:pPr>
              <w:widowControl/>
              <w:jc w:val="right"/>
              <w:rPr>
                <w:sz w:val="22"/>
                <w:szCs w:val="22"/>
                <w:lang w:val="en-GB" w:eastAsia="en-GB"/>
              </w:rPr>
            </w:pPr>
            <w:r>
              <w:rPr>
                <w:sz w:val="22"/>
                <w:szCs w:val="22"/>
                <w:lang w:val="en-GB" w:eastAsia="en-GB"/>
              </w:rPr>
              <w:t>43</w:t>
            </w:r>
            <w:r w:rsidR="004D4790">
              <w:rPr>
                <w:sz w:val="22"/>
                <w:szCs w:val="22"/>
                <w:lang w:val="en-GB" w:eastAsia="en-GB"/>
              </w:rPr>
              <w:t>,</w:t>
            </w:r>
            <w:r>
              <w:rPr>
                <w:sz w:val="22"/>
                <w:szCs w:val="22"/>
                <w:lang w:val="en-GB" w:eastAsia="en-GB"/>
              </w:rPr>
              <w:t>024</w:t>
            </w:r>
          </w:p>
        </w:tc>
        <w:tc>
          <w:tcPr>
            <w:tcW w:w="1984" w:type="dxa"/>
            <w:tcBorders>
              <w:top w:val="nil"/>
              <w:left w:val="single" w:sz="4" w:space="0" w:color="auto"/>
              <w:bottom w:val="nil"/>
              <w:right w:val="single" w:sz="4" w:space="0" w:color="auto"/>
            </w:tcBorders>
            <w:shd w:val="clear" w:color="auto" w:fill="auto"/>
            <w:noWrap/>
            <w:vAlign w:val="center"/>
          </w:tcPr>
          <w:p w14:paraId="0B5BE6E4" w14:textId="4403E4B1" w:rsidR="004865B3" w:rsidRPr="006E7EDF" w:rsidRDefault="0038451A" w:rsidP="00E6361E">
            <w:pPr>
              <w:widowControl/>
              <w:jc w:val="right"/>
              <w:rPr>
                <w:sz w:val="22"/>
                <w:szCs w:val="22"/>
                <w:lang w:val="en-GB" w:eastAsia="en-GB"/>
              </w:rPr>
            </w:pPr>
            <w:r>
              <w:rPr>
                <w:sz w:val="22"/>
                <w:szCs w:val="22"/>
                <w:lang w:val="en-GB" w:eastAsia="en-GB"/>
              </w:rPr>
              <w:t>2</w:t>
            </w:r>
            <w:r w:rsidR="00753955">
              <w:rPr>
                <w:sz w:val="22"/>
                <w:szCs w:val="22"/>
                <w:lang w:val="en-GB" w:eastAsia="en-GB"/>
              </w:rPr>
              <w:t>8</w:t>
            </w:r>
            <w:r w:rsidR="00DF28A4">
              <w:rPr>
                <w:sz w:val="22"/>
                <w:szCs w:val="22"/>
                <w:lang w:val="en-GB" w:eastAsia="en-GB"/>
              </w:rPr>
              <w:t>,</w:t>
            </w:r>
            <w:r w:rsidR="00753955">
              <w:rPr>
                <w:sz w:val="22"/>
                <w:szCs w:val="22"/>
                <w:lang w:val="en-GB" w:eastAsia="en-GB"/>
              </w:rPr>
              <w:t>131</w:t>
            </w:r>
          </w:p>
        </w:tc>
        <w:tc>
          <w:tcPr>
            <w:tcW w:w="1418" w:type="dxa"/>
            <w:tcBorders>
              <w:top w:val="nil"/>
              <w:left w:val="single" w:sz="4" w:space="0" w:color="auto"/>
              <w:bottom w:val="nil"/>
              <w:right w:val="single" w:sz="4" w:space="0" w:color="auto"/>
            </w:tcBorders>
            <w:shd w:val="clear" w:color="auto" w:fill="auto"/>
            <w:noWrap/>
            <w:vAlign w:val="center"/>
          </w:tcPr>
          <w:p w14:paraId="5FB565A2" w14:textId="04C3AC61" w:rsidR="004865B3" w:rsidRPr="006E7EDF" w:rsidRDefault="00661891" w:rsidP="00E6361E">
            <w:pPr>
              <w:widowControl/>
              <w:jc w:val="center"/>
              <w:rPr>
                <w:sz w:val="22"/>
                <w:szCs w:val="22"/>
                <w:lang w:val="en-GB" w:eastAsia="en-GB"/>
              </w:rPr>
            </w:pPr>
            <w:r>
              <w:rPr>
                <w:sz w:val="22"/>
                <w:szCs w:val="22"/>
                <w:lang w:val="en-GB" w:eastAsia="en-GB"/>
              </w:rPr>
              <w:t>-</w:t>
            </w:r>
            <w:r w:rsidR="00DF28A4">
              <w:rPr>
                <w:sz w:val="22"/>
                <w:szCs w:val="22"/>
                <w:lang w:val="en-GB" w:eastAsia="en-GB"/>
              </w:rPr>
              <w:t xml:space="preserve"> </w:t>
            </w:r>
            <w:r w:rsidR="0038451A">
              <w:rPr>
                <w:sz w:val="22"/>
                <w:szCs w:val="22"/>
                <w:lang w:val="en-GB" w:eastAsia="en-GB"/>
              </w:rPr>
              <w:t>3</w:t>
            </w:r>
            <w:r w:rsidR="00753955">
              <w:rPr>
                <w:sz w:val="22"/>
                <w:szCs w:val="22"/>
                <w:lang w:val="en-GB" w:eastAsia="en-GB"/>
              </w:rPr>
              <w:t>4</w:t>
            </w:r>
            <w:r w:rsidR="00DF28A4">
              <w:rPr>
                <w:sz w:val="22"/>
                <w:szCs w:val="22"/>
                <w:lang w:val="en-GB" w:eastAsia="en-GB"/>
              </w:rPr>
              <w:t>.</w:t>
            </w:r>
            <w:r w:rsidR="00753955">
              <w:rPr>
                <w:sz w:val="22"/>
                <w:szCs w:val="22"/>
                <w:lang w:val="en-GB" w:eastAsia="en-GB"/>
              </w:rPr>
              <w:t>6</w:t>
            </w:r>
          </w:p>
        </w:tc>
      </w:tr>
      <w:tr w:rsidR="004865B3" w:rsidRPr="006E7EDF" w14:paraId="3CCDE398" w14:textId="77777777" w:rsidTr="006947B7">
        <w:trPr>
          <w:trHeight w:hRule="exact" w:val="360"/>
        </w:trPr>
        <w:tc>
          <w:tcPr>
            <w:tcW w:w="763" w:type="dxa"/>
            <w:tcBorders>
              <w:top w:val="nil"/>
              <w:left w:val="single" w:sz="4" w:space="0" w:color="auto"/>
              <w:right w:val="nil"/>
            </w:tcBorders>
            <w:shd w:val="clear" w:color="auto" w:fill="auto"/>
            <w:noWrap/>
            <w:vAlign w:val="center"/>
            <w:hideMark/>
          </w:tcPr>
          <w:p w14:paraId="69F35BD8" w14:textId="77777777" w:rsidR="004865B3" w:rsidRPr="002E6FCE" w:rsidRDefault="004865B3" w:rsidP="00E6361E">
            <w:pPr>
              <w:widowControl/>
              <w:jc w:val="right"/>
              <w:rPr>
                <w:sz w:val="22"/>
                <w:szCs w:val="22"/>
                <w:lang w:val="en-GB" w:eastAsia="en-GB"/>
              </w:rPr>
            </w:pPr>
          </w:p>
        </w:tc>
        <w:tc>
          <w:tcPr>
            <w:tcW w:w="2809" w:type="dxa"/>
            <w:tcBorders>
              <w:top w:val="nil"/>
              <w:left w:val="nil"/>
              <w:right w:val="single" w:sz="4" w:space="0" w:color="auto"/>
            </w:tcBorders>
            <w:shd w:val="clear" w:color="auto" w:fill="auto"/>
            <w:vAlign w:val="center"/>
            <w:hideMark/>
          </w:tcPr>
          <w:p w14:paraId="38176714" w14:textId="1A63E48E" w:rsidR="004865B3" w:rsidRPr="002E6FCE" w:rsidRDefault="000B267B" w:rsidP="005532E4">
            <w:pPr>
              <w:widowControl/>
              <w:rPr>
                <w:i/>
                <w:iCs/>
                <w:sz w:val="22"/>
                <w:szCs w:val="22"/>
                <w:lang w:val="en-GB" w:eastAsia="en-GB"/>
              </w:rPr>
            </w:pPr>
            <w:r w:rsidRPr="002E6FCE">
              <w:rPr>
                <w:i/>
                <w:iCs/>
                <w:sz w:val="22"/>
                <w:szCs w:val="22"/>
                <w:lang w:eastAsia="en-GB"/>
              </w:rPr>
              <w:t xml:space="preserve"> </w:t>
            </w:r>
            <w:r w:rsidR="004865B3" w:rsidRPr="002E6FCE">
              <w:rPr>
                <w:i/>
                <w:iCs/>
                <w:sz w:val="22"/>
                <w:szCs w:val="22"/>
                <w:lang w:eastAsia="en-GB"/>
              </w:rPr>
              <w:t xml:space="preserve">of which </w:t>
            </w:r>
            <w:r w:rsidR="005532E4">
              <w:rPr>
                <w:i/>
                <w:iCs/>
                <w:sz w:val="22"/>
                <w:szCs w:val="22"/>
                <w:lang w:eastAsia="en-GB"/>
              </w:rPr>
              <w:t>c</w:t>
            </w:r>
            <w:r w:rsidR="004865B3" w:rsidRPr="002E6FCE">
              <w:rPr>
                <w:i/>
                <w:iCs/>
                <w:sz w:val="22"/>
                <w:szCs w:val="22"/>
                <w:lang w:eastAsia="en-GB"/>
              </w:rPr>
              <w:t xml:space="preserve">ruise </w:t>
            </w:r>
            <w:proofErr w:type="spellStart"/>
            <w:r w:rsidR="004865B3" w:rsidRPr="002E6FCE">
              <w:rPr>
                <w:i/>
                <w:iCs/>
                <w:sz w:val="22"/>
                <w:szCs w:val="22"/>
                <w:lang w:eastAsia="en-GB"/>
              </w:rPr>
              <w:t>travellers</w:t>
            </w:r>
            <w:proofErr w:type="spellEnd"/>
          </w:p>
        </w:tc>
        <w:tc>
          <w:tcPr>
            <w:tcW w:w="1843" w:type="dxa"/>
            <w:tcBorders>
              <w:top w:val="nil"/>
              <w:left w:val="single" w:sz="4" w:space="0" w:color="auto"/>
              <w:right w:val="single" w:sz="4" w:space="0" w:color="auto"/>
            </w:tcBorders>
            <w:shd w:val="clear" w:color="auto" w:fill="auto"/>
            <w:noWrap/>
            <w:vAlign w:val="center"/>
          </w:tcPr>
          <w:p w14:paraId="74DA3C89" w14:textId="3E860214" w:rsidR="004865B3" w:rsidRPr="006E7EDF" w:rsidRDefault="000D4C34" w:rsidP="00E6361E">
            <w:pPr>
              <w:widowControl/>
              <w:jc w:val="right"/>
              <w:rPr>
                <w:i/>
                <w:iCs/>
                <w:sz w:val="22"/>
                <w:szCs w:val="22"/>
                <w:lang w:val="en-GB" w:eastAsia="en-GB"/>
              </w:rPr>
            </w:pPr>
            <w:r>
              <w:rPr>
                <w:i/>
                <w:iCs/>
                <w:sz w:val="22"/>
                <w:szCs w:val="22"/>
                <w:lang w:val="en-GB" w:eastAsia="en-GB"/>
              </w:rPr>
              <w:t>41</w:t>
            </w:r>
            <w:r w:rsidR="004D4790">
              <w:rPr>
                <w:i/>
                <w:iCs/>
                <w:sz w:val="22"/>
                <w:szCs w:val="22"/>
                <w:lang w:val="en-GB" w:eastAsia="en-GB"/>
              </w:rPr>
              <w:t>,</w:t>
            </w:r>
            <w:r>
              <w:rPr>
                <w:i/>
                <w:iCs/>
                <w:sz w:val="22"/>
                <w:szCs w:val="22"/>
                <w:lang w:val="en-GB" w:eastAsia="en-GB"/>
              </w:rPr>
              <w:t>29</w:t>
            </w:r>
            <w:r w:rsidR="002E44E5">
              <w:rPr>
                <w:i/>
                <w:iCs/>
                <w:sz w:val="22"/>
                <w:szCs w:val="22"/>
                <w:lang w:val="en-GB" w:eastAsia="en-GB"/>
              </w:rPr>
              <w:t>9</w:t>
            </w:r>
          </w:p>
        </w:tc>
        <w:tc>
          <w:tcPr>
            <w:tcW w:w="1984" w:type="dxa"/>
            <w:tcBorders>
              <w:top w:val="nil"/>
              <w:left w:val="single" w:sz="4" w:space="0" w:color="auto"/>
              <w:right w:val="single" w:sz="4" w:space="0" w:color="auto"/>
            </w:tcBorders>
            <w:shd w:val="clear" w:color="auto" w:fill="auto"/>
            <w:noWrap/>
            <w:vAlign w:val="center"/>
          </w:tcPr>
          <w:p w14:paraId="73513E8A" w14:textId="045AA1A1" w:rsidR="004865B3" w:rsidRPr="006E7EDF" w:rsidRDefault="0038451A" w:rsidP="00634DA3">
            <w:pPr>
              <w:widowControl/>
              <w:jc w:val="right"/>
              <w:rPr>
                <w:i/>
                <w:iCs/>
                <w:sz w:val="22"/>
                <w:szCs w:val="22"/>
                <w:lang w:val="en-GB" w:eastAsia="en-GB"/>
              </w:rPr>
            </w:pPr>
            <w:r>
              <w:rPr>
                <w:i/>
                <w:iCs/>
                <w:sz w:val="22"/>
                <w:szCs w:val="22"/>
                <w:lang w:val="en-GB" w:eastAsia="en-GB"/>
              </w:rPr>
              <w:t>25</w:t>
            </w:r>
            <w:r w:rsidR="00DF28A4">
              <w:rPr>
                <w:i/>
                <w:iCs/>
                <w:sz w:val="22"/>
                <w:szCs w:val="22"/>
                <w:lang w:val="en-GB" w:eastAsia="en-GB"/>
              </w:rPr>
              <w:t>,</w:t>
            </w:r>
            <w:r w:rsidR="00753955">
              <w:rPr>
                <w:i/>
                <w:iCs/>
                <w:sz w:val="22"/>
                <w:szCs w:val="22"/>
                <w:lang w:val="en-GB" w:eastAsia="en-GB"/>
              </w:rPr>
              <w:t>832</w:t>
            </w:r>
          </w:p>
        </w:tc>
        <w:tc>
          <w:tcPr>
            <w:tcW w:w="1418" w:type="dxa"/>
            <w:tcBorders>
              <w:top w:val="nil"/>
              <w:left w:val="single" w:sz="4" w:space="0" w:color="auto"/>
              <w:right w:val="single" w:sz="4" w:space="0" w:color="auto"/>
            </w:tcBorders>
            <w:shd w:val="clear" w:color="auto" w:fill="auto"/>
            <w:noWrap/>
            <w:vAlign w:val="center"/>
          </w:tcPr>
          <w:p w14:paraId="0ED92E32" w14:textId="07F7861F" w:rsidR="004865B3" w:rsidRPr="006E7EDF" w:rsidRDefault="00661891" w:rsidP="00E6361E">
            <w:pPr>
              <w:widowControl/>
              <w:jc w:val="center"/>
              <w:rPr>
                <w:i/>
                <w:sz w:val="22"/>
                <w:szCs w:val="22"/>
                <w:lang w:val="en-GB" w:eastAsia="en-GB"/>
              </w:rPr>
            </w:pPr>
            <w:r>
              <w:rPr>
                <w:i/>
                <w:sz w:val="22"/>
                <w:szCs w:val="22"/>
                <w:lang w:val="en-GB" w:eastAsia="en-GB"/>
              </w:rPr>
              <w:t>-</w:t>
            </w:r>
            <w:r w:rsidR="00DF28A4">
              <w:rPr>
                <w:i/>
                <w:sz w:val="22"/>
                <w:szCs w:val="22"/>
                <w:lang w:val="en-GB" w:eastAsia="en-GB"/>
              </w:rPr>
              <w:t xml:space="preserve"> </w:t>
            </w:r>
            <w:r w:rsidR="0038451A">
              <w:rPr>
                <w:i/>
                <w:sz w:val="22"/>
                <w:szCs w:val="22"/>
                <w:lang w:val="en-GB" w:eastAsia="en-GB"/>
              </w:rPr>
              <w:t>37</w:t>
            </w:r>
            <w:r w:rsidR="00DF28A4">
              <w:rPr>
                <w:i/>
                <w:sz w:val="22"/>
                <w:szCs w:val="22"/>
                <w:lang w:val="en-GB" w:eastAsia="en-GB"/>
              </w:rPr>
              <w:t>.</w:t>
            </w:r>
            <w:r w:rsidR="00753955">
              <w:rPr>
                <w:i/>
                <w:sz w:val="22"/>
                <w:szCs w:val="22"/>
                <w:lang w:val="en-GB" w:eastAsia="en-GB"/>
              </w:rPr>
              <w:t>5</w:t>
            </w:r>
          </w:p>
        </w:tc>
      </w:tr>
      <w:tr w:rsidR="004865B3" w:rsidRPr="006E7EDF" w14:paraId="79F75EEB" w14:textId="77777777" w:rsidTr="006947B7">
        <w:trPr>
          <w:trHeight w:hRule="exact" w:val="360"/>
        </w:trPr>
        <w:tc>
          <w:tcPr>
            <w:tcW w:w="763" w:type="dxa"/>
            <w:tcBorders>
              <w:top w:val="nil"/>
              <w:left w:val="single" w:sz="4" w:space="0" w:color="auto"/>
              <w:bottom w:val="single" w:sz="4" w:space="0" w:color="auto"/>
              <w:right w:val="nil"/>
            </w:tcBorders>
            <w:shd w:val="clear" w:color="auto" w:fill="auto"/>
            <w:noWrap/>
            <w:vAlign w:val="center"/>
            <w:hideMark/>
          </w:tcPr>
          <w:p w14:paraId="41A1173C" w14:textId="77777777" w:rsidR="004865B3" w:rsidRPr="002E6FCE" w:rsidRDefault="004865B3" w:rsidP="00E6361E">
            <w:pPr>
              <w:widowControl/>
              <w:rPr>
                <w:b/>
                <w:bCs/>
                <w:sz w:val="22"/>
                <w:szCs w:val="22"/>
                <w:lang w:val="en-GB" w:eastAsia="en-GB"/>
              </w:rPr>
            </w:pPr>
            <w:r w:rsidRPr="002E6FCE">
              <w:rPr>
                <w:b/>
                <w:bCs/>
                <w:sz w:val="22"/>
                <w:szCs w:val="22"/>
                <w:lang w:eastAsia="en-GB"/>
              </w:rPr>
              <w:t>Total</w:t>
            </w:r>
          </w:p>
        </w:tc>
        <w:tc>
          <w:tcPr>
            <w:tcW w:w="2809" w:type="dxa"/>
            <w:tcBorders>
              <w:top w:val="nil"/>
              <w:left w:val="nil"/>
              <w:bottom w:val="single" w:sz="4" w:space="0" w:color="auto"/>
              <w:right w:val="single" w:sz="4" w:space="0" w:color="auto"/>
            </w:tcBorders>
            <w:shd w:val="clear" w:color="auto" w:fill="auto"/>
            <w:noWrap/>
            <w:vAlign w:val="center"/>
            <w:hideMark/>
          </w:tcPr>
          <w:p w14:paraId="5C052A8B" w14:textId="77777777" w:rsidR="004865B3" w:rsidRPr="002E6FCE" w:rsidRDefault="004865B3" w:rsidP="00E6361E">
            <w:pPr>
              <w:widowControl/>
              <w:rPr>
                <w:rFonts w:ascii="Calibri" w:hAnsi="Calibri"/>
                <w:sz w:val="22"/>
                <w:szCs w:val="22"/>
                <w:lang w:val="en-GB" w:eastAsia="en-GB"/>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D3DF6DA" w14:textId="36854802" w:rsidR="004865B3" w:rsidRPr="006E7EDF" w:rsidRDefault="000D4C34" w:rsidP="00E6361E">
            <w:pPr>
              <w:widowControl/>
              <w:jc w:val="right"/>
              <w:rPr>
                <w:b/>
                <w:bCs/>
                <w:sz w:val="22"/>
                <w:szCs w:val="22"/>
                <w:lang w:val="en-GB" w:eastAsia="en-GB"/>
              </w:rPr>
            </w:pPr>
            <w:r>
              <w:rPr>
                <w:b/>
                <w:bCs/>
                <w:sz w:val="22"/>
                <w:szCs w:val="22"/>
                <w:lang w:val="en-GB" w:eastAsia="en-GB"/>
              </w:rPr>
              <w:t>486</w:t>
            </w:r>
            <w:r w:rsidR="004D4790">
              <w:rPr>
                <w:b/>
                <w:bCs/>
                <w:sz w:val="22"/>
                <w:szCs w:val="22"/>
                <w:lang w:val="en-GB" w:eastAsia="en-GB"/>
              </w:rPr>
              <w:t>,</w:t>
            </w:r>
            <w:r>
              <w:rPr>
                <w:b/>
                <w:bCs/>
                <w:sz w:val="22"/>
                <w:szCs w:val="22"/>
                <w:lang w:val="en-GB" w:eastAsia="en-GB"/>
              </w:rPr>
              <w:t>584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D33F9A9" w14:textId="33182B9D" w:rsidR="004865B3" w:rsidRPr="006E7EDF" w:rsidRDefault="0038451A" w:rsidP="00E6361E">
            <w:pPr>
              <w:widowControl/>
              <w:jc w:val="right"/>
              <w:rPr>
                <w:b/>
                <w:bCs/>
                <w:sz w:val="22"/>
                <w:szCs w:val="22"/>
                <w:lang w:val="en-GB" w:eastAsia="en-GB"/>
              </w:rPr>
            </w:pPr>
            <w:r>
              <w:rPr>
                <w:b/>
                <w:bCs/>
                <w:sz w:val="22"/>
                <w:szCs w:val="22"/>
                <w:lang w:val="en-GB" w:eastAsia="en-GB"/>
              </w:rPr>
              <w:t>493</w:t>
            </w:r>
            <w:r w:rsidR="00DF28A4">
              <w:rPr>
                <w:b/>
                <w:bCs/>
                <w:sz w:val="22"/>
                <w:szCs w:val="22"/>
                <w:lang w:val="en-GB" w:eastAsia="en-GB"/>
              </w:rPr>
              <w:t>,</w:t>
            </w:r>
            <w:r w:rsidR="00753955">
              <w:rPr>
                <w:b/>
                <w:bCs/>
                <w:sz w:val="22"/>
                <w:szCs w:val="22"/>
                <w:lang w:val="en-GB" w:eastAsia="en-GB"/>
              </w:rPr>
              <w:t>509</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DFDBAE3" w14:textId="16DD68F4" w:rsidR="004865B3" w:rsidRPr="006E7EDF" w:rsidRDefault="00DF28A4" w:rsidP="00E6361E">
            <w:pPr>
              <w:widowControl/>
              <w:jc w:val="center"/>
              <w:rPr>
                <w:b/>
                <w:bCs/>
                <w:sz w:val="22"/>
                <w:szCs w:val="22"/>
                <w:lang w:val="en-GB" w:eastAsia="en-GB"/>
              </w:rPr>
            </w:pPr>
            <w:r>
              <w:rPr>
                <w:b/>
                <w:bCs/>
                <w:sz w:val="22"/>
                <w:szCs w:val="22"/>
                <w:lang w:val="en-GB" w:eastAsia="en-GB"/>
              </w:rPr>
              <w:t xml:space="preserve">+ </w:t>
            </w:r>
            <w:r w:rsidR="0038451A">
              <w:rPr>
                <w:b/>
                <w:bCs/>
                <w:sz w:val="22"/>
                <w:szCs w:val="22"/>
                <w:lang w:val="en-GB" w:eastAsia="en-GB"/>
              </w:rPr>
              <w:t>1</w:t>
            </w:r>
            <w:r>
              <w:rPr>
                <w:b/>
                <w:bCs/>
                <w:sz w:val="22"/>
                <w:szCs w:val="22"/>
                <w:lang w:val="en-GB" w:eastAsia="en-GB"/>
              </w:rPr>
              <w:t>.</w:t>
            </w:r>
            <w:r w:rsidR="0038451A">
              <w:rPr>
                <w:b/>
                <w:bCs/>
                <w:sz w:val="22"/>
                <w:szCs w:val="22"/>
                <w:lang w:val="en-GB" w:eastAsia="en-GB"/>
              </w:rPr>
              <w:t>4</w:t>
            </w:r>
          </w:p>
        </w:tc>
      </w:tr>
      <w:tr w:rsidR="004865B3" w:rsidRPr="006E7EDF" w14:paraId="0AD83355" w14:textId="77777777" w:rsidTr="006947B7">
        <w:trPr>
          <w:trHeight w:hRule="exact" w:val="360"/>
        </w:trPr>
        <w:tc>
          <w:tcPr>
            <w:tcW w:w="3572" w:type="dxa"/>
            <w:gridSpan w:val="2"/>
            <w:tcBorders>
              <w:top w:val="single" w:sz="4" w:space="0" w:color="auto"/>
              <w:left w:val="single" w:sz="4" w:space="0" w:color="auto"/>
              <w:bottom w:val="nil"/>
              <w:right w:val="single" w:sz="4" w:space="0" w:color="auto"/>
            </w:tcBorders>
            <w:shd w:val="clear" w:color="auto" w:fill="auto"/>
            <w:noWrap/>
            <w:vAlign w:val="center"/>
            <w:hideMark/>
          </w:tcPr>
          <w:p w14:paraId="22015003" w14:textId="77777777" w:rsidR="004865B3" w:rsidRPr="002E6FCE" w:rsidRDefault="004865B3" w:rsidP="00E6361E">
            <w:pPr>
              <w:widowControl/>
              <w:rPr>
                <w:sz w:val="22"/>
                <w:szCs w:val="22"/>
                <w:lang w:val="en-GB" w:eastAsia="en-GB"/>
              </w:rPr>
            </w:pPr>
            <w:r w:rsidRPr="002E6FCE">
              <w:rPr>
                <w:sz w:val="22"/>
                <w:szCs w:val="22"/>
                <w:lang w:eastAsia="en-GB"/>
              </w:rPr>
              <w:t>Departures by</w:t>
            </w:r>
          </w:p>
        </w:tc>
        <w:tc>
          <w:tcPr>
            <w:tcW w:w="1843" w:type="dxa"/>
            <w:tcBorders>
              <w:top w:val="single" w:sz="4" w:space="0" w:color="auto"/>
              <w:left w:val="single" w:sz="4" w:space="0" w:color="auto"/>
              <w:bottom w:val="nil"/>
              <w:right w:val="single" w:sz="4" w:space="0" w:color="auto"/>
            </w:tcBorders>
            <w:shd w:val="clear" w:color="auto" w:fill="auto"/>
            <w:noWrap/>
            <w:vAlign w:val="center"/>
          </w:tcPr>
          <w:p w14:paraId="276759A2" w14:textId="77777777" w:rsidR="004865B3" w:rsidRPr="006E7EDF" w:rsidRDefault="004865B3" w:rsidP="00E6361E">
            <w:pPr>
              <w:widowControl/>
              <w:jc w:val="right"/>
              <w:rPr>
                <w:sz w:val="22"/>
                <w:szCs w:val="22"/>
                <w:lang w:val="en-GB" w:eastAsia="en-GB"/>
              </w:rPr>
            </w:pPr>
          </w:p>
        </w:tc>
        <w:tc>
          <w:tcPr>
            <w:tcW w:w="1984" w:type="dxa"/>
            <w:tcBorders>
              <w:top w:val="single" w:sz="4" w:space="0" w:color="auto"/>
              <w:left w:val="single" w:sz="4" w:space="0" w:color="auto"/>
              <w:bottom w:val="nil"/>
              <w:right w:val="single" w:sz="4" w:space="0" w:color="auto"/>
            </w:tcBorders>
            <w:shd w:val="clear" w:color="auto" w:fill="auto"/>
            <w:noWrap/>
            <w:vAlign w:val="center"/>
          </w:tcPr>
          <w:p w14:paraId="42E66DD3" w14:textId="77777777" w:rsidR="004865B3" w:rsidRPr="006E7EDF" w:rsidRDefault="004865B3" w:rsidP="00E6361E">
            <w:pPr>
              <w:widowControl/>
              <w:jc w:val="right"/>
              <w:rPr>
                <w:sz w:val="22"/>
                <w:szCs w:val="22"/>
                <w:lang w:val="en-GB" w:eastAsia="en-GB"/>
              </w:rPr>
            </w:pPr>
          </w:p>
        </w:tc>
        <w:tc>
          <w:tcPr>
            <w:tcW w:w="1418" w:type="dxa"/>
            <w:tcBorders>
              <w:top w:val="single" w:sz="4" w:space="0" w:color="auto"/>
              <w:left w:val="single" w:sz="4" w:space="0" w:color="auto"/>
              <w:bottom w:val="nil"/>
              <w:right w:val="single" w:sz="4" w:space="0" w:color="auto"/>
            </w:tcBorders>
            <w:shd w:val="clear" w:color="auto" w:fill="auto"/>
            <w:noWrap/>
            <w:vAlign w:val="center"/>
          </w:tcPr>
          <w:p w14:paraId="1D10068E" w14:textId="77777777" w:rsidR="004865B3" w:rsidRPr="006E7EDF" w:rsidRDefault="004865B3" w:rsidP="00E6361E">
            <w:pPr>
              <w:widowControl/>
              <w:tabs>
                <w:tab w:val="left" w:pos="955"/>
              </w:tabs>
              <w:jc w:val="center"/>
              <w:rPr>
                <w:rFonts w:ascii="Calibri" w:hAnsi="Calibri"/>
                <w:sz w:val="22"/>
                <w:szCs w:val="22"/>
                <w:lang w:val="en-GB" w:eastAsia="en-GB"/>
              </w:rPr>
            </w:pPr>
          </w:p>
        </w:tc>
      </w:tr>
      <w:tr w:rsidR="004865B3" w:rsidRPr="006E7EDF" w14:paraId="4FB6DFF8" w14:textId="77777777" w:rsidTr="006947B7">
        <w:trPr>
          <w:trHeight w:hRule="exact" w:val="360"/>
        </w:trPr>
        <w:tc>
          <w:tcPr>
            <w:tcW w:w="763" w:type="dxa"/>
            <w:tcBorders>
              <w:top w:val="nil"/>
              <w:left w:val="single" w:sz="4" w:space="0" w:color="auto"/>
              <w:bottom w:val="nil"/>
              <w:right w:val="nil"/>
            </w:tcBorders>
            <w:shd w:val="clear" w:color="auto" w:fill="auto"/>
            <w:noWrap/>
            <w:vAlign w:val="center"/>
            <w:hideMark/>
          </w:tcPr>
          <w:p w14:paraId="2335EAC5" w14:textId="77777777" w:rsidR="004865B3" w:rsidRPr="002E6FCE" w:rsidRDefault="004865B3" w:rsidP="00E6361E">
            <w:pPr>
              <w:widowControl/>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667C4575" w14:textId="77777777" w:rsidR="004865B3" w:rsidRPr="002E6FCE" w:rsidRDefault="004865B3" w:rsidP="00E6361E">
            <w:pPr>
              <w:widowControl/>
              <w:rPr>
                <w:sz w:val="22"/>
                <w:szCs w:val="22"/>
                <w:lang w:val="en-GB" w:eastAsia="en-GB"/>
              </w:rPr>
            </w:pPr>
            <w:r w:rsidRPr="002E6FCE">
              <w:rPr>
                <w:sz w:val="22"/>
                <w:szCs w:val="22"/>
                <w:lang w:eastAsia="en-GB"/>
              </w:rPr>
              <w:t>Air</w:t>
            </w:r>
          </w:p>
        </w:tc>
        <w:tc>
          <w:tcPr>
            <w:tcW w:w="1843" w:type="dxa"/>
            <w:tcBorders>
              <w:top w:val="nil"/>
              <w:left w:val="single" w:sz="4" w:space="0" w:color="auto"/>
              <w:bottom w:val="nil"/>
              <w:right w:val="single" w:sz="4" w:space="0" w:color="auto"/>
            </w:tcBorders>
            <w:shd w:val="clear" w:color="auto" w:fill="auto"/>
            <w:noWrap/>
            <w:vAlign w:val="center"/>
          </w:tcPr>
          <w:p w14:paraId="488174B1" w14:textId="732FB0AE" w:rsidR="004865B3" w:rsidRPr="006E7EDF" w:rsidRDefault="000D4C34" w:rsidP="00E6361E">
            <w:pPr>
              <w:widowControl/>
              <w:jc w:val="right"/>
              <w:rPr>
                <w:sz w:val="22"/>
                <w:szCs w:val="22"/>
                <w:lang w:val="en-GB" w:eastAsia="en-GB"/>
              </w:rPr>
            </w:pPr>
            <w:r>
              <w:rPr>
                <w:sz w:val="22"/>
                <w:szCs w:val="22"/>
                <w:lang w:val="en-GB" w:eastAsia="en-GB"/>
              </w:rPr>
              <w:t>463</w:t>
            </w:r>
            <w:r w:rsidR="004D4790">
              <w:rPr>
                <w:sz w:val="22"/>
                <w:szCs w:val="22"/>
                <w:lang w:val="en-GB" w:eastAsia="en-GB"/>
              </w:rPr>
              <w:t>,</w:t>
            </w:r>
            <w:r>
              <w:rPr>
                <w:sz w:val="22"/>
                <w:szCs w:val="22"/>
                <w:lang w:val="en-GB" w:eastAsia="en-GB"/>
              </w:rPr>
              <w:t>014</w:t>
            </w:r>
          </w:p>
        </w:tc>
        <w:tc>
          <w:tcPr>
            <w:tcW w:w="1984" w:type="dxa"/>
            <w:tcBorders>
              <w:top w:val="nil"/>
              <w:left w:val="single" w:sz="4" w:space="0" w:color="auto"/>
              <w:bottom w:val="nil"/>
              <w:right w:val="single" w:sz="4" w:space="0" w:color="auto"/>
            </w:tcBorders>
            <w:shd w:val="clear" w:color="auto" w:fill="auto"/>
            <w:noWrap/>
            <w:vAlign w:val="center"/>
          </w:tcPr>
          <w:p w14:paraId="29668650" w14:textId="16177903" w:rsidR="004865B3" w:rsidRPr="006E7EDF" w:rsidRDefault="0038451A" w:rsidP="00E6361E">
            <w:pPr>
              <w:widowControl/>
              <w:jc w:val="right"/>
              <w:rPr>
                <w:sz w:val="22"/>
                <w:szCs w:val="22"/>
                <w:lang w:val="en-GB" w:eastAsia="en-GB"/>
              </w:rPr>
            </w:pPr>
            <w:r>
              <w:rPr>
                <w:sz w:val="22"/>
                <w:szCs w:val="22"/>
                <w:lang w:val="en-GB" w:eastAsia="en-GB"/>
              </w:rPr>
              <w:t>48</w:t>
            </w:r>
            <w:r w:rsidR="00661891">
              <w:rPr>
                <w:sz w:val="22"/>
                <w:szCs w:val="22"/>
                <w:lang w:val="en-GB" w:eastAsia="en-GB"/>
              </w:rPr>
              <w:t>6</w:t>
            </w:r>
            <w:r w:rsidR="00EE207E">
              <w:rPr>
                <w:sz w:val="22"/>
                <w:szCs w:val="22"/>
                <w:lang w:val="en-GB" w:eastAsia="en-GB"/>
              </w:rPr>
              <w:t>,</w:t>
            </w:r>
            <w:r>
              <w:rPr>
                <w:sz w:val="22"/>
                <w:szCs w:val="22"/>
                <w:lang w:val="en-GB" w:eastAsia="en-GB"/>
              </w:rPr>
              <w:t>464</w:t>
            </w:r>
          </w:p>
        </w:tc>
        <w:tc>
          <w:tcPr>
            <w:tcW w:w="1418" w:type="dxa"/>
            <w:tcBorders>
              <w:top w:val="nil"/>
              <w:left w:val="single" w:sz="4" w:space="0" w:color="auto"/>
              <w:bottom w:val="nil"/>
              <w:right w:val="single" w:sz="4" w:space="0" w:color="auto"/>
            </w:tcBorders>
            <w:shd w:val="clear" w:color="auto" w:fill="auto"/>
            <w:noWrap/>
            <w:vAlign w:val="center"/>
          </w:tcPr>
          <w:p w14:paraId="5D3B8700" w14:textId="51FD7AE9" w:rsidR="004865B3" w:rsidRPr="006E7EDF" w:rsidRDefault="00EE207E" w:rsidP="00E6361E">
            <w:pPr>
              <w:widowControl/>
              <w:jc w:val="center"/>
              <w:rPr>
                <w:sz w:val="22"/>
                <w:szCs w:val="22"/>
                <w:lang w:val="en-GB" w:eastAsia="en-GB"/>
              </w:rPr>
            </w:pPr>
            <w:r>
              <w:rPr>
                <w:sz w:val="22"/>
                <w:szCs w:val="22"/>
                <w:lang w:val="en-GB" w:eastAsia="en-GB"/>
              </w:rPr>
              <w:t xml:space="preserve">+ </w:t>
            </w:r>
            <w:r w:rsidR="00661891">
              <w:rPr>
                <w:sz w:val="22"/>
                <w:szCs w:val="22"/>
                <w:lang w:val="en-GB" w:eastAsia="en-GB"/>
              </w:rPr>
              <w:t>5</w:t>
            </w:r>
            <w:r>
              <w:rPr>
                <w:sz w:val="22"/>
                <w:szCs w:val="22"/>
                <w:lang w:val="en-GB" w:eastAsia="en-GB"/>
              </w:rPr>
              <w:t>.</w:t>
            </w:r>
            <w:r w:rsidR="0038451A">
              <w:rPr>
                <w:sz w:val="22"/>
                <w:szCs w:val="22"/>
                <w:lang w:val="en-GB" w:eastAsia="en-GB"/>
              </w:rPr>
              <w:t>1</w:t>
            </w:r>
          </w:p>
        </w:tc>
      </w:tr>
      <w:tr w:rsidR="004865B3" w:rsidRPr="006E7EDF" w14:paraId="060C4735" w14:textId="77777777" w:rsidTr="006947B7">
        <w:trPr>
          <w:trHeight w:hRule="exact" w:val="360"/>
        </w:trPr>
        <w:tc>
          <w:tcPr>
            <w:tcW w:w="763" w:type="dxa"/>
            <w:tcBorders>
              <w:top w:val="nil"/>
              <w:left w:val="single" w:sz="4" w:space="0" w:color="auto"/>
              <w:bottom w:val="nil"/>
              <w:right w:val="nil"/>
            </w:tcBorders>
            <w:shd w:val="clear" w:color="auto" w:fill="auto"/>
            <w:noWrap/>
            <w:vAlign w:val="center"/>
            <w:hideMark/>
          </w:tcPr>
          <w:p w14:paraId="35BB062F" w14:textId="77777777" w:rsidR="004865B3" w:rsidRPr="002E6FCE" w:rsidRDefault="004865B3" w:rsidP="00E6361E">
            <w:pPr>
              <w:widowControl/>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62E911CA" w14:textId="77777777" w:rsidR="004865B3" w:rsidRPr="002E6FCE" w:rsidRDefault="004865B3" w:rsidP="00E6361E">
            <w:pPr>
              <w:widowControl/>
              <w:rPr>
                <w:sz w:val="22"/>
                <w:szCs w:val="22"/>
                <w:lang w:val="en-GB" w:eastAsia="en-GB"/>
              </w:rPr>
            </w:pPr>
            <w:r w:rsidRPr="002E6FCE">
              <w:rPr>
                <w:sz w:val="22"/>
                <w:szCs w:val="22"/>
                <w:lang w:eastAsia="en-GB"/>
              </w:rPr>
              <w:t>Sea</w:t>
            </w:r>
          </w:p>
        </w:tc>
        <w:tc>
          <w:tcPr>
            <w:tcW w:w="1843" w:type="dxa"/>
            <w:tcBorders>
              <w:top w:val="nil"/>
              <w:left w:val="single" w:sz="4" w:space="0" w:color="auto"/>
              <w:bottom w:val="nil"/>
              <w:right w:val="single" w:sz="4" w:space="0" w:color="auto"/>
            </w:tcBorders>
            <w:shd w:val="clear" w:color="auto" w:fill="auto"/>
            <w:noWrap/>
            <w:vAlign w:val="center"/>
          </w:tcPr>
          <w:p w14:paraId="225C4E9F" w14:textId="02B47EBF" w:rsidR="004865B3" w:rsidRPr="006E7EDF" w:rsidRDefault="000D4C34" w:rsidP="00E6361E">
            <w:pPr>
              <w:widowControl/>
              <w:jc w:val="right"/>
              <w:rPr>
                <w:sz w:val="22"/>
                <w:szCs w:val="22"/>
                <w:lang w:val="en-GB" w:eastAsia="en-GB"/>
              </w:rPr>
            </w:pPr>
            <w:r>
              <w:rPr>
                <w:sz w:val="22"/>
                <w:szCs w:val="22"/>
                <w:lang w:val="en-GB" w:eastAsia="en-GB"/>
              </w:rPr>
              <w:t>42</w:t>
            </w:r>
            <w:r w:rsidR="004D4790">
              <w:rPr>
                <w:sz w:val="22"/>
                <w:szCs w:val="22"/>
                <w:lang w:val="en-GB" w:eastAsia="en-GB"/>
              </w:rPr>
              <w:t>,</w:t>
            </w:r>
            <w:r>
              <w:rPr>
                <w:sz w:val="22"/>
                <w:szCs w:val="22"/>
                <w:lang w:val="en-GB" w:eastAsia="en-GB"/>
              </w:rPr>
              <w:t>339</w:t>
            </w:r>
          </w:p>
        </w:tc>
        <w:tc>
          <w:tcPr>
            <w:tcW w:w="1984" w:type="dxa"/>
            <w:tcBorders>
              <w:top w:val="nil"/>
              <w:left w:val="single" w:sz="4" w:space="0" w:color="auto"/>
              <w:bottom w:val="nil"/>
              <w:right w:val="single" w:sz="4" w:space="0" w:color="auto"/>
            </w:tcBorders>
            <w:shd w:val="clear" w:color="auto" w:fill="auto"/>
            <w:noWrap/>
            <w:vAlign w:val="center"/>
          </w:tcPr>
          <w:p w14:paraId="4A40F43D" w14:textId="2D562772" w:rsidR="004865B3" w:rsidRPr="006E7EDF" w:rsidRDefault="0038451A" w:rsidP="00E6361E">
            <w:pPr>
              <w:widowControl/>
              <w:jc w:val="right"/>
              <w:rPr>
                <w:sz w:val="22"/>
                <w:szCs w:val="22"/>
                <w:lang w:val="en-GB" w:eastAsia="en-GB"/>
              </w:rPr>
            </w:pPr>
            <w:r>
              <w:rPr>
                <w:sz w:val="22"/>
                <w:szCs w:val="22"/>
                <w:lang w:val="en-GB" w:eastAsia="en-GB"/>
              </w:rPr>
              <w:t>30</w:t>
            </w:r>
            <w:r w:rsidR="00EE207E">
              <w:rPr>
                <w:sz w:val="22"/>
                <w:szCs w:val="22"/>
                <w:lang w:val="en-GB" w:eastAsia="en-GB"/>
              </w:rPr>
              <w:t>,</w:t>
            </w:r>
            <w:r>
              <w:rPr>
                <w:sz w:val="22"/>
                <w:szCs w:val="22"/>
                <w:lang w:val="en-GB" w:eastAsia="en-GB"/>
              </w:rPr>
              <w:t>573</w:t>
            </w:r>
          </w:p>
        </w:tc>
        <w:tc>
          <w:tcPr>
            <w:tcW w:w="1418" w:type="dxa"/>
            <w:tcBorders>
              <w:top w:val="nil"/>
              <w:left w:val="single" w:sz="4" w:space="0" w:color="auto"/>
              <w:bottom w:val="nil"/>
              <w:right w:val="single" w:sz="4" w:space="0" w:color="auto"/>
            </w:tcBorders>
            <w:shd w:val="clear" w:color="auto" w:fill="auto"/>
            <w:noWrap/>
            <w:vAlign w:val="center"/>
          </w:tcPr>
          <w:p w14:paraId="38E6B721" w14:textId="78F2D2A2" w:rsidR="004865B3" w:rsidRPr="006E7EDF" w:rsidRDefault="0038451A" w:rsidP="00E6361E">
            <w:pPr>
              <w:widowControl/>
              <w:jc w:val="center"/>
              <w:rPr>
                <w:sz w:val="22"/>
                <w:szCs w:val="22"/>
                <w:lang w:val="en-GB" w:eastAsia="en-GB"/>
              </w:rPr>
            </w:pPr>
            <w:r>
              <w:rPr>
                <w:sz w:val="22"/>
                <w:szCs w:val="22"/>
                <w:lang w:val="en-GB" w:eastAsia="en-GB"/>
              </w:rPr>
              <w:t>-</w:t>
            </w:r>
            <w:r w:rsidR="00EE207E">
              <w:rPr>
                <w:sz w:val="22"/>
                <w:szCs w:val="22"/>
                <w:lang w:val="en-GB" w:eastAsia="en-GB"/>
              </w:rPr>
              <w:t xml:space="preserve"> </w:t>
            </w:r>
            <w:r w:rsidR="00661891">
              <w:rPr>
                <w:sz w:val="22"/>
                <w:szCs w:val="22"/>
                <w:lang w:val="en-GB" w:eastAsia="en-GB"/>
              </w:rPr>
              <w:t>2</w:t>
            </w:r>
            <w:r>
              <w:rPr>
                <w:sz w:val="22"/>
                <w:szCs w:val="22"/>
                <w:lang w:val="en-GB" w:eastAsia="en-GB"/>
              </w:rPr>
              <w:t>7</w:t>
            </w:r>
            <w:r w:rsidR="00EE207E">
              <w:rPr>
                <w:sz w:val="22"/>
                <w:szCs w:val="22"/>
                <w:lang w:val="en-GB" w:eastAsia="en-GB"/>
              </w:rPr>
              <w:t>.</w:t>
            </w:r>
            <w:r>
              <w:rPr>
                <w:sz w:val="22"/>
                <w:szCs w:val="22"/>
                <w:lang w:val="en-GB" w:eastAsia="en-GB"/>
              </w:rPr>
              <w:t>8</w:t>
            </w:r>
          </w:p>
        </w:tc>
      </w:tr>
      <w:tr w:rsidR="004865B3" w:rsidRPr="006E7EDF" w14:paraId="601DF3B8" w14:textId="77777777" w:rsidTr="006947B7">
        <w:trPr>
          <w:trHeight w:hRule="exact" w:val="360"/>
        </w:trPr>
        <w:tc>
          <w:tcPr>
            <w:tcW w:w="763" w:type="dxa"/>
            <w:tcBorders>
              <w:top w:val="nil"/>
              <w:left w:val="single" w:sz="4" w:space="0" w:color="auto"/>
              <w:bottom w:val="single" w:sz="4" w:space="0" w:color="auto"/>
              <w:right w:val="nil"/>
            </w:tcBorders>
            <w:shd w:val="clear" w:color="auto" w:fill="auto"/>
            <w:noWrap/>
            <w:vAlign w:val="center"/>
            <w:hideMark/>
          </w:tcPr>
          <w:p w14:paraId="2014640B" w14:textId="77777777" w:rsidR="004865B3" w:rsidRPr="002E6FCE" w:rsidRDefault="004865B3" w:rsidP="00E6361E">
            <w:pPr>
              <w:widowControl/>
              <w:rPr>
                <w:b/>
                <w:bCs/>
                <w:sz w:val="22"/>
                <w:szCs w:val="22"/>
                <w:lang w:val="en-GB" w:eastAsia="en-GB"/>
              </w:rPr>
            </w:pPr>
            <w:r w:rsidRPr="002E6FCE">
              <w:rPr>
                <w:b/>
                <w:bCs/>
                <w:sz w:val="22"/>
                <w:szCs w:val="22"/>
                <w:lang w:eastAsia="en-GB"/>
              </w:rPr>
              <w:t>Total</w:t>
            </w:r>
          </w:p>
        </w:tc>
        <w:tc>
          <w:tcPr>
            <w:tcW w:w="2809" w:type="dxa"/>
            <w:tcBorders>
              <w:top w:val="nil"/>
              <w:left w:val="nil"/>
              <w:bottom w:val="single" w:sz="4" w:space="0" w:color="auto"/>
              <w:right w:val="single" w:sz="4" w:space="0" w:color="auto"/>
            </w:tcBorders>
            <w:shd w:val="clear" w:color="auto" w:fill="auto"/>
            <w:noWrap/>
            <w:vAlign w:val="center"/>
            <w:hideMark/>
          </w:tcPr>
          <w:p w14:paraId="494EBEC8" w14:textId="77777777" w:rsidR="004865B3" w:rsidRPr="002E6FCE" w:rsidRDefault="004865B3" w:rsidP="00E6361E">
            <w:pPr>
              <w:widowControl/>
              <w:rPr>
                <w:b/>
                <w:bCs/>
                <w:sz w:val="22"/>
                <w:szCs w:val="22"/>
                <w:lang w:val="en-GB" w:eastAsia="en-GB"/>
              </w:rPr>
            </w:pPr>
            <w:r w:rsidRPr="002E6FCE">
              <w:rPr>
                <w:b/>
                <w:bCs/>
                <w:sz w:val="22"/>
                <w:szCs w:val="22"/>
                <w:lang w:eastAsia="en-GB"/>
              </w:rPr>
              <w:t> </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CF9CEC1" w14:textId="3505D9DF" w:rsidR="004865B3" w:rsidRPr="006E7EDF" w:rsidRDefault="0038451A" w:rsidP="00E6361E">
            <w:pPr>
              <w:widowControl/>
              <w:jc w:val="right"/>
              <w:rPr>
                <w:b/>
                <w:bCs/>
                <w:sz w:val="22"/>
                <w:szCs w:val="22"/>
                <w:lang w:val="en-GB" w:eastAsia="en-GB"/>
              </w:rPr>
            </w:pPr>
            <w:r>
              <w:rPr>
                <w:b/>
                <w:bCs/>
                <w:sz w:val="22"/>
                <w:szCs w:val="22"/>
                <w:lang w:val="en-GB" w:eastAsia="en-GB"/>
              </w:rPr>
              <w:t>505</w:t>
            </w:r>
            <w:r w:rsidR="004D4790">
              <w:rPr>
                <w:b/>
                <w:bCs/>
                <w:sz w:val="22"/>
                <w:szCs w:val="22"/>
                <w:lang w:val="en-GB" w:eastAsia="en-GB"/>
              </w:rPr>
              <w:t>,</w:t>
            </w:r>
            <w:r>
              <w:rPr>
                <w:b/>
                <w:bCs/>
                <w:sz w:val="22"/>
                <w:szCs w:val="22"/>
                <w:lang w:val="en-GB" w:eastAsia="en-GB"/>
              </w:rPr>
              <w:t>35</w:t>
            </w:r>
            <w:r w:rsidR="002E44E5">
              <w:rPr>
                <w:b/>
                <w:bCs/>
                <w:sz w:val="22"/>
                <w:szCs w:val="22"/>
                <w:lang w:val="en-GB" w:eastAsia="en-GB"/>
              </w:rPr>
              <w:t>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67DA29F" w14:textId="125BE115" w:rsidR="004865B3" w:rsidRPr="006E7EDF" w:rsidRDefault="0038451A" w:rsidP="00E6361E">
            <w:pPr>
              <w:widowControl/>
              <w:jc w:val="right"/>
              <w:rPr>
                <w:b/>
                <w:bCs/>
                <w:sz w:val="22"/>
                <w:szCs w:val="22"/>
                <w:lang w:val="en-GB" w:eastAsia="en-GB"/>
              </w:rPr>
            </w:pPr>
            <w:r>
              <w:rPr>
                <w:b/>
                <w:bCs/>
                <w:sz w:val="22"/>
                <w:szCs w:val="22"/>
                <w:lang w:val="en-GB" w:eastAsia="en-GB"/>
              </w:rPr>
              <w:t>517</w:t>
            </w:r>
            <w:r w:rsidR="00EE207E">
              <w:rPr>
                <w:b/>
                <w:bCs/>
                <w:sz w:val="22"/>
                <w:szCs w:val="22"/>
                <w:lang w:val="en-GB" w:eastAsia="en-GB"/>
              </w:rPr>
              <w:t>,</w:t>
            </w:r>
            <w:r>
              <w:rPr>
                <w:b/>
                <w:bCs/>
                <w:sz w:val="22"/>
                <w:szCs w:val="22"/>
                <w:lang w:val="en-GB" w:eastAsia="en-GB"/>
              </w:rPr>
              <w:t>037</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CD485CD" w14:textId="185CC206" w:rsidR="004865B3" w:rsidRPr="006E7EDF" w:rsidRDefault="00EE207E" w:rsidP="00E6361E">
            <w:pPr>
              <w:widowControl/>
              <w:tabs>
                <w:tab w:val="left" w:pos="516"/>
                <w:tab w:val="left" w:pos="1045"/>
              </w:tabs>
              <w:jc w:val="center"/>
              <w:rPr>
                <w:b/>
                <w:bCs/>
                <w:sz w:val="22"/>
                <w:szCs w:val="22"/>
                <w:lang w:val="en-GB" w:eastAsia="en-GB"/>
              </w:rPr>
            </w:pPr>
            <w:r>
              <w:rPr>
                <w:b/>
                <w:bCs/>
                <w:sz w:val="22"/>
                <w:szCs w:val="22"/>
                <w:lang w:val="en-GB" w:eastAsia="en-GB"/>
              </w:rPr>
              <w:t xml:space="preserve">+ </w:t>
            </w:r>
            <w:r w:rsidR="0038451A">
              <w:rPr>
                <w:b/>
                <w:bCs/>
                <w:sz w:val="22"/>
                <w:szCs w:val="22"/>
                <w:lang w:val="en-GB" w:eastAsia="en-GB"/>
              </w:rPr>
              <w:t>2</w:t>
            </w:r>
            <w:r>
              <w:rPr>
                <w:b/>
                <w:bCs/>
                <w:sz w:val="22"/>
                <w:szCs w:val="22"/>
                <w:lang w:val="en-GB" w:eastAsia="en-GB"/>
              </w:rPr>
              <w:t>.</w:t>
            </w:r>
            <w:r w:rsidR="0038451A">
              <w:rPr>
                <w:b/>
                <w:bCs/>
                <w:sz w:val="22"/>
                <w:szCs w:val="22"/>
                <w:lang w:val="en-GB" w:eastAsia="en-GB"/>
              </w:rPr>
              <w:t>3</w:t>
            </w:r>
          </w:p>
        </w:tc>
      </w:tr>
    </w:tbl>
    <w:p w14:paraId="2550FACF" w14:textId="77777777" w:rsidR="00344A4F" w:rsidRPr="000E60D3" w:rsidRDefault="00344A4F" w:rsidP="00344A4F">
      <w:pPr>
        <w:ind w:left="432"/>
        <w:rPr>
          <w:b/>
          <w:sz w:val="12"/>
          <w:szCs w:val="12"/>
        </w:rPr>
      </w:pPr>
    </w:p>
    <w:p w14:paraId="791CA0EE" w14:textId="3D161E06" w:rsidR="00344A4F" w:rsidRPr="00240463" w:rsidRDefault="00344A4F" w:rsidP="00344A4F">
      <w:pPr>
        <w:ind w:left="432"/>
        <w:rPr>
          <w:bCs/>
          <w:i/>
        </w:rPr>
      </w:pPr>
      <w:r w:rsidRPr="00240463">
        <w:rPr>
          <w:bCs/>
          <w:i/>
          <w:sz w:val="24"/>
          <w:szCs w:val="24"/>
          <w:vertAlign w:val="superscript"/>
        </w:rPr>
        <w:t xml:space="preserve"> 1</w:t>
      </w:r>
      <w:r w:rsidRPr="00240463">
        <w:rPr>
          <w:bCs/>
          <w:i/>
        </w:rPr>
        <w:t xml:space="preserve"> Provisional</w:t>
      </w:r>
      <w:r w:rsidR="008E33EE" w:rsidRPr="00240463">
        <w:rPr>
          <w:bCs/>
          <w:i/>
        </w:rPr>
        <w:tab/>
      </w:r>
    </w:p>
    <w:p w14:paraId="5A56D5AD" w14:textId="77777777" w:rsidR="00344A4F" w:rsidRPr="003500E5" w:rsidRDefault="00344A4F" w:rsidP="00344A4F">
      <w:pPr>
        <w:spacing w:line="276" w:lineRule="auto"/>
        <w:ind w:left="426"/>
        <w:rPr>
          <w:b/>
          <w:sz w:val="16"/>
          <w:szCs w:val="16"/>
        </w:rPr>
      </w:pPr>
    </w:p>
    <w:p w14:paraId="50503A91" w14:textId="24E52F90" w:rsidR="00EB65AE" w:rsidRPr="000E60D3" w:rsidRDefault="0087666B" w:rsidP="00344A4F">
      <w:pPr>
        <w:numPr>
          <w:ilvl w:val="1"/>
          <w:numId w:val="14"/>
        </w:numPr>
        <w:spacing w:line="276" w:lineRule="auto"/>
        <w:ind w:left="450" w:hanging="450"/>
        <w:jc w:val="both"/>
        <w:rPr>
          <w:sz w:val="22"/>
          <w:szCs w:val="22"/>
        </w:rPr>
      </w:pPr>
      <w:r w:rsidRPr="000E60D3">
        <w:rPr>
          <w:b/>
          <w:sz w:val="22"/>
          <w:szCs w:val="22"/>
        </w:rPr>
        <w:t xml:space="preserve">Arrivals </w:t>
      </w:r>
      <w:r w:rsidR="00DD635A">
        <w:rPr>
          <w:b/>
          <w:sz w:val="22"/>
          <w:szCs w:val="22"/>
        </w:rPr>
        <w:t>in</w:t>
      </w:r>
      <w:r w:rsidR="002D0C8B">
        <w:rPr>
          <w:b/>
          <w:sz w:val="22"/>
          <w:szCs w:val="22"/>
        </w:rPr>
        <w:t xml:space="preserve"> </w:t>
      </w:r>
      <w:r w:rsidR="001D64A0">
        <w:rPr>
          <w:b/>
          <w:sz w:val="22"/>
          <w:szCs w:val="22"/>
        </w:rPr>
        <w:t>1</w:t>
      </w:r>
      <w:r w:rsidR="001D64A0" w:rsidRPr="001D64A0">
        <w:rPr>
          <w:b/>
          <w:sz w:val="22"/>
          <w:szCs w:val="22"/>
          <w:vertAlign w:val="superscript"/>
        </w:rPr>
        <w:t>st</w:t>
      </w:r>
      <w:r w:rsidR="001D64A0">
        <w:rPr>
          <w:b/>
          <w:sz w:val="22"/>
          <w:szCs w:val="22"/>
        </w:rPr>
        <w:t xml:space="preserve"> Quarter </w:t>
      </w:r>
      <w:r w:rsidR="005F1A9C" w:rsidRPr="000E60D3">
        <w:rPr>
          <w:b/>
          <w:sz w:val="22"/>
          <w:szCs w:val="22"/>
        </w:rPr>
        <w:t>20</w:t>
      </w:r>
      <w:r w:rsidR="005019B1" w:rsidRPr="000E60D3">
        <w:rPr>
          <w:b/>
          <w:sz w:val="22"/>
          <w:szCs w:val="22"/>
        </w:rPr>
        <w:t>2</w:t>
      </w:r>
      <w:r w:rsidR="001D64A0">
        <w:rPr>
          <w:b/>
          <w:sz w:val="22"/>
          <w:szCs w:val="22"/>
        </w:rPr>
        <w:t>6</w:t>
      </w:r>
    </w:p>
    <w:p w14:paraId="30E3BC05" w14:textId="77777777" w:rsidR="00E57503" w:rsidRPr="000E60D3" w:rsidRDefault="00E57503" w:rsidP="00EB65AE">
      <w:pPr>
        <w:spacing w:line="276" w:lineRule="auto"/>
        <w:ind w:left="426"/>
        <w:jc w:val="both"/>
        <w:rPr>
          <w:sz w:val="6"/>
          <w:szCs w:val="6"/>
        </w:rPr>
      </w:pPr>
    </w:p>
    <w:p w14:paraId="2BB0E283" w14:textId="4E515511" w:rsidR="00EB65AE" w:rsidRPr="002B42CB" w:rsidRDefault="00EB65AE" w:rsidP="00960957">
      <w:pPr>
        <w:spacing w:line="276" w:lineRule="auto"/>
        <w:ind w:left="426"/>
        <w:jc w:val="both"/>
        <w:rPr>
          <w:sz w:val="22"/>
          <w:szCs w:val="22"/>
        </w:rPr>
      </w:pPr>
      <w:r w:rsidRPr="002B42CB">
        <w:rPr>
          <w:sz w:val="22"/>
          <w:szCs w:val="22"/>
        </w:rPr>
        <w:t>Compared to</w:t>
      </w:r>
      <w:r w:rsidR="005B49F8" w:rsidRPr="002B42CB">
        <w:rPr>
          <w:sz w:val="22"/>
          <w:szCs w:val="22"/>
        </w:rPr>
        <w:t xml:space="preserve"> </w:t>
      </w:r>
      <w:r w:rsidR="001D64A0">
        <w:rPr>
          <w:sz w:val="22"/>
          <w:szCs w:val="22"/>
        </w:rPr>
        <w:t>1</w:t>
      </w:r>
      <w:r w:rsidR="001D64A0" w:rsidRPr="001D64A0">
        <w:rPr>
          <w:sz w:val="22"/>
          <w:szCs w:val="22"/>
          <w:vertAlign w:val="superscript"/>
        </w:rPr>
        <w:t>st</w:t>
      </w:r>
      <w:r w:rsidR="001D64A0">
        <w:rPr>
          <w:sz w:val="22"/>
          <w:szCs w:val="22"/>
        </w:rPr>
        <w:t xml:space="preserve"> Quarter </w:t>
      </w:r>
      <w:r w:rsidR="009A37F2" w:rsidRPr="002B42CB">
        <w:rPr>
          <w:sz w:val="22"/>
          <w:szCs w:val="22"/>
        </w:rPr>
        <w:t>202</w:t>
      </w:r>
      <w:r w:rsidR="001D64A0">
        <w:rPr>
          <w:sz w:val="22"/>
          <w:szCs w:val="22"/>
        </w:rPr>
        <w:t>5</w:t>
      </w:r>
      <w:r w:rsidR="00485F3C" w:rsidRPr="002B42CB">
        <w:rPr>
          <w:sz w:val="22"/>
          <w:szCs w:val="22"/>
        </w:rPr>
        <w:t>:</w:t>
      </w:r>
    </w:p>
    <w:p w14:paraId="3BEE7523" w14:textId="2FD6E35B" w:rsidR="004D0074" w:rsidRPr="002B42CB" w:rsidRDefault="00700689" w:rsidP="00960957">
      <w:pPr>
        <w:numPr>
          <w:ilvl w:val="0"/>
          <w:numId w:val="11"/>
        </w:numPr>
        <w:spacing w:line="276" w:lineRule="auto"/>
        <w:jc w:val="both"/>
        <w:rPr>
          <w:sz w:val="22"/>
          <w:szCs w:val="22"/>
        </w:rPr>
      </w:pPr>
      <w:r w:rsidRPr="002B42CB">
        <w:rPr>
          <w:sz w:val="22"/>
          <w:szCs w:val="22"/>
        </w:rPr>
        <w:t xml:space="preserve">total </w:t>
      </w:r>
      <w:r w:rsidR="00262F04" w:rsidRPr="002B42CB">
        <w:rPr>
          <w:sz w:val="22"/>
          <w:szCs w:val="22"/>
        </w:rPr>
        <w:t xml:space="preserve">passenger </w:t>
      </w:r>
      <w:r w:rsidR="005019B1" w:rsidRPr="002B42CB">
        <w:rPr>
          <w:sz w:val="22"/>
          <w:szCs w:val="22"/>
        </w:rPr>
        <w:t xml:space="preserve">arrivals </w:t>
      </w:r>
      <w:r w:rsidR="003F2636" w:rsidRPr="003F2636">
        <w:rPr>
          <w:sz w:val="22"/>
          <w:szCs w:val="22"/>
        </w:rPr>
        <w:t>in</w:t>
      </w:r>
      <w:r w:rsidR="00012137" w:rsidRPr="003F2636">
        <w:rPr>
          <w:sz w:val="22"/>
          <w:szCs w:val="22"/>
        </w:rPr>
        <w:t>creased</w:t>
      </w:r>
      <w:r w:rsidR="004D0074" w:rsidRPr="003F2636">
        <w:rPr>
          <w:sz w:val="22"/>
          <w:szCs w:val="22"/>
        </w:rPr>
        <w:t xml:space="preserve"> </w:t>
      </w:r>
      <w:r w:rsidR="0012741E" w:rsidRPr="003F2636">
        <w:rPr>
          <w:sz w:val="22"/>
          <w:szCs w:val="22"/>
        </w:rPr>
        <w:t xml:space="preserve">by </w:t>
      </w:r>
      <w:r w:rsidR="00B34526">
        <w:rPr>
          <w:sz w:val="22"/>
          <w:szCs w:val="22"/>
        </w:rPr>
        <w:t>1</w:t>
      </w:r>
      <w:r w:rsidR="00012137" w:rsidRPr="003F2636">
        <w:rPr>
          <w:sz w:val="22"/>
          <w:szCs w:val="22"/>
        </w:rPr>
        <w:t>.</w:t>
      </w:r>
      <w:r w:rsidR="00B34526">
        <w:rPr>
          <w:sz w:val="22"/>
          <w:szCs w:val="22"/>
        </w:rPr>
        <w:t>4</w:t>
      </w:r>
      <w:r w:rsidR="0012741E" w:rsidRPr="003F2636">
        <w:rPr>
          <w:sz w:val="22"/>
          <w:szCs w:val="22"/>
        </w:rPr>
        <w:t xml:space="preserve">% </w:t>
      </w:r>
      <w:r w:rsidR="00E850E5" w:rsidRPr="003F2636">
        <w:rPr>
          <w:sz w:val="22"/>
          <w:szCs w:val="22"/>
        </w:rPr>
        <w:t>from</w:t>
      </w:r>
      <w:r w:rsidR="003B3250" w:rsidRPr="003F2636">
        <w:rPr>
          <w:sz w:val="22"/>
          <w:szCs w:val="22"/>
        </w:rPr>
        <w:t xml:space="preserve"> </w:t>
      </w:r>
      <w:r w:rsidR="00913C4B">
        <w:rPr>
          <w:sz w:val="22"/>
          <w:szCs w:val="22"/>
        </w:rPr>
        <w:t>486</w:t>
      </w:r>
      <w:r w:rsidR="004D4790" w:rsidRPr="003F2636">
        <w:rPr>
          <w:sz w:val="22"/>
          <w:szCs w:val="22"/>
        </w:rPr>
        <w:t>,</w:t>
      </w:r>
      <w:r w:rsidR="00913C4B">
        <w:rPr>
          <w:sz w:val="22"/>
          <w:szCs w:val="22"/>
        </w:rPr>
        <w:t xml:space="preserve">584 </w:t>
      </w:r>
      <w:r w:rsidR="004D0074" w:rsidRPr="003F2636">
        <w:rPr>
          <w:sz w:val="22"/>
          <w:szCs w:val="22"/>
        </w:rPr>
        <w:t xml:space="preserve">to </w:t>
      </w:r>
      <w:r w:rsidR="00913C4B">
        <w:rPr>
          <w:sz w:val="22"/>
          <w:szCs w:val="22"/>
        </w:rPr>
        <w:t>493</w:t>
      </w:r>
      <w:r w:rsidR="00CC1CE5">
        <w:rPr>
          <w:sz w:val="22"/>
          <w:szCs w:val="22"/>
        </w:rPr>
        <w:t>,</w:t>
      </w:r>
      <w:r w:rsidR="00753955">
        <w:rPr>
          <w:sz w:val="22"/>
          <w:szCs w:val="22"/>
        </w:rPr>
        <w:t>509</w:t>
      </w:r>
      <w:r w:rsidR="004D0074" w:rsidRPr="003F2636">
        <w:rPr>
          <w:sz w:val="22"/>
          <w:szCs w:val="22"/>
        </w:rPr>
        <w:t>;</w:t>
      </w:r>
      <w:r w:rsidR="000B267B" w:rsidRPr="002B42CB">
        <w:rPr>
          <w:sz w:val="22"/>
          <w:szCs w:val="22"/>
        </w:rPr>
        <w:t xml:space="preserve"> </w:t>
      </w:r>
    </w:p>
    <w:p w14:paraId="4610865F" w14:textId="577BC1E1" w:rsidR="00935644" w:rsidRPr="002B42CB" w:rsidRDefault="00935644" w:rsidP="00960957">
      <w:pPr>
        <w:numPr>
          <w:ilvl w:val="0"/>
          <w:numId w:val="11"/>
        </w:numPr>
        <w:spacing w:line="276" w:lineRule="auto"/>
        <w:jc w:val="both"/>
        <w:rPr>
          <w:strike/>
          <w:sz w:val="22"/>
          <w:szCs w:val="22"/>
        </w:rPr>
      </w:pPr>
      <w:r w:rsidRPr="002B42CB">
        <w:rPr>
          <w:sz w:val="22"/>
          <w:szCs w:val="22"/>
        </w:rPr>
        <w:t>t</w:t>
      </w:r>
      <w:r w:rsidR="00700689" w:rsidRPr="002B42CB">
        <w:rPr>
          <w:sz w:val="22"/>
          <w:szCs w:val="22"/>
        </w:rPr>
        <w:t>otal t</w:t>
      </w:r>
      <w:r w:rsidRPr="002B42CB">
        <w:rPr>
          <w:sz w:val="22"/>
          <w:szCs w:val="22"/>
        </w:rPr>
        <w:t xml:space="preserve">ourist arrivals </w:t>
      </w:r>
      <w:r w:rsidR="004D4790">
        <w:rPr>
          <w:sz w:val="22"/>
          <w:szCs w:val="22"/>
        </w:rPr>
        <w:t>increased by</w:t>
      </w:r>
      <w:r w:rsidR="001D18B4">
        <w:rPr>
          <w:sz w:val="22"/>
          <w:szCs w:val="22"/>
        </w:rPr>
        <w:t xml:space="preserve"> </w:t>
      </w:r>
      <w:r w:rsidR="00913C4B">
        <w:rPr>
          <w:sz w:val="22"/>
          <w:szCs w:val="22"/>
        </w:rPr>
        <w:t>6</w:t>
      </w:r>
      <w:r w:rsidR="004D4790">
        <w:rPr>
          <w:sz w:val="22"/>
          <w:szCs w:val="22"/>
        </w:rPr>
        <w:t>.</w:t>
      </w:r>
      <w:r w:rsidR="00913C4B">
        <w:rPr>
          <w:sz w:val="22"/>
          <w:szCs w:val="22"/>
        </w:rPr>
        <w:t>8</w:t>
      </w:r>
      <w:r w:rsidR="0012741E" w:rsidRPr="002B42CB">
        <w:rPr>
          <w:sz w:val="22"/>
          <w:szCs w:val="22"/>
        </w:rPr>
        <w:t>%</w:t>
      </w:r>
      <w:r w:rsidR="00AE7E85" w:rsidRPr="002B42CB">
        <w:rPr>
          <w:sz w:val="22"/>
          <w:szCs w:val="22"/>
        </w:rPr>
        <w:t xml:space="preserve"> </w:t>
      </w:r>
      <w:r w:rsidRPr="002B42CB">
        <w:rPr>
          <w:sz w:val="22"/>
          <w:szCs w:val="22"/>
        </w:rPr>
        <w:t xml:space="preserve">from </w:t>
      </w:r>
      <w:r w:rsidR="00C901C3">
        <w:rPr>
          <w:sz w:val="22"/>
          <w:szCs w:val="22"/>
        </w:rPr>
        <w:t>3</w:t>
      </w:r>
      <w:r w:rsidR="00913C4B">
        <w:rPr>
          <w:sz w:val="22"/>
          <w:szCs w:val="22"/>
        </w:rPr>
        <w:t>26</w:t>
      </w:r>
      <w:r w:rsidR="004D4790">
        <w:rPr>
          <w:sz w:val="22"/>
          <w:szCs w:val="22"/>
        </w:rPr>
        <w:t>,</w:t>
      </w:r>
      <w:r w:rsidR="00913C4B">
        <w:rPr>
          <w:sz w:val="22"/>
          <w:szCs w:val="22"/>
        </w:rPr>
        <w:t xml:space="preserve">389 </w:t>
      </w:r>
      <w:r w:rsidRPr="002B42CB">
        <w:rPr>
          <w:sz w:val="22"/>
          <w:szCs w:val="22"/>
        </w:rPr>
        <w:t xml:space="preserve">to </w:t>
      </w:r>
      <w:r w:rsidR="008A0D36">
        <w:rPr>
          <w:sz w:val="22"/>
          <w:szCs w:val="22"/>
        </w:rPr>
        <w:t>3</w:t>
      </w:r>
      <w:r w:rsidR="00913C4B">
        <w:rPr>
          <w:sz w:val="22"/>
          <w:szCs w:val="22"/>
        </w:rPr>
        <w:t>48</w:t>
      </w:r>
      <w:r w:rsidR="004D4790">
        <w:rPr>
          <w:sz w:val="22"/>
          <w:szCs w:val="22"/>
        </w:rPr>
        <w:t>,</w:t>
      </w:r>
      <w:r w:rsidR="00913C4B">
        <w:rPr>
          <w:sz w:val="22"/>
          <w:szCs w:val="22"/>
        </w:rPr>
        <w:t>445</w:t>
      </w:r>
      <w:r w:rsidR="001D46FF">
        <w:rPr>
          <w:sz w:val="22"/>
          <w:szCs w:val="22"/>
        </w:rPr>
        <w:t>; those arriving by air in</w:t>
      </w:r>
      <w:r w:rsidR="009A37F2" w:rsidRPr="002B42CB">
        <w:rPr>
          <w:sz w:val="22"/>
          <w:szCs w:val="22"/>
        </w:rPr>
        <w:t>creased</w:t>
      </w:r>
      <w:r w:rsidR="00700689" w:rsidRPr="002B42CB">
        <w:rPr>
          <w:sz w:val="22"/>
          <w:szCs w:val="22"/>
        </w:rPr>
        <w:t xml:space="preserve"> </w:t>
      </w:r>
      <w:r w:rsidR="001D46FF">
        <w:rPr>
          <w:sz w:val="22"/>
          <w:szCs w:val="22"/>
        </w:rPr>
        <w:t xml:space="preserve">by </w:t>
      </w:r>
      <w:r w:rsidR="00913C4B">
        <w:rPr>
          <w:sz w:val="22"/>
          <w:szCs w:val="22"/>
        </w:rPr>
        <w:t>5</w:t>
      </w:r>
      <w:r w:rsidR="001D46FF">
        <w:rPr>
          <w:sz w:val="22"/>
          <w:szCs w:val="22"/>
        </w:rPr>
        <w:t>.</w:t>
      </w:r>
      <w:r w:rsidR="00913C4B">
        <w:rPr>
          <w:sz w:val="22"/>
          <w:szCs w:val="22"/>
        </w:rPr>
        <w:t>1</w:t>
      </w:r>
      <w:r w:rsidR="0012741E" w:rsidRPr="002B42CB">
        <w:rPr>
          <w:sz w:val="22"/>
          <w:szCs w:val="22"/>
        </w:rPr>
        <w:t xml:space="preserve">% </w:t>
      </w:r>
      <w:r w:rsidR="00700689" w:rsidRPr="002B42CB">
        <w:rPr>
          <w:sz w:val="22"/>
          <w:szCs w:val="22"/>
        </w:rPr>
        <w:t xml:space="preserve">from </w:t>
      </w:r>
      <w:r w:rsidR="00C901C3">
        <w:rPr>
          <w:sz w:val="22"/>
          <w:szCs w:val="22"/>
        </w:rPr>
        <w:t>3</w:t>
      </w:r>
      <w:r w:rsidR="00913C4B">
        <w:rPr>
          <w:sz w:val="22"/>
          <w:szCs w:val="22"/>
        </w:rPr>
        <w:t>16</w:t>
      </w:r>
      <w:r w:rsidR="00CC1CE5">
        <w:rPr>
          <w:sz w:val="22"/>
          <w:szCs w:val="22"/>
        </w:rPr>
        <w:t>,</w:t>
      </w:r>
      <w:r w:rsidR="00913C4B">
        <w:rPr>
          <w:sz w:val="22"/>
          <w:szCs w:val="22"/>
        </w:rPr>
        <w:t>60</w:t>
      </w:r>
      <w:r w:rsidR="00287C37">
        <w:rPr>
          <w:sz w:val="22"/>
          <w:szCs w:val="22"/>
        </w:rPr>
        <w:t>4</w:t>
      </w:r>
      <w:r w:rsidR="00913C4B">
        <w:rPr>
          <w:sz w:val="22"/>
          <w:szCs w:val="22"/>
        </w:rPr>
        <w:t xml:space="preserve"> </w:t>
      </w:r>
      <w:r w:rsidR="00700689" w:rsidRPr="002B42CB">
        <w:rPr>
          <w:sz w:val="22"/>
          <w:szCs w:val="22"/>
        </w:rPr>
        <w:t xml:space="preserve">to </w:t>
      </w:r>
      <w:r w:rsidR="00913C4B">
        <w:rPr>
          <w:sz w:val="22"/>
          <w:szCs w:val="22"/>
        </w:rPr>
        <w:t>332</w:t>
      </w:r>
      <w:r w:rsidR="00CC1CE5">
        <w:rPr>
          <w:sz w:val="22"/>
          <w:szCs w:val="22"/>
        </w:rPr>
        <w:t>,</w:t>
      </w:r>
      <w:r w:rsidR="00913C4B">
        <w:rPr>
          <w:sz w:val="22"/>
          <w:szCs w:val="22"/>
        </w:rPr>
        <w:t xml:space="preserve">632 </w:t>
      </w:r>
      <w:r w:rsidR="0012741E" w:rsidRPr="002B42CB">
        <w:rPr>
          <w:sz w:val="22"/>
          <w:szCs w:val="22"/>
        </w:rPr>
        <w:t>and</w:t>
      </w:r>
      <w:r w:rsidR="00700689" w:rsidRPr="002B42CB">
        <w:rPr>
          <w:sz w:val="22"/>
          <w:szCs w:val="22"/>
        </w:rPr>
        <w:t xml:space="preserve"> those arriving by sea </w:t>
      </w:r>
      <w:r w:rsidR="00913C4B">
        <w:rPr>
          <w:sz w:val="22"/>
          <w:szCs w:val="22"/>
        </w:rPr>
        <w:t>in</w:t>
      </w:r>
      <w:r w:rsidR="009A37F2" w:rsidRPr="002B42CB">
        <w:rPr>
          <w:sz w:val="22"/>
          <w:szCs w:val="22"/>
        </w:rPr>
        <w:t>creased</w:t>
      </w:r>
      <w:r w:rsidR="00700689" w:rsidRPr="002B42CB">
        <w:rPr>
          <w:sz w:val="22"/>
          <w:szCs w:val="22"/>
        </w:rPr>
        <w:t xml:space="preserve"> </w:t>
      </w:r>
      <w:r w:rsidR="00561F85">
        <w:rPr>
          <w:sz w:val="22"/>
          <w:szCs w:val="22"/>
        </w:rPr>
        <w:t xml:space="preserve">by </w:t>
      </w:r>
      <w:r w:rsidR="00913C4B">
        <w:rPr>
          <w:sz w:val="22"/>
          <w:szCs w:val="22"/>
        </w:rPr>
        <w:t>61</w:t>
      </w:r>
      <w:r w:rsidR="00561F85">
        <w:rPr>
          <w:sz w:val="22"/>
          <w:szCs w:val="22"/>
        </w:rPr>
        <w:t>.</w:t>
      </w:r>
      <w:r w:rsidR="008A0D36">
        <w:rPr>
          <w:sz w:val="22"/>
          <w:szCs w:val="22"/>
        </w:rPr>
        <w:t>6</w:t>
      </w:r>
      <w:r w:rsidR="0012741E" w:rsidRPr="002B42CB">
        <w:rPr>
          <w:sz w:val="22"/>
          <w:szCs w:val="22"/>
        </w:rPr>
        <w:t xml:space="preserve">% </w:t>
      </w:r>
      <w:r w:rsidR="00700689" w:rsidRPr="002B42CB">
        <w:rPr>
          <w:sz w:val="22"/>
          <w:szCs w:val="22"/>
        </w:rPr>
        <w:t xml:space="preserve">from </w:t>
      </w:r>
      <w:r w:rsidR="00913C4B">
        <w:rPr>
          <w:sz w:val="22"/>
          <w:szCs w:val="22"/>
        </w:rPr>
        <w:t>9</w:t>
      </w:r>
      <w:r w:rsidR="00CC1CE5">
        <w:rPr>
          <w:sz w:val="22"/>
          <w:szCs w:val="22"/>
        </w:rPr>
        <w:t>,</w:t>
      </w:r>
      <w:r w:rsidR="00C901C3">
        <w:rPr>
          <w:sz w:val="22"/>
          <w:szCs w:val="22"/>
        </w:rPr>
        <w:t>7</w:t>
      </w:r>
      <w:r w:rsidR="00913C4B">
        <w:rPr>
          <w:sz w:val="22"/>
          <w:szCs w:val="22"/>
        </w:rPr>
        <w:t>85</w:t>
      </w:r>
      <w:r w:rsidR="00605ECB" w:rsidRPr="002B42CB">
        <w:rPr>
          <w:sz w:val="22"/>
          <w:szCs w:val="22"/>
        </w:rPr>
        <w:t xml:space="preserve"> </w:t>
      </w:r>
      <w:r w:rsidR="00700689" w:rsidRPr="002B42CB">
        <w:rPr>
          <w:sz w:val="22"/>
          <w:szCs w:val="22"/>
        </w:rPr>
        <w:t>to</w:t>
      </w:r>
      <w:r w:rsidR="00561F85">
        <w:rPr>
          <w:sz w:val="22"/>
          <w:szCs w:val="22"/>
        </w:rPr>
        <w:t xml:space="preserve"> </w:t>
      </w:r>
      <w:r w:rsidR="00913C4B">
        <w:rPr>
          <w:sz w:val="22"/>
          <w:szCs w:val="22"/>
        </w:rPr>
        <w:t>15</w:t>
      </w:r>
      <w:r w:rsidR="00CC1CE5">
        <w:rPr>
          <w:sz w:val="22"/>
          <w:szCs w:val="22"/>
        </w:rPr>
        <w:t>,</w:t>
      </w:r>
      <w:r w:rsidR="00913C4B">
        <w:rPr>
          <w:sz w:val="22"/>
          <w:szCs w:val="22"/>
        </w:rPr>
        <w:t xml:space="preserve">813 </w:t>
      </w:r>
      <w:r w:rsidR="000C1AAE" w:rsidRPr="002B42CB">
        <w:rPr>
          <w:sz w:val="22"/>
          <w:szCs w:val="22"/>
        </w:rPr>
        <w:t xml:space="preserve">(Table </w:t>
      </w:r>
      <w:r w:rsidR="00700689" w:rsidRPr="002B42CB">
        <w:rPr>
          <w:sz w:val="22"/>
          <w:szCs w:val="22"/>
        </w:rPr>
        <w:t>6b</w:t>
      </w:r>
      <w:r w:rsidR="000C1AAE" w:rsidRPr="002B42CB">
        <w:rPr>
          <w:sz w:val="22"/>
          <w:szCs w:val="22"/>
        </w:rPr>
        <w:t>)</w:t>
      </w:r>
      <w:r w:rsidRPr="002B42CB">
        <w:rPr>
          <w:sz w:val="22"/>
          <w:szCs w:val="22"/>
        </w:rPr>
        <w:t xml:space="preserve">. </w:t>
      </w:r>
      <w:r w:rsidR="0012741E" w:rsidRPr="002B42CB">
        <w:rPr>
          <w:sz w:val="22"/>
          <w:szCs w:val="22"/>
        </w:rPr>
        <w:t>Amo</w:t>
      </w:r>
      <w:r w:rsidR="00561F85">
        <w:rPr>
          <w:sz w:val="22"/>
          <w:szCs w:val="22"/>
        </w:rPr>
        <w:t>ng those arriving by sea, 1</w:t>
      </w:r>
      <w:r w:rsidR="00913C4B">
        <w:rPr>
          <w:sz w:val="22"/>
          <w:szCs w:val="22"/>
        </w:rPr>
        <w:t>4</w:t>
      </w:r>
      <w:r w:rsidR="00561F85">
        <w:rPr>
          <w:sz w:val="22"/>
          <w:szCs w:val="22"/>
        </w:rPr>
        <w:t>,</w:t>
      </w:r>
      <w:r w:rsidR="00913C4B">
        <w:rPr>
          <w:sz w:val="22"/>
          <w:szCs w:val="22"/>
        </w:rPr>
        <w:t xml:space="preserve">357 </w:t>
      </w:r>
      <w:r w:rsidR="0012741E" w:rsidRPr="002B42CB">
        <w:rPr>
          <w:sz w:val="22"/>
          <w:szCs w:val="22"/>
        </w:rPr>
        <w:t>were cr</w:t>
      </w:r>
      <w:r w:rsidR="00561F85">
        <w:rPr>
          <w:sz w:val="22"/>
          <w:szCs w:val="22"/>
        </w:rPr>
        <w:t>uise tourists compared to 8,</w:t>
      </w:r>
      <w:r w:rsidR="00913C4B">
        <w:rPr>
          <w:sz w:val="22"/>
          <w:szCs w:val="22"/>
        </w:rPr>
        <w:t>30</w:t>
      </w:r>
      <w:r w:rsidR="005C12A3">
        <w:rPr>
          <w:sz w:val="22"/>
          <w:szCs w:val="22"/>
        </w:rPr>
        <w:t>9</w:t>
      </w:r>
      <w:r w:rsidR="00CB7395" w:rsidRPr="002B42CB">
        <w:rPr>
          <w:sz w:val="22"/>
          <w:szCs w:val="22"/>
        </w:rPr>
        <w:t>, representing a</w:t>
      </w:r>
      <w:r w:rsidR="00913C4B">
        <w:rPr>
          <w:sz w:val="22"/>
          <w:szCs w:val="22"/>
        </w:rPr>
        <w:t>n</w:t>
      </w:r>
      <w:r w:rsidR="00CB7395" w:rsidRPr="002B42CB">
        <w:rPr>
          <w:sz w:val="22"/>
          <w:szCs w:val="22"/>
        </w:rPr>
        <w:t xml:space="preserve"> </w:t>
      </w:r>
      <w:r w:rsidR="00913C4B">
        <w:rPr>
          <w:sz w:val="22"/>
          <w:szCs w:val="22"/>
        </w:rPr>
        <w:t>increase</w:t>
      </w:r>
      <w:r w:rsidR="0012741E" w:rsidRPr="002B42CB">
        <w:rPr>
          <w:sz w:val="22"/>
          <w:szCs w:val="22"/>
        </w:rPr>
        <w:t xml:space="preserve"> of </w:t>
      </w:r>
      <w:r w:rsidR="00913C4B">
        <w:rPr>
          <w:sz w:val="22"/>
          <w:szCs w:val="22"/>
        </w:rPr>
        <w:t>72</w:t>
      </w:r>
      <w:r w:rsidR="00561F85">
        <w:rPr>
          <w:sz w:val="22"/>
          <w:szCs w:val="22"/>
        </w:rPr>
        <w:t>.</w:t>
      </w:r>
      <w:r w:rsidR="00913C4B">
        <w:rPr>
          <w:sz w:val="22"/>
          <w:szCs w:val="22"/>
        </w:rPr>
        <w:t>8</w:t>
      </w:r>
      <w:r w:rsidR="003C2850" w:rsidRPr="002B42CB">
        <w:rPr>
          <w:sz w:val="22"/>
          <w:szCs w:val="22"/>
        </w:rPr>
        <w:t>%.</w:t>
      </w:r>
      <w:r w:rsidR="000B267B" w:rsidRPr="002B42CB">
        <w:rPr>
          <w:sz w:val="22"/>
          <w:szCs w:val="22"/>
        </w:rPr>
        <w:t xml:space="preserve"> </w:t>
      </w:r>
    </w:p>
    <w:p w14:paraId="02FFCF5F" w14:textId="1911771E" w:rsidR="0080730E" w:rsidRPr="002B42CB" w:rsidRDefault="0080730E" w:rsidP="00960957">
      <w:pPr>
        <w:numPr>
          <w:ilvl w:val="0"/>
          <w:numId w:val="11"/>
        </w:numPr>
        <w:spacing w:line="276" w:lineRule="auto"/>
        <w:jc w:val="both"/>
        <w:rPr>
          <w:strike/>
          <w:sz w:val="22"/>
          <w:szCs w:val="22"/>
        </w:rPr>
      </w:pPr>
      <w:r w:rsidRPr="002B42CB">
        <w:rPr>
          <w:sz w:val="22"/>
          <w:szCs w:val="22"/>
        </w:rPr>
        <w:t xml:space="preserve"> the number of excursionists</w:t>
      </w:r>
      <w:r w:rsidR="00605ECB" w:rsidRPr="002B42CB">
        <w:rPr>
          <w:sz w:val="22"/>
          <w:szCs w:val="22"/>
        </w:rPr>
        <w:t xml:space="preserve"> </w:t>
      </w:r>
      <w:r w:rsidRPr="002B42CB">
        <w:rPr>
          <w:sz w:val="22"/>
          <w:szCs w:val="22"/>
        </w:rPr>
        <w:t xml:space="preserve">(arriving and leaving on the same day) </w:t>
      </w:r>
      <w:r w:rsidR="00913C4B">
        <w:rPr>
          <w:sz w:val="22"/>
          <w:szCs w:val="22"/>
        </w:rPr>
        <w:t>de</w:t>
      </w:r>
      <w:r w:rsidRPr="002B42CB">
        <w:rPr>
          <w:sz w:val="22"/>
          <w:szCs w:val="22"/>
        </w:rPr>
        <w:t xml:space="preserve">creased </w:t>
      </w:r>
      <w:r w:rsidR="003C2850" w:rsidRPr="002B42CB">
        <w:rPr>
          <w:sz w:val="22"/>
          <w:szCs w:val="22"/>
        </w:rPr>
        <w:t>by</w:t>
      </w:r>
      <w:r w:rsidR="00561F85">
        <w:rPr>
          <w:sz w:val="22"/>
          <w:szCs w:val="22"/>
        </w:rPr>
        <w:t xml:space="preserve"> </w:t>
      </w:r>
      <w:r w:rsidR="00913C4B">
        <w:rPr>
          <w:sz w:val="22"/>
          <w:szCs w:val="22"/>
        </w:rPr>
        <w:t>63</w:t>
      </w:r>
      <w:r w:rsidR="00561F85">
        <w:rPr>
          <w:sz w:val="22"/>
          <w:szCs w:val="22"/>
        </w:rPr>
        <w:t>.</w:t>
      </w:r>
      <w:r w:rsidR="00913C4B">
        <w:rPr>
          <w:sz w:val="22"/>
          <w:szCs w:val="22"/>
        </w:rPr>
        <w:t>2</w:t>
      </w:r>
      <w:r w:rsidR="003C2850" w:rsidRPr="002B42CB">
        <w:rPr>
          <w:sz w:val="22"/>
          <w:szCs w:val="22"/>
        </w:rPr>
        <w:t xml:space="preserve">% </w:t>
      </w:r>
      <w:r w:rsidRPr="002B42CB">
        <w:rPr>
          <w:sz w:val="22"/>
          <w:szCs w:val="22"/>
        </w:rPr>
        <w:t xml:space="preserve">from </w:t>
      </w:r>
      <w:r w:rsidR="00913C4B">
        <w:rPr>
          <w:sz w:val="22"/>
          <w:szCs w:val="22"/>
        </w:rPr>
        <w:t>23</w:t>
      </w:r>
      <w:r w:rsidR="009C7011">
        <w:rPr>
          <w:sz w:val="22"/>
          <w:szCs w:val="22"/>
        </w:rPr>
        <w:t>,</w:t>
      </w:r>
      <w:r w:rsidR="00913C4B">
        <w:rPr>
          <w:sz w:val="22"/>
          <w:szCs w:val="22"/>
        </w:rPr>
        <w:t>85</w:t>
      </w:r>
      <w:r w:rsidR="00287C37">
        <w:rPr>
          <w:sz w:val="22"/>
          <w:szCs w:val="22"/>
        </w:rPr>
        <w:t xml:space="preserve">4 </w:t>
      </w:r>
      <w:r w:rsidRPr="002B42CB">
        <w:rPr>
          <w:sz w:val="22"/>
          <w:szCs w:val="22"/>
        </w:rPr>
        <w:t xml:space="preserve">to </w:t>
      </w:r>
      <w:r w:rsidR="00913C4B">
        <w:rPr>
          <w:sz w:val="22"/>
          <w:szCs w:val="22"/>
        </w:rPr>
        <w:t>8</w:t>
      </w:r>
      <w:r w:rsidR="0018330C">
        <w:rPr>
          <w:sz w:val="22"/>
          <w:szCs w:val="22"/>
        </w:rPr>
        <w:t>,</w:t>
      </w:r>
      <w:r w:rsidR="005C12A3">
        <w:rPr>
          <w:sz w:val="22"/>
          <w:szCs w:val="22"/>
        </w:rPr>
        <w:t>7</w:t>
      </w:r>
      <w:r w:rsidR="00913C4B">
        <w:rPr>
          <w:sz w:val="22"/>
          <w:szCs w:val="22"/>
        </w:rPr>
        <w:t>82</w:t>
      </w:r>
      <w:r w:rsidRPr="002B42CB">
        <w:rPr>
          <w:sz w:val="22"/>
          <w:szCs w:val="22"/>
        </w:rPr>
        <w:t>.</w:t>
      </w:r>
    </w:p>
    <w:p w14:paraId="4A6EB83D" w14:textId="77777777" w:rsidR="00BF72EA" w:rsidRPr="002B42CB" w:rsidRDefault="00BF72EA" w:rsidP="00960957">
      <w:pPr>
        <w:spacing w:line="276" w:lineRule="auto"/>
        <w:ind w:left="900"/>
        <w:jc w:val="both"/>
        <w:rPr>
          <w:strike/>
          <w:sz w:val="16"/>
          <w:szCs w:val="16"/>
        </w:rPr>
      </w:pPr>
    </w:p>
    <w:p w14:paraId="41250AEE" w14:textId="67A8BC8A" w:rsidR="00390EDF" w:rsidRPr="00BF72EA" w:rsidRDefault="00F32CDE" w:rsidP="00960957">
      <w:pPr>
        <w:spacing w:line="276" w:lineRule="auto"/>
        <w:ind w:left="540"/>
        <w:jc w:val="both"/>
        <w:rPr>
          <w:sz w:val="22"/>
          <w:szCs w:val="22"/>
        </w:rPr>
      </w:pPr>
      <w:r w:rsidRPr="003F2636">
        <w:rPr>
          <w:sz w:val="22"/>
          <w:szCs w:val="22"/>
        </w:rPr>
        <w:t xml:space="preserve">In </w:t>
      </w:r>
      <w:r w:rsidR="001D64A0">
        <w:rPr>
          <w:sz w:val="22"/>
          <w:szCs w:val="22"/>
        </w:rPr>
        <w:t xml:space="preserve">the first quarter of </w:t>
      </w:r>
      <w:r w:rsidR="00282669" w:rsidRPr="003F2636">
        <w:rPr>
          <w:sz w:val="22"/>
          <w:szCs w:val="22"/>
        </w:rPr>
        <w:t>202</w:t>
      </w:r>
      <w:r w:rsidR="001D64A0">
        <w:rPr>
          <w:sz w:val="22"/>
          <w:szCs w:val="22"/>
        </w:rPr>
        <w:t>6</w:t>
      </w:r>
      <w:r w:rsidR="00BF72EA" w:rsidRPr="003F2636">
        <w:rPr>
          <w:sz w:val="22"/>
          <w:szCs w:val="22"/>
        </w:rPr>
        <w:t xml:space="preserve">, </w:t>
      </w:r>
      <w:r w:rsidR="008F39DD">
        <w:rPr>
          <w:sz w:val="22"/>
          <w:szCs w:val="22"/>
        </w:rPr>
        <w:t>1</w:t>
      </w:r>
      <w:r w:rsidR="001D64A0">
        <w:rPr>
          <w:sz w:val="22"/>
          <w:szCs w:val="22"/>
        </w:rPr>
        <w:t>5</w:t>
      </w:r>
      <w:r w:rsidR="00BF72EA" w:rsidRPr="003F2636">
        <w:rPr>
          <w:sz w:val="22"/>
          <w:szCs w:val="22"/>
        </w:rPr>
        <w:t xml:space="preserve"> cruise ships arrived in the country and carried some </w:t>
      </w:r>
      <w:r w:rsidR="00913C4B">
        <w:rPr>
          <w:sz w:val="22"/>
          <w:szCs w:val="22"/>
        </w:rPr>
        <w:t>25</w:t>
      </w:r>
      <w:r w:rsidR="003F2636" w:rsidRPr="003F2636">
        <w:rPr>
          <w:sz w:val="22"/>
          <w:szCs w:val="22"/>
        </w:rPr>
        <w:t>,</w:t>
      </w:r>
      <w:r w:rsidR="00647F4B">
        <w:rPr>
          <w:sz w:val="22"/>
          <w:szCs w:val="22"/>
        </w:rPr>
        <w:t xml:space="preserve">832 </w:t>
      </w:r>
      <w:r w:rsidR="00BF72EA" w:rsidRPr="003F2636">
        <w:rPr>
          <w:sz w:val="22"/>
          <w:szCs w:val="22"/>
        </w:rPr>
        <w:t xml:space="preserve">cruise </w:t>
      </w:r>
      <w:proofErr w:type="spellStart"/>
      <w:r w:rsidR="00BF72EA" w:rsidRPr="003F2636">
        <w:rPr>
          <w:sz w:val="22"/>
          <w:szCs w:val="22"/>
        </w:rPr>
        <w:t>travel</w:t>
      </w:r>
      <w:r w:rsidR="005C0022" w:rsidRPr="003F2636">
        <w:rPr>
          <w:sz w:val="22"/>
          <w:szCs w:val="22"/>
        </w:rPr>
        <w:t>l</w:t>
      </w:r>
      <w:r w:rsidR="00BF72EA" w:rsidRPr="003F2636">
        <w:rPr>
          <w:sz w:val="22"/>
          <w:szCs w:val="22"/>
        </w:rPr>
        <w:t>ers</w:t>
      </w:r>
      <w:proofErr w:type="spellEnd"/>
      <w:r w:rsidR="00BF72EA" w:rsidRPr="003F2636">
        <w:rPr>
          <w:sz w:val="22"/>
          <w:szCs w:val="22"/>
        </w:rPr>
        <w:t xml:space="preserve"> comprising</w:t>
      </w:r>
      <w:r w:rsidR="002518E8" w:rsidRPr="003F2636">
        <w:rPr>
          <w:sz w:val="22"/>
          <w:szCs w:val="22"/>
        </w:rPr>
        <w:t xml:space="preserve"> </w:t>
      </w:r>
      <w:r w:rsidR="003F2636" w:rsidRPr="003F2636">
        <w:rPr>
          <w:sz w:val="22"/>
          <w:szCs w:val="22"/>
        </w:rPr>
        <w:t>1</w:t>
      </w:r>
      <w:r w:rsidR="00913C4B">
        <w:rPr>
          <w:sz w:val="22"/>
          <w:szCs w:val="22"/>
        </w:rPr>
        <w:t>4</w:t>
      </w:r>
      <w:r w:rsidR="003F2636" w:rsidRPr="003F2636">
        <w:rPr>
          <w:sz w:val="22"/>
          <w:szCs w:val="22"/>
        </w:rPr>
        <w:t>,3</w:t>
      </w:r>
      <w:r w:rsidR="00913C4B">
        <w:rPr>
          <w:sz w:val="22"/>
          <w:szCs w:val="22"/>
        </w:rPr>
        <w:t xml:space="preserve">57 </w:t>
      </w:r>
      <w:r w:rsidR="00BF72EA" w:rsidRPr="003F2636">
        <w:rPr>
          <w:sz w:val="22"/>
          <w:szCs w:val="22"/>
        </w:rPr>
        <w:t xml:space="preserve">tourists, </w:t>
      </w:r>
      <w:r w:rsidR="00894D5A">
        <w:rPr>
          <w:sz w:val="22"/>
          <w:szCs w:val="22"/>
        </w:rPr>
        <w:t>3</w:t>
      </w:r>
      <w:r w:rsidR="003F2636" w:rsidRPr="003F2636">
        <w:rPr>
          <w:sz w:val="22"/>
          <w:szCs w:val="22"/>
        </w:rPr>
        <w:t>,</w:t>
      </w:r>
      <w:r w:rsidR="00913C4B">
        <w:rPr>
          <w:sz w:val="22"/>
          <w:szCs w:val="22"/>
        </w:rPr>
        <w:t xml:space="preserve">657 </w:t>
      </w:r>
      <w:r w:rsidR="00BF72EA" w:rsidRPr="003F2636">
        <w:rPr>
          <w:sz w:val="22"/>
          <w:szCs w:val="22"/>
        </w:rPr>
        <w:t xml:space="preserve">excursionists, </w:t>
      </w:r>
      <w:r w:rsidR="008F39DD">
        <w:rPr>
          <w:sz w:val="22"/>
          <w:szCs w:val="22"/>
        </w:rPr>
        <w:t>39</w:t>
      </w:r>
      <w:r w:rsidR="002518E8" w:rsidRPr="003F2636">
        <w:rPr>
          <w:sz w:val="22"/>
          <w:szCs w:val="22"/>
        </w:rPr>
        <w:t xml:space="preserve"> </w:t>
      </w:r>
      <w:r w:rsidR="00BF72EA" w:rsidRPr="003F2636">
        <w:rPr>
          <w:sz w:val="22"/>
          <w:szCs w:val="22"/>
        </w:rPr>
        <w:t xml:space="preserve">Mauritian residents and </w:t>
      </w:r>
      <w:r w:rsidR="00913C4B">
        <w:rPr>
          <w:sz w:val="22"/>
          <w:szCs w:val="22"/>
        </w:rPr>
        <w:t>7</w:t>
      </w:r>
      <w:r w:rsidR="003F2636" w:rsidRPr="003F2636">
        <w:rPr>
          <w:sz w:val="22"/>
          <w:szCs w:val="22"/>
        </w:rPr>
        <w:t>,</w:t>
      </w:r>
      <w:r w:rsidR="00647F4B">
        <w:rPr>
          <w:sz w:val="22"/>
          <w:szCs w:val="22"/>
        </w:rPr>
        <w:t>77</w:t>
      </w:r>
      <w:r w:rsidR="00913C4B">
        <w:rPr>
          <w:sz w:val="22"/>
          <w:szCs w:val="22"/>
        </w:rPr>
        <w:t>9</w:t>
      </w:r>
      <w:r w:rsidR="00647F4B">
        <w:rPr>
          <w:sz w:val="22"/>
          <w:szCs w:val="22"/>
        </w:rPr>
        <w:t xml:space="preserve"> </w:t>
      </w:r>
      <w:r w:rsidR="00BF72EA" w:rsidRPr="003F2636">
        <w:rPr>
          <w:sz w:val="22"/>
          <w:szCs w:val="22"/>
        </w:rPr>
        <w:t>crew members.</w:t>
      </w:r>
    </w:p>
    <w:p w14:paraId="2AC30F5C" w14:textId="77777777" w:rsidR="00EB65AE" w:rsidRPr="000E60D3" w:rsidRDefault="00EB65AE" w:rsidP="009C1D89">
      <w:pPr>
        <w:jc w:val="both"/>
        <w:rPr>
          <w:sz w:val="16"/>
          <w:szCs w:val="16"/>
        </w:rPr>
      </w:pPr>
    </w:p>
    <w:p w14:paraId="1830F778" w14:textId="303BC350" w:rsidR="00EB65AE" w:rsidRPr="000E60D3" w:rsidRDefault="0087666B" w:rsidP="00344A4F">
      <w:pPr>
        <w:numPr>
          <w:ilvl w:val="1"/>
          <w:numId w:val="14"/>
        </w:numPr>
        <w:tabs>
          <w:tab w:val="left" w:pos="450"/>
        </w:tabs>
        <w:spacing w:line="276" w:lineRule="auto"/>
        <w:ind w:left="450" w:hanging="456"/>
        <w:jc w:val="both"/>
        <w:rPr>
          <w:sz w:val="22"/>
          <w:szCs w:val="22"/>
        </w:rPr>
      </w:pPr>
      <w:r w:rsidRPr="000E60D3">
        <w:rPr>
          <w:b/>
          <w:sz w:val="22"/>
          <w:szCs w:val="22"/>
        </w:rPr>
        <w:t>Departures</w:t>
      </w:r>
      <w:r w:rsidR="005C0022">
        <w:rPr>
          <w:b/>
          <w:sz w:val="22"/>
          <w:szCs w:val="22"/>
        </w:rPr>
        <w:t xml:space="preserve"> </w:t>
      </w:r>
      <w:r w:rsidR="00DD635A">
        <w:rPr>
          <w:b/>
          <w:sz w:val="22"/>
          <w:szCs w:val="22"/>
        </w:rPr>
        <w:t xml:space="preserve">in </w:t>
      </w:r>
      <w:r w:rsidR="001D64A0">
        <w:rPr>
          <w:b/>
          <w:sz w:val="22"/>
          <w:szCs w:val="22"/>
        </w:rPr>
        <w:t>1</w:t>
      </w:r>
      <w:r w:rsidR="001D64A0" w:rsidRPr="001D64A0">
        <w:rPr>
          <w:b/>
          <w:sz w:val="22"/>
          <w:szCs w:val="22"/>
          <w:vertAlign w:val="superscript"/>
        </w:rPr>
        <w:t>st</w:t>
      </w:r>
      <w:r w:rsidR="001D64A0">
        <w:rPr>
          <w:b/>
          <w:sz w:val="22"/>
          <w:szCs w:val="22"/>
        </w:rPr>
        <w:t xml:space="preserve"> Quarter </w:t>
      </w:r>
      <w:r w:rsidR="00963F99" w:rsidRPr="000E60D3">
        <w:rPr>
          <w:b/>
          <w:sz w:val="22"/>
          <w:szCs w:val="22"/>
        </w:rPr>
        <w:t>202</w:t>
      </w:r>
      <w:r w:rsidR="001D64A0">
        <w:rPr>
          <w:b/>
          <w:sz w:val="22"/>
          <w:szCs w:val="22"/>
        </w:rPr>
        <w:t>6</w:t>
      </w:r>
    </w:p>
    <w:p w14:paraId="2992862B" w14:textId="77777777" w:rsidR="00E57503" w:rsidRPr="000E60D3" w:rsidRDefault="00E57503" w:rsidP="00EB65AE">
      <w:pPr>
        <w:spacing w:line="276" w:lineRule="auto"/>
        <w:ind w:left="426"/>
        <w:rPr>
          <w:sz w:val="6"/>
          <w:szCs w:val="6"/>
        </w:rPr>
      </w:pPr>
    </w:p>
    <w:p w14:paraId="320DB958" w14:textId="4D59BD65" w:rsidR="005324EF" w:rsidRPr="00201C54" w:rsidRDefault="005324EF" w:rsidP="00960957">
      <w:pPr>
        <w:spacing w:line="276" w:lineRule="auto"/>
        <w:ind w:left="426"/>
        <w:jc w:val="both"/>
        <w:rPr>
          <w:sz w:val="22"/>
          <w:szCs w:val="22"/>
        </w:rPr>
      </w:pPr>
      <w:r w:rsidRPr="00BF05B9">
        <w:rPr>
          <w:sz w:val="22"/>
          <w:szCs w:val="22"/>
        </w:rPr>
        <w:t>Compared to</w:t>
      </w:r>
      <w:r>
        <w:rPr>
          <w:sz w:val="22"/>
          <w:szCs w:val="22"/>
        </w:rPr>
        <w:t xml:space="preserve"> </w:t>
      </w:r>
      <w:r w:rsidR="001D64A0">
        <w:rPr>
          <w:sz w:val="22"/>
          <w:szCs w:val="22"/>
        </w:rPr>
        <w:t>1</w:t>
      </w:r>
      <w:r w:rsidR="001D64A0" w:rsidRPr="001D64A0">
        <w:rPr>
          <w:sz w:val="22"/>
          <w:szCs w:val="22"/>
          <w:vertAlign w:val="superscript"/>
        </w:rPr>
        <w:t>st</w:t>
      </w:r>
      <w:r w:rsidR="001D64A0">
        <w:rPr>
          <w:sz w:val="22"/>
          <w:szCs w:val="22"/>
        </w:rPr>
        <w:t xml:space="preserve"> Quarter </w:t>
      </w:r>
      <w:r w:rsidR="00963F99" w:rsidRPr="009A37F2">
        <w:rPr>
          <w:sz w:val="22"/>
          <w:szCs w:val="22"/>
        </w:rPr>
        <w:t>202</w:t>
      </w:r>
      <w:r w:rsidR="001D64A0">
        <w:rPr>
          <w:sz w:val="22"/>
          <w:szCs w:val="22"/>
        </w:rPr>
        <w:t>5</w:t>
      </w:r>
      <w:r w:rsidRPr="00201C54">
        <w:rPr>
          <w:sz w:val="22"/>
          <w:szCs w:val="22"/>
        </w:rPr>
        <w:t>:</w:t>
      </w:r>
    </w:p>
    <w:p w14:paraId="18AC3C02" w14:textId="3A99144E" w:rsidR="004D0074" w:rsidRPr="00CE6B9C" w:rsidRDefault="00C305DD" w:rsidP="00960957">
      <w:pPr>
        <w:numPr>
          <w:ilvl w:val="0"/>
          <w:numId w:val="12"/>
        </w:numPr>
        <w:spacing w:line="276" w:lineRule="auto"/>
        <w:jc w:val="both"/>
        <w:rPr>
          <w:sz w:val="22"/>
          <w:szCs w:val="22"/>
        </w:rPr>
      </w:pPr>
      <w:r>
        <w:rPr>
          <w:sz w:val="22"/>
          <w:szCs w:val="22"/>
        </w:rPr>
        <w:t xml:space="preserve">total </w:t>
      </w:r>
      <w:r w:rsidR="00262F04" w:rsidRPr="00201C54">
        <w:rPr>
          <w:sz w:val="22"/>
          <w:szCs w:val="22"/>
        </w:rPr>
        <w:t xml:space="preserve">passenger </w:t>
      </w:r>
      <w:r w:rsidR="004D0074" w:rsidRPr="003F2636">
        <w:rPr>
          <w:sz w:val="22"/>
          <w:szCs w:val="22"/>
        </w:rPr>
        <w:t xml:space="preserve">departures </w:t>
      </w:r>
      <w:r w:rsidR="003F2636" w:rsidRPr="003F2636">
        <w:rPr>
          <w:sz w:val="22"/>
          <w:szCs w:val="22"/>
        </w:rPr>
        <w:t>in</w:t>
      </w:r>
      <w:r w:rsidR="005A7B87" w:rsidRPr="003F2636">
        <w:rPr>
          <w:sz w:val="22"/>
          <w:szCs w:val="22"/>
        </w:rPr>
        <w:t>creased</w:t>
      </w:r>
      <w:r w:rsidR="004D0074" w:rsidRPr="003F2636">
        <w:rPr>
          <w:sz w:val="22"/>
          <w:szCs w:val="22"/>
        </w:rPr>
        <w:t xml:space="preserve"> </w:t>
      </w:r>
      <w:r w:rsidR="00EE207E">
        <w:rPr>
          <w:sz w:val="22"/>
          <w:szCs w:val="22"/>
        </w:rPr>
        <w:t xml:space="preserve">by </w:t>
      </w:r>
      <w:r w:rsidR="00C853D5">
        <w:rPr>
          <w:sz w:val="22"/>
          <w:szCs w:val="22"/>
        </w:rPr>
        <w:t>2</w:t>
      </w:r>
      <w:r w:rsidR="00EE207E">
        <w:rPr>
          <w:sz w:val="22"/>
          <w:szCs w:val="22"/>
        </w:rPr>
        <w:t>.</w:t>
      </w:r>
      <w:r w:rsidR="00C853D5">
        <w:rPr>
          <w:sz w:val="22"/>
          <w:szCs w:val="22"/>
        </w:rPr>
        <w:t>3</w:t>
      </w:r>
      <w:r w:rsidR="00F32CDE" w:rsidRPr="003F2636">
        <w:rPr>
          <w:sz w:val="22"/>
          <w:szCs w:val="22"/>
        </w:rPr>
        <w:t xml:space="preserve">% </w:t>
      </w:r>
      <w:r w:rsidR="00D83A42" w:rsidRPr="003F2636">
        <w:rPr>
          <w:sz w:val="22"/>
          <w:szCs w:val="22"/>
        </w:rPr>
        <w:t xml:space="preserve">from </w:t>
      </w:r>
      <w:r w:rsidR="007A17D5">
        <w:rPr>
          <w:sz w:val="22"/>
          <w:szCs w:val="22"/>
        </w:rPr>
        <w:t>505</w:t>
      </w:r>
      <w:r w:rsidR="00013F0F">
        <w:rPr>
          <w:sz w:val="22"/>
          <w:szCs w:val="22"/>
        </w:rPr>
        <w:t>,</w:t>
      </w:r>
      <w:r w:rsidR="007A17D5">
        <w:rPr>
          <w:sz w:val="22"/>
          <w:szCs w:val="22"/>
        </w:rPr>
        <w:t>35</w:t>
      </w:r>
      <w:r w:rsidR="00C901C3">
        <w:rPr>
          <w:sz w:val="22"/>
          <w:szCs w:val="22"/>
        </w:rPr>
        <w:t>3</w:t>
      </w:r>
      <w:r w:rsidR="005C0022" w:rsidRPr="003F2636">
        <w:rPr>
          <w:sz w:val="22"/>
          <w:szCs w:val="22"/>
        </w:rPr>
        <w:t xml:space="preserve"> </w:t>
      </w:r>
      <w:r w:rsidR="004D0074" w:rsidRPr="003F2636">
        <w:rPr>
          <w:sz w:val="22"/>
          <w:szCs w:val="22"/>
        </w:rPr>
        <w:t>to</w:t>
      </w:r>
      <w:r w:rsidR="00F37F41" w:rsidRPr="003F2636">
        <w:rPr>
          <w:sz w:val="22"/>
          <w:szCs w:val="22"/>
        </w:rPr>
        <w:t xml:space="preserve"> </w:t>
      </w:r>
      <w:r w:rsidR="007A17D5">
        <w:rPr>
          <w:sz w:val="22"/>
          <w:szCs w:val="22"/>
        </w:rPr>
        <w:t>517</w:t>
      </w:r>
      <w:r w:rsidR="00013F0F">
        <w:rPr>
          <w:sz w:val="22"/>
          <w:szCs w:val="22"/>
        </w:rPr>
        <w:t>,</w:t>
      </w:r>
      <w:r w:rsidR="007A17D5">
        <w:rPr>
          <w:sz w:val="22"/>
          <w:szCs w:val="22"/>
        </w:rPr>
        <w:t xml:space="preserve">037 </w:t>
      </w:r>
      <w:r w:rsidR="009E104E" w:rsidRPr="00CE6B9C">
        <w:rPr>
          <w:sz w:val="22"/>
          <w:szCs w:val="22"/>
        </w:rPr>
        <w:t>and</w:t>
      </w:r>
    </w:p>
    <w:p w14:paraId="2286D9FE" w14:textId="51CCFE24" w:rsidR="00EB65AE" w:rsidRPr="00CE6B9C" w:rsidRDefault="00EB65AE" w:rsidP="00960957">
      <w:pPr>
        <w:numPr>
          <w:ilvl w:val="0"/>
          <w:numId w:val="12"/>
        </w:numPr>
        <w:spacing w:line="276" w:lineRule="auto"/>
        <w:rPr>
          <w:sz w:val="22"/>
          <w:szCs w:val="22"/>
        </w:rPr>
      </w:pPr>
      <w:r w:rsidRPr="00CE6B9C">
        <w:rPr>
          <w:sz w:val="22"/>
          <w:szCs w:val="22"/>
        </w:rPr>
        <w:t xml:space="preserve">departures of Mauritian residents </w:t>
      </w:r>
      <w:r w:rsidR="005C0022" w:rsidRPr="00CE6B9C">
        <w:rPr>
          <w:sz w:val="22"/>
          <w:szCs w:val="22"/>
        </w:rPr>
        <w:t xml:space="preserve">rose </w:t>
      </w:r>
      <w:r w:rsidR="00E87E01">
        <w:rPr>
          <w:sz w:val="22"/>
          <w:szCs w:val="22"/>
        </w:rPr>
        <w:t xml:space="preserve">by </w:t>
      </w:r>
      <w:r w:rsidR="00DB2452">
        <w:rPr>
          <w:sz w:val="22"/>
          <w:szCs w:val="22"/>
        </w:rPr>
        <w:t>2</w:t>
      </w:r>
      <w:r w:rsidR="00E87E01">
        <w:rPr>
          <w:sz w:val="22"/>
          <w:szCs w:val="22"/>
        </w:rPr>
        <w:t>.</w:t>
      </w:r>
      <w:r w:rsidR="00DB2452">
        <w:rPr>
          <w:sz w:val="22"/>
          <w:szCs w:val="22"/>
        </w:rPr>
        <w:t>6</w:t>
      </w:r>
      <w:r w:rsidR="00AB661F" w:rsidRPr="00CE6B9C">
        <w:rPr>
          <w:sz w:val="22"/>
          <w:szCs w:val="22"/>
        </w:rPr>
        <w:t xml:space="preserve">% </w:t>
      </w:r>
      <w:r w:rsidR="00D83A42" w:rsidRPr="00CE6B9C">
        <w:rPr>
          <w:sz w:val="22"/>
          <w:szCs w:val="22"/>
        </w:rPr>
        <w:t xml:space="preserve">from </w:t>
      </w:r>
      <w:r w:rsidR="00DB2452">
        <w:rPr>
          <w:sz w:val="22"/>
          <w:szCs w:val="22"/>
        </w:rPr>
        <w:t>81</w:t>
      </w:r>
      <w:r w:rsidR="003D0CEB">
        <w:rPr>
          <w:sz w:val="22"/>
          <w:szCs w:val="22"/>
        </w:rPr>
        <w:t>,</w:t>
      </w:r>
      <w:r w:rsidR="00DB2452">
        <w:rPr>
          <w:sz w:val="22"/>
          <w:szCs w:val="22"/>
        </w:rPr>
        <w:t>86</w:t>
      </w:r>
      <w:r w:rsidR="00C901C3">
        <w:rPr>
          <w:sz w:val="22"/>
          <w:szCs w:val="22"/>
        </w:rPr>
        <w:t>6</w:t>
      </w:r>
      <w:r w:rsidR="00DB2452">
        <w:rPr>
          <w:sz w:val="22"/>
          <w:szCs w:val="22"/>
        </w:rPr>
        <w:t xml:space="preserve"> </w:t>
      </w:r>
      <w:r w:rsidR="00AA73EB" w:rsidRPr="00CE6B9C">
        <w:rPr>
          <w:sz w:val="22"/>
          <w:szCs w:val="22"/>
        </w:rPr>
        <w:t xml:space="preserve">to </w:t>
      </w:r>
      <w:r w:rsidR="00DB2452">
        <w:rPr>
          <w:sz w:val="22"/>
          <w:szCs w:val="22"/>
        </w:rPr>
        <w:t>8</w:t>
      </w:r>
      <w:r w:rsidR="003E0D16">
        <w:rPr>
          <w:sz w:val="22"/>
          <w:szCs w:val="22"/>
        </w:rPr>
        <w:t>3</w:t>
      </w:r>
      <w:r w:rsidR="00F86076">
        <w:rPr>
          <w:sz w:val="22"/>
          <w:szCs w:val="22"/>
        </w:rPr>
        <w:t>,</w:t>
      </w:r>
      <w:r w:rsidR="00DB2452">
        <w:rPr>
          <w:sz w:val="22"/>
          <w:szCs w:val="22"/>
        </w:rPr>
        <w:t xml:space="preserve">999 </w:t>
      </w:r>
      <w:r w:rsidR="001B0F43" w:rsidRPr="00CE6B9C">
        <w:rPr>
          <w:sz w:val="22"/>
          <w:szCs w:val="22"/>
        </w:rPr>
        <w:t>(Table 2).</w:t>
      </w:r>
    </w:p>
    <w:p w14:paraId="2A65A0C5" w14:textId="77777777" w:rsidR="00E57503" w:rsidRPr="006D2174" w:rsidRDefault="00E57503" w:rsidP="00960957">
      <w:pPr>
        <w:spacing w:line="276" w:lineRule="auto"/>
        <w:ind w:left="900"/>
        <w:rPr>
          <w:sz w:val="6"/>
          <w:szCs w:val="6"/>
        </w:rPr>
      </w:pPr>
    </w:p>
    <w:p w14:paraId="17D56196" w14:textId="7CD29313" w:rsidR="000D4349" w:rsidRDefault="005B49F8" w:rsidP="00960957">
      <w:pPr>
        <w:spacing w:line="276" w:lineRule="auto"/>
        <w:jc w:val="both"/>
        <w:rPr>
          <w:sz w:val="22"/>
          <w:szCs w:val="22"/>
        </w:rPr>
      </w:pPr>
      <w:r w:rsidRPr="0032266D">
        <w:rPr>
          <w:sz w:val="22"/>
          <w:szCs w:val="22"/>
        </w:rPr>
        <w:t xml:space="preserve">Comparative figures for </w:t>
      </w:r>
      <w:r w:rsidR="008D5850">
        <w:rPr>
          <w:sz w:val="22"/>
          <w:szCs w:val="22"/>
        </w:rPr>
        <w:t xml:space="preserve">the first quarters of </w:t>
      </w:r>
      <w:r w:rsidR="00A05DB5" w:rsidRPr="0032266D">
        <w:rPr>
          <w:sz w:val="22"/>
          <w:szCs w:val="22"/>
        </w:rPr>
        <w:t>20</w:t>
      </w:r>
      <w:r w:rsidR="00FE4805" w:rsidRPr="0032266D">
        <w:rPr>
          <w:sz w:val="22"/>
          <w:szCs w:val="22"/>
        </w:rPr>
        <w:t>2</w:t>
      </w:r>
      <w:r w:rsidR="008D5850">
        <w:rPr>
          <w:sz w:val="22"/>
          <w:szCs w:val="22"/>
        </w:rPr>
        <w:t>5</w:t>
      </w:r>
      <w:r w:rsidR="00A05DB5" w:rsidRPr="0032266D">
        <w:rPr>
          <w:sz w:val="22"/>
          <w:szCs w:val="22"/>
        </w:rPr>
        <w:t xml:space="preserve"> and 20</w:t>
      </w:r>
      <w:r w:rsidR="00FA5BA7" w:rsidRPr="0032266D">
        <w:rPr>
          <w:sz w:val="22"/>
          <w:szCs w:val="22"/>
        </w:rPr>
        <w:t>2</w:t>
      </w:r>
      <w:r w:rsidR="008D5850">
        <w:rPr>
          <w:sz w:val="22"/>
          <w:szCs w:val="22"/>
        </w:rPr>
        <w:t>6</w:t>
      </w:r>
      <w:r w:rsidR="00036F61" w:rsidRPr="0032266D">
        <w:rPr>
          <w:sz w:val="22"/>
          <w:szCs w:val="22"/>
        </w:rPr>
        <w:t xml:space="preserve"> for Mauritian d</w:t>
      </w:r>
      <w:r w:rsidR="00A05DB5" w:rsidRPr="0032266D">
        <w:rPr>
          <w:sz w:val="22"/>
          <w:szCs w:val="22"/>
        </w:rPr>
        <w:t>eparture</w:t>
      </w:r>
      <w:r w:rsidR="003B018E" w:rsidRPr="0032266D">
        <w:rPr>
          <w:sz w:val="22"/>
          <w:szCs w:val="22"/>
        </w:rPr>
        <w:t>s</w:t>
      </w:r>
      <w:r w:rsidR="00A05DB5" w:rsidRPr="0032266D">
        <w:rPr>
          <w:sz w:val="22"/>
          <w:szCs w:val="22"/>
        </w:rPr>
        <w:t xml:space="preserve"> by main country of disembarkation are given in Figure 1 and Table 2. </w:t>
      </w:r>
      <w:r w:rsidR="00654755" w:rsidRPr="0032266D">
        <w:rPr>
          <w:sz w:val="22"/>
          <w:szCs w:val="22"/>
        </w:rPr>
        <w:t xml:space="preserve">In </w:t>
      </w:r>
      <w:r w:rsidR="008D5850">
        <w:rPr>
          <w:sz w:val="22"/>
          <w:szCs w:val="22"/>
        </w:rPr>
        <w:t xml:space="preserve">the first quarter of </w:t>
      </w:r>
      <w:r w:rsidR="00CE0EBF" w:rsidRPr="0032266D">
        <w:rPr>
          <w:sz w:val="22"/>
          <w:szCs w:val="22"/>
        </w:rPr>
        <w:t>20</w:t>
      </w:r>
      <w:r w:rsidR="004A3E42" w:rsidRPr="0032266D">
        <w:rPr>
          <w:sz w:val="22"/>
          <w:szCs w:val="22"/>
        </w:rPr>
        <w:t>2</w:t>
      </w:r>
      <w:r w:rsidR="008D5850">
        <w:rPr>
          <w:sz w:val="22"/>
          <w:szCs w:val="22"/>
        </w:rPr>
        <w:t>6</w:t>
      </w:r>
      <w:r w:rsidR="001D4F3C" w:rsidRPr="0032266D">
        <w:rPr>
          <w:sz w:val="22"/>
          <w:szCs w:val="22"/>
        </w:rPr>
        <w:t>, the main countries of disembarkation (country of final destination or transit countr</w:t>
      </w:r>
      <w:r w:rsidR="00DD134E" w:rsidRPr="0032266D">
        <w:rPr>
          <w:sz w:val="22"/>
          <w:szCs w:val="22"/>
        </w:rPr>
        <w:t xml:space="preserve">y) for Mauritian residents were </w:t>
      </w:r>
      <w:r w:rsidR="008D427C" w:rsidRPr="0032266D">
        <w:rPr>
          <w:sz w:val="22"/>
          <w:szCs w:val="22"/>
        </w:rPr>
        <w:t>United Arab Emirates (</w:t>
      </w:r>
      <w:r w:rsidR="00DB2452">
        <w:rPr>
          <w:sz w:val="22"/>
          <w:szCs w:val="22"/>
        </w:rPr>
        <w:t>17</w:t>
      </w:r>
      <w:r w:rsidR="00AB6ED7">
        <w:rPr>
          <w:sz w:val="22"/>
          <w:szCs w:val="22"/>
        </w:rPr>
        <w:t>,</w:t>
      </w:r>
      <w:r w:rsidR="00DB2452">
        <w:rPr>
          <w:sz w:val="22"/>
          <w:szCs w:val="22"/>
        </w:rPr>
        <w:t xml:space="preserve">123 </w:t>
      </w:r>
      <w:r w:rsidR="008D427C" w:rsidRPr="0032266D">
        <w:rPr>
          <w:sz w:val="22"/>
          <w:szCs w:val="22"/>
        </w:rPr>
        <w:t xml:space="preserve">or </w:t>
      </w:r>
      <w:r w:rsidR="00786215" w:rsidRPr="0032266D">
        <w:rPr>
          <w:sz w:val="22"/>
          <w:szCs w:val="22"/>
        </w:rPr>
        <w:t>2</w:t>
      </w:r>
      <w:r w:rsidR="00DB2452">
        <w:rPr>
          <w:sz w:val="22"/>
          <w:szCs w:val="22"/>
        </w:rPr>
        <w:t>0</w:t>
      </w:r>
      <w:r w:rsidR="0032266D" w:rsidRPr="0032266D">
        <w:rPr>
          <w:sz w:val="22"/>
          <w:szCs w:val="22"/>
        </w:rPr>
        <w:t>.</w:t>
      </w:r>
      <w:r w:rsidR="003E0D16">
        <w:rPr>
          <w:sz w:val="22"/>
          <w:szCs w:val="22"/>
        </w:rPr>
        <w:t>4</w:t>
      </w:r>
      <w:r w:rsidR="008D427C" w:rsidRPr="0032266D">
        <w:rPr>
          <w:sz w:val="22"/>
          <w:szCs w:val="22"/>
        </w:rPr>
        <w:t>%),</w:t>
      </w:r>
      <w:r w:rsidR="00846D10" w:rsidRPr="0032266D">
        <w:rPr>
          <w:sz w:val="22"/>
          <w:szCs w:val="22"/>
        </w:rPr>
        <w:t xml:space="preserve"> </w:t>
      </w:r>
      <w:r w:rsidR="002161A4">
        <w:rPr>
          <w:sz w:val="22"/>
          <w:szCs w:val="22"/>
        </w:rPr>
        <w:t>India</w:t>
      </w:r>
      <w:r w:rsidR="002161A4" w:rsidRPr="0032266D">
        <w:rPr>
          <w:sz w:val="22"/>
          <w:szCs w:val="22"/>
        </w:rPr>
        <w:t xml:space="preserve"> (</w:t>
      </w:r>
      <w:r w:rsidR="00DB2452">
        <w:rPr>
          <w:sz w:val="22"/>
          <w:szCs w:val="22"/>
        </w:rPr>
        <w:t>16</w:t>
      </w:r>
      <w:r w:rsidR="00010CC9">
        <w:rPr>
          <w:sz w:val="22"/>
          <w:szCs w:val="22"/>
        </w:rPr>
        <w:t>,</w:t>
      </w:r>
      <w:r w:rsidR="00DB2452">
        <w:rPr>
          <w:sz w:val="22"/>
          <w:szCs w:val="22"/>
        </w:rPr>
        <w:t>79</w:t>
      </w:r>
      <w:r w:rsidR="003E0D16">
        <w:rPr>
          <w:sz w:val="22"/>
          <w:szCs w:val="22"/>
        </w:rPr>
        <w:t>6</w:t>
      </w:r>
      <w:r w:rsidR="00DB2452">
        <w:rPr>
          <w:sz w:val="22"/>
          <w:szCs w:val="22"/>
        </w:rPr>
        <w:t xml:space="preserve"> </w:t>
      </w:r>
      <w:r w:rsidR="00F60F27">
        <w:rPr>
          <w:sz w:val="22"/>
          <w:szCs w:val="22"/>
        </w:rPr>
        <w:t xml:space="preserve">or </w:t>
      </w:r>
      <w:r w:rsidR="00DB2452">
        <w:rPr>
          <w:sz w:val="22"/>
          <w:szCs w:val="22"/>
        </w:rPr>
        <w:t>20</w:t>
      </w:r>
      <w:r w:rsidR="00F60F27">
        <w:rPr>
          <w:sz w:val="22"/>
          <w:szCs w:val="22"/>
        </w:rPr>
        <w:t>.</w:t>
      </w:r>
      <w:r w:rsidR="00DB2452">
        <w:rPr>
          <w:sz w:val="22"/>
          <w:szCs w:val="22"/>
        </w:rPr>
        <w:t>0</w:t>
      </w:r>
      <w:r w:rsidR="002161A4" w:rsidRPr="0032266D">
        <w:rPr>
          <w:sz w:val="22"/>
          <w:szCs w:val="22"/>
        </w:rPr>
        <w:t>%)</w:t>
      </w:r>
      <w:r w:rsidR="002161A4">
        <w:rPr>
          <w:sz w:val="22"/>
          <w:szCs w:val="22"/>
        </w:rPr>
        <w:t xml:space="preserve">, </w:t>
      </w:r>
      <w:r w:rsidR="0032266D" w:rsidRPr="0032266D">
        <w:rPr>
          <w:sz w:val="22"/>
          <w:szCs w:val="22"/>
        </w:rPr>
        <w:t>Reunion Island (</w:t>
      </w:r>
      <w:r w:rsidR="00DB2452">
        <w:rPr>
          <w:sz w:val="22"/>
          <w:szCs w:val="22"/>
        </w:rPr>
        <w:t>10</w:t>
      </w:r>
      <w:r w:rsidR="00010CC9">
        <w:rPr>
          <w:sz w:val="22"/>
          <w:szCs w:val="22"/>
        </w:rPr>
        <w:t>,</w:t>
      </w:r>
      <w:r w:rsidR="00DB2452">
        <w:rPr>
          <w:sz w:val="22"/>
          <w:szCs w:val="22"/>
        </w:rPr>
        <w:t>83</w:t>
      </w:r>
      <w:r w:rsidR="003E0D16">
        <w:rPr>
          <w:sz w:val="22"/>
          <w:szCs w:val="22"/>
        </w:rPr>
        <w:t>6</w:t>
      </w:r>
      <w:r w:rsidR="00DB2452">
        <w:rPr>
          <w:sz w:val="22"/>
          <w:szCs w:val="22"/>
        </w:rPr>
        <w:t xml:space="preserve"> </w:t>
      </w:r>
      <w:r w:rsidR="0032266D" w:rsidRPr="0032266D">
        <w:rPr>
          <w:sz w:val="22"/>
          <w:szCs w:val="22"/>
        </w:rPr>
        <w:t xml:space="preserve">or </w:t>
      </w:r>
      <w:r w:rsidR="00F60F27">
        <w:rPr>
          <w:sz w:val="22"/>
          <w:szCs w:val="22"/>
        </w:rPr>
        <w:t>1</w:t>
      </w:r>
      <w:r w:rsidR="00010CC9">
        <w:rPr>
          <w:sz w:val="22"/>
          <w:szCs w:val="22"/>
        </w:rPr>
        <w:t>2</w:t>
      </w:r>
      <w:r w:rsidR="00F60F27">
        <w:rPr>
          <w:sz w:val="22"/>
          <w:szCs w:val="22"/>
        </w:rPr>
        <w:t>.</w:t>
      </w:r>
      <w:r w:rsidR="00DB2452">
        <w:rPr>
          <w:sz w:val="22"/>
          <w:szCs w:val="22"/>
        </w:rPr>
        <w:t>9</w:t>
      </w:r>
      <w:r w:rsidR="002161A4">
        <w:rPr>
          <w:sz w:val="22"/>
          <w:szCs w:val="22"/>
        </w:rPr>
        <w:t xml:space="preserve">%), </w:t>
      </w:r>
      <w:r w:rsidR="00DB2452">
        <w:rPr>
          <w:sz w:val="22"/>
          <w:szCs w:val="22"/>
        </w:rPr>
        <w:t xml:space="preserve">Republic of South Africa </w:t>
      </w:r>
      <w:r w:rsidR="0032266D" w:rsidRPr="0032266D">
        <w:rPr>
          <w:sz w:val="22"/>
          <w:szCs w:val="22"/>
        </w:rPr>
        <w:t>(</w:t>
      </w:r>
      <w:r w:rsidR="00DB2452">
        <w:rPr>
          <w:sz w:val="22"/>
          <w:szCs w:val="22"/>
        </w:rPr>
        <w:t>7</w:t>
      </w:r>
      <w:r w:rsidR="00010CC9">
        <w:rPr>
          <w:sz w:val="22"/>
          <w:szCs w:val="22"/>
        </w:rPr>
        <w:t>,</w:t>
      </w:r>
      <w:r w:rsidR="00DB2452">
        <w:rPr>
          <w:sz w:val="22"/>
          <w:szCs w:val="22"/>
        </w:rPr>
        <w:t>638</w:t>
      </w:r>
      <w:r w:rsidR="00010CC9">
        <w:rPr>
          <w:sz w:val="22"/>
          <w:szCs w:val="22"/>
        </w:rPr>
        <w:t xml:space="preserve"> </w:t>
      </w:r>
      <w:r w:rsidR="00F60F27">
        <w:rPr>
          <w:sz w:val="22"/>
          <w:szCs w:val="22"/>
        </w:rPr>
        <w:t xml:space="preserve">or </w:t>
      </w:r>
      <w:r w:rsidR="00DB2452">
        <w:rPr>
          <w:sz w:val="22"/>
          <w:szCs w:val="22"/>
        </w:rPr>
        <w:t>9</w:t>
      </w:r>
      <w:r w:rsidR="00F60F27">
        <w:rPr>
          <w:sz w:val="22"/>
          <w:szCs w:val="22"/>
        </w:rPr>
        <w:t>.</w:t>
      </w:r>
      <w:r w:rsidR="00DB2452">
        <w:rPr>
          <w:sz w:val="22"/>
          <w:szCs w:val="22"/>
        </w:rPr>
        <w:t>1</w:t>
      </w:r>
      <w:r w:rsidR="00F86FB1" w:rsidRPr="0032266D">
        <w:rPr>
          <w:sz w:val="22"/>
          <w:szCs w:val="22"/>
        </w:rPr>
        <w:t>%)</w:t>
      </w:r>
      <w:r w:rsidR="00846D10" w:rsidRPr="0032266D">
        <w:rPr>
          <w:sz w:val="22"/>
          <w:szCs w:val="22"/>
        </w:rPr>
        <w:t xml:space="preserve">, </w:t>
      </w:r>
      <w:r w:rsidR="00DB2452" w:rsidRPr="00DB2452">
        <w:rPr>
          <w:sz w:val="22"/>
          <w:szCs w:val="22"/>
        </w:rPr>
        <w:t>France</w:t>
      </w:r>
      <w:r w:rsidR="00B96EB8">
        <w:rPr>
          <w:sz w:val="22"/>
          <w:szCs w:val="22"/>
        </w:rPr>
        <w:t xml:space="preserve"> (</w:t>
      </w:r>
      <w:r w:rsidR="00DB2452">
        <w:rPr>
          <w:sz w:val="22"/>
          <w:szCs w:val="22"/>
        </w:rPr>
        <w:t>6</w:t>
      </w:r>
      <w:r w:rsidR="00010CC9">
        <w:rPr>
          <w:sz w:val="22"/>
          <w:szCs w:val="22"/>
        </w:rPr>
        <w:t>,</w:t>
      </w:r>
      <w:r w:rsidR="00DB2452">
        <w:rPr>
          <w:sz w:val="22"/>
          <w:szCs w:val="22"/>
        </w:rPr>
        <w:t>666</w:t>
      </w:r>
      <w:r w:rsidR="0032266D" w:rsidRPr="0032266D">
        <w:rPr>
          <w:sz w:val="22"/>
          <w:szCs w:val="22"/>
        </w:rPr>
        <w:t xml:space="preserve"> or </w:t>
      </w:r>
      <w:r w:rsidR="00DB2452">
        <w:rPr>
          <w:sz w:val="22"/>
          <w:szCs w:val="22"/>
        </w:rPr>
        <w:t>7</w:t>
      </w:r>
      <w:r w:rsidR="0032266D" w:rsidRPr="0032266D">
        <w:rPr>
          <w:sz w:val="22"/>
          <w:szCs w:val="22"/>
        </w:rPr>
        <w:t>.</w:t>
      </w:r>
      <w:r w:rsidR="00DB2452">
        <w:rPr>
          <w:sz w:val="22"/>
          <w:szCs w:val="22"/>
        </w:rPr>
        <w:t>9</w:t>
      </w:r>
      <w:r w:rsidR="0032266D">
        <w:rPr>
          <w:sz w:val="22"/>
          <w:szCs w:val="22"/>
        </w:rPr>
        <w:t>%) and United Kingdom (</w:t>
      </w:r>
      <w:r w:rsidR="00DB2452">
        <w:rPr>
          <w:sz w:val="22"/>
          <w:szCs w:val="22"/>
        </w:rPr>
        <w:t>4</w:t>
      </w:r>
      <w:r w:rsidR="00010CC9">
        <w:rPr>
          <w:sz w:val="22"/>
          <w:szCs w:val="22"/>
        </w:rPr>
        <w:t>,</w:t>
      </w:r>
      <w:r w:rsidR="00DB2452">
        <w:rPr>
          <w:sz w:val="22"/>
          <w:szCs w:val="22"/>
        </w:rPr>
        <w:t xml:space="preserve">220 </w:t>
      </w:r>
      <w:r w:rsidR="0032266D" w:rsidRPr="0032266D">
        <w:rPr>
          <w:sz w:val="22"/>
          <w:szCs w:val="22"/>
        </w:rPr>
        <w:t xml:space="preserve">or </w:t>
      </w:r>
      <w:r w:rsidR="00401509">
        <w:rPr>
          <w:sz w:val="22"/>
          <w:szCs w:val="22"/>
        </w:rPr>
        <w:t>5</w:t>
      </w:r>
      <w:r w:rsidR="00B96EB8">
        <w:rPr>
          <w:sz w:val="22"/>
          <w:szCs w:val="22"/>
        </w:rPr>
        <w:t>.</w:t>
      </w:r>
      <w:r w:rsidR="00DB2452">
        <w:rPr>
          <w:sz w:val="22"/>
          <w:szCs w:val="22"/>
        </w:rPr>
        <w:t>0</w:t>
      </w:r>
      <w:r w:rsidR="006D2174" w:rsidRPr="0032266D">
        <w:rPr>
          <w:sz w:val="22"/>
          <w:szCs w:val="22"/>
        </w:rPr>
        <w:t>%).</w:t>
      </w:r>
    </w:p>
    <w:p w14:paraId="6FC5C539" w14:textId="77777777" w:rsidR="004329B8" w:rsidRDefault="004329B8" w:rsidP="00960957">
      <w:pPr>
        <w:spacing w:line="276" w:lineRule="auto"/>
        <w:jc w:val="both"/>
        <w:rPr>
          <w:sz w:val="22"/>
          <w:szCs w:val="22"/>
        </w:rPr>
      </w:pPr>
    </w:p>
    <w:p w14:paraId="797521DC" w14:textId="77777777" w:rsidR="008E7DFF" w:rsidRDefault="008E7DFF" w:rsidP="00960957">
      <w:pPr>
        <w:spacing w:line="276" w:lineRule="auto"/>
        <w:jc w:val="both"/>
        <w:rPr>
          <w:sz w:val="22"/>
          <w:szCs w:val="22"/>
        </w:rPr>
      </w:pPr>
    </w:p>
    <w:p w14:paraId="2DC1F976" w14:textId="4214BE60" w:rsidR="007C102F" w:rsidRDefault="007C102F" w:rsidP="009458D1">
      <w:pPr>
        <w:spacing w:line="276" w:lineRule="auto"/>
        <w:jc w:val="both"/>
        <w:rPr>
          <w:sz w:val="22"/>
          <w:szCs w:val="22"/>
        </w:rPr>
      </w:pPr>
    </w:p>
    <w:p w14:paraId="30D846C3" w14:textId="77777777" w:rsidR="0090439C" w:rsidRDefault="0090439C" w:rsidP="009458D1">
      <w:pPr>
        <w:spacing w:line="276" w:lineRule="auto"/>
        <w:jc w:val="both"/>
        <w:rPr>
          <w:sz w:val="22"/>
          <w:szCs w:val="22"/>
        </w:rPr>
      </w:pPr>
    </w:p>
    <w:p w14:paraId="6106B8E9" w14:textId="60E40A86" w:rsidR="00F556A1" w:rsidRPr="000E60D3" w:rsidRDefault="004D0074" w:rsidP="00F556A1">
      <w:pPr>
        <w:spacing w:line="276" w:lineRule="auto"/>
        <w:ind w:left="426"/>
        <w:jc w:val="center"/>
        <w:rPr>
          <w:b/>
          <w:sz w:val="22"/>
          <w:szCs w:val="22"/>
        </w:rPr>
      </w:pPr>
      <w:r w:rsidRPr="000E60D3">
        <w:rPr>
          <w:b/>
          <w:sz w:val="22"/>
          <w:szCs w:val="22"/>
        </w:rPr>
        <w:t xml:space="preserve">Figure 1 - </w:t>
      </w:r>
      <w:r w:rsidR="00F556A1" w:rsidRPr="000E60D3">
        <w:rPr>
          <w:b/>
          <w:sz w:val="22"/>
          <w:szCs w:val="22"/>
        </w:rPr>
        <w:t xml:space="preserve">Mauritian departures by main country of disembarkation, </w:t>
      </w:r>
    </w:p>
    <w:p w14:paraId="59F0A433" w14:textId="4A6F13C3" w:rsidR="00F556A1" w:rsidRDefault="008D5850" w:rsidP="00F556A1">
      <w:pPr>
        <w:spacing w:line="276" w:lineRule="auto"/>
        <w:ind w:left="426"/>
        <w:jc w:val="center"/>
        <w:rPr>
          <w:b/>
          <w:sz w:val="22"/>
          <w:szCs w:val="22"/>
        </w:rPr>
      </w:pPr>
      <w:r>
        <w:rPr>
          <w:b/>
          <w:sz w:val="22"/>
          <w:szCs w:val="22"/>
        </w:rPr>
        <w:t>1</w:t>
      </w:r>
      <w:r w:rsidRPr="008D5850">
        <w:rPr>
          <w:b/>
          <w:sz w:val="22"/>
          <w:szCs w:val="22"/>
          <w:vertAlign w:val="superscript"/>
        </w:rPr>
        <w:t>st</w:t>
      </w:r>
      <w:r>
        <w:rPr>
          <w:b/>
          <w:sz w:val="22"/>
          <w:szCs w:val="22"/>
        </w:rPr>
        <w:t xml:space="preserve"> Quarter, </w:t>
      </w:r>
      <w:r w:rsidR="00073442" w:rsidRPr="000E60D3">
        <w:rPr>
          <w:b/>
          <w:sz w:val="22"/>
          <w:szCs w:val="22"/>
        </w:rPr>
        <w:t>20</w:t>
      </w:r>
      <w:r w:rsidR="00FA55F0">
        <w:rPr>
          <w:b/>
          <w:sz w:val="22"/>
          <w:szCs w:val="22"/>
        </w:rPr>
        <w:t>2</w:t>
      </w:r>
      <w:r>
        <w:rPr>
          <w:b/>
          <w:sz w:val="22"/>
          <w:szCs w:val="22"/>
        </w:rPr>
        <w:t>5</w:t>
      </w:r>
      <w:r w:rsidR="00073442" w:rsidRPr="000E60D3">
        <w:rPr>
          <w:b/>
          <w:sz w:val="22"/>
          <w:szCs w:val="22"/>
        </w:rPr>
        <w:t xml:space="preserve"> </w:t>
      </w:r>
      <w:r w:rsidR="00FD137F">
        <w:rPr>
          <w:b/>
          <w:sz w:val="22"/>
          <w:szCs w:val="22"/>
        </w:rPr>
        <w:t xml:space="preserve">and </w:t>
      </w:r>
      <w:r w:rsidR="00FF28B8" w:rsidRPr="000E60D3">
        <w:rPr>
          <w:b/>
          <w:sz w:val="22"/>
          <w:szCs w:val="22"/>
        </w:rPr>
        <w:t>202</w:t>
      </w:r>
      <w:r>
        <w:rPr>
          <w:b/>
          <w:sz w:val="22"/>
          <w:szCs w:val="22"/>
        </w:rPr>
        <w:t>6</w:t>
      </w:r>
    </w:p>
    <w:p w14:paraId="7FD82565" w14:textId="77777777" w:rsidR="00CA7F6F" w:rsidRPr="000E60D3" w:rsidRDefault="00CA7F6F" w:rsidP="00F556A1">
      <w:pPr>
        <w:spacing w:line="276" w:lineRule="auto"/>
        <w:ind w:left="426"/>
        <w:jc w:val="center"/>
        <w:rPr>
          <w:b/>
          <w:sz w:val="22"/>
          <w:szCs w:val="22"/>
          <w:highlight w:val="yellow"/>
        </w:rPr>
      </w:pPr>
    </w:p>
    <w:p w14:paraId="221F90F9" w14:textId="7DD1B22A" w:rsidR="001C20DC" w:rsidRPr="000E60D3" w:rsidRDefault="00716371" w:rsidP="00C15008">
      <w:pPr>
        <w:spacing w:line="276" w:lineRule="auto"/>
        <w:ind w:left="426" w:hanging="606"/>
        <w:jc w:val="center"/>
      </w:pPr>
      <w:r w:rsidRPr="00716371">
        <w:rPr>
          <w:noProof/>
          <w:lang w:val="en-GB" w:eastAsia="en-GB" w:bidi="hi-IN"/>
        </w:rPr>
        <w:drawing>
          <wp:inline distT="0" distB="0" distL="0" distR="0" wp14:anchorId="644E312F" wp14:editId="28E9E812">
            <wp:extent cx="5999480" cy="187966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9480" cy="1879665"/>
                    </a:xfrm>
                    <a:prstGeom prst="rect">
                      <a:avLst/>
                    </a:prstGeom>
                    <a:noFill/>
                    <a:ln>
                      <a:noFill/>
                    </a:ln>
                  </pic:spPr>
                </pic:pic>
              </a:graphicData>
            </a:graphic>
          </wp:inline>
        </w:drawing>
      </w:r>
    </w:p>
    <w:p w14:paraId="30096EE9" w14:textId="77777777" w:rsidR="001C20DC" w:rsidRPr="000E60D3" w:rsidRDefault="001C20DC" w:rsidP="004A3389">
      <w:pPr>
        <w:spacing w:line="276" w:lineRule="auto"/>
        <w:ind w:left="426"/>
        <w:jc w:val="both"/>
        <w:rPr>
          <w:sz w:val="16"/>
          <w:szCs w:val="16"/>
        </w:rPr>
      </w:pPr>
    </w:p>
    <w:p w14:paraId="74F09AF0" w14:textId="61497C69" w:rsidR="00811FFD" w:rsidRPr="004179C3" w:rsidRDefault="00811FFD" w:rsidP="00344A4F">
      <w:pPr>
        <w:numPr>
          <w:ilvl w:val="0"/>
          <w:numId w:val="14"/>
        </w:numPr>
        <w:spacing w:line="276" w:lineRule="auto"/>
        <w:ind w:left="450" w:hanging="450"/>
        <w:rPr>
          <w:b/>
          <w:sz w:val="22"/>
          <w:szCs w:val="22"/>
          <w:u w:val="single"/>
        </w:rPr>
      </w:pPr>
      <w:r w:rsidRPr="000E60D3">
        <w:rPr>
          <w:b/>
          <w:sz w:val="22"/>
          <w:szCs w:val="22"/>
        </w:rPr>
        <w:t>TOURISM</w:t>
      </w:r>
    </w:p>
    <w:p w14:paraId="5B36A282" w14:textId="7FA1661F" w:rsidR="004179C3" w:rsidRDefault="004179C3" w:rsidP="004179C3">
      <w:pPr>
        <w:spacing w:line="276" w:lineRule="auto"/>
        <w:ind w:left="450"/>
        <w:rPr>
          <w:b/>
          <w:sz w:val="22"/>
          <w:szCs w:val="22"/>
        </w:rPr>
      </w:pPr>
    </w:p>
    <w:p w14:paraId="046D6EAD" w14:textId="25D9DC1E" w:rsidR="004179C3" w:rsidRPr="00A12FDC" w:rsidRDefault="004179C3" w:rsidP="00A12FDC">
      <w:pPr>
        <w:spacing w:line="276" w:lineRule="auto"/>
        <w:jc w:val="center"/>
        <w:rPr>
          <w:b/>
          <w:sz w:val="22"/>
          <w:szCs w:val="22"/>
        </w:rPr>
      </w:pPr>
      <w:r w:rsidRPr="00121293">
        <w:rPr>
          <w:b/>
          <w:sz w:val="22"/>
          <w:szCs w:val="22"/>
        </w:rPr>
        <w:t>Figure 2 –</w:t>
      </w:r>
      <w:r w:rsidR="00017F97" w:rsidRPr="00121293">
        <w:rPr>
          <w:b/>
          <w:sz w:val="22"/>
          <w:szCs w:val="22"/>
        </w:rPr>
        <w:t xml:space="preserve"> </w:t>
      </w:r>
      <w:r w:rsidR="00A12FDC" w:rsidRPr="00121293">
        <w:rPr>
          <w:b/>
          <w:sz w:val="22"/>
          <w:szCs w:val="22"/>
        </w:rPr>
        <w:t>M</w:t>
      </w:r>
      <w:r w:rsidRPr="00121293">
        <w:rPr>
          <w:b/>
          <w:sz w:val="22"/>
          <w:szCs w:val="22"/>
        </w:rPr>
        <w:t xml:space="preserve">ain tourism indicators, </w:t>
      </w:r>
      <w:r w:rsidR="00F90C1B" w:rsidRPr="00121293">
        <w:rPr>
          <w:b/>
          <w:sz w:val="22"/>
          <w:szCs w:val="22"/>
        </w:rPr>
        <w:t>1</w:t>
      </w:r>
      <w:r w:rsidR="00F90C1B" w:rsidRPr="00121293">
        <w:rPr>
          <w:b/>
          <w:sz w:val="22"/>
          <w:szCs w:val="22"/>
          <w:vertAlign w:val="superscript"/>
        </w:rPr>
        <w:t>st</w:t>
      </w:r>
      <w:r w:rsidR="00F90C1B" w:rsidRPr="00121293">
        <w:rPr>
          <w:b/>
          <w:sz w:val="22"/>
          <w:szCs w:val="22"/>
        </w:rPr>
        <w:t xml:space="preserve"> Quarter, </w:t>
      </w:r>
      <w:r w:rsidR="00CF5A61" w:rsidRPr="00121293">
        <w:rPr>
          <w:b/>
          <w:sz w:val="22"/>
          <w:szCs w:val="22"/>
        </w:rPr>
        <w:t>202</w:t>
      </w:r>
      <w:r w:rsidR="00F90C1B" w:rsidRPr="00121293">
        <w:rPr>
          <w:b/>
          <w:sz w:val="22"/>
          <w:szCs w:val="22"/>
        </w:rPr>
        <w:t>5</w:t>
      </w:r>
      <w:r w:rsidRPr="00121293">
        <w:rPr>
          <w:b/>
          <w:sz w:val="22"/>
          <w:szCs w:val="22"/>
        </w:rPr>
        <w:t xml:space="preserve"> </w:t>
      </w:r>
      <w:r w:rsidR="00A12FDC" w:rsidRPr="00121293">
        <w:rPr>
          <w:b/>
          <w:sz w:val="22"/>
          <w:szCs w:val="22"/>
        </w:rPr>
        <w:t>and</w:t>
      </w:r>
      <w:r w:rsidRPr="00121293">
        <w:rPr>
          <w:b/>
          <w:sz w:val="22"/>
          <w:szCs w:val="22"/>
        </w:rPr>
        <w:t xml:space="preserve"> </w:t>
      </w:r>
      <w:r w:rsidR="00CF5A61" w:rsidRPr="00121293">
        <w:rPr>
          <w:b/>
          <w:sz w:val="22"/>
          <w:szCs w:val="22"/>
        </w:rPr>
        <w:t>202</w:t>
      </w:r>
      <w:r w:rsidR="00F90C1B" w:rsidRPr="00121293">
        <w:rPr>
          <w:b/>
          <w:sz w:val="22"/>
          <w:szCs w:val="22"/>
        </w:rPr>
        <w:t>6</w:t>
      </w:r>
    </w:p>
    <w:p w14:paraId="6DD7B183" w14:textId="6333F078" w:rsidR="004179C3" w:rsidRPr="004179C3" w:rsidRDefault="004179C3" w:rsidP="004179C3">
      <w:pPr>
        <w:spacing w:line="276" w:lineRule="auto"/>
        <w:rPr>
          <w:bCs/>
          <w:sz w:val="22"/>
          <w:szCs w:val="22"/>
        </w:rPr>
      </w:pPr>
    </w:p>
    <w:p w14:paraId="5A9D0AC0" w14:textId="59EFCE6B" w:rsidR="004179C3" w:rsidRDefault="00121293" w:rsidP="007B1394">
      <w:pPr>
        <w:spacing w:line="276" w:lineRule="auto"/>
        <w:jc w:val="center"/>
        <w:rPr>
          <w:bCs/>
          <w:sz w:val="22"/>
          <w:szCs w:val="22"/>
        </w:rPr>
      </w:pPr>
      <w:r w:rsidRPr="00121293">
        <w:rPr>
          <w:noProof/>
          <w:lang w:val="en-GB" w:eastAsia="en-GB" w:bidi="hi-IN"/>
        </w:rPr>
        <w:drawing>
          <wp:inline distT="0" distB="0" distL="0" distR="0" wp14:anchorId="232C76C5" wp14:editId="243000BE">
            <wp:extent cx="5999480" cy="3697066"/>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9480" cy="3697066"/>
                    </a:xfrm>
                    <a:prstGeom prst="rect">
                      <a:avLst/>
                    </a:prstGeom>
                    <a:noFill/>
                    <a:ln>
                      <a:noFill/>
                    </a:ln>
                  </pic:spPr>
                </pic:pic>
              </a:graphicData>
            </a:graphic>
          </wp:inline>
        </w:drawing>
      </w:r>
    </w:p>
    <w:p w14:paraId="4AE4F232" w14:textId="60B6F149" w:rsidR="004179C3" w:rsidRDefault="004179C3" w:rsidP="004179C3">
      <w:pPr>
        <w:spacing w:line="276" w:lineRule="auto"/>
        <w:rPr>
          <w:bCs/>
          <w:sz w:val="22"/>
          <w:szCs w:val="22"/>
        </w:rPr>
      </w:pPr>
    </w:p>
    <w:p w14:paraId="7DADB434" w14:textId="1A63C237" w:rsidR="0033560D" w:rsidRDefault="0033560D" w:rsidP="0033560D">
      <w:pPr>
        <w:numPr>
          <w:ilvl w:val="1"/>
          <w:numId w:val="14"/>
        </w:numPr>
        <w:tabs>
          <w:tab w:val="left" w:pos="450"/>
        </w:tabs>
        <w:spacing w:line="276" w:lineRule="auto"/>
        <w:ind w:left="450" w:hanging="450"/>
        <w:jc w:val="both"/>
        <w:rPr>
          <w:b/>
          <w:sz w:val="22"/>
          <w:szCs w:val="22"/>
        </w:rPr>
      </w:pPr>
      <w:r w:rsidRPr="000E60D3">
        <w:rPr>
          <w:b/>
          <w:sz w:val="22"/>
          <w:szCs w:val="22"/>
        </w:rPr>
        <w:t xml:space="preserve">Tourist </w:t>
      </w:r>
      <w:r>
        <w:rPr>
          <w:b/>
          <w:sz w:val="22"/>
          <w:szCs w:val="22"/>
        </w:rPr>
        <w:t>a</w:t>
      </w:r>
      <w:r w:rsidRPr="000E60D3">
        <w:rPr>
          <w:b/>
          <w:sz w:val="22"/>
          <w:szCs w:val="22"/>
        </w:rPr>
        <w:t>rrivals</w:t>
      </w:r>
      <w:r w:rsidR="001E7050">
        <w:rPr>
          <w:b/>
          <w:sz w:val="22"/>
          <w:szCs w:val="22"/>
        </w:rPr>
        <w:t xml:space="preserve"> in </w:t>
      </w:r>
      <w:r w:rsidR="00F90C1B">
        <w:rPr>
          <w:b/>
          <w:sz w:val="22"/>
          <w:szCs w:val="22"/>
        </w:rPr>
        <w:t>1</w:t>
      </w:r>
      <w:r w:rsidR="00F90C1B" w:rsidRPr="00F90C1B">
        <w:rPr>
          <w:b/>
          <w:sz w:val="22"/>
          <w:szCs w:val="22"/>
          <w:vertAlign w:val="superscript"/>
        </w:rPr>
        <w:t>st</w:t>
      </w:r>
      <w:r w:rsidR="00F90C1B">
        <w:rPr>
          <w:b/>
          <w:sz w:val="22"/>
          <w:szCs w:val="22"/>
        </w:rPr>
        <w:t xml:space="preserve"> Quarter </w:t>
      </w:r>
      <w:r w:rsidRPr="000E60D3">
        <w:rPr>
          <w:b/>
          <w:sz w:val="22"/>
          <w:szCs w:val="22"/>
        </w:rPr>
        <w:t>202</w:t>
      </w:r>
      <w:r w:rsidR="00F90C1B">
        <w:rPr>
          <w:b/>
          <w:sz w:val="22"/>
          <w:szCs w:val="22"/>
        </w:rPr>
        <w:t>6</w:t>
      </w:r>
    </w:p>
    <w:p w14:paraId="0BE73338" w14:textId="77777777" w:rsidR="0033560D" w:rsidRPr="00A81E14" w:rsidRDefault="0033560D" w:rsidP="0033560D">
      <w:pPr>
        <w:tabs>
          <w:tab w:val="left" w:pos="450"/>
        </w:tabs>
        <w:spacing w:line="276" w:lineRule="auto"/>
        <w:ind w:left="450"/>
        <w:jc w:val="both"/>
        <w:rPr>
          <w:b/>
          <w:sz w:val="6"/>
          <w:szCs w:val="6"/>
        </w:rPr>
      </w:pPr>
    </w:p>
    <w:p w14:paraId="3FA4966E" w14:textId="6C4C8E11" w:rsidR="0033560D" w:rsidRDefault="001E7050" w:rsidP="0033560D">
      <w:pPr>
        <w:tabs>
          <w:tab w:val="left" w:pos="450"/>
        </w:tabs>
        <w:spacing w:line="276" w:lineRule="auto"/>
        <w:jc w:val="both"/>
        <w:rPr>
          <w:sz w:val="22"/>
          <w:szCs w:val="22"/>
        </w:rPr>
      </w:pPr>
      <w:r>
        <w:rPr>
          <w:sz w:val="22"/>
          <w:szCs w:val="22"/>
        </w:rPr>
        <w:t xml:space="preserve">Compared to </w:t>
      </w:r>
      <w:r w:rsidR="00F90C1B">
        <w:rPr>
          <w:sz w:val="22"/>
          <w:szCs w:val="22"/>
        </w:rPr>
        <w:t xml:space="preserve">the first quarter of </w:t>
      </w:r>
      <w:r w:rsidR="007A5F86">
        <w:rPr>
          <w:sz w:val="22"/>
          <w:szCs w:val="22"/>
        </w:rPr>
        <w:t>202</w:t>
      </w:r>
      <w:r w:rsidR="00F90C1B">
        <w:rPr>
          <w:sz w:val="22"/>
          <w:szCs w:val="22"/>
        </w:rPr>
        <w:t>5</w:t>
      </w:r>
      <w:r w:rsidR="007A5F86">
        <w:rPr>
          <w:sz w:val="22"/>
          <w:szCs w:val="22"/>
        </w:rPr>
        <w:t xml:space="preserve">, tourist arrivals increased by </w:t>
      </w:r>
      <w:r w:rsidR="00FE7F5D">
        <w:rPr>
          <w:sz w:val="22"/>
          <w:szCs w:val="22"/>
        </w:rPr>
        <w:t>22</w:t>
      </w:r>
      <w:r w:rsidR="007A5F86">
        <w:rPr>
          <w:sz w:val="22"/>
          <w:szCs w:val="22"/>
        </w:rPr>
        <w:t>,</w:t>
      </w:r>
      <w:r w:rsidR="00DB5651">
        <w:rPr>
          <w:sz w:val="22"/>
          <w:szCs w:val="22"/>
        </w:rPr>
        <w:t>0</w:t>
      </w:r>
      <w:r w:rsidR="00FE7F5D">
        <w:rPr>
          <w:sz w:val="22"/>
          <w:szCs w:val="22"/>
        </w:rPr>
        <w:t xml:space="preserve">56 </w:t>
      </w:r>
      <w:r w:rsidR="007A5F86">
        <w:rPr>
          <w:sz w:val="22"/>
          <w:szCs w:val="22"/>
        </w:rPr>
        <w:t>(+</w:t>
      </w:r>
      <w:r w:rsidR="00FE7F5D">
        <w:rPr>
          <w:sz w:val="22"/>
          <w:szCs w:val="22"/>
        </w:rPr>
        <w:t>6</w:t>
      </w:r>
      <w:r w:rsidR="007A5F86">
        <w:rPr>
          <w:sz w:val="22"/>
          <w:szCs w:val="22"/>
        </w:rPr>
        <w:t>.</w:t>
      </w:r>
      <w:r w:rsidR="00FE7F5D">
        <w:rPr>
          <w:sz w:val="22"/>
          <w:szCs w:val="22"/>
        </w:rPr>
        <w:t>8</w:t>
      </w:r>
      <w:r>
        <w:rPr>
          <w:sz w:val="22"/>
          <w:szCs w:val="22"/>
        </w:rPr>
        <w:t>%</w:t>
      </w:r>
      <w:r w:rsidR="00C250A4">
        <w:rPr>
          <w:sz w:val="22"/>
          <w:szCs w:val="22"/>
        </w:rPr>
        <w:t>)</w:t>
      </w:r>
      <w:r w:rsidR="007A5F86">
        <w:rPr>
          <w:sz w:val="22"/>
          <w:szCs w:val="22"/>
        </w:rPr>
        <w:t xml:space="preserve"> to reach </w:t>
      </w:r>
      <w:r w:rsidR="00FE7F5D">
        <w:rPr>
          <w:sz w:val="22"/>
          <w:szCs w:val="22"/>
        </w:rPr>
        <w:t>348</w:t>
      </w:r>
      <w:r w:rsidR="00C40860">
        <w:rPr>
          <w:sz w:val="22"/>
          <w:szCs w:val="22"/>
        </w:rPr>
        <w:t>,</w:t>
      </w:r>
      <w:r w:rsidR="00FE7F5D">
        <w:rPr>
          <w:sz w:val="22"/>
          <w:szCs w:val="22"/>
        </w:rPr>
        <w:t>445</w:t>
      </w:r>
      <w:r w:rsidR="00C40860">
        <w:rPr>
          <w:sz w:val="22"/>
          <w:szCs w:val="22"/>
        </w:rPr>
        <w:t xml:space="preserve"> </w:t>
      </w:r>
      <w:r>
        <w:rPr>
          <w:sz w:val="22"/>
          <w:szCs w:val="22"/>
        </w:rPr>
        <w:t>in</w:t>
      </w:r>
      <w:r w:rsidR="00F90C1B">
        <w:rPr>
          <w:sz w:val="22"/>
          <w:szCs w:val="22"/>
        </w:rPr>
        <w:t xml:space="preserve"> first quarter </w:t>
      </w:r>
      <w:r>
        <w:rPr>
          <w:sz w:val="22"/>
          <w:szCs w:val="22"/>
        </w:rPr>
        <w:t>202</w:t>
      </w:r>
      <w:r w:rsidR="00FB5230">
        <w:rPr>
          <w:sz w:val="22"/>
          <w:szCs w:val="22"/>
        </w:rPr>
        <w:t>6</w:t>
      </w:r>
      <w:r w:rsidR="0033560D">
        <w:rPr>
          <w:sz w:val="22"/>
          <w:szCs w:val="22"/>
        </w:rPr>
        <w:t xml:space="preserve"> as a result of main changes in tourist arrivals from selected markets as shown in Figure 3.</w:t>
      </w:r>
    </w:p>
    <w:p w14:paraId="282BBE72" w14:textId="77777777" w:rsidR="0033560D" w:rsidRDefault="0033560D" w:rsidP="0033560D">
      <w:pPr>
        <w:tabs>
          <w:tab w:val="left" w:pos="450"/>
        </w:tabs>
        <w:spacing w:line="276" w:lineRule="auto"/>
        <w:jc w:val="both"/>
        <w:rPr>
          <w:sz w:val="22"/>
          <w:szCs w:val="22"/>
        </w:rPr>
      </w:pPr>
    </w:p>
    <w:p w14:paraId="65535EA0" w14:textId="185FBBDF" w:rsidR="004179C3" w:rsidRDefault="004179C3" w:rsidP="004179C3">
      <w:pPr>
        <w:spacing w:line="276" w:lineRule="auto"/>
        <w:rPr>
          <w:bCs/>
          <w:sz w:val="22"/>
          <w:szCs w:val="22"/>
        </w:rPr>
      </w:pPr>
    </w:p>
    <w:p w14:paraId="1AF870D2" w14:textId="687EC560" w:rsidR="004179C3" w:rsidRDefault="004179C3" w:rsidP="004179C3">
      <w:pPr>
        <w:spacing w:line="276" w:lineRule="auto"/>
        <w:rPr>
          <w:bCs/>
          <w:sz w:val="22"/>
          <w:szCs w:val="22"/>
        </w:rPr>
      </w:pPr>
    </w:p>
    <w:p w14:paraId="6266E491" w14:textId="205B6FB6" w:rsidR="006C4297" w:rsidRDefault="006C4297" w:rsidP="004179C3">
      <w:pPr>
        <w:spacing w:line="276" w:lineRule="auto"/>
        <w:rPr>
          <w:bCs/>
          <w:sz w:val="22"/>
          <w:szCs w:val="22"/>
        </w:rPr>
      </w:pPr>
    </w:p>
    <w:p w14:paraId="6ED95535" w14:textId="77777777" w:rsidR="006C4297" w:rsidRDefault="006C4297" w:rsidP="004179C3">
      <w:pPr>
        <w:spacing w:line="276" w:lineRule="auto"/>
        <w:rPr>
          <w:bCs/>
          <w:sz w:val="22"/>
          <w:szCs w:val="22"/>
        </w:rPr>
      </w:pPr>
    </w:p>
    <w:p w14:paraId="5E53EB68" w14:textId="3AB77ABE" w:rsidR="00875B5C" w:rsidRDefault="00875B5C" w:rsidP="00293FD8">
      <w:pPr>
        <w:spacing w:line="276" w:lineRule="auto"/>
        <w:rPr>
          <w:b/>
          <w:sz w:val="22"/>
          <w:szCs w:val="22"/>
        </w:rPr>
      </w:pPr>
    </w:p>
    <w:p w14:paraId="2BEC93C8" w14:textId="283E1719" w:rsidR="00506F90" w:rsidRDefault="00506F90" w:rsidP="00293FD8">
      <w:pPr>
        <w:spacing w:line="276" w:lineRule="auto"/>
        <w:rPr>
          <w:b/>
          <w:sz w:val="22"/>
          <w:szCs w:val="22"/>
        </w:rPr>
      </w:pPr>
    </w:p>
    <w:p w14:paraId="7108E409" w14:textId="77777777" w:rsidR="00CB3078" w:rsidRDefault="00CB3078" w:rsidP="00293FD8">
      <w:pPr>
        <w:spacing w:line="276" w:lineRule="auto"/>
        <w:rPr>
          <w:b/>
          <w:sz w:val="22"/>
          <w:szCs w:val="22"/>
        </w:rPr>
      </w:pPr>
    </w:p>
    <w:p w14:paraId="1478EF2D" w14:textId="77777777" w:rsidR="00BC4636" w:rsidRDefault="00BC4636" w:rsidP="000359F0">
      <w:pPr>
        <w:spacing w:line="276" w:lineRule="auto"/>
        <w:jc w:val="center"/>
        <w:rPr>
          <w:b/>
          <w:sz w:val="22"/>
          <w:szCs w:val="22"/>
        </w:rPr>
      </w:pPr>
    </w:p>
    <w:p w14:paraId="23849A63" w14:textId="4CDB4F2A" w:rsidR="000359F0" w:rsidRDefault="000359F0" w:rsidP="000359F0">
      <w:pPr>
        <w:spacing w:line="276" w:lineRule="auto"/>
        <w:jc w:val="center"/>
        <w:rPr>
          <w:b/>
          <w:sz w:val="22"/>
          <w:szCs w:val="22"/>
        </w:rPr>
      </w:pPr>
      <w:r w:rsidRPr="000E60D3">
        <w:rPr>
          <w:b/>
          <w:sz w:val="22"/>
          <w:szCs w:val="22"/>
        </w:rPr>
        <w:t>Figure</w:t>
      </w:r>
      <w:r>
        <w:rPr>
          <w:b/>
          <w:sz w:val="22"/>
          <w:szCs w:val="22"/>
        </w:rPr>
        <w:t xml:space="preserve"> 3</w:t>
      </w:r>
      <w:r w:rsidRPr="000E60D3">
        <w:rPr>
          <w:b/>
          <w:sz w:val="22"/>
          <w:szCs w:val="22"/>
        </w:rPr>
        <w:t xml:space="preserve"> </w:t>
      </w:r>
      <w:r>
        <w:rPr>
          <w:b/>
          <w:sz w:val="22"/>
          <w:szCs w:val="22"/>
        </w:rPr>
        <w:t>–</w:t>
      </w:r>
      <w:r w:rsidRPr="000E60D3">
        <w:rPr>
          <w:b/>
          <w:sz w:val="22"/>
          <w:szCs w:val="22"/>
        </w:rPr>
        <w:t xml:space="preserve"> </w:t>
      </w:r>
      <w:r>
        <w:rPr>
          <w:b/>
          <w:sz w:val="22"/>
          <w:szCs w:val="22"/>
        </w:rPr>
        <w:t>Main changes in t</w:t>
      </w:r>
      <w:r w:rsidRPr="000E60D3">
        <w:rPr>
          <w:b/>
          <w:sz w:val="22"/>
          <w:szCs w:val="22"/>
        </w:rPr>
        <w:t xml:space="preserve">ourist arrivals </w:t>
      </w:r>
      <w:r>
        <w:rPr>
          <w:b/>
          <w:sz w:val="22"/>
          <w:szCs w:val="22"/>
        </w:rPr>
        <w:t>by selected country of residence,</w:t>
      </w:r>
    </w:p>
    <w:p w14:paraId="4D865FC2" w14:textId="666E5D58" w:rsidR="005B49F8" w:rsidRDefault="00F90C1B" w:rsidP="0033560D">
      <w:pPr>
        <w:tabs>
          <w:tab w:val="left" w:pos="450"/>
        </w:tabs>
        <w:spacing w:line="276" w:lineRule="auto"/>
        <w:jc w:val="center"/>
      </w:pPr>
      <w:r>
        <w:rPr>
          <w:b/>
          <w:bCs/>
          <w:sz w:val="22"/>
          <w:szCs w:val="22"/>
        </w:rPr>
        <w:t>1</w:t>
      </w:r>
      <w:r w:rsidRPr="00F90C1B">
        <w:rPr>
          <w:b/>
          <w:bCs/>
          <w:sz w:val="22"/>
          <w:szCs w:val="22"/>
          <w:vertAlign w:val="superscript"/>
        </w:rPr>
        <w:t>st</w:t>
      </w:r>
      <w:r>
        <w:rPr>
          <w:b/>
          <w:bCs/>
          <w:sz w:val="22"/>
          <w:szCs w:val="22"/>
        </w:rPr>
        <w:t xml:space="preserve"> Quarter </w:t>
      </w:r>
      <w:r w:rsidR="00BC645A">
        <w:rPr>
          <w:b/>
          <w:bCs/>
          <w:sz w:val="22"/>
          <w:szCs w:val="22"/>
        </w:rPr>
        <w:t>202</w:t>
      </w:r>
      <w:r w:rsidR="00005171">
        <w:rPr>
          <w:b/>
          <w:bCs/>
          <w:sz w:val="22"/>
          <w:szCs w:val="22"/>
        </w:rPr>
        <w:t>6</w:t>
      </w:r>
      <w:r w:rsidR="000359F0">
        <w:rPr>
          <w:b/>
          <w:bCs/>
          <w:sz w:val="22"/>
          <w:szCs w:val="22"/>
        </w:rPr>
        <w:t xml:space="preserve"> compared to </w:t>
      </w:r>
      <w:r>
        <w:rPr>
          <w:b/>
          <w:bCs/>
          <w:sz w:val="22"/>
          <w:szCs w:val="22"/>
        </w:rPr>
        <w:t>1</w:t>
      </w:r>
      <w:r w:rsidRPr="00F90C1B">
        <w:rPr>
          <w:b/>
          <w:bCs/>
          <w:sz w:val="22"/>
          <w:szCs w:val="22"/>
          <w:vertAlign w:val="superscript"/>
        </w:rPr>
        <w:t>st</w:t>
      </w:r>
      <w:r>
        <w:rPr>
          <w:b/>
          <w:bCs/>
          <w:sz w:val="22"/>
          <w:szCs w:val="22"/>
        </w:rPr>
        <w:t xml:space="preserve"> Quarter </w:t>
      </w:r>
      <w:r w:rsidR="00BC645A">
        <w:rPr>
          <w:b/>
          <w:bCs/>
          <w:sz w:val="22"/>
          <w:szCs w:val="22"/>
        </w:rPr>
        <w:t>202</w:t>
      </w:r>
      <w:r w:rsidR="00005171">
        <w:rPr>
          <w:b/>
          <w:bCs/>
          <w:sz w:val="22"/>
          <w:szCs w:val="22"/>
        </w:rPr>
        <w:t>5</w:t>
      </w:r>
    </w:p>
    <w:p w14:paraId="3EC51005" w14:textId="347A35D1" w:rsidR="0033560D" w:rsidRDefault="00AF5DD0" w:rsidP="0033560D">
      <w:pPr>
        <w:tabs>
          <w:tab w:val="left" w:pos="450"/>
        </w:tabs>
        <w:spacing w:line="276" w:lineRule="auto"/>
        <w:jc w:val="center"/>
        <w:rPr>
          <w:sz w:val="22"/>
          <w:szCs w:val="22"/>
        </w:rPr>
      </w:pPr>
      <w:r w:rsidRPr="00AF5DD0">
        <w:rPr>
          <w:noProof/>
          <w:lang w:val="en-GB" w:eastAsia="en-GB" w:bidi="hi-IN"/>
        </w:rPr>
        <w:drawing>
          <wp:inline distT="0" distB="0" distL="0" distR="0" wp14:anchorId="2AEE834B" wp14:editId="07D5BF7D">
            <wp:extent cx="5999480" cy="2240275"/>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9480" cy="2240275"/>
                    </a:xfrm>
                    <a:prstGeom prst="rect">
                      <a:avLst/>
                    </a:prstGeom>
                    <a:noFill/>
                    <a:ln>
                      <a:noFill/>
                    </a:ln>
                  </pic:spPr>
                </pic:pic>
              </a:graphicData>
            </a:graphic>
          </wp:inline>
        </w:drawing>
      </w:r>
    </w:p>
    <w:p w14:paraId="115A3B5A" w14:textId="77777777" w:rsidR="00BC4636" w:rsidRDefault="00BC4636" w:rsidP="00F72870">
      <w:pPr>
        <w:spacing w:line="276" w:lineRule="auto"/>
        <w:jc w:val="both"/>
        <w:rPr>
          <w:sz w:val="22"/>
          <w:szCs w:val="22"/>
        </w:rPr>
      </w:pPr>
    </w:p>
    <w:p w14:paraId="054F6C00" w14:textId="4AD2AECC" w:rsidR="00680178" w:rsidRDefault="009C18CE" w:rsidP="0010793A">
      <w:pPr>
        <w:spacing w:line="276" w:lineRule="auto"/>
        <w:jc w:val="both"/>
        <w:rPr>
          <w:sz w:val="22"/>
          <w:szCs w:val="22"/>
        </w:rPr>
      </w:pPr>
      <w:r>
        <w:rPr>
          <w:sz w:val="22"/>
          <w:szCs w:val="22"/>
        </w:rPr>
        <w:t xml:space="preserve">Compared </w:t>
      </w:r>
      <w:r w:rsidRPr="003500E5">
        <w:rPr>
          <w:sz w:val="22"/>
          <w:szCs w:val="22"/>
        </w:rPr>
        <w:t xml:space="preserve">to </w:t>
      </w:r>
      <w:r w:rsidR="00F43C36">
        <w:rPr>
          <w:sz w:val="22"/>
          <w:szCs w:val="22"/>
        </w:rPr>
        <w:t xml:space="preserve">the first quarter of </w:t>
      </w:r>
      <w:r w:rsidR="00231D6A">
        <w:rPr>
          <w:sz w:val="22"/>
          <w:szCs w:val="22"/>
        </w:rPr>
        <w:t>202</w:t>
      </w:r>
      <w:r w:rsidR="00F43C36">
        <w:rPr>
          <w:sz w:val="22"/>
          <w:szCs w:val="22"/>
        </w:rPr>
        <w:t>5</w:t>
      </w:r>
      <w:r w:rsidR="00570C35" w:rsidRPr="001E1DE8">
        <w:rPr>
          <w:sz w:val="22"/>
          <w:szCs w:val="22"/>
        </w:rPr>
        <w:t>, tourist arrivals</w:t>
      </w:r>
      <w:r w:rsidR="001A071B" w:rsidRPr="001E1DE8">
        <w:rPr>
          <w:sz w:val="22"/>
          <w:szCs w:val="22"/>
        </w:rPr>
        <w:t xml:space="preserve"> </w:t>
      </w:r>
      <w:r w:rsidR="00570C35" w:rsidRPr="001E1DE8">
        <w:rPr>
          <w:sz w:val="22"/>
          <w:szCs w:val="22"/>
        </w:rPr>
        <w:t xml:space="preserve">from </w:t>
      </w:r>
      <w:r w:rsidR="00680178" w:rsidRPr="001E1DE8">
        <w:rPr>
          <w:sz w:val="22"/>
          <w:szCs w:val="22"/>
        </w:rPr>
        <w:t xml:space="preserve">France, our top tourist generating </w:t>
      </w:r>
      <w:r w:rsidR="00231D6A">
        <w:rPr>
          <w:sz w:val="22"/>
          <w:szCs w:val="22"/>
        </w:rPr>
        <w:t xml:space="preserve">country, </w:t>
      </w:r>
      <w:r w:rsidR="00071834">
        <w:rPr>
          <w:sz w:val="22"/>
          <w:szCs w:val="22"/>
        </w:rPr>
        <w:t>in</w:t>
      </w:r>
      <w:r w:rsidR="00E76393" w:rsidRPr="001E1DE8">
        <w:rPr>
          <w:sz w:val="22"/>
          <w:szCs w:val="22"/>
        </w:rPr>
        <w:t>crease</w:t>
      </w:r>
      <w:r w:rsidR="00570C35" w:rsidRPr="001E1DE8">
        <w:rPr>
          <w:sz w:val="22"/>
          <w:szCs w:val="22"/>
        </w:rPr>
        <w:t>d</w:t>
      </w:r>
      <w:r w:rsidR="00E76393" w:rsidRPr="001E1DE8">
        <w:rPr>
          <w:sz w:val="22"/>
          <w:szCs w:val="22"/>
        </w:rPr>
        <w:t xml:space="preserve"> </w:t>
      </w:r>
      <w:r w:rsidR="00570C35" w:rsidRPr="001E1DE8">
        <w:rPr>
          <w:sz w:val="22"/>
          <w:szCs w:val="22"/>
        </w:rPr>
        <w:t>by</w:t>
      </w:r>
      <w:r w:rsidR="009F0DD3">
        <w:rPr>
          <w:sz w:val="22"/>
          <w:szCs w:val="22"/>
        </w:rPr>
        <w:t xml:space="preserve"> </w:t>
      </w:r>
      <w:r w:rsidR="00712C61">
        <w:rPr>
          <w:sz w:val="22"/>
          <w:szCs w:val="22"/>
        </w:rPr>
        <w:t>0</w:t>
      </w:r>
      <w:r w:rsidR="009F0DD3">
        <w:rPr>
          <w:sz w:val="22"/>
          <w:szCs w:val="22"/>
        </w:rPr>
        <w:t>.</w:t>
      </w:r>
      <w:r w:rsidR="00071834">
        <w:rPr>
          <w:sz w:val="22"/>
          <w:szCs w:val="22"/>
        </w:rPr>
        <w:t>7</w:t>
      </w:r>
      <w:r w:rsidR="009F0DD3">
        <w:rPr>
          <w:sz w:val="22"/>
          <w:szCs w:val="22"/>
        </w:rPr>
        <w:t xml:space="preserve">% (or </w:t>
      </w:r>
      <w:r w:rsidR="00071834">
        <w:rPr>
          <w:sz w:val="22"/>
          <w:szCs w:val="22"/>
        </w:rPr>
        <w:t>+</w:t>
      </w:r>
      <w:r w:rsidR="001D7168">
        <w:rPr>
          <w:sz w:val="22"/>
          <w:szCs w:val="22"/>
        </w:rPr>
        <w:t xml:space="preserve"> </w:t>
      </w:r>
      <w:r w:rsidR="00071834">
        <w:rPr>
          <w:sz w:val="22"/>
          <w:szCs w:val="22"/>
        </w:rPr>
        <w:t>573</w:t>
      </w:r>
      <w:r w:rsidR="009F0DD3">
        <w:rPr>
          <w:sz w:val="22"/>
          <w:szCs w:val="22"/>
        </w:rPr>
        <w:t>)</w:t>
      </w:r>
      <w:r w:rsidR="00C40860">
        <w:rPr>
          <w:sz w:val="22"/>
          <w:szCs w:val="22"/>
        </w:rPr>
        <w:t xml:space="preserve"> </w:t>
      </w:r>
      <w:r w:rsidR="00570C35" w:rsidRPr="001E1DE8">
        <w:rPr>
          <w:sz w:val="22"/>
          <w:szCs w:val="22"/>
        </w:rPr>
        <w:t xml:space="preserve">from </w:t>
      </w:r>
      <w:r w:rsidR="00071834">
        <w:rPr>
          <w:sz w:val="22"/>
          <w:szCs w:val="22"/>
        </w:rPr>
        <w:t>82</w:t>
      </w:r>
      <w:r w:rsidR="00C40860">
        <w:rPr>
          <w:sz w:val="22"/>
          <w:szCs w:val="22"/>
        </w:rPr>
        <w:t>,</w:t>
      </w:r>
      <w:r w:rsidR="00071834">
        <w:rPr>
          <w:sz w:val="22"/>
          <w:szCs w:val="22"/>
        </w:rPr>
        <w:t>98</w:t>
      </w:r>
      <w:r w:rsidR="00712C61">
        <w:rPr>
          <w:sz w:val="22"/>
          <w:szCs w:val="22"/>
        </w:rPr>
        <w:t>4</w:t>
      </w:r>
      <w:r w:rsidR="00071834">
        <w:rPr>
          <w:sz w:val="22"/>
          <w:szCs w:val="22"/>
        </w:rPr>
        <w:t xml:space="preserve"> </w:t>
      </w:r>
      <w:r w:rsidR="001D7168">
        <w:rPr>
          <w:sz w:val="22"/>
          <w:szCs w:val="22"/>
        </w:rPr>
        <w:t xml:space="preserve">to </w:t>
      </w:r>
      <w:r w:rsidR="00071834">
        <w:rPr>
          <w:sz w:val="22"/>
          <w:szCs w:val="22"/>
        </w:rPr>
        <w:t>8</w:t>
      </w:r>
      <w:r w:rsidR="00712C61">
        <w:rPr>
          <w:sz w:val="22"/>
          <w:szCs w:val="22"/>
        </w:rPr>
        <w:t>3</w:t>
      </w:r>
      <w:r w:rsidR="00C40860">
        <w:rPr>
          <w:sz w:val="22"/>
          <w:szCs w:val="22"/>
        </w:rPr>
        <w:t>,</w:t>
      </w:r>
      <w:r w:rsidR="00712C61">
        <w:rPr>
          <w:sz w:val="22"/>
          <w:szCs w:val="22"/>
        </w:rPr>
        <w:t>5</w:t>
      </w:r>
      <w:r w:rsidR="00071834">
        <w:rPr>
          <w:sz w:val="22"/>
          <w:szCs w:val="22"/>
        </w:rPr>
        <w:t>57</w:t>
      </w:r>
      <w:r w:rsidR="004A210C">
        <w:rPr>
          <w:sz w:val="22"/>
          <w:szCs w:val="22"/>
        </w:rPr>
        <w:t xml:space="preserve">. </w:t>
      </w:r>
      <w:r w:rsidR="00C83960">
        <w:rPr>
          <w:sz w:val="22"/>
          <w:szCs w:val="22"/>
        </w:rPr>
        <w:t xml:space="preserve">Among the main markets, increases were </w:t>
      </w:r>
      <w:r w:rsidR="00DB3192">
        <w:rPr>
          <w:sz w:val="22"/>
          <w:szCs w:val="22"/>
        </w:rPr>
        <w:t xml:space="preserve">observed </w:t>
      </w:r>
      <w:r w:rsidR="00C83960">
        <w:rPr>
          <w:sz w:val="22"/>
          <w:szCs w:val="22"/>
        </w:rPr>
        <w:t>for</w:t>
      </w:r>
      <w:r w:rsidR="0010793A">
        <w:rPr>
          <w:sz w:val="22"/>
          <w:szCs w:val="22"/>
        </w:rPr>
        <w:t xml:space="preserve"> </w:t>
      </w:r>
      <w:r w:rsidR="00071834" w:rsidRPr="00071834">
        <w:rPr>
          <w:sz w:val="22"/>
          <w:szCs w:val="22"/>
        </w:rPr>
        <w:t>Germany (</w:t>
      </w:r>
      <w:r w:rsidR="00B519A3">
        <w:rPr>
          <w:sz w:val="22"/>
          <w:szCs w:val="22"/>
        </w:rPr>
        <w:t>+1</w:t>
      </w:r>
      <w:r w:rsidR="00071834" w:rsidRPr="00071834">
        <w:rPr>
          <w:sz w:val="22"/>
          <w:szCs w:val="22"/>
        </w:rPr>
        <w:t>1,</w:t>
      </w:r>
      <w:r w:rsidR="00B519A3">
        <w:rPr>
          <w:sz w:val="22"/>
          <w:szCs w:val="22"/>
        </w:rPr>
        <w:t xml:space="preserve">717 </w:t>
      </w:r>
      <w:r w:rsidR="00071834" w:rsidRPr="00071834">
        <w:rPr>
          <w:sz w:val="22"/>
          <w:szCs w:val="22"/>
        </w:rPr>
        <w:t xml:space="preserve">or </w:t>
      </w:r>
      <w:r w:rsidR="00B519A3">
        <w:rPr>
          <w:sz w:val="22"/>
          <w:szCs w:val="22"/>
        </w:rPr>
        <w:t>+50</w:t>
      </w:r>
      <w:r w:rsidR="00071834" w:rsidRPr="00071834">
        <w:rPr>
          <w:sz w:val="22"/>
          <w:szCs w:val="22"/>
        </w:rPr>
        <w:t>.3%)</w:t>
      </w:r>
      <w:r w:rsidR="00071834">
        <w:rPr>
          <w:sz w:val="22"/>
          <w:szCs w:val="22"/>
        </w:rPr>
        <w:t xml:space="preserve">, </w:t>
      </w:r>
      <w:r w:rsidR="00231D6A">
        <w:rPr>
          <w:sz w:val="22"/>
          <w:szCs w:val="22"/>
        </w:rPr>
        <w:t>India</w:t>
      </w:r>
      <w:r w:rsidR="001D7168">
        <w:rPr>
          <w:sz w:val="22"/>
          <w:szCs w:val="22"/>
        </w:rPr>
        <w:t xml:space="preserve"> (+</w:t>
      </w:r>
      <w:r w:rsidR="00B519A3">
        <w:rPr>
          <w:sz w:val="22"/>
          <w:szCs w:val="22"/>
        </w:rPr>
        <w:t>2</w:t>
      </w:r>
      <w:r w:rsidR="001D7168">
        <w:rPr>
          <w:sz w:val="22"/>
          <w:szCs w:val="22"/>
        </w:rPr>
        <w:t>,</w:t>
      </w:r>
      <w:r w:rsidR="00B519A3">
        <w:rPr>
          <w:sz w:val="22"/>
          <w:szCs w:val="22"/>
        </w:rPr>
        <w:t xml:space="preserve">614 </w:t>
      </w:r>
      <w:r w:rsidR="001D7168">
        <w:rPr>
          <w:sz w:val="22"/>
          <w:szCs w:val="22"/>
        </w:rPr>
        <w:t>or +</w:t>
      </w:r>
      <w:r w:rsidR="00B519A3">
        <w:rPr>
          <w:sz w:val="22"/>
          <w:szCs w:val="22"/>
        </w:rPr>
        <w:t>21</w:t>
      </w:r>
      <w:r w:rsidR="001D7168">
        <w:rPr>
          <w:sz w:val="22"/>
          <w:szCs w:val="22"/>
        </w:rPr>
        <w:t>.</w:t>
      </w:r>
      <w:r w:rsidR="00B519A3">
        <w:rPr>
          <w:sz w:val="22"/>
          <w:szCs w:val="22"/>
        </w:rPr>
        <w:t>1</w:t>
      </w:r>
      <w:r w:rsidR="00DB3192">
        <w:rPr>
          <w:sz w:val="22"/>
          <w:szCs w:val="22"/>
        </w:rPr>
        <w:t>%)</w:t>
      </w:r>
      <w:r w:rsidR="001D7168">
        <w:rPr>
          <w:sz w:val="22"/>
          <w:szCs w:val="22"/>
        </w:rPr>
        <w:t xml:space="preserve">, </w:t>
      </w:r>
      <w:r w:rsidR="00835EFF">
        <w:rPr>
          <w:sz w:val="22"/>
          <w:szCs w:val="22"/>
        </w:rPr>
        <w:t>Italy (+</w:t>
      </w:r>
      <w:r w:rsidR="00B519A3">
        <w:rPr>
          <w:sz w:val="22"/>
          <w:szCs w:val="22"/>
        </w:rPr>
        <w:t>2</w:t>
      </w:r>
      <w:r w:rsidR="00835EFF">
        <w:rPr>
          <w:sz w:val="22"/>
          <w:szCs w:val="22"/>
        </w:rPr>
        <w:t>,</w:t>
      </w:r>
      <w:r w:rsidR="00B519A3">
        <w:rPr>
          <w:sz w:val="22"/>
          <w:szCs w:val="22"/>
        </w:rPr>
        <w:t xml:space="preserve">146 </w:t>
      </w:r>
      <w:r w:rsidR="00835EFF">
        <w:rPr>
          <w:sz w:val="22"/>
          <w:szCs w:val="22"/>
        </w:rPr>
        <w:t>or +</w:t>
      </w:r>
      <w:r w:rsidR="00B519A3">
        <w:rPr>
          <w:sz w:val="22"/>
          <w:szCs w:val="22"/>
        </w:rPr>
        <w:t>3</w:t>
      </w:r>
      <w:r w:rsidR="00835EFF">
        <w:rPr>
          <w:sz w:val="22"/>
          <w:szCs w:val="22"/>
        </w:rPr>
        <w:t>1.</w:t>
      </w:r>
      <w:r w:rsidR="00B519A3">
        <w:rPr>
          <w:sz w:val="22"/>
          <w:szCs w:val="22"/>
        </w:rPr>
        <w:t>1</w:t>
      </w:r>
      <w:r w:rsidR="00835EFF">
        <w:rPr>
          <w:sz w:val="22"/>
          <w:szCs w:val="22"/>
        </w:rPr>
        <w:t xml:space="preserve">%), </w:t>
      </w:r>
      <w:r w:rsidR="00071834" w:rsidRPr="00071834">
        <w:rPr>
          <w:sz w:val="22"/>
          <w:szCs w:val="22"/>
        </w:rPr>
        <w:t>R</w:t>
      </w:r>
      <w:r w:rsidR="002F1EA0">
        <w:rPr>
          <w:sz w:val="22"/>
          <w:szCs w:val="22"/>
        </w:rPr>
        <w:t xml:space="preserve">ussian Federation </w:t>
      </w:r>
      <w:r w:rsidR="00071834" w:rsidRPr="00071834">
        <w:rPr>
          <w:sz w:val="22"/>
          <w:szCs w:val="22"/>
        </w:rPr>
        <w:t>(+</w:t>
      </w:r>
      <w:r w:rsidR="00B519A3">
        <w:rPr>
          <w:sz w:val="22"/>
          <w:szCs w:val="22"/>
        </w:rPr>
        <w:t>1</w:t>
      </w:r>
      <w:r w:rsidR="00071834" w:rsidRPr="00071834">
        <w:rPr>
          <w:sz w:val="22"/>
          <w:szCs w:val="22"/>
        </w:rPr>
        <w:t>,</w:t>
      </w:r>
      <w:r w:rsidR="00B519A3">
        <w:rPr>
          <w:sz w:val="22"/>
          <w:szCs w:val="22"/>
        </w:rPr>
        <w:t xml:space="preserve">581 </w:t>
      </w:r>
      <w:r w:rsidR="00071834" w:rsidRPr="00071834">
        <w:rPr>
          <w:sz w:val="22"/>
          <w:szCs w:val="22"/>
        </w:rPr>
        <w:t>or +</w:t>
      </w:r>
      <w:r w:rsidR="00B519A3">
        <w:rPr>
          <w:sz w:val="22"/>
          <w:szCs w:val="22"/>
        </w:rPr>
        <w:t>15</w:t>
      </w:r>
      <w:r w:rsidR="00071834" w:rsidRPr="00071834">
        <w:rPr>
          <w:sz w:val="22"/>
          <w:szCs w:val="22"/>
        </w:rPr>
        <w:t>.</w:t>
      </w:r>
      <w:r w:rsidR="00B519A3">
        <w:rPr>
          <w:sz w:val="22"/>
          <w:szCs w:val="22"/>
        </w:rPr>
        <w:t>9</w:t>
      </w:r>
      <w:r w:rsidR="00071834" w:rsidRPr="00071834">
        <w:rPr>
          <w:sz w:val="22"/>
          <w:szCs w:val="22"/>
        </w:rPr>
        <w:t>%),</w:t>
      </w:r>
      <w:r w:rsidR="00071834">
        <w:rPr>
          <w:sz w:val="22"/>
          <w:szCs w:val="22"/>
        </w:rPr>
        <w:t xml:space="preserve"> </w:t>
      </w:r>
      <w:r w:rsidR="001D7168">
        <w:rPr>
          <w:sz w:val="22"/>
          <w:szCs w:val="22"/>
        </w:rPr>
        <w:t>Reunion Island (</w:t>
      </w:r>
      <w:r w:rsidR="0049000D">
        <w:rPr>
          <w:sz w:val="22"/>
          <w:szCs w:val="22"/>
        </w:rPr>
        <w:t>+</w:t>
      </w:r>
      <w:r w:rsidR="00877F0A">
        <w:rPr>
          <w:sz w:val="22"/>
          <w:szCs w:val="22"/>
        </w:rPr>
        <w:t xml:space="preserve">553 </w:t>
      </w:r>
      <w:r w:rsidR="001D7168">
        <w:rPr>
          <w:sz w:val="22"/>
          <w:szCs w:val="22"/>
        </w:rPr>
        <w:t>or +</w:t>
      </w:r>
      <w:r w:rsidR="00877F0A">
        <w:rPr>
          <w:sz w:val="22"/>
          <w:szCs w:val="22"/>
        </w:rPr>
        <w:t>1</w:t>
      </w:r>
      <w:r w:rsidR="001D7168">
        <w:rPr>
          <w:sz w:val="22"/>
          <w:szCs w:val="22"/>
        </w:rPr>
        <w:t>.</w:t>
      </w:r>
      <w:r w:rsidR="00877F0A">
        <w:rPr>
          <w:sz w:val="22"/>
          <w:szCs w:val="22"/>
        </w:rPr>
        <w:t>6</w:t>
      </w:r>
      <w:r w:rsidR="001D7168">
        <w:rPr>
          <w:sz w:val="22"/>
          <w:szCs w:val="22"/>
        </w:rPr>
        <w:t>%)</w:t>
      </w:r>
      <w:r w:rsidR="00B519A3">
        <w:rPr>
          <w:sz w:val="22"/>
          <w:szCs w:val="22"/>
        </w:rPr>
        <w:t xml:space="preserve"> and</w:t>
      </w:r>
      <w:r w:rsidR="001D7168">
        <w:rPr>
          <w:sz w:val="22"/>
          <w:szCs w:val="22"/>
        </w:rPr>
        <w:t xml:space="preserve"> </w:t>
      </w:r>
      <w:r w:rsidR="00E77D93" w:rsidRPr="001E1DE8">
        <w:rPr>
          <w:sz w:val="22"/>
          <w:szCs w:val="22"/>
        </w:rPr>
        <w:t>Republic of South Africa</w:t>
      </w:r>
      <w:r w:rsidR="00E77D93">
        <w:rPr>
          <w:sz w:val="22"/>
          <w:szCs w:val="22"/>
        </w:rPr>
        <w:t xml:space="preserve"> (+</w:t>
      </w:r>
      <w:r w:rsidR="00B519A3">
        <w:rPr>
          <w:sz w:val="22"/>
          <w:szCs w:val="22"/>
        </w:rPr>
        <w:t>217</w:t>
      </w:r>
      <w:r w:rsidR="00E77D93">
        <w:rPr>
          <w:sz w:val="22"/>
          <w:szCs w:val="22"/>
        </w:rPr>
        <w:t xml:space="preserve"> or +</w:t>
      </w:r>
      <w:r w:rsidR="00B519A3">
        <w:rPr>
          <w:sz w:val="22"/>
          <w:szCs w:val="22"/>
        </w:rPr>
        <w:t>0</w:t>
      </w:r>
      <w:r w:rsidR="00E77D93">
        <w:rPr>
          <w:sz w:val="22"/>
          <w:szCs w:val="22"/>
        </w:rPr>
        <w:t>.</w:t>
      </w:r>
      <w:r w:rsidR="00B519A3">
        <w:rPr>
          <w:sz w:val="22"/>
          <w:szCs w:val="22"/>
        </w:rPr>
        <w:t>9</w:t>
      </w:r>
      <w:r w:rsidR="00E77D93">
        <w:rPr>
          <w:sz w:val="22"/>
          <w:szCs w:val="22"/>
        </w:rPr>
        <w:t xml:space="preserve">%) </w:t>
      </w:r>
      <w:r w:rsidR="00DB3192">
        <w:rPr>
          <w:sz w:val="22"/>
          <w:szCs w:val="22"/>
        </w:rPr>
        <w:t xml:space="preserve">while </w:t>
      </w:r>
      <w:r w:rsidR="007F2E0A">
        <w:rPr>
          <w:sz w:val="22"/>
          <w:szCs w:val="22"/>
        </w:rPr>
        <w:t xml:space="preserve">a </w:t>
      </w:r>
      <w:r w:rsidR="00DB3192">
        <w:rPr>
          <w:sz w:val="22"/>
          <w:szCs w:val="22"/>
        </w:rPr>
        <w:t>d</w:t>
      </w:r>
      <w:r w:rsidR="00F72870">
        <w:rPr>
          <w:sz w:val="22"/>
          <w:szCs w:val="22"/>
        </w:rPr>
        <w:t>e</w:t>
      </w:r>
      <w:r w:rsidR="00680178" w:rsidRPr="001E1DE8">
        <w:rPr>
          <w:sz w:val="22"/>
          <w:szCs w:val="22"/>
        </w:rPr>
        <w:t>crease</w:t>
      </w:r>
      <w:r w:rsidR="007F2E0A">
        <w:rPr>
          <w:sz w:val="22"/>
          <w:szCs w:val="22"/>
        </w:rPr>
        <w:t xml:space="preserve"> of 4.5% (or -1,365)</w:t>
      </w:r>
      <w:r w:rsidR="00DB3192">
        <w:rPr>
          <w:sz w:val="22"/>
          <w:szCs w:val="22"/>
        </w:rPr>
        <w:t xml:space="preserve"> </w:t>
      </w:r>
      <w:r w:rsidR="00786435" w:rsidRPr="001E1DE8">
        <w:rPr>
          <w:sz w:val="22"/>
          <w:szCs w:val="22"/>
        </w:rPr>
        <w:t>w</w:t>
      </w:r>
      <w:r w:rsidR="00B519A3">
        <w:rPr>
          <w:sz w:val="22"/>
          <w:szCs w:val="22"/>
        </w:rPr>
        <w:t xml:space="preserve">as </w:t>
      </w:r>
      <w:r w:rsidR="008E33EE" w:rsidRPr="001E1DE8">
        <w:rPr>
          <w:sz w:val="22"/>
          <w:szCs w:val="22"/>
        </w:rPr>
        <w:t xml:space="preserve">observed </w:t>
      </w:r>
      <w:r w:rsidR="00B519A3">
        <w:rPr>
          <w:sz w:val="22"/>
          <w:szCs w:val="22"/>
        </w:rPr>
        <w:t xml:space="preserve">for </w:t>
      </w:r>
      <w:r w:rsidR="006D29DA">
        <w:rPr>
          <w:sz w:val="22"/>
          <w:szCs w:val="22"/>
        </w:rPr>
        <w:t>United Kingdom</w:t>
      </w:r>
      <w:r w:rsidR="007F2E0A">
        <w:rPr>
          <w:sz w:val="22"/>
          <w:szCs w:val="22"/>
        </w:rPr>
        <w:t>.</w:t>
      </w:r>
    </w:p>
    <w:p w14:paraId="52EF01E8" w14:textId="761EB5B5" w:rsidR="00415FE6" w:rsidRDefault="00415FE6" w:rsidP="00621A31">
      <w:pPr>
        <w:tabs>
          <w:tab w:val="left" w:pos="450"/>
        </w:tabs>
        <w:spacing w:line="276" w:lineRule="auto"/>
        <w:rPr>
          <w:b/>
          <w:sz w:val="22"/>
          <w:szCs w:val="22"/>
        </w:rPr>
      </w:pPr>
    </w:p>
    <w:p w14:paraId="672483C0" w14:textId="77777777" w:rsidR="00BC4636" w:rsidRDefault="00BC4636" w:rsidP="003E20DE">
      <w:pPr>
        <w:spacing w:line="276" w:lineRule="auto"/>
        <w:jc w:val="center"/>
        <w:rPr>
          <w:b/>
          <w:sz w:val="22"/>
          <w:szCs w:val="22"/>
        </w:rPr>
      </w:pPr>
    </w:p>
    <w:p w14:paraId="55CF0A70" w14:textId="643CBCB3" w:rsidR="003E20DE" w:rsidRDefault="003E20DE" w:rsidP="003E20DE">
      <w:pPr>
        <w:spacing w:line="276" w:lineRule="auto"/>
        <w:jc w:val="center"/>
        <w:rPr>
          <w:b/>
          <w:sz w:val="22"/>
          <w:szCs w:val="22"/>
        </w:rPr>
      </w:pPr>
      <w:r w:rsidRPr="000E60D3">
        <w:rPr>
          <w:b/>
          <w:sz w:val="22"/>
          <w:szCs w:val="22"/>
        </w:rPr>
        <w:t>Figure</w:t>
      </w:r>
      <w:r>
        <w:rPr>
          <w:b/>
          <w:sz w:val="22"/>
          <w:szCs w:val="22"/>
        </w:rPr>
        <w:t xml:space="preserve"> 4</w:t>
      </w:r>
      <w:r w:rsidRPr="000E60D3">
        <w:rPr>
          <w:b/>
          <w:sz w:val="22"/>
          <w:szCs w:val="22"/>
        </w:rPr>
        <w:t xml:space="preserve"> </w:t>
      </w:r>
      <w:r>
        <w:rPr>
          <w:b/>
          <w:sz w:val="22"/>
          <w:szCs w:val="22"/>
        </w:rPr>
        <w:t>–</w:t>
      </w:r>
      <w:r w:rsidRPr="000E60D3">
        <w:rPr>
          <w:b/>
          <w:sz w:val="22"/>
          <w:szCs w:val="22"/>
        </w:rPr>
        <w:t xml:space="preserve"> </w:t>
      </w:r>
      <w:r>
        <w:rPr>
          <w:b/>
          <w:sz w:val="22"/>
          <w:szCs w:val="22"/>
        </w:rPr>
        <w:t xml:space="preserve">Tourist arrivals from top ten markets, </w:t>
      </w:r>
      <w:r w:rsidR="00005171">
        <w:rPr>
          <w:b/>
          <w:sz w:val="22"/>
          <w:szCs w:val="22"/>
        </w:rPr>
        <w:t>1</w:t>
      </w:r>
      <w:r w:rsidR="00005171" w:rsidRPr="00005171">
        <w:rPr>
          <w:b/>
          <w:sz w:val="22"/>
          <w:szCs w:val="22"/>
          <w:vertAlign w:val="superscript"/>
        </w:rPr>
        <w:t>st</w:t>
      </w:r>
      <w:r w:rsidR="00005171">
        <w:rPr>
          <w:b/>
          <w:sz w:val="22"/>
          <w:szCs w:val="22"/>
        </w:rPr>
        <w:t xml:space="preserve"> Quarter, </w:t>
      </w:r>
      <w:r w:rsidR="006D4DB4">
        <w:rPr>
          <w:b/>
          <w:sz w:val="22"/>
          <w:szCs w:val="22"/>
        </w:rPr>
        <w:t>202</w:t>
      </w:r>
      <w:r w:rsidR="00F43C36">
        <w:rPr>
          <w:b/>
          <w:sz w:val="22"/>
          <w:szCs w:val="22"/>
        </w:rPr>
        <w:t>5</w:t>
      </w:r>
      <w:r>
        <w:rPr>
          <w:b/>
          <w:sz w:val="22"/>
          <w:szCs w:val="22"/>
        </w:rPr>
        <w:t xml:space="preserve"> and </w:t>
      </w:r>
      <w:r w:rsidR="006D4DB4">
        <w:rPr>
          <w:b/>
          <w:sz w:val="22"/>
          <w:szCs w:val="22"/>
        </w:rPr>
        <w:t>202</w:t>
      </w:r>
      <w:r w:rsidR="00F43C36">
        <w:rPr>
          <w:b/>
          <w:sz w:val="22"/>
          <w:szCs w:val="22"/>
        </w:rPr>
        <w:t>6</w:t>
      </w:r>
    </w:p>
    <w:p w14:paraId="1A2371FC" w14:textId="1CEC34CF" w:rsidR="003E20DE" w:rsidRDefault="003E20DE" w:rsidP="003E20DE">
      <w:pPr>
        <w:spacing w:line="276" w:lineRule="auto"/>
        <w:rPr>
          <w:b/>
          <w:sz w:val="22"/>
          <w:szCs w:val="22"/>
        </w:rPr>
      </w:pPr>
    </w:p>
    <w:p w14:paraId="2CB2A3DF" w14:textId="7B3AEE2D" w:rsidR="003E20DE" w:rsidRDefault="00AF5DD0" w:rsidP="00897025">
      <w:pPr>
        <w:spacing w:line="276" w:lineRule="auto"/>
        <w:jc w:val="center"/>
        <w:rPr>
          <w:b/>
          <w:sz w:val="22"/>
          <w:szCs w:val="22"/>
        </w:rPr>
      </w:pPr>
      <w:r w:rsidRPr="00AF5DD0">
        <w:rPr>
          <w:noProof/>
          <w:lang w:val="en-GB" w:eastAsia="en-GB" w:bidi="hi-IN"/>
        </w:rPr>
        <w:drawing>
          <wp:inline distT="0" distB="0" distL="0" distR="0" wp14:anchorId="2ABA00A3" wp14:editId="5BC7C21C">
            <wp:extent cx="5999480" cy="324535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9480" cy="3245356"/>
                    </a:xfrm>
                    <a:prstGeom prst="rect">
                      <a:avLst/>
                    </a:prstGeom>
                    <a:noFill/>
                    <a:ln>
                      <a:noFill/>
                    </a:ln>
                  </pic:spPr>
                </pic:pic>
              </a:graphicData>
            </a:graphic>
          </wp:inline>
        </w:drawing>
      </w:r>
    </w:p>
    <w:p w14:paraId="54BF68EE" w14:textId="77777777" w:rsidR="00293FD8" w:rsidRDefault="00293FD8" w:rsidP="00293FD8">
      <w:pPr>
        <w:tabs>
          <w:tab w:val="left" w:pos="450"/>
        </w:tabs>
        <w:spacing w:line="276" w:lineRule="auto"/>
        <w:ind w:left="450"/>
        <w:jc w:val="both"/>
        <w:rPr>
          <w:b/>
          <w:sz w:val="22"/>
          <w:szCs w:val="22"/>
        </w:rPr>
      </w:pPr>
    </w:p>
    <w:p w14:paraId="26295AD1" w14:textId="5FA8CDD7" w:rsidR="00C10AA4" w:rsidRPr="0096400B" w:rsidRDefault="00EB6750" w:rsidP="00344A4F">
      <w:pPr>
        <w:numPr>
          <w:ilvl w:val="1"/>
          <w:numId w:val="14"/>
        </w:numPr>
        <w:tabs>
          <w:tab w:val="left" w:pos="450"/>
        </w:tabs>
        <w:spacing w:line="276" w:lineRule="auto"/>
        <w:ind w:left="450" w:hanging="450"/>
        <w:jc w:val="both"/>
        <w:rPr>
          <w:b/>
          <w:sz w:val="22"/>
          <w:szCs w:val="22"/>
        </w:rPr>
      </w:pPr>
      <w:r w:rsidRPr="0096400B">
        <w:rPr>
          <w:b/>
          <w:sz w:val="22"/>
          <w:szCs w:val="22"/>
        </w:rPr>
        <w:t>T</w:t>
      </w:r>
      <w:r w:rsidR="00C10AA4" w:rsidRPr="0096400B">
        <w:rPr>
          <w:b/>
          <w:sz w:val="22"/>
          <w:szCs w:val="22"/>
        </w:rPr>
        <w:t>ou</w:t>
      </w:r>
      <w:r w:rsidR="0077508C" w:rsidRPr="0096400B">
        <w:rPr>
          <w:b/>
          <w:sz w:val="22"/>
          <w:szCs w:val="22"/>
        </w:rPr>
        <w:t>rist arrivals by age</w:t>
      </w:r>
      <w:r w:rsidR="00736F67" w:rsidRPr="0096400B">
        <w:rPr>
          <w:b/>
          <w:sz w:val="22"/>
          <w:szCs w:val="22"/>
        </w:rPr>
        <w:t xml:space="preserve"> group</w:t>
      </w:r>
    </w:p>
    <w:p w14:paraId="693D4920" w14:textId="77777777" w:rsidR="00A81E14" w:rsidRPr="004D5179" w:rsidRDefault="00A81E14" w:rsidP="00A81E14">
      <w:pPr>
        <w:tabs>
          <w:tab w:val="left" w:pos="450"/>
        </w:tabs>
        <w:spacing w:line="276" w:lineRule="auto"/>
        <w:ind w:left="450"/>
        <w:jc w:val="both"/>
        <w:rPr>
          <w:b/>
          <w:sz w:val="6"/>
          <w:szCs w:val="6"/>
        </w:rPr>
      </w:pPr>
    </w:p>
    <w:p w14:paraId="1B8DD91F" w14:textId="0E3D0085" w:rsidR="00894769" w:rsidRDefault="00894769" w:rsidP="009F0DD3">
      <w:pPr>
        <w:spacing w:line="276" w:lineRule="auto"/>
        <w:jc w:val="both"/>
        <w:rPr>
          <w:sz w:val="22"/>
          <w:szCs w:val="22"/>
        </w:rPr>
      </w:pPr>
      <w:r w:rsidRPr="004D5179">
        <w:rPr>
          <w:sz w:val="22"/>
          <w:szCs w:val="22"/>
        </w:rPr>
        <w:t xml:space="preserve">During the </w:t>
      </w:r>
      <w:r w:rsidR="004B2923" w:rsidRPr="004D5179">
        <w:rPr>
          <w:sz w:val="22"/>
          <w:szCs w:val="22"/>
        </w:rPr>
        <w:t>period under review</w:t>
      </w:r>
      <w:r w:rsidR="00934D0C" w:rsidRPr="004D5179">
        <w:rPr>
          <w:sz w:val="22"/>
          <w:szCs w:val="22"/>
        </w:rPr>
        <w:t xml:space="preserve">, the number of tourists </w:t>
      </w:r>
      <w:r w:rsidR="007B2A0A" w:rsidRPr="004D5179">
        <w:rPr>
          <w:sz w:val="22"/>
          <w:szCs w:val="22"/>
        </w:rPr>
        <w:t>aged 60</w:t>
      </w:r>
      <w:r w:rsidR="00BD506B" w:rsidRPr="004D5179">
        <w:rPr>
          <w:sz w:val="22"/>
          <w:szCs w:val="22"/>
        </w:rPr>
        <w:t xml:space="preserve"> years</w:t>
      </w:r>
      <w:r w:rsidR="007B2A0A" w:rsidRPr="004D5179">
        <w:rPr>
          <w:sz w:val="22"/>
          <w:szCs w:val="22"/>
        </w:rPr>
        <w:t xml:space="preserve"> and above</w:t>
      </w:r>
      <w:r w:rsidR="00BD506B" w:rsidRPr="004D5179">
        <w:rPr>
          <w:sz w:val="22"/>
          <w:szCs w:val="22"/>
        </w:rPr>
        <w:t xml:space="preserve"> was </w:t>
      </w:r>
      <w:r w:rsidR="004005A5">
        <w:rPr>
          <w:sz w:val="22"/>
          <w:szCs w:val="22"/>
        </w:rPr>
        <w:t>7</w:t>
      </w:r>
      <w:r w:rsidR="00C243C5">
        <w:rPr>
          <w:sz w:val="22"/>
          <w:szCs w:val="22"/>
        </w:rPr>
        <w:t>5</w:t>
      </w:r>
      <w:r w:rsidR="00BF41A5">
        <w:rPr>
          <w:sz w:val="22"/>
          <w:szCs w:val="22"/>
        </w:rPr>
        <w:t>,</w:t>
      </w:r>
      <w:r w:rsidR="00983D03">
        <w:rPr>
          <w:sz w:val="22"/>
          <w:szCs w:val="22"/>
        </w:rPr>
        <w:t>63</w:t>
      </w:r>
      <w:r w:rsidR="00BF41A5" w:rsidRPr="00BF41A5">
        <w:rPr>
          <w:sz w:val="22"/>
          <w:szCs w:val="22"/>
        </w:rPr>
        <w:t>8</w:t>
      </w:r>
      <w:r w:rsidR="00983D03">
        <w:rPr>
          <w:sz w:val="22"/>
          <w:szCs w:val="22"/>
        </w:rPr>
        <w:t xml:space="preserve"> </w:t>
      </w:r>
      <w:r w:rsidRPr="004D5179">
        <w:rPr>
          <w:sz w:val="22"/>
          <w:szCs w:val="22"/>
        </w:rPr>
        <w:t xml:space="preserve">representing </w:t>
      </w:r>
      <w:r w:rsidR="00983D03">
        <w:rPr>
          <w:sz w:val="22"/>
          <w:szCs w:val="22"/>
        </w:rPr>
        <w:t>2</w:t>
      </w:r>
      <w:r w:rsidR="0096400B">
        <w:rPr>
          <w:sz w:val="22"/>
          <w:szCs w:val="22"/>
        </w:rPr>
        <w:t>1</w:t>
      </w:r>
      <w:r w:rsidR="00983D03">
        <w:rPr>
          <w:sz w:val="22"/>
          <w:szCs w:val="22"/>
        </w:rPr>
        <w:t>.</w:t>
      </w:r>
      <w:r w:rsidR="004958C5">
        <w:rPr>
          <w:sz w:val="22"/>
          <w:szCs w:val="22"/>
        </w:rPr>
        <w:t>7</w:t>
      </w:r>
      <w:r w:rsidRPr="004D5179">
        <w:rPr>
          <w:sz w:val="22"/>
          <w:szCs w:val="22"/>
        </w:rPr>
        <w:t>% of tourist arrival</w:t>
      </w:r>
      <w:r w:rsidR="00CF0346" w:rsidRPr="004D5179">
        <w:rPr>
          <w:sz w:val="22"/>
          <w:szCs w:val="22"/>
        </w:rPr>
        <w:t>s</w:t>
      </w:r>
      <w:r w:rsidR="00C305DD" w:rsidRPr="004D5179">
        <w:rPr>
          <w:sz w:val="22"/>
          <w:szCs w:val="22"/>
        </w:rPr>
        <w:t xml:space="preserve">. Among those who arrived by sea, the proportion was much higher at </w:t>
      </w:r>
      <w:r w:rsidR="00983D03">
        <w:rPr>
          <w:sz w:val="22"/>
          <w:szCs w:val="22"/>
        </w:rPr>
        <w:t>53</w:t>
      </w:r>
      <w:r w:rsidR="0096400B">
        <w:rPr>
          <w:sz w:val="22"/>
          <w:szCs w:val="22"/>
        </w:rPr>
        <w:t>.</w:t>
      </w:r>
      <w:r w:rsidR="00983D03">
        <w:rPr>
          <w:sz w:val="22"/>
          <w:szCs w:val="22"/>
        </w:rPr>
        <w:t>7</w:t>
      </w:r>
      <w:r w:rsidR="00C305DD" w:rsidRPr="004D5179">
        <w:rPr>
          <w:sz w:val="22"/>
          <w:szCs w:val="22"/>
        </w:rPr>
        <w:t>%</w:t>
      </w:r>
      <w:r w:rsidR="000B267B">
        <w:rPr>
          <w:sz w:val="22"/>
          <w:szCs w:val="22"/>
        </w:rPr>
        <w:t xml:space="preserve"> </w:t>
      </w:r>
      <w:r w:rsidR="001B0F43" w:rsidRPr="004D5179">
        <w:rPr>
          <w:sz w:val="22"/>
          <w:szCs w:val="22"/>
        </w:rPr>
        <w:t>(</w:t>
      </w:r>
      <w:r w:rsidR="009B2D6C">
        <w:rPr>
          <w:sz w:val="22"/>
          <w:szCs w:val="22"/>
        </w:rPr>
        <w:t xml:space="preserve">Figure 5 and </w:t>
      </w:r>
      <w:r w:rsidR="001B0F43" w:rsidRPr="004D5179">
        <w:rPr>
          <w:sz w:val="22"/>
          <w:szCs w:val="22"/>
        </w:rPr>
        <w:t>Table 6</w:t>
      </w:r>
      <w:r w:rsidR="007B2A0A" w:rsidRPr="004D5179">
        <w:rPr>
          <w:sz w:val="22"/>
          <w:szCs w:val="22"/>
        </w:rPr>
        <w:t>b</w:t>
      </w:r>
      <w:r w:rsidR="0064246F" w:rsidRPr="004D5179">
        <w:rPr>
          <w:sz w:val="22"/>
          <w:szCs w:val="22"/>
        </w:rPr>
        <w:t>).</w:t>
      </w:r>
    </w:p>
    <w:p w14:paraId="5B9127CC" w14:textId="2450613A" w:rsidR="00293FD8" w:rsidRDefault="00293FD8" w:rsidP="00960957">
      <w:pPr>
        <w:spacing w:line="276" w:lineRule="auto"/>
        <w:jc w:val="both"/>
        <w:rPr>
          <w:sz w:val="22"/>
          <w:szCs w:val="22"/>
        </w:rPr>
      </w:pPr>
    </w:p>
    <w:p w14:paraId="3AAEAF69" w14:textId="45E798D9" w:rsidR="00293FD8" w:rsidRDefault="00293FD8" w:rsidP="00960957">
      <w:pPr>
        <w:spacing w:line="276" w:lineRule="auto"/>
        <w:jc w:val="both"/>
        <w:rPr>
          <w:sz w:val="22"/>
          <w:szCs w:val="22"/>
        </w:rPr>
      </w:pPr>
    </w:p>
    <w:p w14:paraId="40945F17" w14:textId="36605663" w:rsidR="00313D9B" w:rsidRPr="004D5179" w:rsidRDefault="00E74C35" w:rsidP="00313D9B">
      <w:pPr>
        <w:spacing w:line="276" w:lineRule="auto"/>
        <w:ind w:left="2160"/>
        <w:rPr>
          <w:b/>
          <w:sz w:val="22"/>
          <w:szCs w:val="22"/>
        </w:rPr>
      </w:pPr>
      <w:r w:rsidRPr="004D5179">
        <w:rPr>
          <w:b/>
          <w:sz w:val="22"/>
          <w:szCs w:val="22"/>
        </w:rPr>
        <w:t xml:space="preserve">Figure </w:t>
      </w:r>
      <w:r w:rsidR="0033560D">
        <w:rPr>
          <w:b/>
          <w:sz w:val="22"/>
          <w:szCs w:val="22"/>
        </w:rPr>
        <w:t>5</w:t>
      </w:r>
      <w:r w:rsidRPr="004D5179">
        <w:rPr>
          <w:b/>
          <w:sz w:val="22"/>
          <w:szCs w:val="22"/>
        </w:rPr>
        <w:t xml:space="preserve"> - Tourist arrivals by age</w:t>
      </w:r>
      <w:r w:rsidR="00580999" w:rsidRPr="004D5179">
        <w:rPr>
          <w:b/>
          <w:sz w:val="22"/>
          <w:szCs w:val="22"/>
        </w:rPr>
        <w:t xml:space="preserve"> group</w:t>
      </w:r>
      <w:r w:rsidR="00313D9B">
        <w:rPr>
          <w:b/>
          <w:sz w:val="22"/>
          <w:szCs w:val="22"/>
        </w:rPr>
        <w:t xml:space="preserve">, </w:t>
      </w:r>
      <w:r w:rsidR="00F43C36">
        <w:rPr>
          <w:b/>
          <w:sz w:val="22"/>
          <w:szCs w:val="22"/>
        </w:rPr>
        <w:t>1</w:t>
      </w:r>
      <w:r w:rsidR="00F43C36" w:rsidRPr="00F43C36">
        <w:rPr>
          <w:b/>
          <w:sz w:val="22"/>
          <w:szCs w:val="22"/>
          <w:vertAlign w:val="superscript"/>
        </w:rPr>
        <w:t>st</w:t>
      </w:r>
      <w:r w:rsidR="00F43C36">
        <w:rPr>
          <w:b/>
          <w:sz w:val="22"/>
          <w:szCs w:val="22"/>
        </w:rPr>
        <w:t xml:space="preserve"> Quarter </w:t>
      </w:r>
      <w:r w:rsidR="00313D9B">
        <w:rPr>
          <w:b/>
          <w:sz w:val="22"/>
          <w:szCs w:val="22"/>
        </w:rPr>
        <w:t>202</w:t>
      </w:r>
      <w:r w:rsidR="00F43C36">
        <w:rPr>
          <w:b/>
          <w:sz w:val="22"/>
          <w:szCs w:val="22"/>
        </w:rPr>
        <w:t>6</w:t>
      </w:r>
    </w:p>
    <w:p w14:paraId="614443DB" w14:textId="208CA832" w:rsidR="002247DD" w:rsidRPr="00976D31" w:rsidRDefault="00957CC9" w:rsidP="00324368">
      <w:pPr>
        <w:spacing w:line="276" w:lineRule="auto"/>
        <w:jc w:val="center"/>
        <w:rPr>
          <w:sz w:val="22"/>
          <w:szCs w:val="22"/>
        </w:rPr>
      </w:pPr>
      <w:r w:rsidRPr="00957CC9">
        <w:rPr>
          <w:noProof/>
          <w:lang w:val="en-GB" w:eastAsia="en-GB" w:bidi="hi-IN"/>
        </w:rPr>
        <w:drawing>
          <wp:inline distT="0" distB="0" distL="0" distR="0" wp14:anchorId="7D8A6CD4" wp14:editId="3337CF53">
            <wp:extent cx="5999480" cy="263722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99480" cy="2637222"/>
                    </a:xfrm>
                    <a:prstGeom prst="rect">
                      <a:avLst/>
                    </a:prstGeom>
                    <a:noFill/>
                    <a:ln>
                      <a:noFill/>
                    </a:ln>
                  </pic:spPr>
                </pic:pic>
              </a:graphicData>
            </a:graphic>
          </wp:inline>
        </w:drawing>
      </w:r>
    </w:p>
    <w:p w14:paraId="3F1D274E" w14:textId="77777777" w:rsidR="00313D9B" w:rsidRPr="00EA7E10" w:rsidRDefault="00313D9B" w:rsidP="00313D9B">
      <w:pPr>
        <w:tabs>
          <w:tab w:val="left" w:pos="450"/>
        </w:tabs>
        <w:spacing w:line="276" w:lineRule="auto"/>
        <w:ind w:left="450"/>
        <w:jc w:val="both"/>
        <w:rPr>
          <w:b/>
          <w:sz w:val="16"/>
          <w:szCs w:val="16"/>
        </w:rPr>
      </w:pPr>
    </w:p>
    <w:p w14:paraId="0501FF43" w14:textId="19A73807" w:rsidR="00E910D2" w:rsidRPr="00F47E31" w:rsidRDefault="00E910D2" w:rsidP="00960957">
      <w:pPr>
        <w:numPr>
          <w:ilvl w:val="1"/>
          <w:numId w:val="14"/>
        </w:numPr>
        <w:tabs>
          <w:tab w:val="left" w:pos="450"/>
        </w:tabs>
        <w:spacing w:line="276" w:lineRule="auto"/>
        <w:ind w:left="450" w:hanging="450"/>
        <w:jc w:val="both"/>
        <w:rPr>
          <w:b/>
          <w:sz w:val="22"/>
          <w:szCs w:val="22"/>
        </w:rPr>
      </w:pPr>
      <w:r w:rsidRPr="00F47E31">
        <w:rPr>
          <w:b/>
          <w:sz w:val="22"/>
          <w:szCs w:val="22"/>
        </w:rPr>
        <w:t>Tourist arrivals by air and by main port of last embarkation for selected markets</w:t>
      </w:r>
    </w:p>
    <w:p w14:paraId="4C005181" w14:textId="77777777" w:rsidR="00A81E14" w:rsidRPr="00A81E14" w:rsidRDefault="00A81E14" w:rsidP="00960957">
      <w:pPr>
        <w:tabs>
          <w:tab w:val="left" w:pos="450"/>
        </w:tabs>
        <w:spacing w:line="276" w:lineRule="auto"/>
        <w:ind w:left="450"/>
        <w:jc w:val="both"/>
        <w:rPr>
          <w:b/>
          <w:sz w:val="6"/>
          <w:szCs w:val="6"/>
        </w:rPr>
      </w:pPr>
    </w:p>
    <w:p w14:paraId="38AA66D0" w14:textId="42BC845E" w:rsidR="00806635" w:rsidRDefault="00806635" w:rsidP="00960957">
      <w:pPr>
        <w:spacing w:line="276" w:lineRule="auto"/>
        <w:ind w:left="357"/>
        <w:jc w:val="both"/>
        <w:rPr>
          <w:sz w:val="22"/>
          <w:szCs w:val="22"/>
        </w:rPr>
      </w:pPr>
      <w:r w:rsidRPr="002541B5">
        <w:rPr>
          <w:sz w:val="22"/>
          <w:szCs w:val="22"/>
        </w:rPr>
        <w:t>From Table 7, it is observed that during</w:t>
      </w:r>
      <w:r w:rsidR="002240B2" w:rsidRPr="002541B5">
        <w:rPr>
          <w:sz w:val="22"/>
          <w:szCs w:val="22"/>
        </w:rPr>
        <w:t xml:space="preserve"> </w:t>
      </w:r>
      <w:r w:rsidR="00F43C36">
        <w:rPr>
          <w:sz w:val="22"/>
          <w:szCs w:val="22"/>
        </w:rPr>
        <w:t xml:space="preserve">the first quarter of </w:t>
      </w:r>
      <w:r w:rsidRPr="002541B5">
        <w:rPr>
          <w:sz w:val="22"/>
          <w:szCs w:val="22"/>
        </w:rPr>
        <w:t>202</w:t>
      </w:r>
      <w:r w:rsidR="00F43C36">
        <w:rPr>
          <w:sz w:val="22"/>
          <w:szCs w:val="22"/>
        </w:rPr>
        <w:t>6</w:t>
      </w:r>
      <w:r w:rsidRPr="002541B5">
        <w:rPr>
          <w:sz w:val="22"/>
          <w:szCs w:val="22"/>
        </w:rPr>
        <w:t>, tourists from</w:t>
      </w:r>
      <w:r w:rsidR="002F622D" w:rsidRPr="002F622D">
        <w:rPr>
          <w:sz w:val="22"/>
          <w:szCs w:val="22"/>
        </w:rPr>
        <w:t xml:space="preserve"> </w:t>
      </w:r>
      <w:r w:rsidR="00EF6BF0">
        <w:rPr>
          <w:sz w:val="22"/>
          <w:szCs w:val="22"/>
        </w:rPr>
        <w:t>Austria</w:t>
      </w:r>
      <w:r w:rsidR="002F622D" w:rsidRPr="002F622D">
        <w:rPr>
          <w:sz w:val="22"/>
          <w:szCs w:val="22"/>
        </w:rPr>
        <w:t xml:space="preserve"> (</w:t>
      </w:r>
      <w:r w:rsidR="00EF6BF0">
        <w:rPr>
          <w:sz w:val="22"/>
          <w:szCs w:val="22"/>
        </w:rPr>
        <w:t>69.3</w:t>
      </w:r>
      <w:r w:rsidR="002F622D" w:rsidRPr="002F622D">
        <w:rPr>
          <w:sz w:val="22"/>
          <w:szCs w:val="22"/>
        </w:rPr>
        <w:t>%),</w:t>
      </w:r>
      <w:r w:rsidR="002F622D">
        <w:rPr>
          <w:sz w:val="22"/>
          <w:szCs w:val="22"/>
        </w:rPr>
        <w:t xml:space="preserve"> </w:t>
      </w:r>
      <w:r w:rsidR="00EF6BF0">
        <w:rPr>
          <w:sz w:val="22"/>
          <w:szCs w:val="22"/>
        </w:rPr>
        <w:t xml:space="preserve">Italy (62.6%), </w:t>
      </w:r>
      <w:r w:rsidR="003827F7">
        <w:rPr>
          <w:sz w:val="22"/>
          <w:szCs w:val="22"/>
        </w:rPr>
        <w:t>United Kingdom (</w:t>
      </w:r>
      <w:r w:rsidR="002F622D">
        <w:rPr>
          <w:sz w:val="22"/>
          <w:szCs w:val="22"/>
        </w:rPr>
        <w:t>60</w:t>
      </w:r>
      <w:r w:rsidR="003827F7">
        <w:rPr>
          <w:sz w:val="22"/>
          <w:szCs w:val="22"/>
        </w:rPr>
        <w:t>.</w:t>
      </w:r>
      <w:r w:rsidR="002F622D">
        <w:rPr>
          <w:sz w:val="22"/>
          <w:szCs w:val="22"/>
        </w:rPr>
        <w:t>7</w:t>
      </w:r>
      <w:r w:rsidR="002E7F6C" w:rsidRPr="002541B5">
        <w:rPr>
          <w:sz w:val="22"/>
          <w:szCs w:val="22"/>
        </w:rPr>
        <w:t>%),</w:t>
      </w:r>
      <w:r w:rsidR="002E7F6C">
        <w:rPr>
          <w:sz w:val="22"/>
          <w:szCs w:val="22"/>
        </w:rPr>
        <w:t xml:space="preserve"> </w:t>
      </w:r>
      <w:r w:rsidR="00DF28FF" w:rsidRPr="002541B5">
        <w:rPr>
          <w:sz w:val="22"/>
          <w:szCs w:val="22"/>
        </w:rPr>
        <w:t>France (</w:t>
      </w:r>
      <w:r w:rsidR="003827F7">
        <w:rPr>
          <w:sz w:val="22"/>
          <w:szCs w:val="22"/>
        </w:rPr>
        <w:t>5</w:t>
      </w:r>
      <w:r w:rsidR="002F622D">
        <w:rPr>
          <w:sz w:val="22"/>
          <w:szCs w:val="22"/>
        </w:rPr>
        <w:t>8</w:t>
      </w:r>
      <w:r w:rsidR="003827F7">
        <w:rPr>
          <w:sz w:val="22"/>
          <w:szCs w:val="22"/>
        </w:rPr>
        <w:t>.</w:t>
      </w:r>
      <w:r w:rsidR="002F622D">
        <w:rPr>
          <w:sz w:val="22"/>
          <w:szCs w:val="22"/>
        </w:rPr>
        <w:t>8</w:t>
      </w:r>
      <w:r w:rsidR="00DF28FF" w:rsidRPr="002541B5">
        <w:rPr>
          <w:sz w:val="22"/>
          <w:szCs w:val="22"/>
        </w:rPr>
        <w:t>%)</w:t>
      </w:r>
      <w:r w:rsidR="001B57BF" w:rsidRPr="002541B5">
        <w:rPr>
          <w:sz w:val="22"/>
          <w:szCs w:val="22"/>
        </w:rPr>
        <w:t>,</w:t>
      </w:r>
      <w:r w:rsidR="00226B1E" w:rsidRPr="002541B5">
        <w:rPr>
          <w:sz w:val="22"/>
          <w:szCs w:val="22"/>
        </w:rPr>
        <w:t xml:space="preserve"> </w:t>
      </w:r>
      <w:r w:rsidR="002F622D" w:rsidRPr="002F622D">
        <w:rPr>
          <w:sz w:val="22"/>
          <w:szCs w:val="22"/>
        </w:rPr>
        <w:t>Switzerland (</w:t>
      </w:r>
      <w:r w:rsidR="002F622D">
        <w:rPr>
          <w:sz w:val="22"/>
          <w:szCs w:val="22"/>
        </w:rPr>
        <w:t>50</w:t>
      </w:r>
      <w:r w:rsidR="002F622D" w:rsidRPr="002F622D">
        <w:rPr>
          <w:sz w:val="22"/>
          <w:szCs w:val="22"/>
        </w:rPr>
        <w:t>.</w:t>
      </w:r>
      <w:r w:rsidR="002F622D">
        <w:rPr>
          <w:sz w:val="22"/>
          <w:szCs w:val="22"/>
        </w:rPr>
        <w:t>4</w:t>
      </w:r>
      <w:r w:rsidR="002F622D" w:rsidRPr="002F622D">
        <w:rPr>
          <w:sz w:val="22"/>
          <w:szCs w:val="22"/>
        </w:rPr>
        <w:t>%)</w:t>
      </w:r>
      <w:r w:rsidR="00EF6BF0">
        <w:rPr>
          <w:sz w:val="22"/>
          <w:szCs w:val="22"/>
        </w:rPr>
        <w:t xml:space="preserve"> and </w:t>
      </w:r>
      <w:r w:rsidR="00CA12F8" w:rsidRPr="002541B5">
        <w:rPr>
          <w:sz w:val="22"/>
          <w:szCs w:val="22"/>
        </w:rPr>
        <w:t>Germany (</w:t>
      </w:r>
      <w:r w:rsidR="00CA12F8">
        <w:rPr>
          <w:sz w:val="22"/>
          <w:szCs w:val="22"/>
        </w:rPr>
        <w:t>4</w:t>
      </w:r>
      <w:r w:rsidR="00EA468D">
        <w:rPr>
          <w:sz w:val="22"/>
          <w:szCs w:val="22"/>
        </w:rPr>
        <w:t>9</w:t>
      </w:r>
      <w:r w:rsidR="00CA12F8">
        <w:rPr>
          <w:sz w:val="22"/>
          <w:szCs w:val="22"/>
        </w:rPr>
        <w:t>.</w:t>
      </w:r>
      <w:r w:rsidR="00EA468D">
        <w:rPr>
          <w:sz w:val="22"/>
          <w:szCs w:val="22"/>
        </w:rPr>
        <w:t>4</w:t>
      </w:r>
      <w:r w:rsidR="00CA12F8" w:rsidRPr="002541B5">
        <w:rPr>
          <w:sz w:val="22"/>
          <w:szCs w:val="22"/>
        </w:rPr>
        <w:t>%)</w:t>
      </w:r>
      <w:r w:rsidR="006560F7">
        <w:rPr>
          <w:sz w:val="22"/>
          <w:szCs w:val="22"/>
        </w:rPr>
        <w:t xml:space="preserve"> </w:t>
      </w:r>
      <w:r w:rsidRPr="002541B5">
        <w:rPr>
          <w:sz w:val="22"/>
          <w:szCs w:val="22"/>
        </w:rPr>
        <w:t>arrived mainly by direct flights from their own country of residence. Tourists from</w:t>
      </w:r>
      <w:r w:rsidR="006721D8" w:rsidRPr="002541B5">
        <w:rPr>
          <w:sz w:val="22"/>
          <w:szCs w:val="22"/>
        </w:rPr>
        <w:t xml:space="preserve"> </w:t>
      </w:r>
      <w:r w:rsidR="00795860" w:rsidRPr="00BB01A0">
        <w:rPr>
          <w:sz w:val="22"/>
          <w:szCs w:val="22"/>
        </w:rPr>
        <w:t>Russian Federation</w:t>
      </w:r>
      <w:r w:rsidR="00795860">
        <w:rPr>
          <w:sz w:val="22"/>
          <w:szCs w:val="22"/>
        </w:rPr>
        <w:t>,</w:t>
      </w:r>
      <w:r w:rsidR="000B267B">
        <w:rPr>
          <w:sz w:val="22"/>
          <w:szCs w:val="22"/>
        </w:rPr>
        <w:t xml:space="preserve"> </w:t>
      </w:r>
      <w:r w:rsidR="00EA468D" w:rsidRPr="00EA468D">
        <w:rPr>
          <w:sz w:val="22"/>
          <w:szCs w:val="22"/>
        </w:rPr>
        <w:t xml:space="preserve">People’s Republic of China </w:t>
      </w:r>
      <w:r w:rsidR="00EA468D">
        <w:rPr>
          <w:sz w:val="22"/>
          <w:szCs w:val="22"/>
        </w:rPr>
        <w:t xml:space="preserve">and </w:t>
      </w:r>
      <w:r w:rsidR="007D3EFC" w:rsidRPr="002541B5">
        <w:rPr>
          <w:sz w:val="22"/>
          <w:szCs w:val="22"/>
        </w:rPr>
        <w:t>Netherlands</w:t>
      </w:r>
      <w:r w:rsidR="007D3EFC">
        <w:rPr>
          <w:sz w:val="22"/>
          <w:szCs w:val="22"/>
        </w:rPr>
        <w:t xml:space="preserve"> </w:t>
      </w:r>
      <w:r w:rsidR="00EA468D">
        <w:rPr>
          <w:sz w:val="22"/>
          <w:szCs w:val="22"/>
        </w:rPr>
        <w:t>t</w:t>
      </w:r>
      <w:r w:rsidRPr="002541B5">
        <w:rPr>
          <w:sz w:val="22"/>
          <w:szCs w:val="22"/>
        </w:rPr>
        <w:t xml:space="preserve">ravelled mainly through United Arab Emirates which </w:t>
      </w:r>
      <w:r w:rsidR="008D28FC" w:rsidRPr="002541B5">
        <w:rPr>
          <w:sz w:val="22"/>
          <w:szCs w:val="22"/>
        </w:rPr>
        <w:t>was</w:t>
      </w:r>
      <w:r w:rsidRPr="002541B5">
        <w:rPr>
          <w:sz w:val="22"/>
          <w:szCs w:val="22"/>
        </w:rPr>
        <w:t xml:space="preserve"> the most used transiting port. For the period under review, </w:t>
      </w:r>
      <w:r w:rsidR="004B5455" w:rsidRPr="002541B5">
        <w:rPr>
          <w:sz w:val="22"/>
          <w:szCs w:val="22"/>
        </w:rPr>
        <w:t xml:space="preserve">the proportion of tourists from </w:t>
      </w:r>
      <w:r w:rsidR="00CF35C0" w:rsidRPr="00BB01A0">
        <w:rPr>
          <w:sz w:val="22"/>
          <w:szCs w:val="22"/>
        </w:rPr>
        <w:t>Russian Federation</w:t>
      </w:r>
      <w:r w:rsidR="00CF35C0">
        <w:rPr>
          <w:sz w:val="22"/>
          <w:szCs w:val="22"/>
        </w:rPr>
        <w:t>,</w:t>
      </w:r>
      <w:r w:rsidR="007D3EFC">
        <w:rPr>
          <w:sz w:val="22"/>
          <w:szCs w:val="22"/>
        </w:rPr>
        <w:t xml:space="preserve"> </w:t>
      </w:r>
      <w:r w:rsidR="00907215" w:rsidRPr="00907215">
        <w:rPr>
          <w:sz w:val="22"/>
          <w:szCs w:val="22"/>
        </w:rPr>
        <w:t xml:space="preserve">People’s Republic of China </w:t>
      </w:r>
      <w:r w:rsidR="007D3EFC">
        <w:rPr>
          <w:sz w:val="22"/>
          <w:szCs w:val="22"/>
        </w:rPr>
        <w:t xml:space="preserve">and </w:t>
      </w:r>
      <w:r w:rsidR="00577D70" w:rsidRPr="002541B5">
        <w:rPr>
          <w:sz w:val="22"/>
          <w:szCs w:val="22"/>
        </w:rPr>
        <w:t xml:space="preserve">Netherlands </w:t>
      </w:r>
      <w:r w:rsidR="004B5455" w:rsidRPr="002541B5">
        <w:rPr>
          <w:sz w:val="22"/>
          <w:szCs w:val="22"/>
        </w:rPr>
        <w:t xml:space="preserve">who travelled to Mauritius through United Arab Emirates were </w:t>
      </w:r>
      <w:r w:rsidR="00577D70">
        <w:rPr>
          <w:sz w:val="22"/>
          <w:szCs w:val="22"/>
        </w:rPr>
        <w:t>7</w:t>
      </w:r>
      <w:r w:rsidR="00EF596D">
        <w:rPr>
          <w:sz w:val="22"/>
          <w:szCs w:val="22"/>
        </w:rPr>
        <w:t>1</w:t>
      </w:r>
      <w:r w:rsidR="003827F7">
        <w:rPr>
          <w:sz w:val="22"/>
          <w:szCs w:val="22"/>
        </w:rPr>
        <w:t>.</w:t>
      </w:r>
      <w:r w:rsidR="00577D70">
        <w:rPr>
          <w:sz w:val="22"/>
          <w:szCs w:val="22"/>
        </w:rPr>
        <w:t>8</w:t>
      </w:r>
      <w:r w:rsidR="003827F7">
        <w:rPr>
          <w:sz w:val="22"/>
          <w:szCs w:val="22"/>
        </w:rPr>
        <w:t xml:space="preserve">%, </w:t>
      </w:r>
      <w:r w:rsidR="00577D70">
        <w:rPr>
          <w:sz w:val="22"/>
          <w:szCs w:val="22"/>
        </w:rPr>
        <w:t>3</w:t>
      </w:r>
      <w:r w:rsidR="00EF596D">
        <w:rPr>
          <w:sz w:val="22"/>
          <w:szCs w:val="22"/>
        </w:rPr>
        <w:t>5</w:t>
      </w:r>
      <w:r w:rsidR="003827F7">
        <w:rPr>
          <w:sz w:val="22"/>
          <w:szCs w:val="22"/>
        </w:rPr>
        <w:t>.</w:t>
      </w:r>
      <w:r w:rsidR="00577D70">
        <w:rPr>
          <w:sz w:val="22"/>
          <w:szCs w:val="22"/>
        </w:rPr>
        <w:t>5</w:t>
      </w:r>
      <w:r w:rsidR="004B5455" w:rsidRPr="002541B5">
        <w:rPr>
          <w:sz w:val="22"/>
          <w:szCs w:val="22"/>
        </w:rPr>
        <w:t>%</w:t>
      </w:r>
      <w:r w:rsidR="005532E4">
        <w:rPr>
          <w:sz w:val="22"/>
          <w:szCs w:val="22"/>
        </w:rPr>
        <w:t xml:space="preserve"> </w:t>
      </w:r>
      <w:r w:rsidR="003827F7">
        <w:rPr>
          <w:sz w:val="22"/>
          <w:szCs w:val="22"/>
        </w:rPr>
        <w:t xml:space="preserve">and </w:t>
      </w:r>
      <w:r w:rsidR="00577D70">
        <w:rPr>
          <w:sz w:val="22"/>
          <w:szCs w:val="22"/>
        </w:rPr>
        <w:t>3</w:t>
      </w:r>
      <w:r w:rsidR="003029B1">
        <w:rPr>
          <w:sz w:val="22"/>
          <w:szCs w:val="22"/>
        </w:rPr>
        <w:t>4</w:t>
      </w:r>
      <w:r w:rsidR="003827F7">
        <w:rPr>
          <w:sz w:val="22"/>
          <w:szCs w:val="22"/>
        </w:rPr>
        <w:t>.</w:t>
      </w:r>
      <w:r w:rsidR="00577D70">
        <w:rPr>
          <w:sz w:val="22"/>
          <w:szCs w:val="22"/>
        </w:rPr>
        <w:t>9</w:t>
      </w:r>
      <w:r w:rsidR="002D2D86" w:rsidRPr="002541B5">
        <w:rPr>
          <w:sz w:val="22"/>
          <w:szCs w:val="22"/>
        </w:rPr>
        <w:t xml:space="preserve">% </w:t>
      </w:r>
      <w:r w:rsidR="008E5DB7" w:rsidRPr="002541B5">
        <w:rPr>
          <w:sz w:val="22"/>
          <w:szCs w:val="22"/>
        </w:rPr>
        <w:t>respectively.</w:t>
      </w:r>
    </w:p>
    <w:p w14:paraId="7FBB1892" w14:textId="77777777" w:rsidR="005A01F5" w:rsidRPr="00EA7E10" w:rsidRDefault="005A01F5" w:rsidP="00154ABD">
      <w:pPr>
        <w:tabs>
          <w:tab w:val="left" w:pos="450"/>
        </w:tabs>
        <w:spacing w:line="276" w:lineRule="auto"/>
        <w:jc w:val="both"/>
        <w:rPr>
          <w:b/>
          <w:sz w:val="16"/>
          <w:szCs w:val="16"/>
        </w:rPr>
      </w:pPr>
    </w:p>
    <w:p w14:paraId="6404F539" w14:textId="1F144B31" w:rsidR="00B64377" w:rsidRDefault="00154ABD" w:rsidP="00154ABD">
      <w:pPr>
        <w:tabs>
          <w:tab w:val="left" w:pos="450"/>
        </w:tabs>
        <w:spacing w:line="276" w:lineRule="auto"/>
        <w:jc w:val="both"/>
        <w:rPr>
          <w:b/>
          <w:sz w:val="22"/>
          <w:szCs w:val="22"/>
        </w:rPr>
      </w:pPr>
      <w:r>
        <w:rPr>
          <w:b/>
          <w:sz w:val="22"/>
          <w:szCs w:val="22"/>
        </w:rPr>
        <w:t xml:space="preserve">3.4 </w:t>
      </w:r>
      <w:r w:rsidR="00B03F55" w:rsidRPr="004F40B1">
        <w:rPr>
          <w:b/>
          <w:sz w:val="22"/>
          <w:szCs w:val="22"/>
        </w:rPr>
        <w:t xml:space="preserve">Tourist arrivals </w:t>
      </w:r>
      <w:r w:rsidR="00726C6C" w:rsidRPr="004F40B1">
        <w:rPr>
          <w:b/>
          <w:sz w:val="22"/>
          <w:szCs w:val="22"/>
        </w:rPr>
        <w:t>- S</w:t>
      </w:r>
      <w:r w:rsidR="00B64377" w:rsidRPr="004F40B1">
        <w:rPr>
          <w:b/>
          <w:sz w:val="22"/>
          <w:szCs w:val="22"/>
        </w:rPr>
        <w:t xml:space="preserve">elected </w:t>
      </w:r>
      <w:r w:rsidR="00B03F55" w:rsidRPr="004F40B1">
        <w:rPr>
          <w:b/>
          <w:sz w:val="22"/>
          <w:szCs w:val="22"/>
        </w:rPr>
        <w:t>tourist destinations</w:t>
      </w:r>
      <w:r w:rsidR="005023F0" w:rsidRPr="004F40B1">
        <w:rPr>
          <w:b/>
          <w:sz w:val="22"/>
          <w:szCs w:val="22"/>
        </w:rPr>
        <w:t xml:space="preserve"> in the Indian Ocean region</w:t>
      </w:r>
      <w:r w:rsidR="00B40AB2">
        <w:rPr>
          <w:b/>
          <w:sz w:val="22"/>
          <w:szCs w:val="22"/>
        </w:rPr>
        <w:t xml:space="preserve"> </w:t>
      </w:r>
    </w:p>
    <w:p w14:paraId="12628151" w14:textId="77777777" w:rsidR="00A81E14" w:rsidRPr="00A81E14" w:rsidRDefault="00A81E14" w:rsidP="00154ABD">
      <w:pPr>
        <w:tabs>
          <w:tab w:val="left" w:pos="450"/>
        </w:tabs>
        <w:spacing w:line="276" w:lineRule="auto"/>
        <w:jc w:val="both"/>
        <w:rPr>
          <w:b/>
          <w:sz w:val="6"/>
          <w:szCs w:val="6"/>
        </w:rPr>
      </w:pPr>
    </w:p>
    <w:p w14:paraId="2D4077FB" w14:textId="0A24B53A" w:rsidR="008E4282" w:rsidRPr="00F432D3" w:rsidRDefault="00890454" w:rsidP="00960957">
      <w:pPr>
        <w:pStyle w:val="BodyText3"/>
        <w:spacing w:line="276" w:lineRule="auto"/>
        <w:ind w:left="357"/>
        <w:rPr>
          <w:sz w:val="22"/>
          <w:szCs w:val="22"/>
        </w:rPr>
      </w:pPr>
      <w:r>
        <w:rPr>
          <w:sz w:val="22"/>
          <w:szCs w:val="22"/>
        </w:rPr>
        <w:t xml:space="preserve">Compared to </w:t>
      </w:r>
      <w:r w:rsidR="001C7002">
        <w:rPr>
          <w:sz w:val="22"/>
          <w:szCs w:val="22"/>
        </w:rPr>
        <w:t xml:space="preserve">the first quarter of </w:t>
      </w:r>
      <w:r>
        <w:rPr>
          <w:sz w:val="22"/>
          <w:szCs w:val="22"/>
        </w:rPr>
        <w:t>202</w:t>
      </w:r>
      <w:r w:rsidR="001C7002">
        <w:rPr>
          <w:sz w:val="22"/>
          <w:szCs w:val="22"/>
        </w:rPr>
        <w:t>5</w:t>
      </w:r>
      <w:r w:rsidR="00300EA4" w:rsidRPr="00F432D3">
        <w:rPr>
          <w:sz w:val="22"/>
          <w:szCs w:val="22"/>
        </w:rPr>
        <w:t xml:space="preserve">, </w:t>
      </w:r>
      <w:r w:rsidR="002741B6">
        <w:rPr>
          <w:sz w:val="22"/>
          <w:szCs w:val="22"/>
        </w:rPr>
        <w:t>increases in t</w:t>
      </w:r>
      <w:r w:rsidR="002A248C">
        <w:rPr>
          <w:sz w:val="22"/>
          <w:szCs w:val="22"/>
        </w:rPr>
        <w:t xml:space="preserve">ourist arrivals </w:t>
      </w:r>
      <w:r w:rsidR="002741B6">
        <w:rPr>
          <w:sz w:val="22"/>
          <w:szCs w:val="22"/>
        </w:rPr>
        <w:t xml:space="preserve">were noted for the following tourist destinations in the Indian Ocean region during </w:t>
      </w:r>
      <w:r w:rsidR="001C7002" w:rsidRPr="001C7002">
        <w:rPr>
          <w:sz w:val="22"/>
          <w:szCs w:val="22"/>
        </w:rPr>
        <w:t xml:space="preserve">the first quarter of </w:t>
      </w:r>
      <w:r w:rsidR="002741B6">
        <w:rPr>
          <w:sz w:val="22"/>
          <w:szCs w:val="22"/>
        </w:rPr>
        <w:t>202</w:t>
      </w:r>
      <w:r w:rsidR="00EA7BF3">
        <w:rPr>
          <w:sz w:val="22"/>
          <w:szCs w:val="22"/>
        </w:rPr>
        <w:t>6</w:t>
      </w:r>
      <w:r w:rsidR="002741B6">
        <w:rPr>
          <w:sz w:val="22"/>
          <w:szCs w:val="22"/>
        </w:rPr>
        <w:t>:</w:t>
      </w:r>
    </w:p>
    <w:p w14:paraId="1D479DB8" w14:textId="1ACE6EDB" w:rsidR="005835F0" w:rsidRDefault="00D656A9" w:rsidP="00960957">
      <w:pPr>
        <w:pStyle w:val="BodyText3"/>
        <w:spacing w:line="276" w:lineRule="auto"/>
        <w:ind w:left="357"/>
        <w:rPr>
          <w:sz w:val="22"/>
          <w:szCs w:val="22"/>
        </w:rPr>
      </w:pPr>
      <w:r w:rsidRPr="0026747B">
        <w:rPr>
          <w:sz w:val="22"/>
          <w:szCs w:val="22"/>
        </w:rPr>
        <w:t xml:space="preserve">Sri Lanka (from </w:t>
      </w:r>
      <w:r w:rsidR="00EC28B7">
        <w:rPr>
          <w:sz w:val="22"/>
          <w:szCs w:val="22"/>
        </w:rPr>
        <w:t>722</w:t>
      </w:r>
      <w:r w:rsidR="005030BE">
        <w:rPr>
          <w:sz w:val="22"/>
          <w:szCs w:val="22"/>
        </w:rPr>
        <w:t>,</w:t>
      </w:r>
      <w:r w:rsidR="00EC28B7">
        <w:rPr>
          <w:sz w:val="22"/>
          <w:szCs w:val="22"/>
        </w:rPr>
        <w:t xml:space="preserve">276 </w:t>
      </w:r>
      <w:r w:rsidRPr="0026747B">
        <w:rPr>
          <w:sz w:val="22"/>
          <w:szCs w:val="22"/>
        </w:rPr>
        <w:t>to</w:t>
      </w:r>
      <w:r w:rsidR="00CC68F9">
        <w:rPr>
          <w:sz w:val="22"/>
          <w:szCs w:val="22"/>
        </w:rPr>
        <w:t xml:space="preserve"> </w:t>
      </w:r>
      <w:r w:rsidR="00EC28B7">
        <w:rPr>
          <w:sz w:val="22"/>
          <w:szCs w:val="22"/>
        </w:rPr>
        <w:t>740</w:t>
      </w:r>
      <w:r w:rsidR="005030BE">
        <w:rPr>
          <w:sz w:val="22"/>
          <w:szCs w:val="22"/>
        </w:rPr>
        <w:t>,</w:t>
      </w:r>
      <w:r w:rsidR="00EC28B7">
        <w:rPr>
          <w:sz w:val="22"/>
          <w:szCs w:val="22"/>
        </w:rPr>
        <w:t xml:space="preserve">634 </w:t>
      </w:r>
      <w:r w:rsidR="002741B6">
        <w:rPr>
          <w:sz w:val="22"/>
          <w:szCs w:val="22"/>
        </w:rPr>
        <w:t>or +</w:t>
      </w:r>
      <w:r w:rsidR="00EC28B7">
        <w:rPr>
          <w:sz w:val="22"/>
          <w:szCs w:val="22"/>
        </w:rPr>
        <w:t>2</w:t>
      </w:r>
      <w:r>
        <w:rPr>
          <w:sz w:val="22"/>
          <w:szCs w:val="22"/>
        </w:rPr>
        <w:t>.</w:t>
      </w:r>
      <w:r w:rsidR="00EC28B7">
        <w:rPr>
          <w:sz w:val="22"/>
          <w:szCs w:val="22"/>
        </w:rPr>
        <w:t>5</w:t>
      </w:r>
      <w:r w:rsidRPr="0026747B">
        <w:rPr>
          <w:sz w:val="22"/>
          <w:szCs w:val="22"/>
        </w:rPr>
        <w:t>%)</w:t>
      </w:r>
      <w:r>
        <w:rPr>
          <w:sz w:val="22"/>
          <w:szCs w:val="22"/>
        </w:rPr>
        <w:t xml:space="preserve">, </w:t>
      </w:r>
      <w:r w:rsidR="002741B6">
        <w:rPr>
          <w:sz w:val="22"/>
          <w:szCs w:val="22"/>
        </w:rPr>
        <w:t xml:space="preserve">Maldives (from </w:t>
      </w:r>
      <w:r w:rsidR="00EC28B7">
        <w:rPr>
          <w:sz w:val="22"/>
          <w:szCs w:val="22"/>
        </w:rPr>
        <w:t>632</w:t>
      </w:r>
      <w:r w:rsidR="005030BE">
        <w:rPr>
          <w:sz w:val="22"/>
          <w:szCs w:val="22"/>
        </w:rPr>
        <w:t>,</w:t>
      </w:r>
      <w:r w:rsidR="00EC28B7">
        <w:rPr>
          <w:sz w:val="22"/>
          <w:szCs w:val="22"/>
        </w:rPr>
        <w:t xml:space="preserve">422 </w:t>
      </w:r>
      <w:r w:rsidR="005835F0" w:rsidRPr="0026747B">
        <w:rPr>
          <w:sz w:val="22"/>
          <w:szCs w:val="22"/>
        </w:rPr>
        <w:t>to</w:t>
      </w:r>
      <w:r w:rsidR="003A1EAA">
        <w:rPr>
          <w:sz w:val="22"/>
          <w:szCs w:val="22"/>
        </w:rPr>
        <w:t xml:space="preserve"> </w:t>
      </w:r>
      <w:r w:rsidR="00EC28B7">
        <w:rPr>
          <w:sz w:val="22"/>
          <w:szCs w:val="22"/>
        </w:rPr>
        <w:t>633</w:t>
      </w:r>
      <w:r w:rsidR="005030BE">
        <w:rPr>
          <w:sz w:val="22"/>
          <w:szCs w:val="22"/>
        </w:rPr>
        <w:t>,</w:t>
      </w:r>
      <w:r w:rsidR="00B20243">
        <w:rPr>
          <w:sz w:val="22"/>
          <w:szCs w:val="22"/>
        </w:rPr>
        <w:t>7</w:t>
      </w:r>
      <w:r w:rsidR="00EC28B7">
        <w:rPr>
          <w:sz w:val="22"/>
          <w:szCs w:val="22"/>
        </w:rPr>
        <w:t>6</w:t>
      </w:r>
      <w:r w:rsidR="005030BE" w:rsidRPr="005030BE">
        <w:rPr>
          <w:sz w:val="22"/>
          <w:szCs w:val="22"/>
        </w:rPr>
        <w:t xml:space="preserve">9 </w:t>
      </w:r>
      <w:r w:rsidR="002741B6">
        <w:rPr>
          <w:sz w:val="22"/>
          <w:szCs w:val="22"/>
        </w:rPr>
        <w:t>or +</w:t>
      </w:r>
      <w:r w:rsidR="00EC28B7">
        <w:rPr>
          <w:sz w:val="22"/>
          <w:szCs w:val="22"/>
        </w:rPr>
        <w:t>0</w:t>
      </w:r>
      <w:r w:rsidR="002741B6">
        <w:rPr>
          <w:sz w:val="22"/>
          <w:szCs w:val="22"/>
        </w:rPr>
        <w:t>.</w:t>
      </w:r>
      <w:r w:rsidR="00EC28B7">
        <w:rPr>
          <w:sz w:val="22"/>
          <w:szCs w:val="22"/>
        </w:rPr>
        <w:t>2</w:t>
      </w:r>
      <w:r w:rsidR="005532E4" w:rsidRPr="0026747B">
        <w:rPr>
          <w:sz w:val="22"/>
          <w:szCs w:val="22"/>
        </w:rPr>
        <w:t>%</w:t>
      </w:r>
      <w:r w:rsidR="002741B6">
        <w:rPr>
          <w:sz w:val="22"/>
          <w:szCs w:val="22"/>
        </w:rPr>
        <w:t xml:space="preserve">), Mauritius (from </w:t>
      </w:r>
      <w:r w:rsidR="003A1EAA">
        <w:rPr>
          <w:sz w:val="22"/>
          <w:szCs w:val="22"/>
        </w:rPr>
        <w:t>3</w:t>
      </w:r>
      <w:r w:rsidR="00EC28B7">
        <w:rPr>
          <w:sz w:val="22"/>
          <w:szCs w:val="22"/>
        </w:rPr>
        <w:t>26</w:t>
      </w:r>
      <w:r w:rsidR="00385C33">
        <w:rPr>
          <w:sz w:val="22"/>
          <w:szCs w:val="22"/>
        </w:rPr>
        <w:t>,</w:t>
      </w:r>
      <w:r w:rsidR="00EC28B7">
        <w:rPr>
          <w:sz w:val="22"/>
          <w:szCs w:val="22"/>
        </w:rPr>
        <w:t xml:space="preserve">389 </w:t>
      </w:r>
      <w:r w:rsidR="002741B6">
        <w:rPr>
          <w:sz w:val="22"/>
          <w:szCs w:val="22"/>
        </w:rPr>
        <w:t>to</w:t>
      </w:r>
      <w:r w:rsidR="00CC68F9">
        <w:rPr>
          <w:sz w:val="22"/>
          <w:szCs w:val="22"/>
        </w:rPr>
        <w:t xml:space="preserve"> </w:t>
      </w:r>
      <w:r w:rsidR="00EC28B7">
        <w:rPr>
          <w:sz w:val="22"/>
          <w:szCs w:val="22"/>
        </w:rPr>
        <w:t>348</w:t>
      </w:r>
      <w:r w:rsidR="002333C8">
        <w:rPr>
          <w:sz w:val="22"/>
          <w:szCs w:val="22"/>
        </w:rPr>
        <w:t>,</w:t>
      </w:r>
      <w:r w:rsidR="00EC28B7">
        <w:rPr>
          <w:sz w:val="22"/>
          <w:szCs w:val="22"/>
        </w:rPr>
        <w:t>445</w:t>
      </w:r>
      <w:r w:rsidR="00B20243">
        <w:rPr>
          <w:sz w:val="22"/>
          <w:szCs w:val="22"/>
        </w:rPr>
        <w:t xml:space="preserve"> </w:t>
      </w:r>
      <w:r w:rsidR="002741B6">
        <w:rPr>
          <w:sz w:val="22"/>
          <w:szCs w:val="22"/>
        </w:rPr>
        <w:t>or +</w:t>
      </w:r>
      <w:r w:rsidR="00EC28B7">
        <w:rPr>
          <w:sz w:val="22"/>
          <w:szCs w:val="22"/>
        </w:rPr>
        <w:t>6</w:t>
      </w:r>
      <w:r w:rsidR="002741B6">
        <w:rPr>
          <w:sz w:val="22"/>
          <w:szCs w:val="22"/>
        </w:rPr>
        <w:t>.</w:t>
      </w:r>
      <w:r w:rsidR="00EC28B7">
        <w:rPr>
          <w:sz w:val="22"/>
          <w:szCs w:val="22"/>
        </w:rPr>
        <w:t>8</w:t>
      </w:r>
      <w:r w:rsidR="002741B6">
        <w:rPr>
          <w:sz w:val="22"/>
          <w:szCs w:val="22"/>
        </w:rPr>
        <w:t xml:space="preserve">%) </w:t>
      </w:r>
      <w:r w:rsidR="00715244" w:rsidRPr="0026747B">
        <w:rPr>
          <w:sz w:val="22"/>
          <w:szCs w:val="22"/>
        </w:rPr>
        <w:t xml:space="preserve">and </w:t>
      </w:r>
      <w:r w:rsidR="005835F0" w:rsidRPr="0026747B">
        <w:rPr>
          <w:sz w:val="22"/>
          <w:szCs w:val="22"/>
        </w:rPr>
        <w:t xml:space="preserve">Seychelles </w:t>
      </w:r>
      <w:r w:rsidR="00715244" w:rsidRPr="0026747B">
        <w:rPr>
          <w:sz w:val="22"/>
          <w:szCs w:val="22"/>
        </w:rPr>
        <w:t>(</w:t>
      </w:r>
      <w:r w:rsidR="005835F0" w:rsidRPr="0026747B">
        <w:rPr>
          <w:sz w:val="22"/>
          <w:szCs w:val="22"/>
        </w:rPr>
        <w:t xml:space="preserve">from </w:t>
      </w:r>
      <w:r w:rsidR="00EC28B7">
        <w:rPr>
          <w:sz w:val="22"/>
          <w:szCs w:val="22"/>
        </w:rPr>
        <w:t>97</w:t>
      </w:r>
      <w:r w:rsidR="00A96A52">
        <w:rPr>
          <w:sz w:val="22"/>
          <w:szCs w:val="22"/>
        </w:rPr>
        <w:t>,</w:t>
      </w:r>
      <w:r w:rsidR="003A1EAA">
        <w:rPr>
          <w:sz w:val="22"/>
          <w:szCs w:val="22"/>
        </w:rPr>
        <w:t>7</w:t>
      </w:r>
      <w:r w:rsidR="00EC28B7">
        <w:rPr>
          <w:sz w:val="22"/>
          <w:szCs w:val="22"/>
        </w:rPr>
        <w:t xml:space="preserve">98 </w:t>
      </w:r>
      <w:r w:rsidR="005835F0" w:rsidRPr="0026747B">
        <w:rPr>
          <w:sz w:val="22"/>
          <w:szCs w:val="22"/>
        </w:rPr>
        <w:t xml:space="preserve">to </w:t>
      </w:r>
      <w:r w:rsidR="00B20243">
        <w:rPr>
          <w:sz w:val="22"/>
          <w:szCs w:val="22"/>
        </w:rPr>
        <w:t>9</w:t>
      </w:r>
      <w:r w:rsidR="00EC28B7">
        <w:rPr>
          <w:sz w:val="22"/>
          <w:szCs w:val="22"/>
        </w:rPr>
        <w:t>0</w:t>
      </w:r>
      <w:r w:rsidR="00A96A52">
        <w:rPr>
          <w:sz w:val="22"/>
          <w:szCs w:val="22"/>
        </w:rPr>
        <w:t>,</w:t>
      </w:r>
      <w:r w:rsidR="00EC28B7">
        <w:rPr>
          <w:sz w:val="22"/>
          <w:szCs w:val="22"/>
        </w:rPr>
        <w:t xml:space="preserve">589 </w:t>
      </w:r>
      <w:r w:rsidR="002741B6">
        <w:rPr>
          <w:sz w:val="22"/>
          <w:szCs w:val="22"/>
        </w:rPr>
        <w:t xml:space="preserve">or </w:t>
      </w:r>
      <w:r w:rsidR="00EC28B7">
        <w:rPr>
          <w:sz w:val="22"/>
          <w:szCs w:val="22"/>
        </w:rPr>
        <w:t>-7</w:t>
      </w:r>
      <w:r w:rsidR="002741B6">
        <w:rPr>
          <w:sz w:val="22"/>
          <w:szCs w:val="22"/>
        </w:rPr>
        <w:t>.</w:t>
      </w:r>
      <w:r w:rsidR="00EC28B7">
        <w:rPr>
          <w:sz w:val="22"/>
          <w:szCs w:val="22"/>
        </w:rPr>
        <w:t>4</w:t>
      </w:r>
      <w:r w:rsidR="005532E4" w:rsidRPr="0026747B">
        <w:rPr>
          <w:sz w:val="22"/>
          <w:szCs w:val="22"/>
        </w:rPr>
        <w:t>%</w:t>
      </w:r>
      <w:r w:rsidR="00715244" w:rsidRPr="0026747B">
        <w:rPr>
          <w:sz w:val="22"/>
          <w:szCs w:val="22"/>
        </w:rPr>
        <w:t>)</w:t>
      </w:r>
      <w:r w:rsidR="005835F0" w:rsidRPr="0026747B">
        <w:rPr>
          <w:sz w:val="22"/>
          <w:szCs w:val="22"/>
        </w:rPr>
        <w:t>.</w:t>
      </w:r>
    </w:p>
    <w:p w14:paraId="0021D8A2" w14:textId="77777777" w:rsidR="0026747B" w:rsidRPr="006D0654" w:rsidRDefault="0026747B" w:rsidP="00F046AD">
      <w:pPr>
        <w:pStyle w:val="BodyText3"/>
        <w:spacing w:line="276" w:lineRule="auto"/>
        <w:jc w:val="center"/>
        <w:rPr>
          <w:b/>
          <w:sz w:val="16"/>
          <w:szCs w:val="16"/>
        </w:rPr>
      </w:pPr>
    </w:p>
    <w:p w14:paraId="757DA936" w14:textId="0E5E1B3C" w:rsidR="00D90A3E" w:rsidRPr="00F432D3" w:rsidRDefault="00C34155" w:rsidP="00BC4F81">
      <w:pPr>
        <w:pStyle w:val="BodyText3"/>
        <w:spacing w:line="276" w:lineRule="auto"/>
        <w:jc w:val="center"/>
        <w:rPr>
          <w:b/>
          <w:sz w:val="22"/>
          <w:szCs w:val="22"/>
        </w:rPr>
      </w:pPr>
      <w:r w:rsidRPr="00F432D3">
        <w:rPr>
          <w:b/>
          <w:sz w:val="22"/>
          <w:szCs w:val="22"/>
        </w:rPr>
        <w:t xml:space="preserve">Figure </w:t>
      </w:r>
      <w:r w:rsidR="00976D31">
        <w:rPr>
          <w:b/>
          <w:sz w:val="22"/>
          <w:szCs w:val="22"/>
        </w:rPr>
        <w:t>6</w:t>
      </w:r>
      <w:r w:rsidR="000501CF" w:rsidRPr="00F432D3">
        <w:rPr>
          <w:b/>
          <w:sz w:val="22"/>
          <w:szCs w:val="22"/>
        </w:rPr>
        <w:t xml:space="preserve"> </w:t>
      </w:r>
      <w:r w:rsidRPr="00F432D3">
        <w:rPr>
          <w:b/>
          <w:sz w:val="22"/>
          <w:szCs w:val="22"/>
        </w:rPr>
        <w:t>-</w:t>
      </w:r>
      <w:r w:rsidR="008F4FEA" w:rsidRPr="00F432D3">
        <w:rPr>
          <w:b/>
          <w:sz w:val="22"/>
          <w:szCs w:val="22"/>
        </w:rPr>
        <w:t xml:space="preserve"> Tourist arrivals</w:t>
      </w:r>
      <w:r w:rsidR="00715244" w:rsidRPr="00F432D3">
        <w:rPr>
          <w:b/>
          <w:sz w:val="22"/>
          <w:szCs w:val="22"/>
        </w:rPr>
        <w:t xml:space="preserve"> </w:t>
      </w:r>
      <w:r w:rsidR="008F4FEA" w:rsidRPr="00F432D3">
        <w:rPr>
          <w:b/>
          <w:sz w:val="22"/>
          <w:szCs w:val="22"/>
        </w:rPr>
        <w:t>for Sri Lanka</w:t>
      </w:r>
      <w:r w:rsidR="00991474">
        <w:rPr>
          <w:b/>
          <w:sz w:val="22"/>
          <w:szCs w:val="22"/>
        </w:rPr>
        <w:t>, Maldives, Mauritius</w:t>
      </w:r>
      <w:r w:rsidR="008F4FEA" w:rsidRPr="00F432D3">
        <w:rPr>
          <w:b/>
          <w:sz w:val="22"/>
          <w:szCs w:val="22"/>
        </w:rPr>
        <w:t xml:space="preserve"> &amp; Seychelles,</w:t>
      </w:r>
    </w:p>
    <w:p w14:paraId="70D17EC4" w14:textId="3D4924CC" w:rsidR="008F4FEA" w:rsidRDefault="00A50255" w:rsidP="00BC4F81">
      <w:pPr>
        <w:pStyle w:val="BodyText3"/>
        <w:spacing w:line="276" w:lineRule="auto"/>
        <w:ind w:left="450"/>
        <w:jc w:val="center"/>
        <w:rPr>
          <w:b/>
          <w:sz w:val="22"/>
          <w:szCs w:val="22"/>
        </w:rPr>
      </w:pPr>
      <w:r>
        <w:rPr>
          <w:b/>
          <w:sz w:val="22"/>
          <w:szCs w:val="22"/>
        </w:rPr>
        <w:t>1</w:t>
      </w:r>
      <w:r w:rsidRPr="00A50255">
        <w:rPr>
          <w:b/>
          <w:sz w:val="22"/>
          <w:szCs w:val="22"/>
          <w:vertAlign w:val="superscript"/>
        </w:rPr>
        <w:t>st</w:t>
      </w:r>
      <w:r>
        <w:rPr>
          <w:b/>
          <w:sz w:val="22"/>
          <w:szCs w:val="22"/>
        </w:rPr>
        <w:t xml:space="preserve"> Quarter, </w:t>
      </w:r>
      <w:r w:rsidR="00B03809" w:rsidRPr="00F432D3">
        <w:rPr>
          <w:b/>
          <w:sz w:val="22"/>
          <w:szCs w:val="22"/>
        </w:rPr>
        <w:t>20</w:t>
      </w:r>
      <w:r w:rsidR="00EB6750" w:rsidRPr="00F432D3">
        <w:rPr>
          <w:b/>
          <w:sz w:val="22"/>
          <w:szCs w:val="22"/>
        </w:rPr>
        <w:t>2</w:t>
      </w:r>
      <w:r>
        <w:rPr>
          <w:b/>
          <w:sz w:val="22"/>
          <w:szCs w:val="22"/>
        </w:rPr>
        <w:t>5</w:t>
      </w:r>
      <w:r w:rsidR="00683B61" w:rsidRPr="00F432D3">
        <w:rPr>
          <w:b/>
          <w:sz w:val="22"/>
          <w:szCs w:val="22"/>
        </w:rPr>
        <w:t xml:space="preserve"> and </w:t>
      </w:r>
      <w:r w:rsidR="00F82172" w:rsidRPr="00F432D3">
        <w:rPr>
          <w:b/>
          <w:sz w:val="22"/>
          <w:szCs w:val="22"/>
        </w:rPr>
        <w:t>202</w:t>
      </w:r>
      <w:r>
        <w:rPr>
          <w:b/>
          <w:sz w:val="22"/>
          <w:szCs w:val="22"/>
        </w:rPr>
        <w:t>6</w:t>
      </w:r>
    </w:p>
    <w:p w14:paraId="5D71C68D" w14:textId="129CF4E9" w:rsidR="00240463" w:rsidRDefault="00860ADB" w:rsidP="008F4FEA">
      <w:pPr>
        <w:pStyle w:val="BodyText3"/>
        <w:spacing w:line="276" w:lineRule="auto"/>
        <w:ind w:left="450"/>
        <w:jc w:val="center"/>
        <w:rPr>
          <w:b/>
          <w:sz w:val="22"/>
          <w:szCs w:val="22"/>
        </w:rPr>
      </w:pPr>
      <w:r w:rsidRPr="00860ADB">
        <w:rPr>
          <w:noProof/>
          <w:lang w:val="en-GB" w:eastAsia="en-GB" w:bidi="hi-IN"/>
        </w:rPr>
        <w:drawing>
          <wp:inline distT="0" distB="0" distL="0" distR="0" wp14:anchorId="58F9DF44" wp14:editId="53ADF518">
            <wp:extent cx="4838400" cy="272520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38400" cy="2725200"/>
                    </a:xfrm>
                    <a:prstGeom prst="rect">
                      <a:avLst/>
                    </a:prstGeom>
                    <a:noFill/>
                    <a:ln>
                      <a:noFill/>
                    </a:ln>
                  </pic:spPr>
                </pic:pic>
              </a:graphicData>
            </a:graphic>
          </wp:inline>
        </w:drawing>
      </w:r>
    </w:p>
    <w:p w14:paraId="30E82ABC" w14:textId="71415151" w:rsidR="009D3DD2" w:rsidRDefault="008923CE" w:rsidP="00EA7E10">
      <w:pPr>
        <w:spacing w:line="276" w:lineRule="auto"/>
        <w:rPr>
          <w:i/>
          <w:noProof/>
        </w:rPr>
      </w:pPr>
      <w:r w:rsidRPr="00EA7E10">
        <w:rPr>
          <w:i/>
          <w:noProof/>
        </w:rPr>
        <w:t>Source</w:t>
      </w:r>
      <w:r w:rsidR="001E3F67" w:rsidRPr="00EA7E10">
        <w:rPr>
          <w:i/>
          <w:noProof/>
        </w:rPr>
        <w:t>:</w:t>
      </w:r>
      <w:r w:rsidR="00113E7F" w:rsidRPr="00EA7E10">
        <w:rPr>
          <w:i/>
          <w:noProof/>
        </w:rPr>
        <w:t xml:space="preserve"> </w:t>
      </w:r>
      <w:r w:rsidR="00FE17D2" w:rsidRPr="00EA7E10">
        <w:rPr>
          <w:i/>
          <w:noProof/>
        </w:rPr>
        <w:t>Ministry of Tourism, Republic of Maldives</w:t>
      </w:r>
      <w:r w:rsidR="00996C43" w:rsidRPr="00EA7E10">
        <w:rPr>
          <w:i/>
          <w:noProof/>
        </w:rPr>
        <w:t>;</w:t>
      </w:r>
      <w:r w:rsidR="00A94E26" w:rsidRPr="00EA7E10">
        <w:rPr>
          <w:i/>
          <w:noProof/>
        </w:rPr>
        <w:t xml:space="preserve"> Sri L</w:t>
      </w:r>
      <w:r w:rsidR="009D3DD2" w:rsidRPr="00EA7E10">
        <w:rPr>
          <w:i/>
          <w:noProof/>
        </w:rPr>
        <w:t>anka Tourism Development Authority</w:t>
      </w:r>
      <w:r w:rsidR="00086FDA" w:rsidRPr="00EA7E10">
        <w:rPr>
          <w:i/>
          <w:noProof/>
        </w:rPr>
        <w:t>; Seychelles National Bureau of Statistics</w:t>
      </w:r>
    </w:p>
    <w:p w14:paraId="71D99472" w14:textId="77777777" w:rsidR="004329B8" w:rsidRPr="00EA7E10" w:rsidRDefault="004329B8" w:rsidP="00EA7E10">
      <w:pPr>
        <w:spacing w:line="276" w:lineRule="auto"/>
        <w:rPr>
          <w:i/>
          <w:noProof/>
        </w:rPr>
      </w:pPr>
    </w:p>
    <w:p w14:paraId="55BC4DD5" w14:textId="3A9E424F" w:rsidR="00D61639" w:rsidRDefault="00D61639" w:rsidP="004214B0">
      <w:pPr>
        <w:spacing w:line="276" w:lineRule="auto"/>
        <w:rPr>
          <w:i/>
          <w:noProof/>
          <w:sz w:val="12"/>
          <w:szCs w:val="12"/>
        </w:rPr>
      </w:pPr>
    </w:p>
    <w:p w14:paraId="3B1954C5" w14:textId="77777777" w:rsidR="006434FC" w:rsidRDefault="006434FC" w:rsidP="00960957">
      <w:pPr>
        <w:numPr>
          <w:ilvl w:val="1"/>
          <w:numId w:val="13"/>
        </w:numPr>
        <w:tabs>
          <w:tab w:val="left" w:pos="450"/>
        </w:tabs>
        <w:spacing w:line="276" w:lineRule="auto"/>
        <w:jc w:val="both"/>
        <w:rPr>
          <w:b/>
          <w:sz w:val="22"/>
          <w:szCs w:val="22"/>
        </w:rPr>
      </w:pPr>
      <w:bookmarkStart w:id="0" w:name="_Hlk179466221"/>
      <w:r>
        <w:rPr>
          <w:b/>
          <w:sz w:val="22"/>
          <w:szCs w:val="22"/>
        </w:rPr>
        <w:t>Tourist Nights</w:t>
      </w:r>
    </w:p>
    <w:p w14:paraId="542B41DB" w14:textId="5B7D531A" w:rsidR="00003E2D" w:rsidRDefault="00230CCD" w:rsidP="00960957">
      <w:pPr>
        <w:tabs>
          <w:tab w:val="left" w:pos="450"/>
        </w:tabs>
        <w:spacing w:line="276" w:lineRule="auto"/>
        <w:ind w:left="360"/>
        <w:jc w:val="both"/>
        <w:rPr>
          <w:sz w:val="22"/>
          <w:szCs w:val="22"/>
        </w:rPr>
      </w:pPr>
      <w:r>
        <w:rPr>
          <w:sz w:val="22"/>
          <w:szCs w:val="22"/>
        </w:rPr>
        <w:t xml:space="preserve">Compared to </w:t>
      </w:r>
      <w:r w:rsidR="001C7002">
        <w:rPr>
          <w:sz w:val="22"/>
          <w:szCs w:val="22"/>
        </w:rPr>
        <w:t>1</w:t>
      </w:r>
      <w:r w:rsidR="001C7002" w:rsidRPr="001C7002">
        <w:rPr>
          <w:sz w:val="22"/>
          <w:szCs w:val="22"/>
          <w:vertAlign w:val="superscript"/>
        </w:rPr>
        <w:t>st</w:t>
      </w:r>
      <w:r w:rsidR="001C7002">
        <w:rPr>
          <w:sz w:val="22"/>
          <w:szCs w:val="22"/>
        </w:rPr>
        <w:t xml:space="preserve"> Q</w:t>
      </w:r>
      <w:r w:rsidR="001C7002" w:rsidRPr="001C7002">
        <w:rPr>
          <w:sz w:val="22"/>
          <w:szCs w:val="22"/>
        </w:rPr>
        <w:t xml:space="preserve">uarter </w:t>
      </w:r>
      <w:r w:rsidR="004214B0">
        <w:rPr>
          <w:sz w:val="22"/>
          <w:szCs w:val="22"/>
        </w:rPr>
        <w:t>202</w:t>
      </w:r>
      <w:r w:rsidR="001C7002">
        <w:rPr>
          <w:sz w:val="22"/>
          <w:szCs w:val="22"/>
        </w:rPr>
        <w:t>5</w:t>
      </w:r>
      <w:r w:rsidR="006434FC" w:rsidRPr="006434FC">
        <w:rPr>
          <w:sz w:val="22"/>
          <w:szCs w:val="22"/>
        </w:rPr>
        <w:t>:</w:t>
      </w:r>
      <w:r w:rsidR="00F163D8" w:rsidRPr="006434FC">
        <w:rPr>
          <w:sz w:val="22"/>
          <w:szCs w:val="22"/>
        </w:rPr>
        <w:t xml:space="preserve"> </w:t>
      </w:r>
    </w:p>
    <w:p w14:paraId="72A4BCE2" w14:textId="2C781064" w:rsidR="006434FC" w:rsidRPr="00960957" w:rsidRDefault="00960957" w:rsidP="00960957">
      <w:pPr>
        <w:pStyle w:val="ListParagraph"/>
        <w:numPr>
          <w:ilvl w:val="0"/>
          <w:numId w:val="15"/>
        </w:numPr>
        <w:tabs>
          <w:tab w:val="left" w:pos="450"/>
        </w:tabs>
        <w:spacing w:line="276" w:lineRule="auto"/>
        <w:jc w:val="both"/>
        <w:rPr>
          <w:sz w:val="22"/>
          <w:szCs w:val="22"/>
        </w:rPr>
      </w:pPr>
      <w:r w:rsidRPr="00960957">
        <w:rPr>
          <w:sz w:val="22"/>
          <w:szCs w:val="22"/>
        </w:rPr>
        <w:t>t</w:t>
      </w:r>
      <w:r w:rsidR="006434FC" w:rsidRPr="00960957">
        <w:rPr>
          <w:sz w:val="22"/>
          <w:szCs w:val="22"/>
        </w:rPr>
        <w:t>he number of nights spent by t</w:t>
      </w:r>
      <w:r w:rsidR="004214B0">
        <w:rPr>
          <w:sz w:val="22"/>
          <w:szCs w:val="22"/>
        </w:rPr>
        <w:t xml:space="preserve">ourists who departed during </w:t>
      </w:r>
      <w:r w:rsidR="001C7002" w:rsidRPr="001C7002">
        <w:rPr>
          <w:sz w:val="22"/>
          <w:szCs w:val="22"/>
        </w:rPr>
        <w:t xml:space="preserve">the first quarter of </w:t>
      </w:r>
      <w:r w:rsidR="000C611D">
        <w:rPr>
          <w:sz w:val="22"/>
          <w:szCs w:val="22"/>
        </w:rPr>
        <w:t>202</w:t>
      </w:r>
      <w:r w:rsidR="001C7002">
        <w:rPr>
          <w:sz w:val="22"/>
          <w:szCs w:val="22"/>
        </w:rPr>
        <w:t>6</w:t>
      </w:r>
      <w:r w:rsidR="000C611D">
        <w:rPr>
          <w:sz w:val="22"/>
          <w:szCs w:val="22"/>
        </w:rPr>
        <w:t xml:space="preserve"> in</w:t>
      </w:r>
      <w:r w:rsidR="006434FC" w:rsidRPr="00960957">
        <w:rPr>
          <w:sz w:val="22"/>
          <w:szCs w:val="22"/>
        </w:rPr>
        <w:t xml:space="preserve">creased </w:t>
      </w:r>
      <w:r w:rsidR="000C611D">
        <w:rPr>
          <w:sz w:val="22"/>
          <w:szCs w:val="22"/>
        </w:rPr>
        <w:t xml:space="preserve">by </w:t>
      </w:r>
      <w:r w:rsidR="004E4DF8">
        <w:rPr>
          <w:sz w:val="22"/>
          <w:szCs w:val="22"/>
        </w:rPr>
        <w:t>5</w:t>
      </w:r>
      <w:r w:rsidR="000C611D">
        <w:rPr>
          <w:sz w:val="22"/>
          <w:szCs w:val="22"/>
        </w:rPr>
        <w:t>.</w:t>
      </w:r>
      <w:r w:rsidR="004E4DF8">
        <w:rPr>
          <w:sz w:val="22"/>
          <w:szCs w:val="22"/>
        </w:rPr>
        <w:t>6</w:t>
      </w:r>
      <w:r w:rsidR="006F7CF2">
        <w:rPr>
          <w:sz w:val="22"/>
          <w:szCs w:val="22"/>
        </w:rPr>
        <w:t xml:space="preserve">% </w:t>
      </w:r>
      <w:r w:rsidR="006434FC" w:rsidRPr="00960957">
        <w:rPr>
          <w:sz w:val="22"/>
          <w:szCs w:val="22"/>
        </w:rPr>
        <w:t>from</w:t>
      </w:r>
      <w:r w:rsidR="008E1895" w:rsidRPr="008E1895">
        <w:t xml:space="preserve"> </w:t>
      </w:r>
      <w:r w:rsidR="004E4DF8" w:rsidRPr="007D3EB0">
        <w:rPr>
          <w:sz w:val="22"/>
          <w:szCs w:val="22"/>
        </w:rPr>
        <w:t>4</w:t>
      </w:r>
      <w:r w:rsidR="00BB6C4C" w:rsidRPr="007D3EB0">
        <w:rPr>
          <w:sz w:val="22"/>
          <w:szCs w:val="22"/>
        </w:rPr>
        <w:t>,</w:t>
      </w:r>
      <w:r w:rsidR="004E4DF8" w:rsidRPr="007D3EB0">
        <w:rPr>
          <w:sz w:val="22"/>
          <w:szCs w:val="22"/>
        </w:rPr>
        <w:t>083</w:t>
      </w:r>
      <w:r w:rsidR="00BB6C4C" w:rsidRPr="007D3EB0">
        <w:rPr>
          <w:sz w:val="22"/>
          <w:szCs w:val="22"/>
        </w:rPr>
        <w:t>,</w:t>
      </w:r>
      <w:r w:rsidR="004E4DF8" w:rsidRPr="007D3EB0">
        <w:rPr>
          <w:sz w:val="22"/>
          <w:szCs w:val="22"/>
        </w:rPr>
        <w:t>079</w:t>
      </w:r>
      <w:r w:rsidR="004E4DF8">
        <w:rPr>
          <w:sz w:val="22"/>
          <w:szCs w:val="22"/>
        </w:rPr>
        <w:t xml:space="preserve"> </w:t>
      </w:r>
      <w:r w:rsidR="006434FC" w:rsidRPr="00960957">
        <w:rPr>
          <w:sz w:val="22"/>
          <w:szCs w:val="22"/>
        </w:rPr>
        <w:t>to</w:t>
      </w:r>
      <w:r w:rsidR="008E1895" w:rsidRPr="008E1895">
        <w:t xml:space="preserve"> </w:t>
      </w:r>
      <w:r w:rsidR="004E4DF8" w:rsidRPr="007D3EB0">
        <w:rPr>
          <w:sz w:val="22"/>
          <w:szCs w:val="22"/>
        </w:rPr>
        <w:t>4</w:t>
      </w:r>
      <w:r w:rsidR="00BB6C4C" w:rsidRPr="007D3EB0">
        <w:rPr>
          <w:sz w:val="22"/>
          <w:szCs w:val="22"/>
        </w:rPr>
        <w:t>,</w:t>
      </w:r>
      <w:r w:rsidR="004E4DF8" w:rsidRPr="007D3EB0">
        <w:rPr>
          <w:sz w:val="22"/>
          <w:szCs w:val="22"/>
        </w:rPr>
        <w:t>312</w:t>
      </w:r>
      <w:r w:rsidR="00BB6C4C" w:rsidRPr="007D3EB0">
        <w:rPr>
          <w:sz w:val="22"/>
          <w:szCs w:val="22"/>
        </w:rPr>
        <w:t>,</w:t>
      </w:r>
      <w:r w:rsidR="004E4DF8" w:rsidRPr="007D3EB0">
        <w:rPr>
          <w:sz w:val="22"/>
          <w:szCs w:val="22"/>
        </w:rPr>
        <w:t>866</w:t>
      </w:r>
      <w:r w:rsidR="006434FC" w:rsidRPr="00960957">
        <w:rPr>
          <w:sz w:val="22"/>
          <w:szCs w:val="22"/>
        </w:rPr>
        <w:t>; and</w:t>
      </w:r>
    </w:p>
    <w:p w14:paraId="579A3093" w14:textId="1B8788AC" w:rsidR="006434FC" w:rsidRDefault="00960957" w:rsidP="00960957">
      <w:pPr>
        <w:pStyle w:val="ListParagraph"/>
        <w:numPr>
          <w:ilvl w:val="0"/>
          <w:numId w:val="15"/>
        </w:numPr>
        <w:tabs>
          <w:tab w:val="left" w:pos="450"/>
        </w:tabs>
        <w:spacing w:line="276" w:lineRule="auto"/>
        <w:jc w:val="both"/>
        <w:rPr>
          <w:sz w:val="22"/>
          <w:szCs w:val="22"/>
        </w:rPr>
      </w:pPr>
      <w:r w:rsidRPr="00960957">
        <w:rPr>
          <w:sz w:val="22"/>
          <w:szCs w:val="22"/>
        </w:rPr>
        <w:t>t</w:t>
      </w:r>
      <w:r w:rsidR="006434FC" w:rsidRPr="00960957">
        <w:rPr>
          <w:sz w:val="22"/>
          <w:szCs w:val="22"/>
        </w:rPr>
        <w:t xml:space="preserve">he </w:t>
      </w:r>
      <w:r w:rsidR="004214B0">
        <w:rPr>
          <w:sz w:val="22"/>
          <w:szCs w:val="22"/>
        </w:rPr>
        <w:t xml:space="preserve">average length of stay decreased </w:t>
      </w:r>
      <w:r w:rsidR="006434FC" w:rsidRPr="00960957">
        <w:rPr>
          <w:sz w:val="22"/>
          <w:szCs w:val="22"/>
        </w:rPr>
        <w:t>from 11.</w:t>
      </w:r>
      <w:r w:rsidR="004E4DF8">
        <w:rPr>
          <w:sz w:val="22"/>
          <w:szCs w:val="22"/>
        </w:rPr>
        <w:t>7</w:t>
      </w:r>
      <w:r w:rsidR="006434FC" w:rsidRPr="00960957">
        <w:rPr>
          <w:sz w:val="22"/>
          <w:szCs w:val="22"/>
        </w:rPr>
        <w:t xml:space="preserve"> to 11.</w:t>
      </w:r>
      <w:r w:rsidR="004E4DF8">
        <w:rPr>
          <w:sz w:val="22"/>
          <w:szCs w:val="22"/>
        </w:rPr>
        <w:t>6</w:t>
      </w:r>
      <w:r w:rsidR="006434FC" w:rsidRPr="00960957">
        <w:rPr>
          <w:sz w:val="22"/>
          <w:szCs w:val="22"/>
        </w:rPr>
        <w:t xml:space="preserve"> </w:t>
      </w:r>
      <w:r w:rsidR="007739A7">
        <w:rPr>
          <w:sz w:val="22"/>
          <w:szCs w:val="22"/>
        </w:rPr>
        <w:t xml:space="preserve">nights </w:t>
      </w:r>
      <w:r w:rsidR="006434FC" w:rsidRPr="00960957">
        <w:rPr>
          <w:sz w:val="22"/>
          <w:szCs w:val="22"/>
        </w:rPr>
        <w:t>(</w:t>
      </w:r>
      <w:r w:rsidR="008E1895" w:rsidRPr="00960957">
        <w:rPr>
          <w:sz w:val="22"/>
          <w:szCs w:val="22"/>
        </w:rPr>
        <w:t>T</w:t>
      </w:r>
      <w:r w:rsidR="006434FC" w:rsidRPr="00960957">
        <w:rPr>
          <w:sz w:val="22"/>
          <w:szCs w:val="22"/>
        </w:rPr>
        <w:t>able 8)</w:t>
      </w:r>
      <w:r w:rsidR="005148CA">
        <w:rPr>
          <w:sz w:val="22"/>
          <w:szCs w:val="22"/>
        </w:rPr>
        <w:t>.</w:t>
      </w:r>
    </w:p>
    <w:p w14:paraId="0351D743" w14:textId="77777777" w:rsidR="00B17AF5" w:rsidRDefault="00B17AF5" w:rsidP="00B17AF5">
      <w:pPr>
        <w:pStyle w:val="ListParagraph"/>
        <w:tabs>
          <w:tab w:val="left" w:pos="450"/>
        </w:tabs>
        <w:spacing w:line="276" w:lineRule="auto"/>
        <w:ind w:left="1080"/>
        <w:jc w:val="both"/>
        <w:rPr>
          <w:sz w:val="22"/>
          <w:szCs w:val="22"/>
        </w:rPr>
      </w:pPr>
    </w:p>
    <w:p w14:paraId="584024BF" w14:textId="77777777" w:rsidR="00B17AF5" w:rsidRPr="004F2825" w:rsidRDefault="00B17AF5" w:rsidP="00B17AF5">
      <w:pPr>
        <w:numPr>
          <w:ilvl w:val="1"/>
          <w:numId w:val="13"/>
        </w:numPr>
        <w:tabs>
          <w:tab w:val="left" w:pos="450"/>
        </w:tabs>
        <w:spacing w:line="276" w:lineRule="auto"/>
        <w:ind w:left="450" w:hanging="450"/>
        <w:jc w:val="both"/>
        <w:rPr>
          <w:b/>
          <w:sz w:val="22"/>
          <w:szCs w:val="22"/>
        </w:rPr>
      </w:pPr>
      <w:r w:rsidRPr="004F2825">
        <w:rPr>
          <w:b/>
          <w:sz w:val="22"/>
          <w:szCs w:val="22"/>
        </w:rPr>
        <w:t xml:space="preserve">Accommodation </w:t>
      </w:r>
    </w:p>
    <w:p w14:paraId="2FCE8669" w14:textId="77777777" w:rsidR="00B17AF5" w:rsidRPr="004F2825" w:rsidRDefault="00B17AF5" w:rsidP="00B17AF5">
      <w:pPr>
        <w:tabs>
          <w:tab w:val="left" w:pos="450"/>
        </w:tabs>
        <w:spacing w:line="276" w:lineRule="auto"/>
        <w:ind w:left="450"/>
        <w:jc w:val="both"/>
        <w:rPr>
          <w:b/>
          <w:sz w:val="6"/>
          <w:szCs w:val="6"/>
        </w:rPr>
      </w:pPr>
    </w:p>
    <w:p w14:paraId="21072783" w14:textId="77777777" w:rsidR="00B17AF5" w:rsidRPr="004F2825" w:rsidRDefault="00B17AF5" w:rsidP="00B17AF5">
      <w:pPr>
        <w:pStyle w:val="BodyText3"/>
        <w:numPr>
          <w:ilvl w:val="0"/>
          <w:numId w:val="10"/>
        </w:numPr>
        <w:spacing w:line="276" w:lineRule="auto"/>
        <w:rPr>
          <w:sz w:val="22"/>
          <w:szCs w:val="22"/>
          <w:u w:val="single"/>
        </w:rPr>
      </w:pPr>
      <w:r w:rsidRPr="004F2825">
        <w:rPr>
          <w:sz w:val="22"/>
          <w:szCs w:val="22"/>
          <w:u w:val="single"/>
        </w:rPr>
        <w:t>Licensed hotels in the Island of Mauritius</w:t>
      </w:r>
    </w:p>
    <w:p w14:paraId="2A839D5D" w14:textId="53DCC2BB" w:rsidR="00B17AF5" w:rsidRPr="004F2825" w:rsidRDefault="00B17AF5" w:rsidP="00B17AF5">
      <w:pPr>
        <w:pStyle w:val="BodyText3"/>
        <w:spacing w:line="276" w:lineRule="auto"/>
        <w:ind w:left="450"/>
        <w:rPr>
          <w:color w:val="000000"/>
          <w:sz w:val="22"/>
          <w:szCs w:val="22"/>
        </w:rPr>
      </w:pPr>
      <w:r w:rsidRPr="004F2825">
        <w:rPr>
          <w:color w:val="000000"/>
          <w:sz w:val="22"/>
          <w:szCs w:val="22"/>
        </w:rPr>
        <w:t xml:space="preserve">As at end of </w:t>
      </w:r>
      <w:r w:rsidR="001C7002" w:rsidRPr="004F2825">
        <w:rPr>
          <w:color w:val="000000"/>
          <w:sz w:val="22"/>
          <w:szCs w:val="22"/>
        </w:rPr>
        <w:t xml:space="preserve">March </w:t>
      </w:r>
      <w:r w:rsidRPr="004F2825">
        <w:rPr>
          <w:color w:val="000000"/>
          <w:sz w:val="22"/>
          <w:szCs w:val="22"/>
        </w:rPr>
        <w:t>202</w:t>
      </w:r>
      <w:r w:rsidR="001C7002" w:rsidRPr="004F2825">
        <w:rPr>
          <w:color w:val="000000"/>
          <w:sz w:val="22"/>
          <w:szCs w:val="22"/>
        </w:rPr>
        <w:t>6</w:t>
      </w:r>
      <w:r w:rsidRPr="004F2825">
        <w:rPr>
          <w:color w:val="000000"/>
          <w:sz w:val="22"/>
          <w:szCs w:val="22"/>
        </w:rPr>
        <w:t xml:space="preserve">, there were 111 licensed hotels of which one was temporarily closed and </w:t>
      </w:r>
      <w:r w:rsidR="009A68CD" w:rsidRPr="004F2825">
        <w:rPr>
          <w:color w:val="000000"/>
          <w:sz w:val="22"/>
          <w:szCs w:val="22"/>
        </w:rPr>
        <w:t>one</w:t>
      </w:r>
      <w:r w:rsidRPr="004F2825">
        <w:rPr>
          <w:color w:val="000000"/>
          <w:sz w:val="22"/>
          <w:szCs w:val="22"/>
        </w:rPr>
        <w:t xml:space="preserve"> w</w:t>
      </w:r>
      <w:r w:rsidR="009A68CD" w:rsidRPr="004F2825">
        <w:rPr>
          <w:color w:val="000000"/>
          <w:sz w:val="22"/>
          <w:szCs w:val="22"/>
        </w:rPr>
        <w:t xml:space="preserve">as </w:t>
      </w:r>
      <w:r w:rsidRPr="004F2825">
        <w:rPr>
          <w:color w:val="000000"/>
          <w:sz w:val="22"/>
          <w:szCs w:val="22"/>
        </w:rPr>
        <w:t>closed due to renovation works. The total room capacity of the 10</w:t>
      </w:r>
      <w:r w:rsidR="00E56B3C" w:rsidRPr="004F2825">
        <w:rPr>
          <w:color w:val="000000"/>
          <w:sz w:val="22"/>
          <w:szCs w:val="22"/>
        </w:rPr>
        <w:t>9</w:t>
      </w:r>
      <w:r w:rsidRPr="004F2825">
        <w:rPr>
          <w:color w:val="000000"/>
          <w:sz w:val="22"/>
          <w:szCs w:val="22"/>
        </w:rPr>
        <w:t xml:space="preserve"> hotels in operation was 1</w:t>
      </w:r>
      <w:r w:rsidR="00E56B3C" w:rsidRPr="004F2825">
        <w:rPr>
          <w:color w:val="000000"/>
          <w:sz w:val="22"/>
          <w:szCs w:val="22"/>
        </w:rPr>
        <w:t>4</w:t>
      </w:r>
      <w:r w:rsidRPr="004F2825">
        <w:rPr>
          <w:color w:val="000000"/>
          <w:sz w:val="22"/>
          <w:szCs w:val="22"/>
        </w:rPr>
        <w:t>,</w:t>
      </w:r>
      <w:r w:rsidR="00E56B3C" w:rsidRPr="004F2825">
        <w:rPr>
          <w:color w:val="000000"/>
          <w:sz w:val="22"/>
          <w:szCs w:val="22"/>
        </w:rPr>
        <w:t>11</w:t>
      </w:r>
      <w:r w:rsidR="009A41F1" w:rsidRPr="004F2825">
        <w:rPr>
          <w:color w:val="000000"/>
          <w:sz w:val="22"/>
          <w:szCs w:val="22"/>
        </w:rPr>
        <w:t>0</w:t>
      </w:r>
      <w:r w:rsidRPr="004F2825">
        <w:rPr>
          <w:color w:val="000000"/>
          <w:sz w:val="22"/>
          <w:szCs w:val="22"/>
        </w:rPr>
        <w:t xml:space="preserve"> with 3</w:t>
      </w:r>
      <w:r w:rsidR="00E56B3C" w:rsidRPr="004F2825">
        <w:rPr>
          <w:color w:val="000000"/>
          <w:sz w:val="22"/>
          <w:szCs w:val="22"/>
        </w:rPr>
        <w:t>1</w:t>
      </w:r>
      <w:r w:rsidRPr="004F2825">
        <w:rPr>
          <w:color w:val="000000"/>
          <w:sz w:val="22"/>
          <w:szCs w:val="22"/>
        </w:rPr>
        <w:t>,</w:t>
      </w:r>
      <w:r w:rsidR="009A41F1" w:rsidRPr="004F2825">
        <w:rPr>
          <w:color w:val="000000"/>
          <w:sz w:val="22"/>
          <w:szCs w:val="22"/>
        </w:rPr>
        <w:t>75</w:t>
      </w:r>
      <w:r w:rsidR="00E56B3C" w:rsidRPr="004F2825">
        <w:rPr>
          <w:color w:val="000000"/>
          <w:sz w:val="22"/>
          <w:szCs w:val="22"/>
        </w:rPr>
        <w:t>5</w:t>
      </w:r>
      <w:r w:rsidR="009A41F1" w:rsidRPr="004F2825">
        <w:rPr>
          <w:color w:val="000000"/>
          <w:sz w:val="22"/>
          <w:szCs w:val="22"/>
        </w:rPr>
        <w:t xml:space="preserve"> </w:t>
      </w:r>
      <w:r w:rsidRPr="004F2825">
        <w:rPr>
          <w:color w:val="000000"/>
          <w:sz w:val="22"/>
          <w:szCs w:val="22"/>
        </w:rPr>
        <w:t xml:space="preserve">bed places (Table 9). </w:t>
      </w:r>
    </w:p>
    <w:p w14:paraId="1638CB49" w14:textId="486C268D" w:rsidR="00B17AF5" w:rsidRPr="004F2825" w:rsidRDefault="000B267B" w:rsidP="00B17AF5">
      <w:pPr>
        <w:pStyle w:val="BodyText3"/>
        <w:spacing w:line="276" w:lineRule="auto"/>
        <w:ind w:left="450"/>
        <w:rPr>
          <w:color w:val="000000"/>
          <w:sz w:val="22"/>
          <w:szCs w:val="22"/>
        </w:rPr>
      </w:pPr>
      <w:r w:rsidRPr="004F2825">
        <w:rPr>
          <w:color w:val="000000"/>
          <w:sz w:val="22"/>
          <w:szCs w:val="22"/>
        </w:rPr>
        <w:t xml:space="preserve"> </w:t>
      </w:r>
    </w:p>
    <w:p w14:paraId="1BDB6279" w14:textId="72339AA5" w:rsidR="00B17AF5" w:rsidRPr="004F2825" w:rsidRDefault="00B17AF5" w:rsidP="00B17AF5">
      <w:pPr>
        <w:pStyle w:val="BodyText3"/>
        <w:spacing w:line="276" w:lineRule="auto"/>
        <w:ind w:left="450"/>
        <w:rPr>
          <w:color w:val="000000"/>
          <w:sz w:val="22"/>
          <w:szCs w:val="22"/>
        </w:rPr>
      </w:pPr>
      <w:r w:rsidRPr="004F2825">
        <w:rPr>
          <w:color w:val="000000"/>
          <w:sz w:val="22"/>
          <w:szCs w:val="22"/>
        </w:rPr>
        <w:t xml:space="preserve">During the </w:t>
      </w:r>
      <w:r w:rsidR="001C7002" w:rsidRPr="004F2825">
        <w:rPr>
          <w:color w:val="000000"/>
          <w:sz w:val="22"/>
          <w:szCs w:val="22"/>
        </w:rPr>
        <w:t>1</w:t>
      </w:r>
      <w:r w:rsidR="001C7002" w:rsidRPr="004F2825">
        <w:rPr>
          <w:color w:val="000000"/>
          <w:sz w:val="22"/>
          <w:szCs w:val="22"/>
          <w:vertAlign w:val="superscript"/>
        </w:rPr>
        <w:t>st</w:t>
      </w:r>
      <w:r w:rsidR="001C7002" w:rsidRPr="004F2825">
        <w:rPr>
          <w:color w:val="000000"/>
          <w:sz w:val="22"/>
          <w:szCs w:val="22"/>
        </w:rPr>
        <w:t xml:space="preserve"> Quarter </w:t>
      </w:r>
      <w:r w:rsidRPr="004F2825">
        <w:rPr>
          <w:color w:val="000000"/>
          <w:sz w:val="22"/>
          <w:szCs w:val="22"/>
        </w:rPr>
        <w:t>202</w:t>
      </w:r>
      <w:r w:rsidR="001D5D3C" w:rsidRPr="004F2825">
        <w:rPr>
          <w:color w:val="000000"/>
          <w:sz w:val="22"/>
          <w:szCs w:val="22"/>
        </w:rPr>
        <w:t>6</w:t>
      </w:r>
      <w:r w:rsidRPr="004F2825">
        <w:rPr>
          <w:color w:val="000000"/>
          <w:sz w:val="22"/>
          <w:szCs w:val="22"/>
        </w:rPr>
        <w:t xml:space="preserve">, </w:t>
      </w:r>
    </w:p>
    <w:p w14:paraId="4A5D8337" w14:textId="646BE60C" w:rsidR="00B17AF5" w:rsidRPr="004F2825" w:rsidRDefault="00B17AF5" w:rsidP="00B17AF5">
      <w:pPr>
        <w:pStyle w:val="BodyText3"/>
        <w:numPr>
          <w:ilvl w:val="0"/>
          <w:numId w:val="6"/>
        </w:numPr>
        <w:spacing w:line="276" w:lineRule="auto"/>
        <w:ind w:left="720" w:hanging="270"/>
        <w:rPr>
          <w:color w:val="000000"/>
          <w:sz w:val="22"/>
          <w:szCs w:val="22"/>
        </w:rPr>
      </w:pPr>
      <w:r w:rsidRPr="004F2825">
        <w:rPr>
          <w:color w:val="000000"/>
          <w:sz w:val="22"/>
          <w:szCs w:val="22"/>
        </w:rPr>
        <w:t>the room occupancy rate of all licensed hotels in operation averaged 7</w:t>
      </w:r>
      <w:r w:rsidR="009A41F1" w:rsidRPr="004F2825">
        <w:rPr>
          <w:color w:val="000000"/>
          <w:sz w:val="22"/>
          <w:szCs w:val="22"/>
        </w:rPr>
        <w:t>0</w:t>
      </w:r>
      <w:r w:rsidRPr="004F2825">
        <w:rPr>
          <w:color w:val="000000"/>
          <w:sz w:val="22"/>
          <w:szCs w:val="22"/>
        </w:rPr>
        <w:t xml:space="preserve">%, higher compared to </w:t>
      </w:r>
      <w:r w:rsidR="00F61C79" w:rsidRPr="004F2825">
        <w:rPr>
          <w:color w:val="000000"/>
          <w:sz w:val="22"/>
          <w:szCs w:val="22"/>
        </w:rPr>
        <w:t>68</w:t>
      </w:r>
      <w:r w:rsidRPr="004F2825">
        <w:rPr>
          <w:color w:val="000000"/>
          <w:sz w:val="22"/>
          <w:szCs w:val="22"/>
        </w:rPr>
        <w:t xml:space="preserve">% in </w:t>
      </w:r>
      <w:r w:rsidR="00EA7BF3" w:rsidRPr="004F2825">
        <w:rPr>
          <w:color w:val="000000"/>
          <w:sz w:val="22"/>
          <w:szCs w:val="22"/>
        </w:rPr>
        <w:t xml:space="preserve">first quarter </w:t>
      </w:r>
      <w:r w:rsidRPr="004F2825">
        <w:rPr>
          <w:color w:val="000000"/>
          <w:sz w:val="22"/>
          <w:szCs w:val="22"/>
        </w:rPr>
        <w:t>202</w:t>
      </w:r>
      <w:r w:rsidR="00EA7BF3" w:rsidRPr="004F2825">
        <w:rPr>
          <w:color w:val="000000"/>
          <w:sz w:val="22"/>
          <w:szCs w:val="22"/>
        </w:rPr>
        <w:t>5</w:t>
      </w:r>
      <w:r w:rsidRPr="004F2825">
        <w:rPr>
          <w:color w:val="000000"/>
          <w:sz w:val="22"/>
          <w:szCs w:val="22"/>
        </w:rPr>
        <w:t>; and</w:t>
      </w:r>
    </w:p>
    <w:p w14:paraId="007FA4DC" w14:textId="3AF1A1A9" w:rsidR="00B17AF5" w:rsidRPr="004F2825" w:rsidRDefault="00B17AF5" w:rsidP="00B17AF5">
      <w:pPr>
        <w:pStyle w:val="BodyText3"/>
        <w:numPr>
          <w:ilvl w:val="0"/>
          <w:numId w:val="6"/>
        </w:numPr>
        <w:spacing w:line="276" w:lineRule="auto"/>
        <w:ind w:left="709" w:hanging="259"/>
        <w:rPr>
          <w:color w:val="000000"/>
          <w:sz w:val="22"/>
          <w:szCs w:val="22"/>
        </w:rPr>
      </w:pPr>
      <w:r w:rsidRPr="004F2825">
        <w:rPr>
          <w:color w:val="000000"/>
          <w:sz w:val="22"/>
          <w:szCs w:val="22"/>
        </w:rPr>
        <w:t>the bed occupancy rate was 6</w:t>
      </w:r>
      <w:r w:rsidR="009A41F1" w:rsidRPr="004F2825">
        <w:rPr>
          <w:color w:val="000000"/>
          <w:sz w:val="22"/>
          <w:szCs w:val="22"/>
        </w:rPr>
        <w:t>2</w:t>
      </w:r>
      <w:r w:rsidRPr="004F2825">
        <w:rPr>
          <w:color w:val="000000"/>
          <w:sz w:val="22"/>
          <w:szCs w:val="22"/>
        </w:rPr>
        <w:t>%, higher compared to 6</w:t>
      </w:r>
      <w:r w:rsidR="00F61C79" w:rsidRPr="004F2825">
        <w:rPr>
          <w:color w:val="000000"/>
          <w:sz w:val="22"/>
          <w:szCs w:val="22"/>
        </w:rPr>
        <w:t>1</w:t>
      </w:r>
      <w:r w:rsidRPr="004F2825">
        <w:rPr>
          <w:color w:val="000000"/>
          <w:sz w:val="22"/>
          <w:szCs w:val="22"/>
        </w:rPr>
        <w:t xml:space="preserve">% in </w:t>
      </w:r>
      <w:r w:rsidR="001D5D3C" w:rsidRPr="004F2825">
        <w:rPr>
          <w:color w:val="000000"/>
          <w:sz w:val="22"/>
          <w:szCs w:val="22"/>
        </w:rPr>
        <w:t xml:space="preserve">first quarter </w:t>
      </w:r>
      <w:r w:rsidRPr="004F2825">
        <w:rPr>
          <w:color w:val="000000"/>
          <w:sz w:val="22"/>
          <w:szCs w:val="22"/>
        </w:rPr>
        <w:t>202</w:t>
      </w:r>
      <w:r w:rsidR="001D5D3C" w:rsidRPr="004F2825">
        <w:rPr>
          <w:color w:val="000000"/>
          <w:sz w:val="22"/>
          <w:szCs w:val="22"/>
        </w:rPr>
        <w:t>5</w:t>
      </w:r>
      <w:r w:rsidRPr="004F2825">
        <w:rPr>
          <w:color w:val="000000"/>
          <w:sz w:val="22"/>
          <w:szCs w:val="22"/>
        </w:rPr>
        <w:t xml:space="preserve"> (Table 10).</w:t>
      </w:r>
    </w:p>
    <w:p w14:paraId="3BE43129" w14:textId="77777777" w:rsidR="00B17AF5" w:rsidRPr="004F2825" w:rsidRDefault="00B17AF5" w:rsidP="00B17AF5">
      <w:pPr>
        <w:pStyle w:val="BodyText3"/>
        <w:spacing w:line="276" w:lineRule="auto"/>
        <w:rPr>
          <w:color w:val="000000"/>
          <w:sz w:val="22"/>
          <w:szCs w:val="22"/>
        </w:rPr>
      </w:pPr>
    </w:p>
    <w:p w14:paraId="3C3ED64D" w14:textId="77777777" w:rsidR="00B17AF5" w:rsidRPr="004F2825" w:rsidRDefault="00B17AF5" w:rsidP="00B17AF5">
      <w:pPr>
        <w:pStyle w:val="BodyText3"/>
        <w:numPr>
          <w:ilvl w:val="0"/>
          <w:numId w:val="10"/>
        </w:numPr>
        <w:spacing w:line="276" w:lineRule="auto"/>
        <w:rPr>
          <w:sz w:val="22"/>
          <w:szCs w:val="22"/>
          <w:u w:val="single"/>
        </w:rPr>
      </w:pPr>
      <w:r w:rsidRPr="004F2825">
        <w:rPr>
          <w:sz w:val="22"/>
          <w:szCs w:val="22"/>
          <w:u w:val="single"/>
        </w:rPr>
        <w:t>‘Large’ hotels in the Island of Mauritius</w:t>
      </w:r>
    </w:p>
    <w:p w14:paraId="51B01632" w14:textId="562F3E49" w:rsidR="00B17AF5" w:rsidRPr="004F2825" w:rsidRDefault="00B17AF5" w:rsidP="00B17AF5">
      <w:pPr>
        <w:pStyle w:val="BodyText3"/>
        <w:spacing w:line="276" w:lineRule="auto"/>
        <w:ind w:left="450"/>
        <w:rPr>
          <w:color w:val="000000"/>
          <w:sz w:val="22"/>
          <w:szCs w:val="22"/>
        </w:rPr>
      </w:pPr>
      <w:r w:rsidRPr="004F2825">
        <w:rPr>
          <w:color w:val="000000"/>
          <w:sz w:val="22"/>
          <w:szCs w:val="22"/>
        </w:rPr>
        <w:t xml:space="preserve">At the end of </w:t>
      </w:r>
      <w:r w:rsidR="001D5D3C" w:rsidRPr="004F2825">
        <w:rPr>
          <w:color w:val="000000"/>
          <w:sz w:val="22"/>
          <w:szCs w:val="22"/>
        </w:rPr>
        <w:t xml:space="preserve">March </w:t>
      </w:r>
      <w:r w:rsidRPr="004F2825">
        <w:rPr>
          <w:color w:val="000000"/>
          <w:sz w:val="22"/>
          <w:szCs w:val="22"/>
        </w:rPr>
        <w:t>202</w:t>
      </w:r>
      <w:r w:rsidR="001D5D3C" w:rsidRPr="004F2825">
        <w:rPr>
          <w:color w:val="000000"/>
          <w:sz w:val="22"/>
          <w:szCs w:val="22"/>
        </w:rPr>
        <w:t>6</w:t>
      </w:r>
      <w:r w:rsidRPr="004F2825">
        <w:rPr>
          <w:color w:val="000000"/>
          <w:sz w:val="22"/>
          <w:szCs w:val="22"/>
        </w:rPr>
        <w:t xml:space="preserve">, there were </w:t>
      </w:r>
      <w:r w:rsidR="00FF7CDD" w:rsidRPr="004F2825">
        <w:rPr>
          <w:color w:val="000000"/>
          <w:sz w:val="22"/>
          <w:szCs w:val="22"/>
        </w:rPr>
        <w:t>61</w:t>
      </w:r>
      <w:r w:rsidRPr="004F2825">
        <w:rPr>
          <w:color w:val="000000"/>
          <w:sz w:val="22"/>
          <w:szCs w:val="22"/>
        </w:rPr>
        <w:t xml:space="preserve"> ‘large’ hotels (i.e. well-established beach hotels with more than 80 rooms) in operation. The total room capacity of these </w:t>
      </w:r>
      <w:r w:rsidR="00FF7CDD" w:rsidRPr="004F2825">
        <w:rPr>
          <w:color w:val="000000"/>
          <w:sz w:val="22"/>
          <w:szCs w:val="22"/>
        </w:rPr>
        <w:t>61</w:t>
      </w:r>
      <w:r w:rsidRPr="004F2825">
        <w:rPr>
          <w:color w:val="000000"/>
          <w:sz w:val="22"/>
          <w:szCs w:val="22"/>
        </w:rPr>
        <w:t xml:space="preserve"> ‘large’ hotels was 1</w:t>
      </w:r>
      <w:r w:rsidR="00FF7CDD" w:rsidRPr="004F2825">
        <w:rPr>
          <w:color w:val="000000"/>
          <w:sz w:val="22"/>
          <w:szCs w:val="22"/>
        </w:rPr>
        <w:t>1</w:t>
      </w:r>
      <w:r w:rsidRPr="004F2825">
        <w:rPr>
          <w:color w:val="000000"/>
          <w:sz w:val="22"/>
          <w:szCs w:val="22"/>
        </w:rPr>
        <w:t>,3</w:t>
      </w:r>
      <w:r w:rsidR="00FF7CDD" w:rsidRPr="004F2825">
        <w:rPr>
          <w:color w:val="000000"/>
          <w:sz w:val="22"/>
          <w:szCs w:val="22"/>
        </w:rPr>
        <w:t>8</w:t>
      </w:r>
      <w:r w:rsidR="00F10134" w:rsidRPr="004F2825">
        <w:rPr>
          <w:color w:val="000000"/>
          <w:sz w:val="22"/>
          <w:szCs w:val="22"/>
        </w:rPr>
        <w:t>4</w:t>
      </w:r>
      <w:r w:rsidRPr="004F2825">
        <w:rPr>
          <w:color w:val="000000"/>
          <w:sz w:val="22"/>
          <w:szCs w:val="22"/>
        </w:rPr>
        <w:t xml:space="preserve"> with 2</w:t>
      </w:r>
      <w:r w:rsidR="00F10134" w:rsidRPr="004F2825">
        <w:rPr>
          <w:color w:val="000000"/>
          <w:sz w:val="22"/>
          <w:szCs w:val="22"/>
        </w:rPr>
        <w:t>5</w:t>
      </w:r>
      <w:r w:rsidRPr="004F2825">
        <w:rPr>
          <w:color w:val="000000"/>
          <w:sz w:val="22"/>
          <w:szCs w:val="22"/>
        </w:rPr>
        <w:t>,</w:t>
      </w:r>
      <w:r w:rsidR="00F10134" w:rsidRPr="004F2825">
        <w:rPr>
          <w:color w:val="000000"/>
          <w:sz w:val="22"/>
          <w:szCs w:val="22"/>
        </w:rPr>
        <w:t>9</w:t>
      </w:r>
      <w:r w:rsidR="00FF7CDD" w:rsidRPr="004F2825">
        <w:rPr>
          <w:color w:val="000000"/>
          <w:sz w:val="22"/>
          <w:szCs w:val="22"/>
        </w:rPr>
        <w:t>5</w:t>
      </w:r>
      <w:r w:rsidR="00F10134" w:rsidRPr="004F2825">
        <w:rPr>
          <w:color w:val="000000"/>
          <w:sz w:val="22"/>
          <w:szCs w:val="22"/>
        </w:rPr>
        <w:t>3</w:t>
      </w:r>
      <w:r w:rsidRPr="004F2825">
        <w:rPr>
          <w:color w:val="000000"/>
          <w:sz w:val="22"/>
          <w:szCs w:val="22"/>
        </w:rPr>
        <w:t xml:space="preserve"> bed places. These ‘large’ hotels represent 56% of all licensed hotels in operation but comprise 81% of total room capacity and 82% of total bed places (Table 9). </w:t>
      </w:r>
    </w:p>
    <w:p w14:paraId="6B506E47" w14:textId="77777777" w:rsidR="00B17AF5" w:rsidRPr="004F2825" w:rsidRDefault="00B17AF5" w:rsidP="00B17AF5">
      <w:pPr>
        <w:pStyle w:val="BodyText3"/>
        <w:spacing w:line="276" w:lineRule="auto"/>
        <w:ind w:left="450"/>
        <w:rPr>
          <w:color w:val="000000"/>
          <w:sz w:val="22"/>
          <w:szCs w:val="22"/>
        </w:rPr>
      </w:pPr>
    </w:p>
    <w:p w14:paraId="07A38C23" w14:textId="0C7760E4" w:rsidR="00B17AF5" w:rsidRPr="004F2825" w:rsidRDefault="00B17AF5" w:rsidP="00B17AF5">
      <w:pPr>
        <w:pStyle w:val="BodyText3"/>
        <w:spacing w:line="276" w:lineRule="auto"/>
        <w:ind w:left="450"/>
        <w:rPr>
          <w:color w:val="000000"/>
          <w:sz w:val="22"/>
          <w:szCs w:val="22"/>
        </w:rPr>
      </w:pPr>
      <w:r w:rsidRPr="004F2825">
        <w:rPr>
          <w:color w:val="000000"/>
          <w:sz w:val="22"/>
          <w:szCs w:val="22"/>
        </w:rPr>
        <w:t xml:space="preserve">During the </w:t>
      </w:r>
      <w:r w:rsidR="001D5D3C" w:rsidRPr="004F2825">
        <w:rPr>
          <w:color w:val="000000"/>
          <w:sz w:val="22"/>
          <w:szCs w:val="22"/>
        </w:rPr>
        <w:t>1</w:t>
      </w:r>
      <w:r w:rsidR="001D5D3C" w:rsidRPr="004F2825">
        <w:rPr>
          <w:color w:val="000000"/>
          <w:sz w:val="22"/>
          <w:szCs w:val="22"/>
          <w:vertAlign w:val="superscript"/>
        </w:rPr>
        <w:t>st</w:t>
      </w:r>
      <w:r w:rsidR="001D5D3C" w:rsidRPr="004F2825">
        <w:rPr>
          <w:color w:val="000000"/>
          <w:sz w:val="22"/>
          <w:szCs w:val="22"/>
        </w:rPr>
        <w:t xml:space="preserve"> Quarter </w:t>
      </w:r>
      <w:r w:rsidRPr="004F2825">
        <w:rPr>
          <w:color w:val="000000"/>
          <w:sz w:val="22"/>
          <w:szCs w:val="22"/>
        </w:rPr>
        <w:t>202</w:t>
      </w:r>
      <w:r w:rsidR="001D5D3C" w:rsidRPr="004F2825">
        <w:rPr>
          <w:color w:val="000000"/>
          <w:sz w:val="22"/>
          <w:szCs w:val="22"/>
        </w:rPr>
        <w:t>6</w:t>
      </w:r>
      <w:r w:rsidRPr="004F2825">
        <w:rPr>
          <w:color w:val="000000"/>
          <w:sz w:val="22"/>
          <w:szCs w:val="22"/>
        </w:rPr>
        <w:t xml:space="preserve">, </w:t>
      </w:r>
    </w:p>
    <w:p w14:paraId="2843D563" w14:textId="6A81D0A2" w:rsidR="00B17AF5" w:rsidRPr="004F2825" w:rsidRDefault="00B17AF5" w:rsidP="00B17AF5">
      <w:pPr>
        <w:pStyle w:val="BodyText3"/>
        <w:numPr>
          <w:ilvl w:val="0"/>
          <w:numId w:val="7"/>
        </w:numPr>
        <w:spacing w:line="276" w:lineRule="auto"/>
        <w:ind w:left="720" w:hanging="270"/>
        <w:rPr>
          <w:b/>
          <w:color w:val="000000"/>
          <w:sz w:val="22"/>
          <w:szCs w:val="22"/>
        </w:rPr>
      </w:pPr>
      <w:r w:rsidRPr="004F2825">
        <w:rPr>
          <w:color w:val="000000"/>
          <w:sz w:val="22"/>
          <w:szCs w:val="22"/>
        </w:rPr>
        <w:t>the room occupancy rate of ‘large’ hotels was 7</w:t>
      </w:r>
      <w:r w:rsidR="00F10134" w:rsidRPr="004F2825">
        <w:rPr>
          <w:color w:val="000000"/>
          <w:sz w:val="22"/>
          <w:szCs w:val="22"/>
        </w:rPr>
        <w:t>1</w:t>
      </w:r>
      <w:r w:rsidRPr="004F2825">
        <w:rPr>
          <w:color w:val="000000"/>
          <w:sz w:val="22"/>
          <w:szCs w:val="22"/>
        </w:rPr>
        <w:t>%, higher than the 7</w:t>
      </w:r>
      <w:r w:rsidR="00F61C79" w:rsidRPr="004F2825">
        <w:rPr>
          <w:color w:val="000000"/>
          <w:sz w:val="22"/>
          <w:szCs w:val="22"/>
        </w:rPr>
        <w:t>0</w:t>
      </w:r>
      <w:r w:rsidRPr="004F2825">
        <w:rPr>
          <w:color w:val="000000"/>
          <w:sz w:val="22"/>
          <w:szCs w:val="22"/>
        </w:rPr>
        <w:t xml:space="preserve">% registered in </w:t>
      </w:r>
      <w:r w:rsidR="001D5D3C" w:rsidRPr="004F2825">
        <w:rPr>
          <w:color w:val="000000"/>
          <w:sz w:val="22"/>
          <w:szCs w:val="22"/>
        </w:rPr>
        <w:t xml:space="preserve">first quarter </w:t>
      </w:r>
      <w:r w:rsidRPr="004F2825">
        <w:rPr>
          <w:color w:val="000000"/>
          <w:sz w:val="22"/>
          <w:szCs w:val="22"/>
        </w:rPr>
        <w:t>202</w:t>
      </w:r>
      <w:r w:rsidR="001D5D3C" w:rsidRPr="004F2825">
        <w:rPr>
          <w:color w:val="000000"/>
          <w:sz w:val="22"/>
          <w:szCs w:val="22"/>
        </w:rPr>
        <w:t>5</w:t>
      </w:r>
      <w:r w:rsidRPr="004F2825">
        <w:rPr>
          <w:color w:val="000000"/>
          <w:sz w:val="22"/>
          <w:szCs w:val="22"/>
        </w:rPr>
        <w:t>; and</w:t>
      </w:r>
    </w:p>
    <w:p w14:paraId="4D5DF30F" w14:textId="25EAEDE8" w:rsidR="00B17AF5" w:rsidRPr="004F2825" w:rsidRDefault="00B17AF5" w:rsidP="00B17AF5">
      <w:pPr>
        <w:pStyle w:val="BodyText3"/>
        <w:numPr>
          <w:ilvl w:val="0"/>
          <w:numId w:val="7"/>
        </w:numPr>
        <w:spacing w:line="276" w:lineRule="auto"/>
        <w:ind w:left="720" w:hanging="270"/>
        <w:rPr>
          <w:color w:val="000000"/>
          <w:sz w:val="22"/>
          <w:szCs w:val="22"/>
        </w:rPr>
      </w:pPr>
      <w:r w:rsidRPr="004F2825">
        <w:rPr>
          <w:color w:val="000000"/>
          <w:sz w:val="22"/>
          <w:szCs w:val="22"/>
        </w:rPr>
        <w:t>the bed occupancy rate was 6</w:t>
      </w:r>
      <w:r w:rsidR="00F10134" w:rsidRPr="004F2825">
        <w:rPr>
          <w:color w:val="000000"/>
          <w:sz w:val="22"/>
          <w:szCs w:val="22"/>
        </w:rPr>
        <w:t>4</w:t>
      </w:r>
      <w:r w:rsidRPr="004F2825">
        <w:rPr>
          <w:color w:val="000000"/>
          <w:sz w:val="22"/>
          <w:szCs w:val="22"/>
        </w:rPr>
        <w:t>% higher than the 6</w:t>
      </w:r>
      <w:r w:rsidR="00F61C79" w:rsidRPr="004F2825">
        <w:rPr>
          <w:color w:val="000000"/>
          <w:sz w:val="22"/>
          <w:szCs w:val="22"/>
        </w:rPr>
        <w:t>3</w:t>
      </w:r>
      <w:r w:rsidRPr="004F2825">
        <w:rPr>
          <w:color w:val="000000"/>
          <w:sz w:val="22"/>
          <w:szCs w:val="22"/>
        </w:rPr>
        <w:t xml:space="preserve">% recorded in </w:t>
      </w:r>
      <w:r w:rsidR="001D5D3C" w:rsidRPr="004F2825">
        <w:rPr>
          <w:color w:val="000000"/>
          <w:sz w:val="22"/>
          <w:szCs w:val="22"/>
        </w:rPr>
        <w:t xml:space="preserve">first quarter </w:t>
      </w:r>
      <w:r w:rsidRPr="004F2825">
        <w:rPr>
          <w:color w:val="000000"/>
          <w:sz w:val="22"/>
          <w:szCs w:val="22"/>
        </w:rPr>
        <w:t>202</w:t>
      </w:r>
      <w:r w:rsidR="00EA7BF3" w:rsidRPr="004F2825">
        <w:rPr>
          <w:color w:val="000000"/>
          <w:sz w:val="22"/>
          <w:szCs w:val="22"/>
        </w:rPr>
        <w:t>5</w:t>
      </w:r>
      <w:r w:rsidRPr="004F2825">
        <w:rPr>
          <w:color w:val="000000"/>
          <w:sz w:val="22"/>
          <w:szCs w:val="22"/>
        </w:rPr>
        <w:t xml:space="preserve"> (Table 10).</w:t>
      </w:r>
    </w:p>
    <w:p w14:paraId="33CC3E49" w14:textId="77777777" w:rsidR="00B17AF5" w:rsidRPr="00B17AF5" w:rsidRDefault="00B17AF5" w:rsidP="00B17AF5">
      <w:pPr>
        <w:tabs>
          <w:tab w:val="left" w:pos="450"/>
        </w:tabs>
        <w:spacing w:line="276" w:lineRule="auto"/>
        <w:jc w:val="both"/>
        <w:rPr>
          <w:sz w:val="22"/>
          <w:szCs w:val="22"/>
        </w:rPr>
      </w:pPr>
    </w:p>
    <w:bookmarkEnd w:id="0"/>
    <w:p w14:paraId="21BAC920" w14:textId="77777777" w:rsidR="006434FC" w:rsidRPr="008521D9" w:rsidRDefault="006434FC" w:rsidP="006434FC">
      <w:pPr>
        <w:pStyle w:val="ListParagraph"/>
        <w:numPr>
          <w:ilvl w:val="1"/>
          <w:numId w:val="13"/>
        </w:numPr>
        <w:rPr>
          <w:b/>
          <w:sz w:val="22"/>
          <w:szCs w:val="22"/>
        </w:rPr>
      </w:pPr>
      <w:r w:rsidRPr="008521D9">
        <w:rPr>
          <w:b/>
          <w:sz w:val="22"/>
          <w:szCs w:val="22"/>
        </w:rPr>
        <w:t xml:space="preserve">Employment </w:t>
      </w:r>
    </w:p>
    <w:p w14:paraId="0FB7BC1A" w14:textId="77777777" w:rsidR="00AB5A6C" w:rsidRPr="000C30F0" w:rsidRDefault="00AB5A6C" w:rsidP="006434FC">
      <w:pPr>
        <w:tabs>
          <w:tab w:val="left" w:pos="450"/>
        </w:tabs>
        <w:spacing w:line="276" w:lineRule="auto"/>
        <w:ind w:left="360"/>
        <w:jc w:val="both"/>
        <w:rPr>
          <w:b/>
          <w:sz w:val="16"/>
          <w:szCs w:val="16"/>
        </w:rPr>
      </w:pPr>
    </w:p>
    <w:p w14:paraId="1A8A51B1" w14:textId="5A3F5153" w:rsidR="00FA5E59" w:rsidRPr="000C30F0" w:rsidRDefault="00184EE9" w:rsidP="00960957">
      <w:pPr>
        <w:tabs>
          <w:tab w:val="left" w:pos="450"/>
        </w:tabs>
        <w:spacing w:line="276" w:lineRule="auto"/>
        <w:ind w:left="448"/>
        <w:jc w:val="both"/>
        <w:rPr>
          <w:sz w:val="22"/>
          <w:szCs w:val="22"/>
        </w:rPr>
      </w:pPr>
      <w:r w:rsidRPr="000C30F0">
        <w:rPr>
          <w:sz w:val="22"/>
          <w:szCs w:val="22"/>
        </w:rPr>
        <w:t>E</w:t>
      </w:r>
      <w:r w:rsidR="00564EC8" w:rsidRPr="000C30F0">
        <w:rPr>
          <w:sz w:val="22"/>
          <w:szCs w:val="22"/>
        </w:rPr>
        <w:t xml:space="preserve">mployment data for the tourism sector </w:t>
      </w:r>
      <w:r w:rsidR="00F06A0A" w:rsidRPr="000C30F0">
        <w:rPr>
          <w:sz w:val="22"/>
          <w:szCs w:val="22"/>
        </w:rPr>
        <w:t>obtained from</w:t>
      </w:r>
      <w:r w:rsidRPr="000C30F0">
        <w:rPr>
          <w:sz w:val="22"/>
          <w:szCs w:val="22"/>
        </w:rPr>
        <w:t xml:space="preserve"> </w:t>
      </w:r>
      <w:r w:rsidR="00564EC8" w:rsidRPr="000C30F0">
        <w:rPr>
          <w:sz w:val="22"/>
          <w:szCs w:val="22"/>
        </w:rPr>
        <w:t>the Survey of Empl</w:t>
      </w:r>
      <w:r w:rsidR="006F15E0" w:rsidRPr="000C30F0">
        <w:rPr>
          <w:sz w:val="22"/>
          <w:szCs w:val="22"/>
        </w:rPr>
        <w:t xml:space="preserve">oyment and </w:t>
      </w:r>
      <w:r w:rsidR="00C63030" w:rsidRPr="000C30F0">
        <w:rPr>
          <w:sz w:val="22"/>
          <w:szCs w:val="22"/>
        </w:rPr>
        <w:t>Earnings</w:t>
      </w:r>
      <w:r w:rsidR="0064246F" w:rsidRPr="000C30F0">
        <w:rPr>
          <w:sz w:val="22"/>
          <w:szCs w:val="22"/>
        </w:rPr>
        <w:t>,</w:t>
      </w:r>
      <w:r w:rsidR="00C63030" w:rsidRPr="000C30F0">
        <w:rPr>
          <w:sz w:val="22"/>
          <w:szCs w:val="22"/>
        </w:rPr>
        <w:t xml:space="preserve"> </w:t>
      </w:r>
      <w:r w:rsidR="006F15E0" w:rsidRPr="000C30F0">
        <w:rPr>
          <w:sz w:val="22"/>
          <w:szCs w:val="22"/>
        </w:rPr>
        <w:t>relate to</w:t>
      </w:r>
      <w:r w:rsidR="00564EC8" w:rsidRPr="000C30F0">
        <w:rPr>
          <w:sz w:val="22"/>
          <w:szCs w:val="22"/>
        </w:rPr>
        <w:t xml:space="preserve"> </w:t>
      </w:r>
      <w:r w:rsidR="00F06A0A" w:rsidRPr="000C30F0">
        <w:rPr>
          <w:sz w:val="22"/>
          <w:szCs w:val="22"/>
        </w:rPr>
        <w:t xml:space="preserve">employment in </w:t>
      </w:r>
      <w:r w:rsidR="003904D3" w:rsidRPr="000C30F0">
        <w:rPr>
          <w:sz w:val="22"/>
          <w:szCs w:val="22"/>
        </w:rPr>
        <w:t>food service</w:t>
      </w:r>
      <w:r w:rsidRPr="000C30F0">
        <w:rPr>
          <w:sz w:val="22"/>
          <w:szCs w:val="22"/>
        </w:rPr>
        <w:t>, hotels</w:t>
      </w:r>
      <w:r w:rsidR="006E6035" w:rsidRPr="000C30F0">
        <w:rPr>
          <w:sz w:val="22"/>
          <w:szCs w:val="22"/>
        </w:rPr>
        <w:t xml:space="preserve"> and</w:t>
      </w:r>
      <w:r w:rsidR="00EB185A" w:rsidRPr="000C30F0">
        <w:rPr>
          <w:sz w:val="22"/>
          <w:szCs w:val="22"/>
        </w:rPr>
        <w:t xml:space="preserve"> </w:t>
      </w:r>
      <w:r w:rsidR="00564EC8" w:rsidRPr="000C30F0">
        <w:rPr>
          <w:sz w:val="22"/>
          <w:szCs w:val="22"/>
        </w:rPr>
        <w:t xml:space="preserve">travel and </w:t>
      </w:r>
      <w:r w:rsidR="009E104E" w:rsidRPr="000C30F0">
        <w:rPr>
          <w:sz w:val="22"/>
          <w:szCs w:val="22"/>
        </w:rPr>
        <w:t>other services</w:t>
      </w:r>
      <w:r w:rsidR="00564EC8" w:rsidRPr="000C30F0">
        <w:rPr>
          <w:sz w:val="22"/>
          <w:szCs w:val="22"/>
        </w:rPr>
        <w:t xml:space="preserve"> establishments with</w:t>
      </w:r>
      <w:r w:rsidR="00C87AFC" w:rsidRPr="000C30F0">
        <w:rPr>
          <w:sz w:val="22"/>
          <w:szCs w:val="22"/>
        </w:rPr>
        <w:t xml:space="preserve"> 10</w:t>
      </w:r>
      <w:r w:rsidR="00445E58" w:rsidRPr="000C30F0">
        <w:rPr>
          <w:sz w:val="22"/>
          <w:szCs w:val="22"/>
        </w:rPr>
        <w:t xml:space="preserve"> or more </w:t>
      </w:r>
      <w:r w:rsidR="00C87AFC" w:rsidRPr="000C30F0">
        <w:rPr>
          <w:sz w:val="22"/>
          <w:szCs w:val="22"/>
        </w:rPr>
        <w:t>workers</w:t>
      </w:r>
      <w:r w:rsidR="00445E58" w:rsidRPr="000C30F0">
        <w:rPr>
          <w:sz w:val="22"/>
          <w:szCs w:val="22"/>
        </w:rPr>
        <w:t>.</w:t>
      </w:r>
      <w:r w:rsidRPr="000C30F0">
        <w:rPr>
          <w:sz w:val="22"/>
          <w:szCs w:val="22"/>
        </w:rPr>
        <w:t xml:space="preserve"> Latest available data</w:t>
      </w:r>
      <w:r w:rsidR="001345F6" w:rsidRPr="000C30F0">
        <w:rPr>
          <w:sz w:val="22"/>
          <w:szCs w:val="22"/>
        </w:rPr>
        <w:t xml:space="preserve"> for March </w:t>
      </w:r>
      <w:r w:rsidR="00FB6AC6" w:rsidRPr="000C30F0">
        <w:rPr>
          <w:sz w:val="22"/>
          <w:szCs w:val="22"/>
        </w:rPr>
        <w:t>20</w:t>
      </w:r>
      <w:r w:rsidR="00EB2928" w:rsidRPr="000C30F0">
        <w:rPr>
          <w:sz w:val="22"/>
          <w:szCs w:val="22"/>
        </w:rPr>
        <w:t>2</w:t>
      </w:r>
      <w:r w:rsidR="00E30DDD">
        <w:rPr>
          <w:sz w:val="22"/>
          <w:szCs w:val="22"/>
        </w:rPr>
        <w:t>5</w:t>
      </w:r>
      <w:r w:rsidRPr="000C30F0">
        <w:rPr>
          <w:sz w:val="22"/>
          <w:szCs w:val="22"/>
        </w:rPr>
        <w:t xml:space="preserve"> indicate that </w:t>
      </w:r>
      <w:r w:rsidR="00B03364" w:rsidRPr="000C30F0">
        <w:rPr>
          <w:sz w:val="22"/>
          <w:szCs w:val="22"/>
        </w:rPr>
        <w:t>employment</w:t>
      </w:r>
      <w:r w:rsidR="00C87AFC" w:rsidRPr="000C30F0">
        <w:rPr>
          <w:sz w:val="22"/>
          <w:szCs w:val="22"/>
        </w:rPr>
        <w:t xml:space="preserve"> </w:t>
      </w:r>
      <w:r w:rsidRPr="000C30F0">
        <w:rPr>
          <w:sz w:val="22"/>
          <w:szCs w:val="22"/>
        </w:rPr>
        <w:t xml:space="preserve">in these establishments </w:t>
      </w:r>
      <w:r w:rsidR="00E70FDE" w:rsidRPr="000C30F0">
        <w:rPr>
          <w:sz w:val="22"/>
          <w:szCs w:val="22"/>
        </w:rPr>
        <w:t>increased</w:t>
      </w:r>
      <w:r w:rsidR="00CD2343" w:rsidRPr="000C30F0">
        <w:rPr>
          <w:sz w:val="22"/>
          <w:szCs w:val="22"/>
        </w:rPr>
        <w:t xml:space="preserve"> by </w:t>
      </w:r>
      <w:r w:rsidR="00F82362">
        <w:rPr>
          <w:sz w:val="22"/>
          <w:szCs w:val="22"/>
        </w:rPr>
        <w:t>2</w:t>
      </w:r>
      <w:r w:rsidR="00E70FDE" w:rsidRPr="000C30F0">
        <w:rPr>
          <w:sz w:val="22"/>
          <w:szCs w:val="22"/>
        </w:rPr>
        <w:t>.</w:t>
      </w:r>
      <w:r w:rsidR="00F82362">
        <w:rPr>
          <w:sz w:val="22"/>
          <w:szCs w:val="22"/>
        </w:rPr>
        <w:t>2</w:t>
      </w:r>
      <w:r w:rsidR="00241D45" w:rsidRPr="000C30F0">
        <w:rPr>
          <w:sz w:val="22"/>
          <w:szCs w:val="22"/>
        </w:rPr>
        <w:t xml:space="preserve">% to </w:t>
      </w:r>
      <w:r w:rsidR="00E70FDE" w:rsidRPr="000C30F0">
        <w:rPr>
          <w:color w:val="000000"/>
          <w:sz w:val="22"/>
          <w:szCs w:val="22"/>
        </w:rPr>
        <w:t>28,</w:t>
      </w:r>
      <w:r w:rsidR="00F82362">
        <w:rPr>
          <w:color w:val="000000"/>
          <w:sz w:val="22"/>
          <w:szCs w:val="22"/>
        </w:rPr>
        <w:t>83</w:t>
      </w:r>
      <w:r w:rsidR="00230CCD" w:rsidRPr="000C30F0">
        <w:rPr>
          <w:color w:val="000000"/>
          <w:sz w:val="22"/>
          <w:szCs w:val="22"/>
        </w:rPr>
        <w:t>4</w:t>
      </w:r>
      <w:r w:rsidR="00F82362">
        <w:rPr>
          <w:color w:val="000000"/>
          <w:sz w:val="22"/>
          <w:szCs w:val="22"/>
        </w:rPr>
        <w:t xml:space="preserve"> </w:t>
      </w:r>
      <w:r w:rsidR="00EC371B" w:rsidRPr="000C30F0">
        <w:rPr>
          <w:sz w:val="22"/>
          <w:szCs w:val="22"/>
        </w:rPr>
        <w:t xml:space="preserve">as compared to </w:t>
      </w:r>
      <w:r w:rsidR="00306A51" w:rsidRPr="000C30F0">
        <w:rPr>
          <w:sz w:val="22"/>
          <w:szCs w:val="22"/>
        </w:rPr>
        <w:t>2</w:t>
      </w:r>
      <w:r w:rsidR="00765E97" w:rsidRPr="000C30F0">
        <w:rPr>
          <w:sz w:val="22"/>
          <w:szCs w:val="22"/>
        </w:rPr>
        <w:t>8</w:t>
      </w:r>
      <w:r w:rsidR="00887F67" w:rsidRPr="000C30F0">
        <w:rPr>
          <w:color w:val="000000"/>
          <w:sz w:val="22"/>
          <w:szCs w:val="22"/>
        </w:rPr>
        <w:t>,</w:t>
      </w:r>
      <w:r w:rsidR="00F82362">
        <w:rPr>
          <w:color w:val="000000"/>
          <w:sz w:val="22"/>
          <w:szCs w:val="22"/>
        </w:rPr>
        <w:t xml:space="preserve">217 </w:t>
      </w:r>
      <w:r w:rsidR="00887F67" w:rsidRPr="000C30F0">
        <w:rPr>
          <w:sz w:val="22"/>
          <w:szCs w:val="22"/>
        </w:rPr>
        <w:t>for March 20</w:t>
      </w:r>
      <w:r w:rsidR="00B013D2" w:rsidRPr="000C30F0">
        <w:rPr>
          <w:sz w:val="22"/>
          <w:szCs w:val="22"/>
        </w:rPr>
        <w:t>2</w:t>
      </w:r>
      <w:r w:rsidR="00665E92">
        <w:rPr>
          <w:sz w:val="22"/>
          <w:szCs w:val="22"/>
        </w:rPr>
        <w:t>4</w:t>
      </w:r>
      <w:r w:rsidR="00DE70DD" w:rsidRPr="000C30F0">
        <w:rPr>
          <w:sz w:val="22"/>
          <w:szCs w:val="22"/>
        </w:rPr>
        <w:t xml:space="preserve"> (Table 11)</w:t>
      </w:r>
      <w:r w:rsidR="00887F67" w:rsidRPr="000C30F0">
        <w:rPr>
          <w:sz w:val="22"/>
          <w:szCs w:val="22"/>
        </w:rPr>
        <w:t>.</w:t>
      </w:r>
    </w:p>
    <w:p w14:paraId="60CFD1C0" w14:textId="6DEB0E26" w:rsidR="001C7253" w:rsidRPr="004765CE" w:rsidRDefault="001C7253" w:rsidP="00003E2D">
      <w:pPr>
        <w:tabs>
          <w:tab w:val="left" w:pos="450"/>
        </w:tabs>
        <w:spacing w:line="276" w:lineRule="auto"/>
        <w:ind w:left="450"/>
        <w:jc w:val="both"/>
        <w:rPr>
          <w:sz w:val="22"/>
          <w:szCs w:val="22"/>
        </w:rPr>
      </w:pPr>
    </w:p>
    <w:p w14:paraId="17708D30" w14:textId="632A0675" w:rsidR="00503510" w:rsidRDefault="00503510" w:rsidP="00503510">
      <w:pPr>
        <w:pStyle w:val="BodyText3"/>
        <w:numPr>
          <w:ilvl w:val="0"/>
          <w:numId w:val="14"/>
        </w:numPr>
        <w:spacing w:line="276" w:lineRule="auto"/>
        <w:rPr>
          <w:b/>
          <w:bCs/>
          <w:sz w:val="22"/>
          <w:szCs w:val="22"/>
        </w:rPr>
      </w:pPr>
      <w:r w:rsidRPr="00503510">
        <w:rPr>
          <w:b/>
          <w:bCs/>
          <w:sz w:val="22"/>
          <w:szCs w:val="22"/>
        </w:rPr>
        <w:t>Survey of Inbound Tourism</w:t>
      </w:r>
    </w:p>
    <w:p w14:paraId="5E46AD0A" w14:textId="6FC81AFE" w:rsidR="00503510" w:rsidRPr="00503510" w:rsidRDefault="00503510" w:rsidP="00503510">
      <w:pPr>
        <w:pStyle w:val="BodyText3"/>
        <w:spacing w:line="276" w:lineRule="auto"/>
        <w:rPr>
          <w:b/>
          <w:bCs/>
          <w:sz w:val="16"/>
          <w:szCs w:val="16"/>
        </w:rPr>
      </w:pPr>
    </w:p>
    <w:p w14:paraId="0C104A5B" w14:textId="77777777" w:rsidR="00503510" w:rsidRPr="00503510" w:rsidRDefault="00503510" w:rsidP="00503510">
      <w:pPr>
        <w:tabs>
          <w:tab w:val="left" w:pos="450"/>
        </w:tabs>
        <w:spacing w:line="276" w:lineRule="auto"/>
        <w:ind w:left="448"/>
        <w:jc w:val="both"/>
        <w:rPr>
          <w:sz w:val="22"/>
          <w:szCs w:val="22"/>
        </w:rPr>
      </w:pPr>
      <w:r w:rsidRPr="00503510">
        <w:rPr>
          <w:sz w:val="22"/>
          <w:szCs w:val="22"/>
        </w:rPr>
        <w:t>The primary objective of the survey is to gather information on tourists visiting Mauritius, mainly on their spending pattern, purpose and frequency of visits, place of stay and rating of the Mauritian destination. During the survey, data was collected from departing tourists at Sir Seewoosagur Ramgoolam International Airport.</w:t>
      </w:r>
    </w:p>
    <w:p w14:paraId="58CD4617" w14:textId="5606CAFA" w:rsidR="00503510" w:rsidRDefault="00503510" w:rsidP="00503510">
      <w:pPr>
        <w:pStyle w:val="BodyText3"/>
        <w:spacing w:line="276" w:lineRule="auto"/>
        <w:rPr>
          <w:b/>
          <w:bCs/>
          <w:sz w:val="22"/>
          <w:szCs w:val="22"/>
        </w:rPr>
      </w:pPr>
    </w:p>
    <w:p w14:paraId="4A8DA372" w14:textId="37799C6A" w:rsidR="00503510" w:rsidRPr="00AB78AC" w:rsidRDefault="00503510" w:rsidP="00503510">
      <w:pPr>
        <w:widowControl/>
        <w:spacing w:line="259" w:lineRule="auto"/>
        <w:ind w:left="284"/>
        <w:contextualSpacing/>
        <w:jc w:val="both"/>
        <w:rPr>
          <w:rFonts w:eastAsia="Calibri"/>
          <w:b/>
          <w:sz w:val="22"/>
          <w:szCs w:val="22"/>
          <w:lang w:val="en-GB"/>
        </w:rPr>
      </w:pPr>
      <w:r w:rsidRPr="00EC585B">
        <w:rPr>
          <w:rFonts w:eastAsia="Calibri"/>
          <w:b/>
          <w:sz w:val="22"/>
          <w:szCs w:val="22"/>
          <w:lang w:val="en-GB"/>
        </w:rPr>
        <w:t xml:space="preserve">4.1 </w:t>
      </w:r>
      <w:r w:rsidRPr="00AB78AC">
        <w:rPr>
          <w:rFonts w:eastAsia="Calibri"/>
          <w:b/>
          <w:sz w:val="22"/>
          <w:szCs w:val="22"/>
          <w:lang w:val="en-GB"/>
        </w:rPr>
        <w:t xml:space="preserve">Around </w:t>
      </w:r>
      <w:r w:rsidR="00EC585B" w:rsidRPr="00AB78AC">
        <w:rPr>
          <w:rFonts w:eastAsia="Calibri"/>
          <w:b/>
          <w:sz w:val="22"/>
          <w:szCs w:val="22"/>
          <w:lang w:val="en-GB"/>
        </w:rPr>
        <w:t>seven</w:t>
      </w:r>
      <w:r w:rsidRPr="00AB78AC">
        <w:rPr>
          <w:rFonts w:eastAsia="Calibri"/>
          <w:b/>
          <w:sz w:val="22"/>
          <w:szCs w:val="22"/>
          <w:lang w:val="en-GB"/>
        </w:rPr>
        <w:t xml:space="preserve"> out of 10 tourists preferred to stay in hotels than in non-hotel accommodations</w:t>
      </w:r>
    </w:p>
    <w:p w14:paraId="36C418C4" w14:textId="77777777" w:rsidR="00503510" w:rsidRPr="00AB78AC" w:rsidRDefault="00503510" w:rsidP="00503510">
      <w:pPr>
        <w:widowControl/>
        <w:spacing w:line="259" w:lineRule="auto"/>
        <w:ind w:left="-270"/>
        <w:contextualSpacing/>
        <w:jc w:val="both"/>
        <w:rPr>
          <w:rFonts w:eastAsia="Calibri"/>
          <w:b/>
          <w:sz w:val="16"/>
          <w:szCs w:val="16"/>
          <w:lang w:val="en-GB"/>
        </w:rPr>
      </w:pPr>
    </w:p>
    <w:p w14:paraId="1BF6F491" w14:textId="27746E7B" w:rsidR="00503510" w:rsidRPr="00503510" w:rsidRDefault="00503510" w:rsidP="00503510">
      <w:pPr>
        <w:widowControl/>
        <w:spacing w:line="259" w:lineRule="auto"/>
        <w:ind w:left="284"/>
        <w:contextualSpacing/>
        <w:jc w:val="both"/>
        <w:rPr>
          <w:rFonts w:eastAsia="Calibri"/>
          <w:sz w:val="22"/>
          <w:szCs w:val="22"/>
          <w:lang w:val="en-GB"/>
        </w:rPr>
      </w:pPr>
      <w:r w:rsidRPr="00AB78AC">
        <w:rPr>
          <w:rFonts w:eastAsia="Calibri"/>
          <w:sz w:val="22"/>
          <w:szCs w:val="22"/>
          <w:lang w:val="en-GB"/>
        </w:rPr>
        <w:t xml:space="preserve">During the first semester of 2025, </w:t>
      </w:r>
      <w:r w:rsidR="001047E4" w:rsidRPr="00AB78AC">
        <w:rPr>
          <w:rFonts w:eastAsia="Calibri"/>
          <w:sz w:val="22"/>
          <w:szCs w:val="22"/>
          <w:lang w:val="en-GB"/>
        </w:rPr>
        <w:t xml:space="preserve">some </w:t>
      </w:r>
      <w:r w:rsidR="00EC585B" w:rsidRPr="00AB78AC">
        <w:rPr>
          <w:rFonts w:eastAsia="Calibri"/>
          <w:sz w:val="22"/>
          <w:szCs w:val="22"/>
          <w:lang w:val="en-GB"/>
        </w:rPr>
        <w:t>73</w:t>
      </w:r>
      <w:r w:rsidRPr="00AB78AC">
        <w:rPr>
          <w:rFonts w:eastAsia="Calibri"/>
          <w:sz w:val="22"/>
          <w:szCs w:val="22"/>
          <w:lang w:val="en-GB"/>
        </w:rPr>
        <w:t>.</w:t>
      </w:r>
      <w:r w:rsidR="00EC585B" w:rsidRPr="00AB78AC">
        <w:rPr>
          <w:rFonts w:eastAsia="Calibri"/>
          <w:sz w:val="22"/>
          <w:szCs w:val="22"/>
          <w:lang w:val="en-GB"/>
        </w:rPr>
        <w:t>4</w:t>
      </w:r>
      <w:r w:rsidRPr="00AB78AC">
        <w:rPr>
          <w:rFonts w:eastAsia="Calibri"/>
          <w:sz w:val="22"/>
          <w:szCs w:val="22"/>
          <w:lang w:val="en-GB"/>
        </w:rPr>
        <w:t xml:space="preserve">% of tourists preferred to stay in hotels rather than in non-hotel accommodations compared to 77.2% of tourists who stayed in hotels during the first semester of 2024. Among the non-hotel accommodations, </w:t>
      </w:r>
      <w:r w:rsidR="00EC585B" w:rsidRPr="00AB78AC">
        <w:rPr>
          <w:rFonts w:eastAsia="Calibri"/>
          <w:sz w:val="22"/>
          <w:szCs w:val="22"/>
          <w:lang w:val="en-GB"/>
        </w:rPr>
        <w:t>13</w:t>
      </w:r>
      <w:r w:rsidRPr="00AB78AC">
        <w:rPr>
          <w:rFonts w:eastAsia="Calibri"/>
          <w:sz w:val="22"/>
          <w:szCs w:val="22"/>
          <w:lang w:val="en-GB"/>
        </w:rPr>
        <w:t>.</w:t>
      </w:r>
      <w:r w:rsidR="00EC585B" w:rsidRPr="00AB78AC">
        <w:rPr>
          <w:rFonts w:eastAsia="Calibri"/>
          <w:sz w:val="22"/>
          <w:szCs w:val="22"/>
          <w:lang w:val="en-GB"/>
        </w:rPr>
        <w:t>7</w:t>
      </w:r>
      <w:r w:rsidRPr="00AB78AC">
        <w:rPr>
          <w:rFonts w:eastAsia="Calibri"/>
          <w:sz w:val="22"/>
          <w:szCs w:val="22"/>
          <w:lang w:val="en-GB"/>
        </w:rPr>
        <w:t xml:space="preserve">% of tourists stayed with friends and/or relatives, </w:t>
      </w:r>
      <w:r w:rsidR="00EC585B" w:rsidRPr="00AB78AC">
        <w:rPr>
          <w:rFonts w:eastAsia="Calibri"/>
          <w:sz w:val="22"/>
          <w:szCs w:val="22"/>
          <w:lang w:val="en-GB"/>
        </w:rPr>
        <w:t>9</w:t>
      </w:r>
      <w:r w:rsidRPr="00AB78AC">
        <w:rPr>
          <w:rFonts w:eastAsia="Calibri"/>
          <w:sz w:val="22"/>
          <w:szCs w:val="22"/>
          <w:lang w:val="en-GB"/>
        </w:rPr>
        <w:t>.</w:t>
      </w:r>
      <w:r w:rsidR="00EC585B" w:rsidRPr="00AB78AC">
        <w:rPr>
          <w:rFonts w:eastAsia="Calibri"/>
          <w:sz w:val="22"/>
          <w:szCs w:val="22"/>
          <w:lang w:val="en-GB"/>
        </w:rPr>
        <w:t>4</w:t>
      </w:r>
      <w:r w:rsidRPr="00AB78AC">
        <w:rPr>
          <w:rFonts w:eastAsia="Calibri"/>
          <w:sz w:val="22"/>
          <w:szCs w:val="22"/>
          <w:lang w:val="en-GB"/>
        </w:rPr>
        <w:t>% stayed in tourist residence and some 2.</w:t>
      </w:r>
      <w:r w:rsidR="00EC585B" w:rsidRPr="00AB78AC">
        <w:rPr>
          <w:rFonts w:eastAsia="Calibri"/>
          <w:sz w:val="22"/>
          <w:szCs w:val="22"/>
          <w:lang w:val="en-GB"/>
        </w:rPr>
        <w:t>3</w:t>
      </w:r>
      <w:r w:rsidRPr="00AB78AC">
        <w:rPr>
          <w:rFonts w:eastAsia="Calibri"/>
          <w:sz w:val="22"/>
          <w:szCs w:val="22"/>
          <w:lang w:val="en-GB"/>
        </w:rPr>
        <w:t>% in guest house (Table 12).</w:t>
      </w:r>
    </w:p>
    <w:p w14:paraId="6C111E96" w14:textId="77777777" w:rsidR="00503510" w:rsidRPr="00503510" w:rsidRDefault="00503510" w:rsidP="00503510">
      <w:pPr>
        <w:widowControl/>
        <w:spacing w:line="259" w:lineRule="auto"/>
        <w:ind w:left="-270"/>
        <w:contextualSpacing/>
        <w:jc w:val="both"/>
        <w:rPr>
          <w:rFonts w:eastAsia="Calibri"/>
          <w:sz w:val="22"/>
          <w:szCs w:val="22"/>
          <w:lang w:val="en-GB"/>
        </w:rPr>
      </w:pPr>
    </w:p>
    <w:p w14:paraId="5DA5C4DE" w14:textId="7C85C1E7" w:rsidR="00503510" w:rsidRDefault="00503510" w:rsidP="00503510">
      <w:pPr>
        <w:pStyle w:val="BodyText3"/>
        <w:spacing w:line="276" w:lineRule="auto"/>
        <w:rPr>
          <w:b/>
          <w:bCs/>
          <w:sz w:val="22"/>
          <w:szCs w:val="22"/>
        </w:rPr>
      </w:pPr>
    </w:p>
    <w:p w14:paraId="326CB6DA" w14:textId="0FAF8D75" w:rsidR="004F1D9B" w:rsidRDefault="004F1D9B" w:rsidP="00503510">
      <w:pPr>
        <w:pStyle w:val="BodyText3"/>
        <w:spacing w:line="276" w:lineRule="auto"/>
        <w:rPr>
          <w:b/>
          <w:bCs/>
          <w:sz w:val="22"/>
          <w:szCs w:val="22"/>
        </w:rPr>
      </w:pPr>
    </w:p>
    <w:p w14:paraId="5CD28730" w14:textId="483FE307" w:rsidR="004F1D9B" w:rsidRDefault="004F1D9B" w:rsidP="00503510">
      <w:pPr>
        <w:pStyle w:val="BodyText3"/>
        <w:spacing w:line="276" w:lineRule="auto"/>
        <w:rPr>
          <w:b/>
          <w:bCs/>
          <w:sz w:val="22"/>
          <w:szCs w:val="22"/>
        </w:rPr>
      </w:pPr>
    </w:p>
    <w:p w14:paraId="55F56446" w14:textId="77777777" w:rsidR="0090439C" w:rsidRDefault="0090439C" w:rsidP="00503510">
      <w:pPr>
        <w:pStyle w:val="BodyText3"/>
        <w:spacing w:line="276" w:lineRule="auto"/>
        <w:rPr>
          <w:b/>
          <w:bCs/>
          <w:sz w:val="22"/>
          <w:szCs w:val="22"/>
        </w:rPr>
      </w:pPr>
    </w:p>
    <w:p w14:paraId="0BC9986A" w14:textId="59C06EBB" w:rsidR="00503510" w:rsidRDefault="0019499C" w:rsidP="0019499C">
      <w:pPr>
        <w:pStyle w:val="BodyText3"/>
        <w:spacing w:line="276" w:lineRule="auto"/>
        <w:ind w:left="284"/>
        <w:rPr>
          <w:rFonts w:eastAsia="Calibri"/>
          <w:b/>
          <w:sz w:val="22"/>
          <w:szCs w:val="22"/>
          <w:lang w:val="en-GB"/>
        </w:rPr>
      </w:pPr>
      <w:r>
        <w:rPr>
          <w:b/>
        </w:rPr>
        <w:t>4</w:t>
      </w:r>
      <w:r w:rsidRPr="0019499C">
        <w:rPr>
          <w:rFonts w:eastAsia="Calibri"/>
          <w:b/>
          <w:sz w:val="22"/>
          <w:szCs w:val="22"/>
          <w:lang w:val="en-GB"/>
        </w:rPr>
        <w:t>.2 Tourists travelling on package tour</w:t>
      </w:r>
    </w:p>
    <w:p w14:paraId="4664ED60" w14:textId="77777777" w:rsidR="0019499C" w:rsidRPr="0019499C" w:rsidRDefault="0019499C" w:rsidP="0019499C">
      <w:pPr>
        <w:pStyle w:val="BodyText3"/>
        <w:spacing w:line="276" w:lineRule="auto"/>
        <w:ind w:left="284"/>
        <w:rPr>
          <w:rFonts w:eastAsia="Calibri"/>
          <w:b/>
          <w:sz w:val="16"/>
          <w:szCs w:val="16"/>
          <w:lang w:val="en-GB"/>
        </w:rPr>
      </w:pPr>
    </w:p>
    <w:p w14:paraId="2A00BB7D" w14:textId="66E7EB6D"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For the first semester of 2025, 41.5% of tourists travelled on package tour compared to 62.2% in the first semester of 2024.</w:t>
      </w:r>
      <w:r w:rsidR="000B267B" w:rsidRPr="0019499C">
        <w:rPr>
          <w:rFonts w:eastAsia="Calibri"/>
          <w:sz w:val="22"/>
          <w:szCs w:val="22"/>
          <w:lang w:val="en-GB"/>
        </w:rPr>
        <w:t xml:space="preserve"> </w:t>
      </w:r>
      <w:r>
        <w:rPr>
          <w:rFonts w:eastAsia="Calibri"/>
          <w:sz w:val="22"/>
          <w:szCs w:val="22"/>
          <w:lang w:val="en-GB"/>
        </w:rPr>
        <w:t>A</w:t>
      </w:r>
      <w:r w:rsidRPr="0019499C">
        <w:rPr>
          <w:rFonts w:eastAsia="Calibri"/>
          <w:sz w:val="22"/>
          <w:szCs w:val="22"/>
          <w:lang w:val="en-GB"/>
        </w:rPr>
        <w:t xml:space="preserve">mong the tourists staying in hotels, 55.7% of them were on package tour compared to 79.0% for the corresponding period of 2024 (Table </w:t>
      </w:r>
      <w:r>
        <w:rPr>
          <w:rFonts w:eastAsia="Calibri"/>
          <w:sz w:val="22"/>
          <w:szCs w:val="22"/>
          <w:lang w:val="en-GB"/>
        </w:rPr>
        <w:t>13</w:t>
      </w:r>
      <w:r w:rsidRPr="0019499C">
        <w:rPr>
          <w:rFonts w:eastAsia="Calibri"/>
          <w:sz w:val="22"/>
          <w:szCs w:val="22"/>
          <w:lang w:val="en-GB"/>
        </w:rPr>
        <w:t>).</w:t>
      </w:r>
    </w:p>
    <w:p w14:paraId="5C7CEED6" w14:textId="0640C858" w:rsidR="0019499C" w:rsidRDefault="0019499C" w:rsidP="0019499C">
      <w:pPr>
        <w:pStyle w:val="BodyText3"/>
        <w:spacing w:line="276" w:lineRule="auto"/>
        <w:ind w:left="284"/>
        <w:rPr>
          <w:b/>
          <w:bCs/>
          <w:sz w:val="22"/>
          <w:szCs w:val="22"/>
        </w:rPr>
      </w:pPr>
    </w:p>
    <w:p w14:paraId="43C3394F" w14:textId="5E9695FA" w:rsidR="0019499C" w:rsidRPr="00DF483A" w:rsidRDefault="0019499C" w:rsidP="0019499C">
      <w:pPr>
        <w:pStyle w:val="BodyText3"/>
        <w:spacing w:line="276" w:lineRule="auto"/>
        <w:ind w:left="284"/>
        <w:rPr>
          <w:b/>
        </w:rPr>
      </w:pPr>
      <w:r>
        <w:rPr>
          <w:b/>
        </w:rPr>
        <w:t>4.3</w:t>
      </w:r>
      <w:r w:rsidRPr="005118D1">
        <w:rPr>
          <w:b/>
        </w:rPr>
        <w:t xml:space="preserve"> </w:t>
      </w:r>
      <w:r w:rsidRPr="00734360">
        <w:rPr>
          <w:b/>
        </w:rPr>
        <w:t>Average expenditure per tourist</w:t>
      </w:r>
    </w:p>
    <w:p w14:paraId="7E528094" w14:textId="77777777" w:rsidR="0019499C" w:rsidRPr="0019499C" w:rsidRDefault="0019499C" w:rsidP="0019499C">
      <w:pPr>
        <w:pStyle w:val="BodyText3"/>
        <w:spacing w:line="276" w:lineRule="auto"/>
        <w:ind w:left="284"/>
        <w:rPr>
          <w:b/>
          <w:sz w:val="16"/>
          <w:szCs w:val="16"/>
        </w:rPr>
      </w:pPr>
    </w:p>
    <w:p w14:paraId="2630D7DA" w14:textId="107C87B1"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For the first semester of 2025, the average expenditure per tourist amounted to Rs 74,600, that is around Rs 6,500 higher compared to Rs 68,100 in the same period of 2024. On average, a European tourist spent Rs 79,800 during the first semester of 2025 compared to Rs 73,300 in the first semester of 2024. Tourists from France, our leading market spent an average of Rs 71,400 per person in the first semester of 2025, higher compared to Rs 68,900 in the corresponding period of 2024 (Table </w:t>
      </w:r>
      <w:r>
        <w:rPr>
          <w:rFonts w:eastAsia="Calibri"/>
          <w:sz w:val="22"/>
          <w:szCs w:val="22"/>
          <w:lang w:val="en-GB"/>
        </w:rPr>
        <w:t>14</w:t>
      </w:r>
      <w:r w:rsidRPr="0019499C">
        <w:rPr>
          <w:rFonts w:eastAsia="Calibri"/>
          <w:sz w:val="22"/>
          <w:szCs w:val="22"/>
          <w:lang w:val="en-GB"/>
        </w:rPr>
        <w:t>).</w:t>
      </w:r>
    </w:p>
    <w:p w14:paraId="3AD58F07" w14:textId="77777777" w:rsidR="0019499C" w:rsidRPr="0019499C" w:rsidRDefault="0019499C" w:rsidP="0019499C">
      <w:pPr>
        <w:widowControl/>
        <w:spacing w:line="259" w:lineRule="auto"/>
        <w:ind w:left="-270"/>
        <w:contextualSpacing/>
        <w:jc w:val="both"/>
        <w:rPr>
          <w:rFonts w:eastAsia="Calibri"/>
          <w:sz w:val="16"/>
          <w:szCs w:val="16"/>
          <w:lang w:val="en-GB"/>
        </w:rPr>
      </w:pPr>
    </w:p>
    <w:p w14:paraId="2DDCC84D" w14:textId="135B4978"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Average expenditure for those staying in hotels was Rs 87,600 in the first semester of 2025, compared to Rs 75,100 in the first semester of 2024. Those staying in non-hotel accommodations spent on average</w:t>
      </w:r>
      <w:r w:rsidR="000B267B" w:rsidRPr="0019499C">
        <w:rPr>
          <w:rFonts w:eastAsia="Calibri"/>
          <w:sz w:val="22"/>
          <w:szCs w:val="22"/>
          <w:lang w:val="en-GB"/>
        </w:rPr>
        <w:t xml:space="preserve"> </w:t>
      </w:r>
      <w:r w:rsidRPr="0019499C">
        <w:rPr>
          <w:rFonts w:eastAsia="Calibri"/>
          <w:sz w:val="22"/>
          <w:szCs w:val="22"/>
          <w:lang w:val="en-GB"/>
        </w:rPr>
        <w:t xml:space="preserve">Rs 38,700 in the first semester of 2025 compared to Rs 44,600 for the same period of 2024 (Table </w:t>
      </w:r>
      <w:r>
        <w:rPr>
          <w:rFonts w:eastAsia="Calibri"/>
          <w:sz w:val="22"/>
          <w:szCs w:val="22"/>
          <w:lang w:val="en-GB"/>
        </w:rPr>
        <w:t>13</w:t>
      </w:r>
      <w:r w:rsidRPr="0019499C">
        <w:rPr>
          <w:rFonts w:eastAsia="Calibri"/>
          <w:sz w:val="22"/>
          <w:szCs w:val="22"/>
          <w:lang w:val="en-GB"/>
        </w:rPr>
        <w:t>).</w:t>
      </w:r>
    </w:p>
    <w:p w14:paraId="09FCF3C3" w14:textId="507DFD3F" w:rsidR="0019499C" w:rsidRPr="0019499C" w:rsidRDefault="0019499C" w:rsidP="0019499C">
      <w:pPr>
        <w:widowControl/>
        <w:spacing w:line="259" w:lineRule="auto"/>
        <w:ind w:left="-270"/>
        <w:contextualSpacing/>
        <w:jc w:val="both"/>
        <w:rPr>
          <w:rFonts w:eastAsia="Calibri"/>
          <w:sz w:val="16"/>
          <w:szCs w:val="16"/>
          <w:lang w:val="en-GB"/>
        </w:rPr>
      </w:pPr>
      <w:r>
        <w:rPr>
          <w:rFonts w:eastAsia="Calibri"/>
          <w:sz w:val="16"/>
          <w:szCs w:val="16"/>
          <w:lang w:val="en-GB"/>
        </w:rPr>
        <w:tab/>
      </w:r>
    </w:p>
    <w:p w14:paraId="482045BF" w14:textId="09D9E86D"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The average expenditure per tourist per night for the first semester of 2025 amounted to Rs 6,600, higher than the figure of Rs 5,900 in the first semester of 2024 (Table </w:t>
      </w:r>
      <w:r>
        <w:rPr>
          <w:rFonts w:eastAsia="Calibri"/>
          <w:sz w:val="22"/>
          <w:szCs w:val="22"/>
          <w:lang w:val="en-GB"/>
        </w:rPr>
        <w:t>14</w:t>
      </w:r>
      <w:r w:rsidRPr="0019499C">
        <w:rPr>
          <w:rFonts w:eastAsia="Calibri"/>
          <w:sz w:val="22"/>
          <w:szCs w:val="22"/>
          <w:lang w:val="en-GB"/>
        </w:rPr>
        <w:t>).</w:t>
      </w:r>
    </w:p>
    <w:p w14:paraId="32F37A0C" w14:textId="419DDAAD" w:rsidR="00503510" w:rsidRDefault="00503510" w:rsidP="00503510">
      <w:pPr>
        <w:pStyle w:val="BodyText3"/>
        <w:spacing w:line="276" w:lineRule="auto"/>
        <w:rPr>
          <w:b/>
          <w:bCs/>
          <w:sz w:val="22"/>
          <w:szCs w:val="22"/>
        </w:rPr>
      </w:pPr>
    </w:p>
    <w:p w14:paraId="0072BF9B" w14:textId="0CA2F52F"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A tourist staying in hotels spent on average Rs 10,700 per night in the first semester of 2025 which was nearly </w:t>
      </w:r>
      <w:r w:rsidR="007E7BCE" w:rsidRPr="0019499C">
        <w:rPr>
          <w:rFonts w:eastAsia="Calibri"/>
          <w:sz w:val="22"/>
          <w:szCs w:val="22"/>
          <w:lang w:val="en-GB"/>
        </w:rPr>
        <w:t>sixfold</w:t>
      </w:r>
      <w:r w:rsidRPr="0019499C">
        <w:rPr>
          <w:rFonts w:eastAsia="Calibri"/>
          <w:sz w:val="22"/>
          <w:szCs w:val="22"/>
          <w:lang w:val="en-GB"/>
        </w:rPr>
        <w:t xml:space="preserve"> the amount spent by a tourist staying in non-hotel accommodations (Rs 1,900 per night). Corresponding figures for the first semester of 2024 were Rs 8,000 for hotels and Rs 2,300 for non-hotel accommodations (Table </w:t>
      </w:r>
      <w:r>
        <w:rPr>
          <w:rFonts w:eastAsia="Calibri"/>
          <w:sz w:val="22"/>
          <w:szCs w:val="22"/>
          <w:lang w:val="en-GB"/>
        </w:rPr>
        <w:t>13</w:t>
      </w:r>
      <w:r w:rsidRPr="0019499C">
        <w:rPr>
          <w:rFonts w:eastAsia="Calibri"/>
          <w:sz w:val="22"/>
          <w:szCs w:val="22"/>
          <w:lang w:val="en-GB"/>
        </w:rPr>
        <w:t>).</w:t>
      </w:r>
    </w:p>
    <w:p w14:paraId="5FDB0127" w14:textId="77777777" w:rsidR="00503510" w:rsidRPr="0019499C" w:rsidRDefault="00503510" w:rsidP="0019499C">
      <w:pPr>
        <w:widowControl/>
        <w:spacing w:line="259" w:lineRule="auto"/>
        <w:ind w:left="-270"/>
        <w:contextualSpacing/>
        <w:jc w:val="both"/>
        <w:rPr>
          <w:rFonts w:eastAsia="Calibri"/>
          <w:sz w:val="22"/>
          <w:szCs w:val="22"/>
          <w:lang w:val="en-GB"/>
        </w:rPr>
      </w:pPr>
    </w:p>
    <w:p w14:paraId="55319423" w14:textId="77777777" w:rsidR="007949D5" w:rsidRPr="006E302C" w:rsidRDefault="007949D5" w:rsidP="00803BD2">
      <w:pPr>
        <w:pStyle w:val="BodyText3"/>
        <w:spacing w:line="276" w:lineRule="auto"/>
        <w:rPr>
          <w:sz w:val="22"/>
          <w:szCs w:val="22"/>
        </w:rPr>
      </w:pPr>
    </w:p>
    <w:p w14:paraId="4D3C29B8" w14:textId="7C48BD1D" w:rsidR="00C4786B" w:rsidRPr="006E302C" w:rsidRDefault="00913787" w:rsidP="00092143">
      <w:pPr>
        <w:pStyle w:val="BodyText"/>
        <w:spacing w:line="276" w:lineRule="auto"/>
        <w:ind w:firstLine="284"/>
        <w:rPr>
          <w:b/>
          <w:sz w:val="22"/>
          <w:szCs w:val="22"/>
        </w:rPr>
      </w:pPr>
      <w:r w:rsidRPr="006E302C">
        <w:rPr>
          <w:b/>
          <w:sz w:val="22"/>
          <w:szCs w:val="22"/>
        </w:rPr>
        <w:t>S</w:t>
      </w:r>
      <w:r w:rsidR="00C4786B" w:rsidRPr="006E302C">
        <w:rPr>
          <w:b/>
          <w:sz w:val="22"/>
          <w:szCs w:val="22"/>
        </w:rPr>
        <w:t>tatistics Mauritius</w:t>
      </w:r>
    </w:p>
    <w:p w14:paraId="0D8BFE38" w14:textId="1F9C8CCF" w:rsidR="00BE1C6A" w:rsidRPr="006E302C" w:rsidRDefault="00BE1C6A" w:rsidP="00092143">
      <w:pPr>
        <w:pStyle w:val="BodyText"/>
        <w:spacing w:line="276" w:lineRule="auto"/>
        <w:ind w:firstLine="284"/>
        <w:rPr>
          <w:b/>
          <w:sz w:val="22"/>
          <w:szCs w:val="22"/>
        </w:rPr>
      </w:pPr>
      <w:r w:rsidRPr="006E302C">
        <w:rPr>
          <w:b/>
          <w:sz w:val="22"/>
          <w:szCs w:val="22"/>
        </w:rPr>
        <w:t>Ministry of Finance</w:t>
      </w:r>
    </w:p>
    <w:p w14:paraId="1C3A70F3" w14:textId="77777777" w:rsidR="00C4786B" w:rsidRPr="006E302C" w:rsidRDefault="00C4786B" w:rsidP="00092143">
      <w:pPr>
        <w:pStyle w:val="BodyText"/>
        <w:spacing w:line="276" w:lineRule="auto"/>
        <w:ind w:firstLine="284"/>
        <w:rPr>
          <w:b/>
          <w:sz w:val="22"/>
          <w:szCs w:val="22"/>
        </w:rPr>
      </w:pPr>
      <w:r w:rsidRPr="006E302C">
        <w:rPr>
          <w:b/>
          <w:sz w:val="22"/>
          <w:szCs w:val="22"/>
        </w:rPr>
        <w:t>Port Louis</w:t>
      </w:r>
    </w:p>
    <w:p w14:paraId="090BE12A" w14:textId="0FF5230A" w:rsidR="00C4786B" w:rsidRDefault="009F47AA" w:rsidP="00092143">
      <w:pPr>
        <w:pStyle w:val="BodyText"/>
        <w:spacing w:line="276" w:lineRule="auto"/>
        <w:ind w:firstLine="284"/>
        <w:rPr>
          <w:b/>
          <w:sz w:val="22"/>
          <w:szCs w:val="22"/>
        </w:rPr>
      </w:pPr>
      <w:r>
        <w:rPr>
          <w:b/>
          <w:sz w:val="22"/>
          <w:szCs w:val="22"/>
        </w:rPr>
        <w:t>2</w:t>
      </w:r>
      <w:r w:rsidR="00EB1F4C">
        <w:rPr>
          <w:b/>
          <w:sz w:val="22"/>
          <w:szCs w:val="22"/>
        </w:rPr>
        <w:t>9</w:t>
      </w:r>
      <w:r>
        <w:rPr>
          <w:b/>
          <w:sz w:val="22"/>
          <w:szCs w:val="22"/>
        </w:rPr>
        <w:t xml:space="preserve"> </w:t>
      </w:r>
      <w:r w:rsidR="00EB1F4C">
        <w:rPr>
          <w:b/>
          <w:sz w:val="22"/>
          <w:szCs w:val="22"/>
        </w:rPr>
        <w:t>Ma</w:t>
      </w:r>
      <w:r w:rsidR="00B64D12">
        <w:rPr>
          <w:b/>
          <w:sz w:val="22"/>
          <w:szCs w:val="22"/>
        </w:rPr>
        <w:t>y</w:t>
      </w:r>
      <w:r w:rsidR="001912E2" w:rsidRPr="006E302C">
        <w:rPr>
          <w:b/>
          <w:sz w:val="22"/>
          <w:szCs w:val="22"/>
        </w:rPr>
        <w:t xml:space="preserve"> </w:t>
      </w:r>
      <w:r w:rsidR="00C4786B" w:rsidRPr="006E302C">
        <w:rPr>
          <w:b/>
          <w:sz w:val="22"/>
          <w:szCs w:val="22"/>
        </w:rPr>
        <w:t>20</w:t>
      </w:r>
      <w:r w:rsidR="0059361C" w:rsidRPr="006E302C">
        <w:rPr>
          <w:b/>
          <w:sz w:val="22"/>
          <w:szCs w:val="22"/>
        </w:rPr>
        <w:t>2</w:t>
      </w:r>
      <w:r w:rsidR="00B64D12">
        <w:rPr>
          <w:b/>
          <w:sz w:val="22"/>
          <w:szCs w:val="22"/>
        </w:rPr>
        <w:t>6</w:t>
      </w:r>
    </w:p>
    <w:p w14:paraId="435B6B42" w14:textId="77777777" w:rsidR="00E611D9" w:rsidRDefault="00E611D9" w:rsidP="00803BD2">
      <w:pPr>
        <w:pStyle w:val="BodyText"/>
        <w:spacing w:line="276" w:lineRule="auto"/>
        <w:rPr>
          <w:b/>
          <w:sz w:val="22"/>
          <w:szCs w:val="22"/>
        </w:rPr>
      </w:pPr>
    </w:p>
    <w:p w14:paraId="27C9B54B" w14:textId="7D2FD97B" w:rsidR="00326431" w:rsidRPr="000E60D3" w:rsidRDefault="002D75E5" w:rsidP="00803BD2">
      <w:pPr>
        <w:pStyle w:val="BodyText"/>
        <w:spacing w:line="276" w:lineRule="auto"/>
        <w:rPr>
          <w:b/>
          <w:sz w:val="24"/>
        </w:rPr>
      </w:pPr>
      <w:r w:rsidRPr="000E60D3">
        <w:rPr>
          <w:bCs/>
          <w:noProof/>
          <w:lang w:val="en-GB" w:eastAsia="en-GB" w:bidi="hi-IN"/>
        </w:rPr>
        <mc:AlternateContent>
          <mc:Choice Requires="wps">
            <w:drawing>
              <wp:anchor distT="0" distB="0" distL="114300" distR="114300" simplePos="0" relativeHeight="251658240" behindDoc="0" locked="0" layoutInCell="0" allowOverlap="1" wp14:anchorId="516C7BB7" wp14:editId="1D314BF4">
                <wp:simplePos x="0" y="0"/>
                <wp:positionH relativeFrom="column">
                  <wp:posOffset>1076325</wp:posOffset>
                </wp:positionH>
                <wp:positionV relativeFrom="paragraph">
                  <wp:posOffset>186055</wp:posOffset>
                </wp:positionV>
                <wp:extent cx="4391025" cy="15049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50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58E3865D" w14:textId="77777777" w:rsidR="00890689" w:rsidRDefault="00890689" w:rsidP="00890689">
                            <w:pPr>
                              <w:spacing w:line="276" w:lineRule="auto"/>
                              <w:jc w:val="center"/>
                              <w:rPr>
                                <w:b/>
                              </w:rPr>
                            </w:pPr>
                            <w:r>
                              <w:rPr>
                                <w:b/>
                                <w:sz w:val="24"/>
                              </w:rPr>
                              <w:t>Contact persons</w:t>
                            </w:r>
                          </w:p>
                          <w:p w14:paraId="1B54F915" w14:textId="77777777" w:rsidR="00F332E1" w:rsidRPr="00F332E1" w:rsidRDefault="00F332E1" w:rsidP="004C3FF9">
                            <w:pPr>
                              <w:spacing w:line="276" w:lineRule="auto"/>
                              <w:ind w:firstLine="720"/>
                              <w:rPr>
                                <w:sz w:val="22"/>
                                <w:szCs w:val="22"/>
                              </w:rPr>
                            </w:pPr>
                            <w:r w:rsidRPr="00F332E1">
                              <w:rPr>
                                <w:sz w:val="22"/>
                                <w:szCs w:val="22"/>
                              </w:rPr>
                              <w:t>Mrs. T. Joomun, Statistician/Senior Statistician</w:t>
                            </w:r>
                          </w:p>
                          <w:p w14:paraId="2BC90C53" w14:textId="162D5592" w:rsidR="001652F5" w:rsidRPr="006C50D8" w:rsidRDefault="00F332E1" w:rsidP="004C3FF9">
                            <w:pPr>
                              <w:ind w:left="720"/>
                              <w:rPr>
                                <w:sz w:val="22"/>
                                <w:szCs w:val="22"/>
                              </w:rPr>
                            </w:pPr>
                            <w:r w:rsidRPr="006C50D8">
                              <w:rPr>
                                <w:sz w:val="22"/>
                                <w:szCs w:val="22"/>
                              </w:rPr>
                              <w:t xml:space="preserve">Mrs. M. Koolwant-Beesoondoyal, </w:t>
                            </w:r>
                            <w:r w:rsidR="00A423E6">
                              <w:rPr>
                                <w:sz w:val="22"/>
                                <w:szCs w:val="22"/>
                              </w:rPr>
                              <w:t xml:space="preserve">Ag. Principal </w:t>
                            </w:r>
                            <w:r w:rsidRPr="006C50D8">
                              <w:rPr>
                                <w:sz w:val="22"/>
                                <w:szCs w:val="22"/>
                              </w:rPr>
                              <w:t>Statistical Officer</w:t>
                            </w:r>
                            <w:r w:rsidR="000B267B" w:rsidRPr="006C50D8">
                              <w:rPr>
                                <w:sz w:val="22"/>
                                <w:szCs w:val="22"/>
                              </w:rPr>
                              <w:t xml:space="preserve"> </w:t>
                            </w:r>
                          </w:p>
                          <w:p w14:paraId="18B1AE5C" w14:textId="77777777" w:rsidR="00890689" w:rsidRPr="00F332E1" w:rsidRDefault="00890689" w:rsidP="004C3FF9">
                            <w:pPr>
                              <w:ind w:firstLine="720"/>
                              <w:rPr>
                                <w:sz w:val="22"/>
                                <w:szCs w:val="22"/>
                              </w:rPr>
                            </w:pPr>
                            <w:r w:rsidRPr="006C50D8">
                              <w:rPr>
                                <w:sz w:val="22"/>
                                <w:szCs w:val="22"/>
                              </w:rPr>
                              <w:t>Statistics Mauritius</w:t>
                            </w:r>
                          </w:p>
                          <w:p w14:paraId="737ABA50" w14:textId="77777777" w:rsidR="00890689" w:rsidRPr="00F332E1" w:rsidRDefault="00890689" w:rsidP="004C3FF9">
                            <w:pPr>
                              <w:ind w:firstLine="720"/>
                              <w:rPr>
                                <w:sz w:val="22"/>
                                <w:szCs w:val="22"/>
                              </w:rPr>
                            </w:pPr>
                            <w:r w:rsidRPr="00F332E1">
                              <w:rPr>
                                <w:sz w:val="22"/>
                                <w:szCs w:val="22"/>
                              </w:rPr>
                              <w:t>LIC Centre, John Kennedy Street, Port Louis</w:t>
                            </w:r>
                          </w:p>
                          <w:p w14:paraId="464A866C" w14:textId="7416C642" w:rsidR="00890689" w:rsidRPr="00F332E1" w:rsidRDefault="00890689" w:rsidP="004C3FF9">
                            <w:pPr>
                              <w:ind w:firstLine="720"/>
                              <w:rPr>
                                <w:sz w:val="22"/>
                                <w:szCs w:val="22"/>
                              </w:rPr>
                            </w:pPr>
                            <w:r w:rsidRPr="00F332E1">
                              <w:rPr>
                                <w:sz w:val="22"/>
                                <w:szCs w:val="22"/>
                              </w:rPr>
                              <w:t xml:space="preserve">Tel: (230) </w:t>
                            </w:r>
                            <w:r w:rsidR="003D6A50">
                              <w:rPr>
                                <w:sz w:val="22"/>
                                <w:szCs w:val="22"/>
                              </w:rPr>
                              <w:t xml:space="preserve">650 </w:t>
                            </w:r>
                            <w:r w:rsidRPr="00F332E1">
                              <w:rPr>
                                <w:sz w:val="22"/>
                                <w:szCs w:val="22"/>
                              </w:rPr>
                              <w:t>1800, Fax: (230) 211 4150</w:t>
                            </w:r>
                          </w:p>
                          <w:p w14:paraId="3413C4B6" w14:textId="77777777" w:rsidR="00890689" w:rsidRPr="00F332E1" w:rsidRDefault="00890689" w:rsidP="004C3FF9">
                            <w:pPr>
                              <w:ind w:firstLine="720"/>
                              <w:rPr>
                                <w:sz w:val="22"/>
                                <w:szCs w:val="22"/>
                              </w:rPr>
                            </w:pPr>
                            <w:r w:rsidRPr="00F332E1">
                              <w:rPr>
                                <w:sz w:val="22"/>
                                <w:szCs w:val="22"/>
                              </w:rPr>
                              <w:t>Email: sm-tourism@govmu.org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C7BB7" id="_x0000_t202" coordsize="21600,21600" o:spt="202" path="m,l,21600r21600,l21600,xe">
                <v:stroke joinstyle="miter"/>
                <v:path gradientshapeok="t" o:connecttype="rect"/>
              </v:shapetype>
              <v:shape id="Text Box 2" o:spid="_x0000_s1026" type="#_x0000_t202" style="position:absolute;left:0;text-align:left;margin-left:84.75pt;margin-top:14.65pt;width:345.7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" o:allowincell="f" filled="f" fillcolor="silver">
                <v:textbox>
                  <w:txbxContent>
                    <w:p w14:paraId="58E3865D" w14:textId="77777777" w:rsidR="00890689" w:rsidRDefault="00890689" w:rsidP="00890689">
                      <w:pPr>
                        <w:spacing w:line="276" w:lineRule="auto"/>
                        <w:jc w:val="center"/>
                        <w:rPr>
                          <w:b/>
                        </w:rPr>
                      </w:pPr>
                      <w:r>
                        <w:rPr>
                          <w:b/>
                          <w:sz w:val="24"/>
                        </w:rPr>
                        <w:t>Contact persons</w:t>
                      </w:r>
                    </w:p>
                    <w:p w14:paraId="1B54F915" w14:textId="77777777" w:rsidR="00F332E1" w:rsidRPr="00F332E1" w:rsidRDefault="00F332E1" w:rsidP="004C3FF9">
                      <w:pPr>
                        <w:spacing w:line="276" w:lineRule="auto"/>
                        <w:ind w:firstLine="720"/>
                        <w:rPr>
                          <w:sz w:val="22"/>
                          <w:szCs w:val="22"/>
                        </w:rPr>
                      </w:pPr>
                      <w:r w:rsidRPr="00F332E1">
                        <w:rPr>
                          <w:sz w:val="22"/>
                          <w:szCs w:val="22"/>
                        </w:rPr>
                        <w:t>Mrs. T. Joomun, Statistician/Senior Statistician</w:t>
                      </w:r>
                    </w:p>
                    <w:p w14:paraId="2BC90C53" w14:textId="162D5592" w:rsidR="001652F5" w:rsidRPr="006C50D8" w:rsidRDefault="00F332E1" w:rsidP="004C3FF9">
                      <w:pPr>
                        <w:ind w:left="720"/>
                        <w:rPr>
                          <w:sz w:val="22"/>
                          <w:szCs w:val="22"/>
                        </w:rPr>
                      </w:pPr>
                      <w:r w:rsidRPr="006C50D8">
                        <w:rPr>
                          <w:sz w:val="22"/>
                          <w:szCs w:val="22"/>
                        </w:rPr>
                        <w:t xml:space="preserve">Mrs. M. Koolwant-Beesoondoyal, </w:t>
                      </w:r>
                      <w:r w:rsidR="00A423E6">
                        <w:rPr>
                          <w:sz w:val="22"/>
                          <w:szCs w:val="22"/>
                        </w:rPr>
                        <w:t xml:space="preserve">Ag. Principal </w:t>
                      </w:r>
                      <w:r w:rsidRPr="006C50D8">
                        <w:rPr>
                          <w:sz w:val="22"/>
                          <w:szCs w:val="22"/>
                        </w:rPr>
                        <w:t>Statistical Officer</w:t>
                      </w:r>
                      <w:r w:rsidR="000B267B" w:rsidRPr="006C50D8">
                        <w:rPr>
                          <w:sz w:val="22"/>
                          <w:szCs w:val="22"/>
                        </w:rPr>
                        <w:t xml:space="preserve"> </w:t>
                      </w:r>
                    </w:p>
                    <w:p w14:paraId="18B1AE5C" w14:textId="77777777" w:rsidR="00890689" w:rsidRPr="00F332E1" w:rsidRDefault="00890689" w:rsidP="004C3FF9">
                      <w:pPr>
                        <w:ind w:firstLine="720"/>
                        <w:rPr>
                          <w:sz w:val="22"/>
                          <w:szCs w:val="22"/>
                        </w:rPr>
                      </w:pPr>
                      <w:r w:rsidRPr="006C50D8">
                        <w:rPr>
                          <w:sz w:val="22"/>
                          <w:szCs w:val="22"/>
                        </w:rPr>
                        <w:t>Statistics Mauritius</w:t>
                      </w:r>
                    </w:p>
                    <w:p w14:paraId="737ABA50" w14:textId="77777777" w:rsidR="00890689" w:rsidRPr="00F332E1" w:rsidRDefault="00890689" w:rsidP="004C3FF9">
                      <w:pPr>
                        <w:ind w:firstLine="720"/>
                        <w:rPr>
                          <w:sz w:val="22"/>
                          <w:szCs w:val="22"/>
                        </w:rPr>
                      </w:pPr>
                      <w:r w:rsidRPr="00F332E1">
                        <w:rPr>
                          <w:sz w:val="22"/>
                          <w:szCs w:val="22"/>
                        </w:rPr>
                        <w:t>LIC Centre, John Kennedy Street, Port Louis</w:t>
                      </w:r>
                    </w:p>
                    <w:p w14:paraId="464A866C" w14:textId="7416C642" w:rsidR="00890689" w:rsidRPr="00F332E1" w:rsidRDefault="00890689" w:rsidP="004C3FF9">
                      <w:pPr>
                        <w:ind w:firstLine="720"/>
                        <w:rPr>
                          <w:sz w:val="22"/>
                          <w:szCs w:val="22"/>
                        </w:rPr>
                      </w:pPr>
                      <w:r w:rsidRPr="00F332E1">
                        <w:rPr>
                          <w:sz w:val="22"/>
                          <w:szCs w:val="22"/>
                        </w:rPr>
                        <w:t xml:space="preserve">Tel: (230) </w:t>
                      </w:r>
                      <w:r w:rsidR="003D6A50">
                        <w:rPr>
                          <w:sz w:val="22"/>
                          <w:szCs w:val="22"/>
                        </w:rPr>
                        <w:t xml:space="preserve">650 </w:t>
                      </w:r>
                      <w:r w:rsidRPr="00F332E1">
                        <w:rPr>
                          <w:sz w:val="22"/>
                          <w:szCs w:val="22"/>
                        </w:rPr>
                        <w:t>1800, Fax: (230) 211 4150</w:t>
                      </w:r>
                    </w:p>
                    <w:p w14:paraId="3413C4B6" w14:textId="77777777" w:rsidR="00890689" w:rsidRPr="00F332E1" w:rsidRDefault="00890689" w:rsidP="004C3FF9">
                      <w:pPr>
                        <w:ind w:firstLine="720"/>
                        <w:rPr>
                          <w:sz w:val="22"/>
                          <w:szCs w:val="22"/>
                        </w:rPr>
                      </w:pPr>
                      <w:r w:rsidRPr="00F332E1">
                        <w:rPr>
                          <w:sz w:val="22"/>
                          <w:szCs w:val="22"/>
                        </w:rPr>
                        <w:t>Email: sm-tourism@govmu.org</w:t>
                      </w:r>
                    </w:p>
                  </w:txbxContent>
                </v:textbox>
              </v:shape>
            </w:pict>
          </mc:Fallback>
        </mc:AlternateContent>
      </w:r>
    </w:p>
    <w:p w14:paraId="003CB818" w14:textId="77777777" w:rsidR="00326431" w:rsidRPr="000E60D3" w:rsidRDefault="00326431" w:rsidP="00803BD2">
      <w:pPr>
        <w:pStyle w:val="BodyText"/>
        <w:spacing w:line="276" w:lineRule="auto"/>
        <w:rPr>
          <w:b/>
          <w:sz w:val="24"/>
        </w:rPr>
      </w:pPr>
    </w:p>
    <w:p w14:paraId="346F2CE3" w14:textId="77777777" w:rsidR="00326431" w:rsidRPr="000E60D3" w:rsidRDefault="00326431" w:rsidP="00803BD2">
      <w:pPr>
        <w:pStyle w:val="BodyText"/>
        <w:spacing w:line="276" w:lineRule="auto"/>
        <w:rPr>
          <w:b/>
          <w:sz w:val="24"/>
        </w:rPr>
      </w:pPr>
    </w:p>
    <w:p w14:paraId="2819D4D6" w14:textId="77777777" w:rsidR="00326431" w:rsidRPr="000E60D3" w:rsidRDefault="00326431" w:rsidP="00803BD2">
      <w:pPr>
        <w:pStyle w:val="BodyText"/>
        <w:spacing w:line="276" w:lineRule="auto"/>
        <w:rPr>
          <w:b/>
          <w:sz w:val="24"/>
        </w:rPr>
      </w:pPr>
    </w:p>
    <w:p w14:paraId="0206EBD7" w14:textId="77777777" w:rsidR="00DD61A2" w:rsidRPr="000E60D3" w:rsidRDefault="00DD61A2" w:rsidP="00DD61A2">
      <w:pPr>
        <w:pStyle w:val="Heading3"/>
        <w:tabs>
          <w:tab w:val="left" w:pos="1980"/>
        </w:tabs>
        <w:spacing w:before="100"/>
        <w:rPr>
          <w:bCs w:val="0"/>
          <w:sz w:val="20"/>
        </w:rPr>
      </w:pPr>
    </w:p>
    <w:p w14:paraId="5E923F44" w14:textId="77777777" w:rsidR="00DD61A2" w:rsidRPr="000E60D3" w:rsidRDefault="00DD61A2" w:rsidP="00DD61A2">
      <w:pPr>
        <w:tabs>
          <w:tab w:val="left" w:pos="1980"/>
        </w:tabs>
      </w:pPr>
    </w:p>
    <w:p w14:paraId="2B91FB55" w14:textId="77777777" w:rsidR="001052D0" w:rsidRPr="000E60D3" w:rsidRDefault="001052D0" w:rsidP="00DD61A2">
      <w:pPr>
        <w:tabs>
          <w:tab w:val="left" w:pos="1980"/>
        </w:tabs>
      </w:pPr>
    </w:p>
    <w:p w14:paraId="1A63BE61" w14:textId="77777777" w:rsidR="001052D0" w:rsidRPr="000E60D3" w:rsidRDefault="001052D0" w:rsidP="00DD61A2">
      <w:pPr>
        <w:tabs>
          <w:tab w:val="left" w:pos="1980"/>
        </w:tabs>
        <w:sectPr w:rsidR="001052D0" w:rsidRPr="000E60D3" w:rsidSect="0090439C">
          <w:headerReference w:type="default" r:id="rId18"/>
          <w:footerReference w:type="even" r:id="rId19"/>
          <w:footnotePr>
            <w:numFmt w:val="lowerRoman"/>
          </w:footnotePr>
          <w:pgSz w:w="11909" w:h="16834" w:code="9"/>
          <w:pgMar w:top="1134" w:right="1021" w:bottom="567" w:left="1440" w:header="720" w:footer="720" w:gutter="0"/>
          <w:pgNumType w:start="1"/>
          <w:cols w:space="720"/>
          <w:titlePg/>
        </w:sectPr>
      </w:pPr>
    </w:p>
    <w:p w14:paraId="7F8B4230" w14:textId="77777777" w:rsidR="00262F86" w:rsidRPr="000E60D3" w:rsidRDefault="00262F86" w:rsidP="00262F86">
      <w:pPr>
        <w:pStyle w:val="Heading3"/>
        <w:spacing w:before="100"/>
        <w:jc w:val="right"/>
        <w:rPr>
          <w:b/>
          <w:i/>
          <w:u w:val="single"/>
        </w:rPr>
      </w:pPr>
      <w:r w:rsidRPr="000E60D3">
        <w:rPr>
          <w:b/>
          <w:i/>
          <w:u w:val="single"/>
        </w:rPr>
        <w:lastRenderedPageBreak/>
        <w:t>ANNEX I</w:t>
      </w:r>
    </w:p>
    <w:p w14:paraId="4DAE38A1" w14:textId="77777777" w:rsidR="00E7058E" w:rsidRDefault="00E7058E" w:rsidP="00262F86">
      <w:pPr>
        <w:pStyle w:val="Heading3"/>
        <w:spacing w:before="100"/>
        <w:jc w:val="center"/>
        <w:rPr>
          <w:b/>
        </w:rPr>
      </w:pPr>
    </w:p>
    <w:p w14:paraId="1C77190F" w14:textId="312AAFFD" w:rsidR="00262F86" w:rsidRPr="000E60D3" w:rsidRDefault="00262F86" w:rsidP="00262F86">
      <w:pPr>
        <w:pStyle w:val="Heading3"/>
        <w:spacing w:before="100"/>
        <w:jc w:val="center"/>
        <w:rPr>
          <w:b/>
        </w:rPr>
      </w:pPr>
      <w:r w:rsidRPr="000E60D3">
        <w:rPr>
          <w:b/>
        </w:rPr>
        <w:t>COMPILATION OF PASSENGER TRAFFIC STATISTICS</w:t>
      </w:r>
    </w:p>
    <w:p w14:paraId="20092466" w14:textId="77777777" w:rsidR="00262F86" w:rsidRPr="000E60D3" w:rsidRDefault="00262F86" w:rsidP="00262F86"/>
    <w:p w14:paraId="19C62FA1" w14:textId="77777777" w:rsidR="00262F86" w:rsidRPr="000E60D3" w:rsidRDefault="00262F86" w:rsidP="00262F86">
      <w:pPr>
        <w:pStyle w:val="Heading3"/>
        <w:spacing w:before="100"/>
        <w:rPr>
          <w:b/>
        </w:rPr>
      </w:pPr>
      <w:r w:rsidRPr="000E60D3">
        <w:rPr>
          <w:b/>
        </w:rPr>
        <w:t>Sources of data</w:t>
      </w:r>
    </w:p>
    <w:p w14:paraId="631DED68" w14:textId="77777777" w:rsidR="00262F86" w:rsidRPr="000E60D3" w:rsidRDefault="00262F86" w:rsidP="00262F86"/>
    <w:p w14:paraId="0E299849" w14:textId="77777777" w:rsidR="00262F86" w:rsidRPr="000E60D3" w:rsidRDefault="00262F86" w:rsidP="00262F86">
      <w:pPr>
        <w:jc w:val="both"/>
        <w:rPr>
          <w:sz w:val="24"/>
        </w:rPr>
      </w:pPr>
      <w:r w:rsidRPr="000E60D3">
        <w:rPr>
          <w:sz w:val="24"/>
        </w:rPr>
        <w:t xml:space="preserve">The main source of data for the compilation of passenger traffic statistics is the Passport and Immigration Office, which maintains a database of all </w:t>
      </w:r>
      <w:proofErr w:type="spellStart"/>
      <w:r w:rsidRPr="000E60D3">
        <w:rPr>
          <w:sz w:val="24"/>
        </w:rPr>
        <w:t>travellers</w:t>
      </w:r>
      <w:proofErr w:type="spellEnd"/>
      <w:r w:rsidRPr="000E60D3">
        <w:rPr>
          <w:sz w:val="24"/>
        </w:rPr>
        <w:t xml:space="preserve"> entering and leaving the country. The data are collected from the passport of </w:t>
      </w:r>
      <w:proofErr w:type="spellStart"/>
      <w:r w:rsidRPr="000E60D3">
        <w:rPr>
          <w:sz w:val="24"/>
        </w:rPr>
        <w:t>travellers</w:t>
      </w:r>
      <w:proofErr w:type="spellEnd"/>
      <w:r w:rsidRPr="000E60D3">
        <w:rPr>
          <w:sz w:val="24"/>
        </w:rPr>
        <w:t xml:space="preserve">, disembarkation cards filled in by non-residents and questions put to non-residents entering the country. At the end of every month, the electronic database of passenger traffic for that particular month is downloaded and supplied to the statistics unit of the Ministry of Tourism within </w:t>
      </w:r>
      <w:r w:rsidR="0039103F" w:rsidRPr="000E60D3">
        <w:rPr>
          <w:sz w:val="24"/>
        </w:rPr>
        <w:t>ten</w:t>
      </w:r>
      <w:r w:rsidRPr="000E60D3">
        <w:rPr>
          <w:sz w:val="24"/>
        </w:rPr>
        <w:t xml:space="preserve"> days. Additional data on cruises are obtained from the Mauritius Ports Authority.</w:t>
      </w:r>
    </w:p>
    <w:p w14:paraId="6CC3D267" w14:textId="77777777" w:rsidR="00262F86" w:rsidRPr="000E60D3" w:rsidRDefault="00262F86" w:rsidP="00262F86">
      <w:pPr>
        <w:rPr>
          <w:sz w:val="24"/>
        </w:rPr>
      </w:pPr>
    </w:p>
    <w:p w14:paraId="2F6BA7DD" w14:textId="77777777" w:rsidR="00262F86" w:rsidRPr="000E60D3" w:rsidRDefault="00262F86" w:rsidP="003B0690">
      <w:pPr>
        <w:pStyle w:val="Heading3"/>
        <w:spacing w:before="100"/>
        <w:rPr>
          <w:b/>
        </w:rPr>
      </w:pPr>
      <w:r w:rsidRPr="000E60D3">
        <w:rPr>
          <w:b/>
        </w:rPr>
        <w:t>Tourism earnings</w:t>
      </w:r>
    </w:p>
    <w:p w14:paraId="5013993C" w14:textId="77777777" w:rsidR="00FB48B8" w:rsidRPr="000E60D3" w:rsidRDefault="00FB48B8" w:rsidP="00262F86"/>
    <w:p w14:paraId="1AEA655F" w14:textId="77777777" w:rsidR="00FB48B8" w:rsidRPr="000E60D3" w:rsidRDefault="00FB48B8" w:rsidP="00FB48B8">
      <w:pPr>
        <w:jc w:val="both"/>
        <w:rPr>
          <w:sz w:val="24"/>
        </w:rPr>
      </w:pPr>
      <w:r w:rsidRPr="000E60D3">
        <w:rPr>
          <w:sz w:val="24"/>
        </w:rPr>
        <w:t xml:space="preserve">The Bank of Mauritius (BoM) is responsible for the estimation of tourism earnings based on monthly statements of Inward and Outward Remittances of Commercial Banks. As from </w:t>
      </w:r>
      <w:r w:rsidR="005F1A9C" w:rsidRPr="000E60D3">
        <w:rPr>
          <w:sz w:val="24"/>
        </w:rPr>
        <w:t>201</w:t>
      </w:r>
      <w:r w:rsidR="00204E1E" w:rsidRPr="000E60D3">
        <w:rPr>
          <w:sz w:val="24"/>
        </w:rPr>
        <w:t>5</w:t>
      </w:r>
      <w:r w:rsidRPr="000E60D3">
        <w:rPr>
          <w:sz w:val="24"/>
        </w:rPr>
        <w:t xml:space="preserve">, BoM is also including </w:t>
      </w:r>
      <w:r w:rsidRPr="000E60D3">
        <w:rPr>
          <w:sz w:val="24"/>
          <w:szCs w:val="24"/>
        </w:rPr>
        <w:t xml:space="preserve">data </w:t>
      </w:r>
      <w:r w:rsidR="0001001A" w:rsidRPr="000E60D3">
        <w:rPr>
          <w:sz w:val="24"/>
          <w:szCs w:val="24"/>
        </w:rPr>
        <w:t>culled</w:t>
      </w:r>
      <w:r w:rsidRPr="000E60D3">
        <w:rPr>
          <w:sz w:val="24"/>
          <w:szCs w:val="24"/>
        </w:rPr>
        <w:t xml:space="preserve"> from Money changers and Foreign exchange dealers</w:t>
      </w:r>
      <w:r w:rsidR="0001001A" w:rsidRPr="000E60D3">
        <w:rPr>
          <w:sz w:val="24"/>
          <w:szCs w:val="24"/>
        </w:rPr>
        <w:t>.</w:t>
      </w:r>
      <w:r w:rsidRPr="000E60D3">
        <w:rPr>
          <w:sz w:val="24"/>
        </w:rPr>
        <w:t xml:space="preserve"> </w:t>
      </w:r>
    </w:p>
    <w:p w14:paraId="2D3FA76F" w14:textId="77777777" w:rsidR="00262F86" w:rsidRPr="000E60D3" w:rsidRDefault="00262F86" w:rsidP="00262F86">
      <w:pPr>
        <w:rPr>
          <w:sz w:val="24"/>
        </w:rPr>
      </w:pPr>
    </w:p>
    <w:p w14:paraId="7E071075" w14:textId="77777777" w:rsidR="00262F86" w:rsidRPr="000E60D3" w:rsidRDefault="00262F86" w:rsidP="003B0690">
      <w:pPr>
        <w:pStyle w:val="Heading3"/>
        <w:spacing w:before="100"/>
        <w:rPr>
          <w:b/>
        </w:rPr>
      </w:pPr>
      <w:r w:rsidRPr="000E60D3">
        <w:rPr>
          <w:b/>
        </w:rPr>
        <w:t xml:space="preserve">Monthly Occupancy Rates </w:t>
      </w:r>
    </w:p>
    <w:p w14:paraId="700F4F1D" w14:textId="77777777" w:rsidR="00CF6BF8" w:rsidRDefault="00CF6BF8" w:rsidP="00262F86">
      <w:pPr>
        <w:pStyle w:val="BodyText3"/>
        <w:spacing w:line="240" w:lineRule="auto"/>
        <w:rPr>
          <w:sz w:val="20"/>
        </w:rPr>
      </w:pPr>
    </w:p>
    <w:p w14:paraId="165AFA0F" w14:textId="77777777" w:rsidR="00262F86" w:rsidRPr="000E60D3" w:rsidRDefault="00CF6BF8" w:rsidP="00262F86">
      <w:pPr>
        <w:pStyle w:val="BodyText3"/>
        <w:spacing w:line="240" w:lineRule="auto"/>
      </w:pPr>
      <w:r w:rsidRPr="004A05C2">
        <w:t>Survey questionnaires are emailed to all</w:t>
      </w:r>
      <w:r w:rsidR="00262F86" w:rsidRPr="004A05C2">
        <w:t xml:space="preserve"> hotels at the end of every month </w:t>
      </w:r>
      <w:r w:rsidRPr="004A05C2">
        <w:t>to collect</w:t>
      </w:r>
      <w:r w:rsidR="00262F86" w:rsidRPr="004A05C2">
        <w:t xml:space="preserve"> data on room/bed nights available and rented during the month for the calculation of room and bed occupancy rates. </w:t>
      </w:r>
      <w:r w:rsidRPr="004A05C2">
        <w:t>Non-responses are contacted by phone.</w:t>
      </w:r>
    </w:p>
    <w:p w14:paraId="3B37C1EE" w14:textId="77777777" w:rsidR="00262F86" w:rsidRPr="000E60D3" w:rsidRDefault="00262F86" w:rsidP="00262F86">
      <w:pPr>
        <w:rPr>
          <w:sz w:val="24"/>
        </w:rPr>
      </w:pPr>
    </w:p>
    <w:p w14:paraId="65178EF1" w14:textId="77777777" w:rsidR="00262F86" w:rsidRPr="000E60D3" w:rsidRDefault="00262F86" w:rsidP="006E4E62">
      <w:pPr>
        <w:pStyle w:val="Heading3"/>
        <w:spacing w:before="100"/>
        <w:rPr>
          <w:b/>
        </w:rPr>
      </w:pPr>
      <w:r w:rsidRPr="000E60D3">
        <w:rPr>
          <w:b/>
        </w:rPr>
        <w:t>Short-term projections of tourist arrivals</w:t>
      </w:r>
    </w:p>
    <w:p w14:paraId="53D39854" w14:textId="77777777" w:rsidR="00262F86" w:rsidRPr="000E60D3" w:rsidRDefault="00262F86" w:rsidP="00262F86">
      <w:pPr>
        <w:rPr>
          <w:sz w:val="24"/>
        </w:rPr>
      </w:pPr>
    </w:p>
    <w:p w14:paraId="7787B41E" w14:textId="77777777" w:rsidR="00262F86" w:rsidRPr="000E60D3" w:rsidRDefault="00262F86" w:rsidP="00262F86">
      <w:pPr>
        <w:pStyle w:val="BodyText3"/>
        <w:spacing w:line="240" w:lineRule="auto"/>
      </w:pPr>
      <w:r w:rsidRPr="000E60D3">
        <w:t>A Tourism Statistics Committee grouping various stakeholders of the tourism industry meet regularly under the chairmanship of Statistics Mauritius to discuss performance of the tourism sector and to provide information for short-term forecast of tourist arrivals.</w:t>
      </w:r>
    </w:p>
    <w:p w14:paraId="2C15C86E" w14:textId="77777777" w:rsidR="00262F86" w:rsidRPr="000E60D3" w:rsidRDefault="00262F86" w:rsidP="00262F86">
      <w:pPr>
        <w:rPr>
          <w:sz w:val="24"/>
        </w:rPr>
      </w:pPr>
    </w:p>
    <w:p w14:paraId="5AB6DC3B" w14:textId="77777777" w:rsidR="00262F86" w:rsidRPr="000E60D3" w:rsidRDefault="00262F86" w:rsidP="006E4E62">
      <w:pPr>
        <w:pStyle w:val="Heading3"/>
        <w:spacing w:before="100"/>
        <w:rPr>
          <w:b/>
        </w:rPr>
      </w:pPr>
      <w:r w:rsidRPr="000E60D3">
        <w:rPr>
          <w:b/>
        </w:rPr>
        <w:t>Publications</w:t>
      </w:r>
    </w:p>
    <w:p w14:paraId="342BAD15" w14:textId="77777777" w:rsidR="00262F86" w:rsidRPr="000E60D3" w:rsidRDefault="00262F86" w:rsidP="00262F86">
      <w:pPr>
        <w:rPr>
          <w:b/>
          <w:sz w:val="24"/>
        </w:rPr>
      </w:pPr>
    </w:p>
    <w:p w14:paraId="0A9BDCD1" w14:textId="77777777" w:rsidR="00262F86" w:rsidRPr="000E60D3" w:rsidRDefault="00262F86" w:rsidP="00262F86">
      <w:pPr>
        <w:rPr>
          <w:sz w:val="24"/>
        </w:rPr>
      </w:pPr>
      <w:r w:rsidRPr="000E60D3">
        <w:rPr>
          <w:sz w:val="24"/>
        </w:rPr>
        <w:t>The regular publications of the unit are:</w:t>
      </w:r>
    </w:p>
    <w:p w14:paraId="1872FDC4" w14:textId="179C546B" w:rsidR="009E3785" w:rsidRDefault="00262F86" w:rsidP="009E3785">
      <w:pPr>
        <w:numPr>
          <w:ilvl w:val="0"/>
          <w:numId w:val="5"/>
        </w:numPr>
        <w:tabs>
          <w:tab w:val="left" w:pos="1080"/>
        </w:tabs>
        <w:ind w:left="1080" w:hanging="810"/>
        <w:rPr>
          <w:sz w:val="24"/>
        </w:rPr>
      </w:pPr>
      <w:r w:rsidRPr="000E60D3">
        <w:rPr>
          <w:sz w:val="24"/>
        </w:rPr>
        <w:t xml:space="preserve">Monthly tourist arrivals </w:t>
      </w:r>
      <w:bookmarkStart w:id="1" w:name="_Hlk128125479"/>
      <w:r w:rsidR="00B4725B" w:rsidRPr="000E60D3">
        <w:rPr>
          <w:sz w:val="24"/>
        </w:rPr>
        <w:t xml:space="preserve">uploaded on Statistics Mauritius website </w:t>
      </w:r>
    </w:p>
    <w:bookmarkEnd w:id="1"/>
    <w:p w14:paraId="635F4B96" w14:textId="692D4A84" w:rsidR="00922D13" w:rsidRPr="000F1BA8" w:rsidRDefault="004A325D" w:rsidP="009E3785">
      <w:pPr>
        <w:numPr>
          <w:ilvl w:val="0"/>
          <w:numId w:val="5"/>
        </w:numPr>
        <w:tabs>
          <w:tab w:val="left" w:pos="1080"/>
        </w:tabs>
        <w:ind w:left="1080" w:hanging="810"/>
        <w:rPr>
          <w:sz w:val="24"/>
        </w:rPr>
      </w:pPr>
      <w:r w:rsidRPr="000F1BA8">
        <w:rPr>
          <w:sz w:val="24"/>
        </w:rPr>
        <w:t xml:space="preserve">Fortnightly tourist arrivals </w:t>
      </w:r>
      <w:r w:rsidR="00922D13" w:rsidRPr="000F1BA8">
        <w:rPr>
          <w:sz w:val="24"/>
        </w:rPr>
        <w:t>uploaded on Statistics Mauritius website</w:t>
      </w:r>
    </w:p>
    <w:p w14:paraId="0E7E18C1" w14:textId="1CD38932" w:rsidR="00262F86" w:rsidRPr="000E60D3" w:rsidRDefault="00086522" w:rsidP="00960F24">
      <w:pPr>
        <w:numPr>
          <w:ilvl w:val="0"/>
          <w:numId w:val="5"/>
        </w:numPr>
        <w:tabs>
          <w:tab w:val="left" w:pos="1080"/>
        </w:tabs>
        <w:ind w:left="1080" w:hanging="810"/>
        <w:rPr>
          <w:sz w:val="24"/>
        </w:rPr>
      </w:pPr>
      <w:r>
        <w:rPr>
          <w:sz w:val="24"/>
        </w:rPr>
        <w:t>Quarterly</w:t>
      </w:r>
      <w:r w:rsidR="00262F86" w:rsidRPr="000E60D3">
        <w:rPr>
          <w:sz w:val="24"/>
        </w:rPr>
        <w:t xml:space="preserve"> Economic and Social Indicators on International Travel and Tourism (with a lag of seven weeks)</w:t>
      </w:r>
    </w:p>
    <w:p w14:paraId="168861B5" w14:textId="77777777" w:rsidR="00262F86" w:rsidRPr="000E60D3" w:rsidRDefault="002D488A" w:rsidP="006B171D">
      <w:pPr>
        <w:numPr>
          <w:ilvl w:val="0"/>
          <w:numId w:val="5"/>
        </w:numPr>
        <w:tabs>
          <w:tab w:val="left" w:pos="1080"/>
        </w:tabs>
        <w:ind w:hanging="1170"/>
        <w:rPr>
          <w:sz w:val="24"/>
        </w:rPr>
      </w:pPr>
      <w:r>
        <w:rPr>
          <w:sz w:val="24"/>
        </w:rPr>
        <w:t xml:space="preserve">Yearly </w:t>
      </w:r>
      <w:r w:rsidR="00262F86" w:rsidRPr="000E60D3">
        <w:rPr>
          <w:sz w:val="24"/>
        </w:rPr>
        <w:t>Digest of International Travel and Tourism</w:t>
      </w:r>
    </w:p>
    <w:p w14:paraId="09191C12" w14:textId="77777777" w:rsidR="00262F86" w:rsidRPr="000E60D3" w:rsidRDefault="002D488A" w:rsidP="006B171D">
      <w:pPr>
        <w:numPr>
          <w:ilvl w:val="0"/>
          <w:numId w:val="5"/>
        </w:numPr>
        <w:tabs>
          <w:tab w:val="left" w:pos="1080"/>
        </w:tabs>
        <w:ind w:hanging="1170"/>
        <w:rPr>
          <w:sz w:val="24"/>
        </w:rPr>
      </w:pPr>
      <w:r>
        <w:rPr>
          <w:sz w:val="24"/>
        </w:rPr>
        <w:t xml:space="preserve">Yearly </w:t>
      </w:r>
      <w:r w:rsidR="00262F86" w:rsidRPr="000E60D3">
        <w:rPr>
          <w:sz w:val="24"/>
        </w:rPr>
        <w:t>Handbook of statistical data on tourism</w:t>
      </w:r>
    </w:p>
    <w:p w14:paraId="461324CA" w14:textId="21AB4109" w:rsidR="00262F86" w:rsidRPr="000E60D3" w:rsidRDefault="00262F86" w:rsidP="0044327C">
      <w:pPr>
        <w:numPr>
          <w:ilvl w:val="0"/>
          <w:numId w:val="5"/>
        </w:numPr>
        <w:tabs>
          <w:tab w:val="left" w:pos="1080"/>
        </w:tabs>
        <w:ind w:hanging="1170"/>
        <w:sectPr w:rsidR="00262F86" w:rsidRPr="000E60D3">
          <w:footnotePr>
            <w:numFmt w:val="lowerRoman"/>
          </w:footnotePr>
          <w:pgSz w:w="11909" w:h="16834" w:code="9"/>
          <w:pgMar w:top="1440" w:right="1440" w:bottom="1195" w:left="1440" w:header="720" w:footer="720" w:gutter="0"/>
          <w:pgNumType w:start="1"/>
          <w:cols w:space="720"/>
          <w:titlePg/>
        </w:sectPr>
      </w:pPr>
      <w:r w:rsidRPr="000528B8">
        <w:rPr>
          <w:sz w:val="24"/>
        </w:rPr>
        <w:t>Report of the</w:t>
      </w:r>
      <w:r w:rsidR="0001001A" w:rsidRPr="000528B8">
        <w:rPr>
          <w:sz w:val="24"/>
        </w:rPr>
        <w:t xml:space="preserve"> Survey of Inbound </w:t>
      </w:r>
      <w:r w:rsidRPr="000528B8">
        <w:rPr>
          <w:sz w:val="24"/>
        </w:rPr>
        <w:t>Tourism</w:t>
      </w:r>
      <w:r w:rsidR="00E019A3" w:rsidRPr="000528B8">
        <w:rPr>
          <w:sz w:val="24"/>
        </w:rPr>
        <w:t xml:space="preserve"> </w:t>
      </w:r>
    </w:p>
    <w:p w14:paraId="6777382A" w14:textId="1A93BEAD" w:rsidR="00262F86" w:rsidRPr="000E60D3" w:rsidRDefault="00262F86" w:rsidP="00262F86">
      <w:pPr>
        <w:spacing w:line="360" w:lineRule="auto"/>
        <w:ind w:firstLine="720"/>
        <w:jc w:val="both"/>
        <w:rPr>
          <w:b/>
          <w:i/>
          <w:sz w:val="24"/>
          <w:u w:val="single"/>
        </w:rPr>
      </w:pPr>
      <w:r w:rsidRPr="000E60D3">
        <w:lastRenderedPageBreak/>
        <w:tab/>
      </w:r>
      <w:r w:rsidRPr="000E60D3">
        <w:tab/>
      </w:r>
      <w:r w:rsidRPr="000E60D3">
        <w:tab/>
      </w:r>
      <w:r w:rsidRPr="000E60D3">
        <w:tab/>
      </w:r>
      <w:r w:rsidRPr="000E60D3">
        <w:tab/>
      </w:r>
      <w:r w:rsidRPr="000E60D3">
        <w:tab/>
      </w:r>
      <w:r w:rsidRPr="000E60D3">
        <w:tab/>
      </w:r>
      <w:r w:rsidRPr="000E60D3">
        <w:tab/>
      </w:r>
      <w:r w:rsidRPr="000E60D3">
        <w:tab/>
      </w:r>
      <w:r w:rsidR="000B267B" w:rsidRPr="000E60D3">
        <w:t xml:space="preserve"> </w:t>
      </w:r>
      <w:r w:rsidRPr="000E60D3">
        <w:rPr>
          <w:b/>
          <w:i/>
          <w:sz w:val="24"/>
          <w:u w:val="single"/>
        </w:rPr>
        <w:t>ANNEX II</w:t>
      </w:r>
    </w:p>
    <w:p w14:paraId="2C9DFFC0" w14:textId="77777777" w:rsidR="00E7058E" w:rsidRDefault="00E7058E" w:rsidP="00262F86">
      <w:pPr>
        <w:pStyle w:val="Heading1"/>
        <w:rPr>
          <w:sz w:val="24"/>
        </w:rPr>
      </w:pPr>
    </w:p>
    <w:p w14:paraId="63B29AD7" w14:textId="50356CDB" w:rsidR="00262F86" w:rsidRPr="000E60D3" w:rsidRDefault="00262F86" w:rsidP="00262F86">
      <w:pPr>
        <w:pStyle w:val="Heading1"/>
        <w:rPr>
          <w:sz w:val="24"/>
        </w:rPr>
      </w:pPr>
      <w:r w:rsidRPr="000E60D3">
        <w:rPr>
          <w:sz w:val="24"/>
        </w:rPr>
        <w:t>GLOSSARY OF TERMS</w:t>
      </w:r>
    </w:p>
    <w:p w14:paraId="55EB2669" w14:textId="77777777" w:rsidR="00262F86" w:rsidRPr="000E60D3" w:rsidRDefault="00262F86" w:rsidP="00262F86">
      <w:pPr>
        <w:spacing w:line="360" w:lineRule="auto"/>
        <w:rPr>
          <w:sz w:val="24"/>
          <w:u w:val="single"/>
        </w:rPr>
      </w:pPr>
      <w:r w:rsidRPr="000E60D3">
        <w:rPr>
          <w:b/>
          <w:sz w:val="24"/>
        </w:rPr>
        <w:t>1. Tourist</w:t>
      </w:r>
    </w:p>
    <w:p w14:paraId="392D7119" w14:textId="77777777" w:rsidR="00262F86" w:rsidRPr="000E60D3" w:rsidRDefault="00262F86" w:rsidP="00262F86">
      <w:pPr>
        <w:spacing w:line="360" w:lineRule="auto"/>
        <w:ind w:left="720"/>
        <w:jc w:val="both"/>
        <w:rPr>
          <w:sz w:val="24"/>
        </w:rPr>
      </w:pPr>
      <w:r w:rsidRPr="000E60D3">
        <w:rPr>
          <w:sz w:val="24"/>
        </w:rPr>
        <w:t>A tourist is defined as a non-resident staying overnight but less than a year, and who has no employer-employee relationship with a resident.</w:t>
      </w:r>
    </w:p>
    <w:p w14:paraId="1F589597" w14:textId="77777777" w:rsidR="00262F86" w:rsidRPr="000E60D3" w:rsidRDefault="00262F86" w:rsidP="00262F86">
      <w:pPr>
        <w:jc w:val="both"/>
        <w:rPr>
          <w:sz w:val="24"/>
        </w:rPr>
      </w:pPr>
    </w:p>
    <w:p w14:paraId="246F7C9A" w14:textId="77777777" w:rsidR="00262F86" w:rsidRPr="000E60D3" w:rsidRDefault="00262F86" w:rsidP="00262F86">
      <w:pPr>
        <w:spacing w:line="360" w:lineRule="auto"/>
        <w:jc w:val="both"/>
        <w:rPr>
          <w:b/>
          <w:sz w:val="24"/>
        </w:rPr>
      </w:pPr>
      <w:r w:rsidRPr="000E60D3">
        <w:rPr>
          <w:b/>
          <w:sz w:val="24"/>
        </w:rPr>
        <w:t>2. Transit</w:t>
      </w:r>
    </w:p>
    <w:p w14:paraId="640BE301" w14:textId="77777777" w:rsidR="00262F86" w:rsidRPr="000E60D3" w:rsidRDefault="00262F86" w:rsidP="00262F86">
      <w:pPr>
        <w:spacing w:line="360" w:lineRule="auto"/>
        <w:ind w:left="720"/>
        <w:jc w:val="both"/>
        <w:rPr>
          <w:sz w:val="24"/>
        </w:rPr>
      </w:pPr>
      <w:r w:rsidRPr="000E60D3">
        <w:rPr>
          <w:sz w:val="24"/>
        </w:rPr>
        <w:t xml:space="preserve">A transit passenger is one who stops over in the country for flight connections to other destinations. There are two types of transit passengers: </w:t>
      </w:r>
    </w:p>
    <w:p w14:paraId="37108D02" w14:textId="77777777" w:rsidR="00262F86" w:rsidRPr="000E60D3" w:rsidRDefault="00262F86" w:rsidP="00262F86">
      <w:pPr>
        <w:spacing w:line="360" w:lineRule="auto"/>
        <w:jc w:val="both"/>
        <w:rPr>
          <w:sz w:val="24"/>
        </w:rPr>
      </w:pPr>
      <w:r w:rsidRPr="000E60D3">
        <w:rPr>
          <w:sz w:val="24"/>
        </w:rPr>
        <w:tab/>
      </w:r>
      <w:r w:rsidRPr="000E60D3">
        <w:rPr>
          <w:b/>
          <w:i/>
          <w:sz w:val="24"/>
        </w:rPr>
        <w:t>Type I</w:t>
      </w:r>
      <w:r w:rsidRPr="000E60D3">
        <w:rPr>
          <w:sz w:val="24"/>
        </w:rPr>
        <w:t xml:space="preserve">: Passengers who do not leave the transit area of the airport or the </w:t>
      </w:r>
      <w:proofErr w:type="spellStart"/>
      <w:r w:rsidRPr="000E60D3">
        <w:rPr>
          <w:sz w:val="24"/>
        </w:rPr>
        <w:t>harbour</w:t>
      </w:r>
      <w:proofErr w:type="spellEnd"/>
      <w:r w:rsidRPr="000E60D3">
        <w:rPr>
          <w:sz w:val="24"/>
        </w:rPr>
        <w:t>.</w:t>
      </w:r>
    </w:p>
    <w:p w14:paraId="10FE51EF" w14:textId="77777777" w:rsidR="00262F86" w:rsidRPr="000E60D3" w:rsidRDefault="00262F86" w:rsidP="00262F86">
      <w:pPr>
        <w:spacing w:line="360" w:lineRule="auto"/>
        <w:ind w:left="1710" w:hanging="990"/>
        <w:jc w:val="both"/>
        <w:rPr>
          <w:sz w:val="24"/>
        </w:rPr>
      </w:pPr>
      <w:r w:rsidRPr="000E60D3">
        <w:rPr>
          <w:b/>
          <w:i/>
          <w:sz w:val="24"/>
        </w:rPr>
        <w:t>Type II</w:t>
      </w:r>
      <w:r w:rsidRPr="000E60D3">
        <w:rPr>
          <w:sz w:val="24"/>
        </w:rPr>
        <w:t xml:space="preserve">: Passengers who do leave the airport or </w:t>
      </w:r>
      <w:proofErr w:type="spellStart"/>
      <w:r w:rsidRPr="000E60D3">
        <w:rPr>
          <w:sz w:val="24"/>
        </w:rPr>
        <w:t>harbour</w:t>
      </w:r>
      <w:proofErr w:type="spellEnd"/>
      <w:r w:rsidRPr="000E60D3">
        <w:rPr>
          <w:sz w:val="24"/>
        </w:rPr>
        <w:t xml:space="preserve"> and stay in the country overnight but only for flight connection purposes.</w:t>
      </w:r>
    </w:p>
    <w:p w14:paraId="0799E6E4" w14:textId="77777777" w:rsidR="00262F86" w:rsidRPr="000E60D3" w:rsidRDefault="00262F86" w:rsidP="00262F86">
      <w:pPr>
        <w:spacing w:line="360" w:lineRule="auto"/>
        <w:ind w:left="720"/>
        <w:jc w:val="both"/>
        <w:rPr>
          <w:sz w:val="24"/>
        </w:rPr>
      </w:pPr>
      <w:r w:rsidRPr="000E60D3">
        <w:rPr>
          <w:sz w:val="24"/>
        </w:rPr>
        <w:t xml:space="preserve">Only Type II transit passengers, as defined above, are included in the definition of “Tourists”. </w:t>
      </w:r>
    </w:p>
    <w:p w14:paraId="363B5A9F" w14:textId="77777777" w:rsidR="00262F86" w:rsidRPr="000E60D3" w:rsidRDefault="00262F86" w:rsidP="00262F86">
      <w:pPr>
        <w:jc w:val="both"/>
        <w:rPr>
          <w:sz w:val="24"/>
        </w:rPr>
      </w:pPr>
    </w:p>
    <w:p w14:paraId="1E105C88" w14:textId="69C2C719" w:rsidR="00262F86" w:rsidRPr="000E60D3" w:rsidRDefault="00262F86" w:rsidP="00262F86">
      <w:pPr>
        <w:spacing w:line="360" w:lineRule="auto"/>
        <w:jc w:val="both"/>
        <w:rPr>
          <w:sz w:val="24"/>
        </w:rPr>
      </w:pPr>
      <w:r w:rsidRPr="000E60D3">
        <w:rPr>
          <w:b/>
          <w:sz w:val="24"/>
        </w:rPr>
        <w:t xml:space="preserve">3. Excursionist or </w:t>
      </w:r>
      <w:r w:rsidR="006777E1">
        <w:rPr>
          <w:b/>
          <w:sz w:val="24"/>
        </w:rPr>
        <w:t>s</w:t>
      </w:r>
      <w:r w:rsidRPr="000E60D3">
        <w:rPr>
          <w:b/>
          <w:sz w:val="24"/>
        </w:rPr>
        <w:t>ame-day Visitor</w:t>
      </w:r>
    </w:p>
    <w:p w14:paraId="74BA8DEB" w14:textId="77777777" w:rsidR="00262F86" w:rsidRPr="000E60D3" w:rsidRDefault="00262F86" w:rsidP="00262F86">
      <w:pPr>
        <w:spacing w:line="360" w:lineRule="auto"/>
        <w:ind w:left="720"/>
        <w:jc w:val="both"/>
        <w:rPr>
          <w:sz w:val="24"/>
        </w:rPr>
      </w:pPr>
      <w:r w:rsidRPr="000E60D3">
        <w:rPr>
          <w:sz w:val="24"/>
        </w:rPr>
        <w:t xml:space="preserve">Excursionists are non-resident visitors, other than those who do not leave the airport, who depart on the same day they arrived. </w:t>
      </w:r>
    </w:p>
    <w:p w14:paraId="33E35946" w14:textId="77777777" w:rsidR="00262F86" w:rsidRPr="000E60D3" w:rsidRDefault="00262F86" w:rsidP="00262F86">
      <w:pPr>
        <w:jc w:val="both"/>
        <w:rPr>
          <w:sz w:val="24"/>
        </w:rPr>
      </w:pPr>
    </w:p>
    <w:p w14:paraId="33E4914C" w14:textId="5DAD9B31" w:rsidR="00262F86" w:rsidRPr="000E60D3" w:rsidRDefault="00262F86" w:rsidP="00262F86">
      <w:pPr>
        <w:spacing w:line="360" w:lineRule="auto"/>
        <w:jc w:val="both"/>
        <w:rPr>
          <w:b/>
          <w:sz w:val="24"/>
        </w:rPr>
      </w:pPr>
      <w:r w:rsidRPr="000E60D3">
        <w:rPr>
          <w:b/>
          <w:sz w:val="24"/>
        </w:rPr>
        <w:t xml:space="preserve">4. Tourist </w:t>
      </w:r>
      <w:r w:rsidR="006777E1">
        <w:rPr>
          <w:b/>
          <w:sz w:val="24"/>
        </w:rPr>
        <w:t>n</w:t>
      </w:r>
      <w:r w:rsidRPr="000E60D3">
        <w:rPr>
          <w:b/>
          <w:sz w:val="24"/>
        </w:rPr>
        <w:t>ights</w:t>
      </w:r>
    </w:p>
    <w:p w14:paraId="62A6D34B" w14:textId="77777777" w:rsidR="00262F86" w:rsidRPr="000E60D3" w:rsidRDefault="00262F86" w:rsidP="00262F86">
      <w:pPr>
        <w:spacing w:line="360" w:lineRule="auto"/>
        <w:ind w:left="720"/>
        <w:jc w:val="both"/>
        <w:rPr>
          <w:sz w:val="24"/>
        </w:rPr>
      </w:pPr>
      <w:r w:rsidRPr="000E60D3">
        <w:rPr>
          <w:sz w:val="24"/>
        </w:rPr>
        <w:t xml:space="preserve">"Tourist nights" for year Y refer to nights spent by tourists </w:t>
      </w:r>
      <w:r w:rsidR="00ED73FC" w:rsidRPr="000E60D3">
        <w:rPr>
          <w:sz w:val="24"/>
        </w:rPr>
        <w:t xml:space="preserve">who departed </w:t>
      </w:r>
      <w:r w:rsidR="007D1881" w:rsidRPr="000E60D3">
        <w:rPr>
          <w:sz w:val="24"/>
        </w:rPr>
        <w:t xml:space="preserve">in </w:t>
      </w:r>
      <w:r w:rsidRPr="000E60D3">
        <w:rPr>
          <w:sz w:val="24"/>
        </w:rPr>
        <w:t>year Y.</w:t>
      </w:r>
    </w:p>
    <w:p w14:paraId="3504D769" w14:textId="77777777" w:rsidR="00262F86" w:rsidRPr="000E60D3" w:rsidRDefault="00262F86" w:rsidP="00262F86">
      <w:pPr>
        <w:jc w:val="both"/>
        <w:rPr>
          <w:sz w:val="24"/>
        </w:rPr>
      </w:pPr>
    </w:p>
    <w:p w14:paraId="15C8B7F4" w14:textId="4DEF2BB7" w:rsidR="00262F86" w:rsidRPr="000E60D3" w:rsidRDefault="00262F86" w:rsidP="00262F86">
      <w:pPr>
        <w:spacing w:line="360" w:lineRule="auto"/>
        <w:jc w:val="both"/>
        <w:rPr>
          <w:sz w:val="24"/>
        </w:rPr>
      </w:pPr>
      <w:r w:rsidRPr="000E60D3">
        <w:rPr>
          <w:b/>
          <w:sz w:val="24"/>
        </w:rPr>
        <w:t xml:space="preserve">5. Large </w:t>
      </w:r>
      <w:r w:rsidR="006777E1">
        <w:rPr>
          <w:b/>
          <w:sz w:val="24"/>
        </w:rPr>
        <w:t>h</w:t>
      </w:r>
      <w:r w:rsidRPr="000E60D3">
        <w:rPr>
          <w:b/>
          <w:sz w:val="24"/>
        </w:rPr>
        <w:t>otels</w:t>
      </w:r>
    </w:p>
    <w:p w14:paraId="5045D931" w14:textId="77777777" w:rsidR="00262F86" w:rsidRPr="000E60D3" w:rsidRDefault="00262F86" w:rsidP="00262F86">
      <w:pPr>
        <w:spacing w:line="360" w:lineRule="auto"/>
        <w:jc w:val="both"/>
        <w:rPr>
          <w:sz w:val="24"/>
        </w:rPr>
      </w:pPr>
      <w:r w:rsidRPr="000E60D3">
        <w:rPr>
          <w:sz w:val="24"/>
        </w:rPr>
        <w:tab/>
        <w:t xml:space="preserve">Large hotels are well established beach hotels with more than 80 rooms. </w:t>
      </w:r>
    </w:p>
    <w:p w14:paraId="22AA0691" w14:textId="77777777" w:rsidR="00262F86" w:rsidRPr="000E60D3" w:rsidRDefault="00262F86" w:rsidP="00262F86">
      <w:pPr>
        <w:jc w:val="both"/>
        <w:rPr>
          <w:sz w:val="24"/>
        </w:rPr>
      </w:pPr>
    </w:p>
    <w:p w14:paraId="6FCAB360" w14:textId="77777777" w:rsidR="00262F86" w:rsidRPr="000E60D3" w:rsidRDefault="00262F86" w:rsidP="00262F86">
      <w:pPr>
        <w:spacing w:line="360" w:lineRule="auto"/>
        <w:jc w:val="both"/>
        <w:rPr>
          <w:b/>
          <w:sz w:val="24"/>
        </w:rPr>
      </w:pPr>
      <w:r w:rsidRPr="000E60D3">
        <w:rPr>
          <w:b/>
          <w:sz w:val="24"/>
        </w:rPr>
        <w:t>6. Occupancy rate</w:t>
      </w:r>
    </w:p>
    <w:p w14:paraId="4E506DC0" w14:textId="4C432F01" w:rsidR="00262F86" w:rsidRDefault="00262F86" w:rsidP="00262F86">
      <w:pPr>
        <w:spacing w:line="360" w:lineRule="auto"/>
        <w:ind w:left="720"/>
        <w:jc w:val="both"/>
        <w:rPr>
          <w:sz w:val="24"/>
        </w:rPr>
      </w:pPr>
      <w:r w:rsidRPr="000E60D3">
        <w:rPr>
          <w:sz w:val="24"/>
        </w:rPr>
        <w:t>The room/bed occupancy rate is the ratio of room/bed nights rented to the total</w:t>
      </w:r>
      <w:r w:rsidR="000B267B" w:rsidRPr="000E60D3">
        <w:rPr>
          <w:sz w:val="24"/>
        </w:rPr>
        <w:t xml:space="preserve"> </w:t>
      </w:r>
      <w:r w:rsidRPr="000E60D3">
        <w:rPr>
          <w:sz w:val="24"/>
        </w:rPr>
        <w:t>number of room/bed nights available.</w:t>
      </w:r>
    </w:p>
    <w:p w14:paraId="486F0A96" w14:textId="55ACAA37" w:rsidR="00A82572" w:rsidRPr="00A82572" w:rsidRDefault="00A82572" w:rsidP="00262F86">
      <w:pPr>
        <w:spacing w:line="360" w:lineRule="auto"/>
        <w:ind w:left="720"/>
        <w:jc w:val="both"/>
        <w:rPr>
          <w:sz w:val="24"/>
          <w:szCs w:val="24"/>
        </w:rPr>
      </w:pPr>
      <m:oMathPara>
        <m:oMathParaPr>
          <m:jc m:val="left"/>
        </m:oMathParaPr>
        <m:oMath>
          <m:r>
            <w:rPr>
              <w:rFonts w:ascii="Cambria Math" w:hAnsi="Cambria Math"/>
              <w:sz w:val="24"/>
              <w:szCs w:val="24"/>
            </w:rPr>
            <m:t xml:space="preserve">= </m:t>
          </m:r>
          <m:f>
            <m:fPr>
              <m:ctrlPr>
                <w:rPr>
                  <w:rFonts w:ascii="Cambria Math" w:hAnsi="Cambria Math"/>
                  <w:sz w:val="24"/>
                  <w:szCs w:val="24"/>
                </w:rPr>
              </m:ctrlPr>
            </m:fPr>
            <m:num>
              <m:f>
                <m:fPr>
                  <m:type m:val="lin"/>
                  <m:ctrlPr>
                    <w:rPr>
                      <w:rFonts w:ascii="Cambria Math" w:hAnsi="Cambria Math"/>
                      <w:sz w:val="24"/>
                    </w:rPr>
                  </m:ctrlPr>
                </m:fPr>
                <m:num>
                  <m:r>
                    <m:rPr>
                      <m:sty m:val="p"/>
                    </m:rPr>
                    <w:rPr>
                      <w:rFonts w:ascii="Cambria Math" w:hAnsi="Cambria Math"/>
                      <w:sz w:val="24"/>
                    </w:rPr>
                    <m:t>Total number of room</m:t>
                  </m:r>
                </m:num>
                <m:den>
                  <m:r>
                    <m:rPr>
                      <m:sty m:val="p"/>
                    </m:rPr>
                    <w:rPr>
                      <w:rFonts w:ascii="Cambria Math" w:hAnsi="Cambria Math"/>
                      <w:sz w:val="24"/>
                    </w:rPr>
                    <m:t>bed nights rented</m:t>
                  </m:r>
                </m:den>
              </m:f>
            </m:num>
            <m:den>
              <m:f>
                <m:fPr>
                  <m:type m:val="lin"/>
                  <m:ctrlPr>
                    <w:rPr>
                      <w:rFonts w:ascii="Cambria Math" w:hAnsi="Cambria Math"/>
                      <w:sz w:val="24"/>
                      <w:szCs w:val="24"/>
                    </w:rPr>
                  </m:ctrlPr>
                </m:fPr>
                <m:num>
                  <m:r>
                    <m:rPr>
                      <m:sty m:val="p"/>
                    </m:rPr>
                    <w:rPr>
                      <w:rFonts w:ascii="Cambria Math" w:hAnsi="Cambria Math"/>
                      <w:sz w:val="24"/>
                      <w:szCs w:val="24"/>
                    </w:rPr>
                    <m:t>Total number of room</m:t>
                  </m:r>
                </m:num>
                <m:den>
                  <m:r>
                    <m:rPr>
                      <m:sty m:val="p"/>
                    </m:rPr>
                    <w:rPr>
                      <w:rFonts w:ascii="Cambria Math" w:hAnsi="Cambria Math"/>
                      <w:sz w:val="24"/>
                      <w:szCs w:val="24"/>
                    </w:rPr>
                    <m:t>bed nights available</m:t>
                  </m:r>
                </m:den>
              </m:f>
            </m:den>
          </m:f>
          <m:r>
            <m:rPr>
              <m:sty m:val="p"/>
            </m:rPr>
            <w:rPr>
              <w:rFonts w:ascii="Cambria Math" w:hAnsi="Cambria Math"/>
              <w:sz w:val="24"/>
              <w:szCs w:val="24"/>
            </w:rPr>
            <m:t>×100</m:t>
          </m:r>
        </m:oMath>
      </m:oMathPara>
    </w:p>
    <w:p w14:paraId="30B64814" w14:textId="77777777" w:rsidR="00262F86" w:rsidRPr="000E60D3" w:rsidRDefault="00262F86" w:rsidP="00262F86">
      <w:pPr>
        <w:jc w:val="both"/>
        <w:rPr>
          <w:sz w:val="24"/>
        </w:rPr>
      </w:pPr>
    </w:p>
    <w:p w14:paraId="5BF7EDD9" w14:textId="77777777" w:rsidR="007F1A0D" w:rsidRPr="000E60D3" w:rsidRDefault="007F1A0D">
      <w:pPr>
        <w:jc w:val="both"/>
        <w:rPr>
          <w:sz w:val="24"/>
        </w:rPr>
      </w:pPr>
    </w:p>
    <w:sectPr w:rsidR="007F1A0D" w:rsidRPr="000E60D3" w:rsidSect="00C5068C">
      <w:headerReference w:type="default" r:id="rId20"/>
      <w:footerReference w:type="even" r:id="rId21"/>
      <w:footnotePr>
        <w:numFmt w:val="lowerRoman"/>
      </w:footnotePr>
      <w:pgSz w:w="11909" w:h="16834" w:code="9"/>
      <w:pgMar w:top="1440" w:right="1440" w:bottom="119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4BAF0" w14:textId="77777777" w:rsidR="006421BA" w:rsidRDefault="006421BA">
      <w:r>
        <w:separator/>
      </w:r>
    </w:p>
  </w:endnote>
  <w:endnote w:type="continuationSeparator" w:id="0">
    <w:p w14:paraId="45F571B9" w14:textId="77777777" w:rsidR="006421BA" w:rsidRDefault="0064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101D" w14:textId="77777777" w:rsidR="00894A6F" w:rsidRDefault="00E3335C">
    <w:pPr>
      <w:pStyle w:val="Footer"/>
      <w:framePr w:wrap="around" w:vAnchor="text" w:hAnchor="margin" w:xAlign="center" w:y="1"/>
      <w:rPr>
        <w:rStyle w:val="PageNumber"/>
      </w:rPr>
    </w:pPr>
    <w:r>
      <w:rPr>
        <w:rStyle w:val="PageNumber"/>
      </w:rPr>
      <w:fldChar w:fldCharType="begin"/>
    </w:r>
    <w:r w:rsidR="00894A6F">
      <w:rPr>
        <w:rStyle w:val="PageNumber"/>
      </w:rPr>
      <w:instrText xml:space="preserve">PAGE  </w:instrText>
    </w:r>
    <w:r>
      <w:rPr>
        <w:rStyle w:val="PageNumber"/>
      </w:rPr>
      <w:fldChar w:fldCharType="separate"/>
    </w:r>
    <w:r w:rsidR="00894A6F">
      <w:rPr>
        <w:rStyle w:val="PageNumber"/>
        <w:noProof/>
      </w:rPr>
      <w:t>iii</w:t>
    </w:r>
    <w:r>
      <w:rPr>
        <w:rStyle w:val="PageNumber"/>
      </w:rPr>
      <w:fldChar w:fldCharType="end"/>
    </w:r>
  </w:p>
  <w:p w14:paraId="62EC2AFC" w14:textId="77777777" w:rsidR="00894A6F" w:rsidRDefault="00894A6F">
    <w:pPr>
      <w:pStyle w:val="Footer"/>
    </w:pPr>
  </w:p>
  <w:p w14:paraId="1939E888" w14:textId="77777777" w:rsidR="00894A6F" w:rsidRDefault="00894A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DBC2" w14:textId="77777777" w:rsidR="00894A6F" w:rsidRDefault="00E3335C">
    <w:pPr>
      <w:pStyle w:val="Footer"/>
      <w:framePr w:wrap="around" w:vAnchor="text" w:hAnchor="margin" w:xAlign="center" w:y="1"/>
      <w:rPr>
        <w:rStyle w:val="PageNumber"/>
      </w:rPr>
    </w:pPr>
    <w:r>
      <w:rPr>
        <w:rStyle w:val="PageNumber"/>
      </w:rPr>
      <w:fldChar w:fldCharType="begin"/>
    </w:r>
    <w:r w:rsidR="00894A6F">
      <w:rPr>
        <w:rStyle w:val="PageNumber"/>
      </w:rPr>
      <w:instrText xml:space="preserve">PAGE  </w:instrText>
    </w:r>
    <w:r>
      <w:rPr>
        <w:rStyle w:val="PageNumber"/>
      </w:rPr>
      <w:fldChar w:fldCharType="separate"/>
    </w:r>
    <w:r w:rsidR="00894A6F">
      <w:rPr>
        <w:rStyle w:val="PageNumber"/>
        <w:noProof/>
      </w:rPr>
      <w:t>iii</w:t>
    </w:r>
    <w:r>
      <w:rPr>
        <w:rStyle w:val="PageNumber"/>
      </w:rPr>
      <w:fldChar w:fldCharType="end"/>
    </w:r>
  </w:p>
  <w:p w14:paraId="19977626" w14:textId="77777777" w:rsidR="00894A6F" w:rsidRDefault="00894A6F">
    <w:pPr>
      <w:pStyle w:val="Footer"/>
    </w:pPr>
  </w:p>
  <w:p w14:paraId="629C4D05" w14:textId="77777777" w:rsidR="00894A6F" w:rsidRDefault="00894A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644C" w14:textId="77777777" w:rsidR="006421BA" w:rsidRDefault="006421BA">
      <w:r>
        <w:separator/>
      </w:r>
    </w:p>
  </w:footnote>
  <w:footnote w:type="continuationSeparator" w:id="0">
    <w:p w14:paraId="1A73179F" w14:textId="77777777" w:rsidR="006421BA" w:rsidRDefault="0064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3E7F" w14:textId="77777777" w:rsidR="00894A6F" w:rsidRDefault="00894A6F" w:rsidP="00160F72">
    <w:pPr>
      <w:pStyle w:val="Header"/>
      <w:rPr>
        <w:rStyle w:val="PageNumber"/>
      </w:rPr>
    </w:pPr>
  </w:p>
  <w:p w14:paraId="647C6ABF" w14:textId="0D3AEE75" w:rsidR="00894A6F" w:rsidRDefault="00E3335C">
    <w:pPr>
      <w:pStyle w:val="Header"/>
      <w:jc w:val="center"/>
    </w:pPr>
    <w:r>
      <w:rPr>
        <w:rStyle w:val="PageNumber"/>
      </w:rPr>
      <w:fldChar w:fldCharType="begin"/>
    </w:r>
    <w:r w:rsidR="00894A6F">
      <w:rPr>
        <w:rStyle w:val="PageNumber"/>
      </w:rPr>
      <w:instrText xml:space="preserve"> PAGE </w:instrText>
    </w:r>
    <w:r>
      <w:rPr>
        <w:rStyle w:val="PageNumber"/>
      </w:rPr>
      <w:fldChar w:fldCharType="separate"/>
    </w:r>
    <w:r w:rsidR="0049000D">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7F45" w14:textId="77777777" w:rsidR="00894A6F" w:rsidRDefault="00894A6F">
    <w:pPr>
      <w:pStyle w:val="Header"/>
      <w:jc w:val="center"/>
      <w:rPr>
        <w:rStyle w:val="PageNumber"/>
      </w:rPr>
    </w:pPr>
  </w:p>
  <w:p w14:paraId="5FCB2945" w14:textId="77777777" w:rsidR="00894A6F" w:rsidRDefault="00894A6F">
    <w:pPr>
      <w:pStyle w:val="Header"/>
      <w:jc w:val="center"/>
      <w:rPr>
        <w:rStyle w:val="PageNumber"/>
      </w:rPr>
    </w:pPr>
  </w:p>
  <w:p w14:paraId="0FFB268B" w14:textId="77777777" w:rsidR="00894A6F" w:rsidRDefault="00E3335C">
    <w:pPr>
      <w:pStyle w:val="Header"/>
      <w:jc w:val="center"/>
    </w:pPr>
    <w:r>
      <w:rPr>
        <w:rStyle w:val="PageNumber"/>
      </w:rPr>
      <w:fldChar w:fldCharType="begin"/>
    </w:r>
    <w:r w:rsidR="00894A6F">
      <w:rPr>
        <w:rStyle w:val="PageNumber"/>
      </w:rPr>
      <w:instrText xml:space="preserve"> PAGE </w:instrText>
    </w:r>
    <w:r>
      <w:rPr>
        <w:rStyle w:val="PageNumber"/>
      </w:rPr>
      <w:fldChar w:fldCharType="separate"/>
    </w:r>
    <w:r w:rsidR="00894A6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031F"/>
    <w:multiLevelType w:val="hybridMultilevel"/>
    <w:tmpl w:val="9B1CEEB0"/>
    <w:lvl w:ilvl="0" w:tplc="A13C199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8EB43B3"/>
    <w:multiLevelType w:val="hybridMultilevel"/>
    <w:tmpl w:val="E410F45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42ECC"/>
    <w:multiLevelType w:val="hybridMultilevel"/>
    <w:tmpl w:val="E6B66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3D665C"/>
    <w:multiLevelType w:val="hybridMultilevel"/>
    <w:tmpl w:val="678CFAEA"/>
    <w:lvl w:ilvl="0" w:tplc="75C22BE4">
      <w:start w:val="1"/>
      <w:numFmt w:val="lowerRoman"/>
      <w:lvlText w:val="(%1)"/>
      <w:lvlJc w:val="left"/>
      <w:pPr>
        <w:ind w:left="1440" w:hanging="72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5C7C38"/>
    <w:multiLevelType w:val="hybridMultilevel"/>
    <w:tmpl w:val="85E2C3FC"/>
    <w:lvl w:ilvl="0" w:tplc="2118D78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7D02CE"/>
    <w:multiLevelType w:val="multilevel"/>
    <w:tmpl w:val="867E1DA2"/>
    <w:lvl w:ilvl="0">
      <w:start w:val="3"/>
      <w:numFmt w:val="decimal"/>
      <w:lvlText w:val="%1"/>
      <w:lvlJc w:val="left"/>
      <w:pPr>
        <w:ind w:left="360" w:hanging="360"/>
      </w:pPr>
      <w:rPr>
        <w:rFonts w:hint="default"/>
        <w:b/>
      </w:rPr>
    </w:lvl>
    <w:lvl w:ilvl="1">
      <w:start w:val="4"/>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6" w15:restartNumberingAfterBreak="0">
    <w:nsid w:val="24965548"/>
    <w:multiLevelType w:val="hybridMultilevel"/>
    <w:tmpl w:val="CEAAF17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28A62FC4"/>
    <w:multiLevelType w:val="hybridMultilevel"/>
    <w:tmpl w:val="497EB6F6"/>
    <w:lvl w:ilvl="0" w:tplc="F918B966">
      <w:start w:val="1"/>
      <w:numFmt w:val="lowerRoman"/>
      <w:lvlText w:val="(%1)"/>
      <w:lvlJc w:val="left"/>
      <w:pPr>
        <w:ind w:left="900" w:hanging="360"/>
      </w:pPr>
      <w:rPr>
        <w:rFont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300869D5"/>
    <w:multiLevelType w:val="hybridMultilevel"/>
    <w:tmpl w:val="C0A2AE6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3E440440"/>
    <w:multiLevelType w:val="multilevel"/>
    <w:tmpl w:val="29A4FF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B914DD"/>
    <w:multiLevelType w:val="hybridMultilevel"/>
    <w:tmpl w:val="E6E8FD54"/>
    <w:lvl w:ilvl="0" w:tplc="4AB45B32">
      <w:start w:val="1"/>
      <w:numFmt w:val="lowerRoman"/>
      <w:lvlText w:val="(%1)"/>
      <w:lvlJc w:val="left"/>
      <w:pPr>
        <w:ind w:left="900" w:hanging="360"/>
      </w:pPr>
      <w:rPr>
        <w:rFonts w:hint="default"/>
        <w:strike w:val="0"/>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597359A6"/>
    <w:multiLevelType w:val="hybridMultilevel"/>
    <w:tmpl w:val="FC9C78BA"/>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2B8734B"/>
    <w:multiLevelType w:val="hybridMultilevel"/>
    <w:tmpl w:val="C55E3552"/>
    <w:lvl w:ilvl="0" w:tplc="08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2FD34B4"/>
    <w:multiLevelType w:val="multilevel"/>
    <w:tmpl w:val="EBF258B6"/>
    <w:lvl w:ilvl="0">
      <w:start w:val="2"/>
      <w:numFmt w:val="decimal"/>
      <w:lvlText w:val="%1."/>
      <w:lvlJc w:val="left"/>
      <w:pPr>
        <w:ind w:left="360" w:hanging="360"/>
      </w:pPr>
      <w:rPr>
        <w:rFonts w:hint="default"/>
        <w:sz w:val="24"/>
        <w:szCs w:val="24"/>
      </w:rPr>
    </w:lvl>
    <w:lvl w:ilvl="1">
      <w:start w:val="1"/>
      <w:numFmt w:val="decimal"/>
      <w:isLgl/>
      <w:lvlText w:val="%1.%2"/>
      <w:lvlJc w:val="left"/>
      <w:pPr>
        <w:ind w:left="3960" w:hanging="360"/>
      </w:pPr>
      <w:rPr>
        <w:rFonts w:hint="default"/>
        <w:b/>
        <w:sz w:val="24"/>
        <w:szCs w:val="24"/>
      </w:rPr>
    </w:lvl>
    <w:lvl w:ilvl="2">
      <w:start w:val="1"/>
      <w:numFmt w:val="decimal"/>
      <w:isLgl/>
      <w:lvlText w:val="%1.%2.%3"/>
      <w:lvlJc w:val="left"/>
      <w:pPr>
        <w:ind w:left="816"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176" w:hanging="1080"/>
      </w:pPr>
      <w:rPr>
        <w:rFonts w:hint="default"/>
      </w:rPr>
    </w:lvl>
    <w:lvl w:ilvl="5">
      <w:start w:val="1"/>
      <w:numFmt w:val="decimal"/>
      <w:isLgl/>
      <w:lvlText w:val="%1.%2.%3.%4.%5.%6"/>
      <w:lvlJc w:val="left"/>
      <w:pPr>
        <w:ind w:left="1176" w:hanging="1080"/>
      </w:pPr>
      <w:rPr>
        <w:rFonts w:hint="default"/>
      </w:rPr>
    </w:lvl>
    <w:lvl w:ilvl="6">
      <w:start w:val="1"/>
      <w:numFmt w:val="decimal"/>
      <w:isLgl/>
      <w:lvlText w:val="%1.%2.%3.%4.%5.%6.%7"/>
      <w:lvlJc w:val="left"/>
      <w:pPr>
        <w:ind w:left="1536" w:hanging="1440"/>
      </w:pPr>
      <w:rPr>
        <w:rFonts w:hint="default"/>
      </w:rPr>
    </w:lvl>
    <w:lvl w:ilvl="7">
      <w:start w:val="1"/>
      <w:numFmt w:val="decimal"/>
      <w:isLgl/>
      <w:lvlText w:val="%1.%2.%3.%4.%5.%6.%7.%8"/>
      <w:lvlJc w:val="left"/>
      <w:pPr>
        <w:ind w:left="1536" w:hanging="1440"/>
      </w:pPr>
      <w:rPr>
        <w:rFonts w:hint="default"/>
      </w:rPr>
    </w:lvl>
    <w:lvl w:ilvl="8">
      <w:start w:val="1"/>
      <w:numFmt w:val="decimal"/>
      <w:isLgl/>
      <w:lvlText w:val="%1.%2.%3.%4.%5.%6.%7.%8.%9"/>
      <w:lvlJc w:val="left"/>
      <w:pPr>
        <w:ind w:left="1896" w:hanging="1800"/>
      </w:pPr>
      <w:rPr>
        <w:rFonts w:hint="default"/>
      </w:rPr>
    </w:lvl>
  </w:abstractNum>
  <w:abstractNum w:abstractNumId="14" w15:restartNumberingAfterBreak="0">
    <w:nsid w:val="754B7E83"/>
    <w:multiLevelType w:val="multilevel"/>
    <w:tmpl w:val="EBF258B6"/>
    <w:lvl w:ilvl="0">
      <w:start w:val="2"/>
      <w:numFmt w:val="decimal"/>
      <w:lvlText w:val="%1."/>
      <w:lvlJc w:val="left"/>
      <w:pPr>
        <w:ind w:left="360" w:hanging="360"/>
      </w:pPr>
      <w:rPr>
        <w:rFonts w:hint="default"/>
        <w:sz w:val="24"/>
        <w:szCs w:val="24"/>
      </w:rPr>
    </w:lvl>
    <w:lvl w:ilvl="1">
      <w:start w:val="1"/>
      <w:numFmt w:val="decimal"/>
      <w:isLgl/>
      <w:lvlText w:val="%1.%2"/>
      <w:lvlJc w:val="left"/>
      <w:pPr>
        <w:ind w:left="3960" w:hanging="360"/>
      </w:pPr>
      <w:rPr>
        <w:rFonts w:hint="default"/>
        <w:b/>
        <w:sz w:val="24"/>
        <w:szCs w:val="24"/>
      </w:rPr>
    </w:lvl>
    <w:lvl w:ilvl="2">
      <w:start w:val="1"/>
      <w:numFmt w:val="decimal"/>
      <w:isLgl/>
      <w:lvlText w:val="%1.%2.%3"/>
      <w:lvlJc w:val="left"/>
      <w:pPr>
        <w:ind w:left="816"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176" w:hanging="1080"/>
      </w:pPr>
      <w:rPr>
        <w:rFonts w:hint="default"/>
      </w:rPr>
    </w:lvl>
    <w:lvl w:ilvl="5">
      <w:start w:val="1"/>
      <w:numFmt w:val="decimal"/>
      <w:isLgl/>
      <w:lvlText w:val="%1.%2.%3.%4.%5.%6"/>
      <w:lvlJc w:val="left"/>
      <w:pPr>
        <w:ind w:left="1176" w:hanging="1080"/>
      </w:pPr>
      <w:rPr>
        <w:rFonts w:hint="default"/>
      </w:rPr>
    </w:lvl>
    <w:lvl w:ilvl="6">
      <w:start w:val="1"/>
      <w:numFmt w:val="decimal"/>
      <w:isLgl/>
      <w:lvlText w:val="%1.%2.%3.%4.%5.%6.%7"/>
      <w:lvlJc w:val="left"/>
      <w:pPr>
        <w:ind w:left="1536" w:hanging="1440"/>
      </w:pPr>
      <w:rPr>
        <w:rFonts w:hint="default"/>
      </w:rPr>
    </w:lvl>
    <w:lvl w:ilvl="7">
      <w:start w:val="1"/>
      <w:numFmt w:val="decimal"/>
      <w:isLgl/>
      <w:lvlText w:val="%1.%2.%3.%4.%5.%6.%7.%8"/>
      <w:lvlJc w:val="left"/>
      <w:pPr>
        <w:ind w:left="1536" w:hanging="1440"/>
      </w:pPr>
      <w:rPr>
        <w:rFonts w:hint="default"/>
      </w:rPr>
    </w:lvl>
    <w:lvl w:ilvl="8">
      <w:start w:val="1"/>
      <w:numFmt w:val="decimal"/>
      <w:isLgl/>
      <w:lvlText w:val="%1.%2.%3.%4.%5.%6.%7.%8.%9"/>
      <w:lvlJc w:val="left"/>
      <w:pPr>
        <w:ind w:left="1896" w:hanging="1800"/>
      </w:pPr>
      <w:rPr>
        <w:rFonts w:hint="default"/>
      </w:rPr>
    </w:lvl>
  </w:abstractNum>
  <w:num w:numId="1">
    <w:abstractNumId w:val="14"/>
  </w:num>
  <w:num w:numId="2">
    <w:abstractNumId w:val="4"/>
  </w:num>
  <w:num w:numId="3">
    <w:abstractNumId w:val="6"/>
  </w:num>
  <w:num w:numId="4">
    <w:abstractNumId w:val="2"/>
  </w:num>
  <w:num w:numId="5">
    <w:abstractNumId w:val="3"/>
  </w:num>
  <w:num w:numId="6">
    <w:abstractNumId w:val="12"/>
  </w:num>
  <w:num w:numId="7">
    <w:abstractNumId w:val="11"/>
  </w:num>
  <w:num w:numId="8">
    <w:abstractNumId w:val="5"/>
  </w:num>
  <w:num w:numId="9">
    <w:abstractNumId w:val="1"/>
  </w:num>
  <w:num w:numId="10">
    <w:abstractNumId w:val="0"/>
  </w:num>
  <w:num w:numId="11">
    <w:abstractNumId w:val="10"/>
  </w:num>
  <w:num w:numId="12">
    <w:abstractNumId w:val="7"/>
  </w:num>
  <w:num w:numId="13">
    <w:abstractNumId w:val="9"/>
  </w:num>
  <w:num w:numId="14">
    <w:abstractNumId w:val="13"/>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1B"/>
    <w:rsid w:val="00000E38"/>
    <w:rsid w:val="00002274"/>
    <w:rsid w:val="00002FA1"/>
    <w:rsid w:val="0000378D"/>
    <w:rsid w:val="000037C5"/>
    <w:rsid w:val="00003E2D"/>
    <w:rsid w:val="00003F5E"/>
    <w:rsid w:val="000042A4"/>
    <w:rsid w:val="00004966"/>
    <w:rsid w:val="00005171"/>
    <w:rsid w:val="00005B44"/>
    <w:rsid w:val="00005E0E"/>
    <w:rsid w:val="00005FB3"/>
    <w:rsid w:val="0000618A"/>
    <w:rsid w:val="0000652A"/>
    <w:rsid w:val="000069E8"/>
    <w:rsid w:val="00007D02"/>
    <w:rsid w:val="0001001A"/>
    <w:rsid w:val="000100ED"/>
    <w:rsid w:val="000107D4"/>
    <w:rsid w:val="00010CC9"/>
    <w:rsid w:val="00011730"/>
    <w:rsid w:val="00012137"/>
    <w:rsid w:val="0001260F"/>
    <w:rsid w:val="00012C0B"/>
    <w:rsid w:val="00012E05"/>
    <w:rsid w:val="00013F0F"/>
    <w:rsid w:val="00014199"/>
    <w:rsid w:val="000143B4"/>
    <w:rsid w:val="000156D1"/>
    <w:rsid w:val="00015C87"/>
    <w:rsid w:val="00015CAE"/>
    <w:rsid w:val="0001617D"/>
    <w:rsid w:val="000163D7"/>
    <w:rsid w:val="00016537"/>
    <w:rsid w:val="00016FC0"/>
    <w:rsid w:val="00017F97"/>
    <w:rsid w:val="0002033A"/>
    <w:rsid w:val="00020525"/>
    <w:rsid w:val="00020D91"/>
    <w:rsid w:val="00020D94"/>
    <w:rsid w:val="000210F0"/>
    <w:rsid w:val="00021458"/>
    <w:rsid w:val="00021866"/>
    <w:rsid w:val="00021CAE"/>
    <w:rsid w:val="00021DB0"/>
    <w:rsid w:val="000225B6"/>
    <w:rsid w:val="00022728"/>
    <w:rsid w:val="00023A2F"/>
    <w:rsid w:val="00023BEA"/>
    <w:rsid w:val="00023E81"/>
    <w:rsid w:val="000242CB"/>
    <w:rsid w:val="00024558"/>
    <w:rsid w:val="000255DC"/>
    <w:rsid w:val="00025E61"/>
    <w:rsid w:val="00030623"/>
    <w:rsid w:val="000308D3"/>
    <w:rsid w:val="0003094B"/>
    <w:rsid w:val="000309DF"/>
    <w:rsid w:val="00031C73"/>
    <w:rsid w:val="00032152"/>
    <w:rsid w:val="000326E6"/>
    <w:rsid w:val="000328B8"/>
    <w:rsid w:val="00032F2A"/>
    <w:rsid w:val="00033F66"/>
    <w:rsid w:val="0003402D"/>
    <w:rsid w:val="0003434A"/>
    <w:rsid w:val="000343DC"/>
    <w:rsid w:val="000359F0"/>
    <w:rsid w:val="00036F30"/>
    <w:rsid w:val="00036F61"/>
    <w:rsid w:val="00037105"/>
    <w:rsid w:val="00037B10"/>
    <w:rsid w:val="00037BFE"/>
    <w:rsid w:val="00040F27"/>
    <w:rsid w:val="00041132"/>
    <w:rsid w:val="000413CF"/>
    <w:rsid w:val="00041FAB"/>
    <w:rsid w:val="0004256F"/>
    <w:rsid w:val="000425D0"/>
    <w:rsid w:val="00042C4A"/>
    <w:rsid w:val="00043B08"/>
    <w:rsid w:val="00043D65"/>
    <w:rsid w:val="00044076"/>
    <w:rsid w:val="00044158"/>
    <w:rsid w:val="000449EF"/>
    <w:rsid w:val="00044C11"/>
    <w:rsid w:val="000461E6"/>
    <w:rsid w:val="00046543"/>
    <w:rsid w:val="000471D1"/>
    <w:rsid w:val="0004733C"/>
    <w:rsid w:val="00047814"/>
    <w:rsid w:val="000478E3"/>
    <w:rsid w:val="00047FFB"/>
    <w:rsid w:val="000501CF"/>
    <w:rsid w:val="0005127D"/>
    <w:rsid w:val="000516B4"/>
    <w:rsid w:val="00051981"/>
    <w:rsid w:val="000528B8"/>
    <w:rsid w:val="00052AB2"/>
    <w:rsid w:val="00052AD3"/>
    <w:rsid w:val="00052B54"/>
    <w:rsid w:val="00053239"/>
    <w:rsid w:val="0005366B"/>
    <w:rsid w:val="00053921"/>
    <w:rsid w:val="00053E45"/>
    <w:rsid w:val="00054828"/>
    <w:rsid w:val="00054CAE"/>
    <w:rsid w:val="000559FA"/>
    <w:rsid w:val="00055D3F"/>
    <w:rsid w:val="00055F51"/>
    <w:rsid w:val="00057460"/>
    <w:rsid w:val="00057802"/>
    <w:rsid w:val="00057BF9"/>
    <w:rsid w:val="00057CC1"/>
    <w:rsid w:val="0006145A"/>
    <w:rsid w:val="000624BB"/>
    <w:rsid w:val="0006277B"/>
    <w:rsid w:val="00064969"/>
    <w:rsid w:val="000650FD"/>
    <w:rsid w:val="000659D0"/>
    <w:rsid w:val="00065D69"/>
    <w:rsid w:val="0006717A"/>
    <w:rsid w:val="000679EE"/>
    <w:rsid w:val="00070691"/>
    <w:rsid w:val="0007076E"/>
    <w:rsid w:val="00070CDC"/>
    <w:rsid w:val="000712FD"/>
    <w:rsid w:val="00071725"/>
    <w:rsid w:val="00071834"/>
    <w:rsid w:val="00072387"/>
    <w:rsid w:val="000724CF"/>
    <w:rsid w:val="00072C98"/>
    <w:rsid w:val="00073442"/>
    <w:rsid w:val="00074163"/>
    <w:rsid w:val="000761D5"/>
    <w:rsid w:val="00076500"/>
    <w:rsid w:val="00076A20"/>
    <w:rsid w:val="00077295"/>
    <w:rsid w:val="0008183A"/>
    <w:rsid w:val="00081BCF"/>
    <w:rsid w:val="00081F15"/>
    <w:rsid w:val="000825D3"/>
    <w:rsid w:val="00083337"/>
    <w:rsid w:val="00083881"/>
    <w:rsid w:val="000844B4"/>
    <w:rsid w:val="00084978"/>
    <w:rsid w:val="000850A9"/>
    <w:rsid w:val="00085CAF"/>
    <w:rsid w:val="00085CEB"/>
    <w:rsid w:val="00085DEA"/>
    <w:rsid w:val="00086301"/>
    <w:rsid w:val="00086522"/>
    <w:rsid w:val="00086DBB"/>
    <w:rsid w:val="00086FDA"/>
    <w:rsid w:val="0009010E"/>
    <w:rsid w:val="00090526"/>
    <w:rsid w:val="00091448"/>
    <w:rsid w:val="00091BFF"/>
    <w:rsid w:val="00092143"/>
    <w:rsid w:val="00092157"/>
    <w:rsid w:val="000928FE"/>
    <w:rsid w:val="00092FA8"/>
    <w:rsid w:val="000939F5"/>
    <w:rsid w:val="00093A97"/>
    <w:rsid w:val="00093DED"/>
    <w:rsid w:val="00094138"/>
    <w:rsid w:val="000945FD"/>
    <w:rsid w:val="00094C1A"/>
    <w:rsid w:val="00094D7C"/>
    <w:rsid w:val="00094E0B"/>
    <w:rsid w:val="0009544E"/>
    <w:rsid w:val="00095695"/>
    <w:rsid w:val="000967E3"/>
    <w:rsid w:val="00096E2A"/>
    <w:rsid w:val="00096E5A"/>
    <w:rsid w:val="00096FCC"/>
    <w:rsid w:val="00097536"/>
    <w:rsid w:val="000A037A"/>
    <w:rsid w:val="000A0502"/>
    <w:rsid w:val="000A0ACD"/>
    <w:rsid w:val="000A0F03"/>
    <w:rsid w:val="000A1DC3"/>
    <w:rsid w:val="000A2DE5"/>
    <w:rsid w:val="000A3020"/>
    <w:rsid w:val="000A309F"/>
    <w:rsid w:val="000A4B70"/>
    <w:rsid w:val="000A6220"/>
    <w:rsid w:val="000A681B"/>
    <w:rsid w:val="000A6D36"/>
    <w:rsid w:val="000A6DFC"/>
    <w:rsid w:val="000A7870"/>
    <w:rsid w:val="000A7E07"/>
    <w:rsid w:val="000B2068"/>
    <w:rsid w:val="000B230F"/>
    <w:rsid w:val="000B252B"/>
    <w:rsid w:val="000B267B"/>
    <w:rsid w:val="000B2985"/>
    <w:rsid w:val="000B2BC2"/>
    <w:rsid w:val="000B31BD"/>
    <w:rsid w:val="000B3234"/>
    <w:rsid w:val="000B42FA"/>
    <w:rsid w:val="000B64F0"/>
    <w:rsid w:val="000B67A3"/>
    <w:rsid w:val="000B7530"/>
    <w:rsid w:val="000C0755"/>
    <w:rsid w:val="000C0A48"/>
    <w:rsid w:val="000C0ED8"/>
    <w:rsid w:val="000C0FF3"/>
    <w:rsid w:val="000C103E"/>
    <w:rsid w:val="000C1290"/>
    <w:rsid w:val="000C1422"/>
    <w:rsid w:val="000C1AAE"/>
    <w:rsid w:val="000C1D38"/>
    <w:rsid w:val="000C1D4D"/>
    <w:rsid w:val="000C1D75"/>
    <w:rsid w:val="000C1FCC"/>
    <w:rsid w:val="000C2C5A"/>
    <w:rsid w:val="000C30F0"/>
    <w:rsid w:val="000C389A"/>
    <w:rsid w:val="000C4791"/>
    <w:rsid w:val="000C5429"/>
    <w:rsid w:val="000C55AD"/>
    <w:rsid w:val="000C5995"/>
    <w:rsid w:val="000C5AC7"/>
    <w:rsid w:val="000C60E9"/>
    <w:rsid w:val="000C611D"/>
    <w:rsid w:val="000C73BE"/>
    <w:rsid w:val="000D0658"/>
    <w:rsid w:val="000D0C17"/>
    <w:rsid w:val="000D1656"/>
    <w:rsid w:val="000D177D"/>
    <w:rsid w:val="000D19BC"/>
    <w:rsid w:val="000D1BD9"/>
    <w:rsid w:val="000D27DD"/>
    <w:rsid w:val="000D2E49"/>
    <w:rsid w:val="000D31F4"/>
    <w:rsid w:val="000D385C"/>
    <w:rsid w:val="000D4349"/>
    <w:rsid w:val="000D4984"/>
    <w:rsid w:val="000D4C34"/>
    <w:rsid w:val="000D4D8F"/>
    <w:rsid w:val="000D4D97"/>
    <w:rsid w:val="000D4FE0"/>
    <w:rsid w:val="000D570C"/>
    <w:rsid w:val="000D5BB4"/>
    <w:rsid w:val="000D5C1C"/>
    <w:rsid w:val="000D5D6A"/>
    <w:rsid w:val="000D6040"/>
    <w:rsid w:val="000D6533"/>
    <w:rsid w:val="000D692D"/>
    <w:rsid w:val="000D69A5"/>
    <w:rsid w:val="000D76C5"/>
    <w:rsid w:val="000D7860"/>
    <w:rsid w:val="000E0091"/>
    <w:rsid w:val="000E0B3C"/>
    <w:rsid w:val="000E24C4"/>
    <w:rsid w:val="000E3788"/>
    <w:rsid w:val="000E3C9E"/>
    <w:rsid w:val="000E3F3F"/>
    <w:rsid w:val="000E414F"/>
    <w:rsid w:val="000E600B"/>
    <w:rsid w:val="000E60D3"/>
    <w:rsid w:val="000E6848"/>
    <w:rsid w:val="000E6B4A"/>
    <w:rsid w:val="000E6B5F"/>
    <w:rsid w:val="000F0F90"/>
    <w:rsid w:val="000F175C"/>
    <w:rsid w:val="000F1BA8"/>
    <w:rsid w:val="000F2604"/>
    <w:rsid w:val="000F2D16"/>
    <w:rsid w:val="000F2D9F"/>
    <w:rsid w:val="000F34DE"/>
    <w:rsid w:val="000F4ABA"/>
    <w:rsid w:val="000F5139"/>
    <w:rsid w:val="000F5A3A"/>
    <w:rsid w:val="000F5E34"/>
    <w:rsid w:val="000F6DD3"/>
    <w:rsid w:val="000F73FB"/>
    <w:rsid w:val="000F7D7D"/>
    <w:rsid w:val="00100339"/>
    <w:rsid w:val="001025D4"/>
    <w:rsid w:val="001026CC"/>
    <w:rsid w:val="00102F84"/>
    <w:rsid w:val="00103543"/>
    <w:rsid w:val="001047E4"/>
    <w:rsid w:val="001052D0"/>
    <w:rsid w:val="001052F2"/>
    <w:rsid w:val="001054AB"/>
    <w:rsid w:val="00105AF0"/>
    <w:rsid w:val="0010793A"/>
    <w:rsid w:val="00111415"/>
    <w:rsid w:val="001119DD"/>
    <w:rsid w:val="00111D74"/>
    <w:rsid w:val="00113815"/>
    <w:rsid w:val="00113E7F"/>
    <w:rsid w:val="00113F15"/>
    <w:rsid w:val="001155E3"/>
    <w:rsid w:val="00115CD1"/>
    <w:rsid w:val="00115E47"/>
    <w:rsid w:val="00116188"/>
    <w:rsid w:val="00116507"/>
    <w:rsid w:val="001204ED"/>
    <w:rsid w:val="0012050E"/>
    <w:rsid w:val="00121293"/>
    <w:rsid w:val="00122481"/>
    <w:rsid w:val="001230BD"/>
    <w:rsid w:val="00123CC9"/>
    <w:rsid w:val="00123DED"/>
    <w:rsid w:val="001247C7"/>
    <w:rsid w:val="001250DD"/>
    <w:rsid w:val="001254F1"/>
    <w:rsid w:val="001257A3"/>
    <w:rsid w:val="001257CE"/>
    <w:rsid w:val="00125B59"/>
    <w:rsid w:val="001263CD"/>
    <w:rsid w:val="00126B3A"/>
    <w:rsid w:val="0012741E"/>
    <w:rsid w:val="00127674"/>
    <w:rsid w:val="001301D6"/>
    <w:rsid w:val="00130A98"/>
    <w:rsid w:val="0013239F"/>
    <w:rsid w:val="0013291D"/>
    <w:rsid w:val="001332E2"/>
    <w:rsid w:val="001336AF"/>
    <w:rsid w:val="0013423B"/>
    <w:rsid w:val="001345F6"/>
    <w:rsid w:val="00134670"/>
    <w:rsid w:val="00134722"/>
    <w:rsid w:val="001351CB"/>
    <w:rsid w:val="0013555C"/>
    <w:rsid w:val="00136148"/>
    <w:rsid w:val="001372EF"/>
    <w:rsid w:val="0013778E"/>
    <w:rsid w:val="001379BB"/>
    <w:rsid w:val="00137A22"/>
    <w:rsid w:val="00137D4E"/>
    <w:rsid w:val="001403CE"/>
    <w:rsid w:val="001410D2"/>
    <w:rsid w:val="00141772"/>
    <w:rsid w:val="00141E45"/>
    <w:rsid w:val="00142438"/>
    <w:rsid w:val="00143676"/>
    <w:rsid w:val="001439A0"/>
    <w:rsid w:val="00145080"/>
    <w:rsid w:val="00145847"/>
    <w:rsid w:val="00145850"/>
    <w:rsid w:val="001459D0"/>
    <w:rsid w:val="00145A40"/>
    <w:rsid w:val="00145B28"/>
    <w:rsid w:val="00145F35"/>
    <w:rsid w:val="0014667F"/>
    <w:rsid w:val="00146B62"/>
    <w:rsid w:val="00147930"/>
    <w:rsid w:val="00147C35"/>
    <w:rsid w:val="0015089E"/>
    <w:rsid w:val="001509D3"/>
    <w:rsid w:val="00150A29"/>
    <w:rsid w:val="00151EE3"/>
    <w:rsid w:val="001529F6"/>
    <w:rsid w:val="001541CA"/>
    <w:rsid w:val="00154ABD"/>
    <w:rsid w:val="00154F83"/>
    <w:rsid w:val="00155404"/>
    <w:rsid w:val="0015555E"/>
    <w:rsid w:val="00155946"/>
    <w:rsid w:val="0015646A"/>
    <w:rsid w:val="00157CA9"/>
    <w:rsid w:val="00160F72"/>
    <w:rsid w:val="00161011"/>
    <w:rsid w:val="00161798"/>
    <w:rsid w:val="001618D3"/>
    <w:rsid w:val="00163176"/>
    <w:rsid w:val="00163C42"/>
    <w:rsid w:val="001642F6"/>
    <w:rsid w:val="00164482"/>
    <w:rsid w:val="0016454F"/>
    <w:rsid w:val="0016524F"/>
    <w:rsid w:val="001652F5"/>
    <w:rsid w:val="00165532"/>
    <w:rsid w:val="0016606A"/>
    <w:rsid w:val="001662EC"/>
    <w:rsid w:val="00167706"/>
    <w:rsid w:val="00167E5A"/>
    <w:rsid w:val="00170E28"/>
    <w:rsid w:val="00170F0F"/>
    <w:rsid w:val="00170FE5"/>
    <w:rsid w:val="00171FAC"/>
    <w:rsid w:val="001720D8"/>
    <w:rsid w:val="001727F9"/>
    <w:rsid w:val="00173025"/>
    <w:rsid w:val="00173057"/>
    <w:rsid w:val="001734DD"/>
    <w:rsid w:val="001739A5"/>
    <w:rsid w:val="00174D61"/>
    <w:rsid w:val="00175E3B"/>
    <w:rsid w:val="0017620B"/>
    <w:rsid w:val="00176924"/>
    <w:rsid w:val="00176E62"/>
    <w:rsid w:val="00177202"/>
    <w:rsid w:val="00180374"/>
    <w:rsid w:val="001803BA"/>
    <w:rsid w:val="001812AF"/>
    <w:rsid w:val="001818D8"/>
    <w:rsid w:val="00181AA0"/>
    <w:rsid w:val="00182BED"/>
    <w:rsid w:val="0018309D"/>
    <w:rsid w:val="0018312A"/>
    <w:rsid w:val="0018330C"/>
    <w:rsid w:val="001838EB"/>
    <w:rsid w:val="0018394C"/>
    <w:rsid w:val="00184EE9"/>
    <w:rsid w:val="0018645E"/>
    <w:rsid w:val="00187652"/>
    <w:rsid w:val="00187F0B"/>
    <w:rsid w:val="0019021F"/>
    <w:rsid w:val="001902BC"/>
    <w:rsid w:val="0019035B"/>
    <w:rsid w:val="00190D2A"/>
    <w:rsid w:val="0019105D"/>
    <w:rsid w:val="001912E2"/>
    <w:rsid w:val="00192DCF"/>
    <w:rsid w:val="00193C29"/>
    <w:rsid w:val="00193CD0"/>
    <w:rsid w:val="001944D7"/>
    <w:rsid w:val="0019499C"/>
    <w:rsid w:val="00194F6E"/>
    <w:rsid w:val="00195F7C"/>
    <w:rsid w:val="00196F87"/>
    <w:rsid w:val="001A071B"/>
    <w:rsid w:val="001A0B56"/>
    <w:rsid w:val="001A0C62"/>
    <w:rsid w:val="001A10D2"/>
    <w:rsid w:val="001A21EF"/>
    <w:rsid w:val="001A231F"/>
    <w:rsid w:val="001A3787"/>
    <w:rsid w:val="001A3C67"/>
    <w:rsid w:val="001A3E8A"/>
    <w:rsid w:val="001A5281"/>
    <w:rsid w:val="001A6326"/>
    <w:rsid w:val="001A6E23"/>
    <w:rsid w:val="001B013B"/>
    <w:rsid w:val="001B0877"/>
    <w:rsid w:val="001B0F43"/>
    <w:rsid w:val="001B10B2"/>
    <w:rsid w:val="001B233E"/>
    <w:rsid w:val="001B242A"/>
    <w:rsid w:val="001B26A9"/>
    <w:rsid w:val="001B34AA"/>
    <w:rsid w:val="001B497F"/>
    <w:rsid w:val="001B57BF"/>
    <w:rsid w:val="001B5A2D"/>
    <w:rsid w:val="001B6D87"/>
    <w:rsid w:val="001B705A"/>
    <w:rsid w:val="001B7DDD"/>
    <w:rsid w:val="001C0C59"/>
    <w:rsid w:val="001C13BD"/>
    <w:rsid w:val="001C1BD6"/>
    <w:rsid w:val="001C20DC"/>
    <w:rsid w:val="001C2195"/>
    <w:rsid w:val="001C2392"/>
    <w:rsid w:val="001C3707"/>
    <w:rsid w:val="001C3782"/>
    <w:rsid w:val="001C3D75"/>
    <w:rsid w:val="001C3E04"/>
    <w:rsid w:val="001C5DB9"/>
    <w:rsid w:val="001C6E89"/>
    <w:rsid w:val="001C7002"/>
    <w:rsid w:val="001C7253"/>
    <w:rsid w:val="001C7277"/>
    <w:rsid w:val="001D0283"/>
    <w:rsid w:val="001D02B9"/>
    <w:rsid w:val="001D0311"/>
    <w:rsid w:val="001D0660"/>
    <w:rsid w:val="001D1468"/>
    <w:rsid w:val="001D1657"/>
    <w:rsid w:val="001D1874"/>
    <w:rsid w:val="001D18B4"/>
    <w:rsid w:val="001D2FC0"/>
    <w:rsid w:val="001D3651"/>
    <w:rsid w:val="001D36D0"/>
    <w:rsid w:val="001D4291"/>
    <w:rsid w:val="001D46FF"/>
    <w:rsid w:val="001D4746"/>
    <w:rsid w:val="001D4BFA"/>
    <w:rsid w:val="001D4F3C"/>
    <w:rsid w:val="001D5005"/>
    <w:rsid w:val="001D53A7"/>
    <w:rsid w:val="001D5CAD"/>
    <w:rsid w:val="001D5D3C"/>
    <w:rsid w:val="001D6089"/>
    <w:rsid w:val="001D64A0"/>
    <w:rsid w:val="001D7168"/>
    <w:rsid w:val="001D7D24"/>
    <w:rsid w:val="001D7DFC"/>
    <w:rsid w:val="001E02FE"/>
    <w:rsid w:val="001E0C92"/>
    <w:rsid w:val="001E0FC0"/>
    <w:rsid w:val="001E181F"/>
    <w:rsid w:val="001E1C2F"/>
    <w:rsid w:val="001E1CEE"/>
    <w:rsid w:val="001E1DE8"/>
    <w:rsid w:val="001E268F"/>
    <w:rsid w:val="001E2A17"/>
    <w:rsid w:val="001E3530"/>
    <w:rsid w:val="001E3F67"/>
    <w:rsid w:val="001E3F8E"/>
    <w:rsid w:val="001E46C4"/>
    <w:rsid w:val="001E4BFA"/>
    <w:rsid w:val="001E4ECD"/>
    <w:rsid w:val="001E5713"/>
    <w:rsid w:val="001E6075"/>
    <w:rsid w:val="001E6505"/>
    <w:rsid w:val="001E7050"/>
    <w:rsid w:val="001E785B"/>
    <w:rsid w:val="001E789C"/>
    <w:rsid w:val="001E7F5A"/>
    <w:rsid w:val="001F0FDA"/>
    <w:rsid w:val="001F195D"/>
    <w:rsid w:val="001F1BE1"/>
    <w:rsid w:val="001F1CB2"/>
    <w:rsid w:val="001F2920"/>
    <w:rsid w:val="001F2BD4"/>
    <w:rsid w:val="001F2C9D"/>
    <w:rsid w:val="001F429B"/>
    <w:rsid w:val="001F4DA0"/>
    <w:rsid w:val="001F508F"/>
    <w:rsid w:val="001F57C3"/>
    <w:rsid w:val="001F58CB"/>
    <w:rsid w:val="001F60EC"/>
    <w:rsid w:val="001F763A"/>
    <w:rsid w:val="0020024F"/>
    <w:rsid w:val="0020073C"/>
    <w:rsid w:val="0020083C"/>
    <w:rsid w:val="00200FCB"/>
    <w:rsid w:val="0020109F"/>
    <w:rsid w:val="002012C9"/>
    <w:rsid w:val="002015FF"/>
    <w:rsid w:val="00201C54"/>
    <w:rsid w:val="002024BB"/>
    <w:rsid w:val="0020487E"/>
    <w:rsid w:val="00204E1E"/>
    <w:rsid w:val="00204E99"/>
    <w:rsid w:val="00206C1F"/>
    <w:rsid w:val="00207812"/>
    <w:rsid w:val="002078B3"/>
    <w:rsid w:val="00211C2F"/>
    <w:rsid w:val="00213D69"/>
    <w:rsid w:val="002144B7"/>
    <w:rsid w:val="002156EB"/>
    <w:rsid w:val="00215DE8"/>
    <w:rsid w:val="00216180"/>
    <w:rsid w:val="002161A4"/>
    <w:rsid w:val="002166A7"/>
    <w:rsid w:val="00217528"/>
    <w:rsid w:val="0022030B"/>
    <w:rsid w:val="00221FBC"/>
    <w:rsid w:val="002220B1"/>
    <w:rsid w:val="00222217"/>
    <w:rsid w:val="0022333D"/>
    <w:rsid w:val="002240B2"/>
    <w:rsid w:val="002247DD"/>
    <w:rsid w:val="002249D9"/>
    <w:rsid w:val="00224DB5"/>
    <w:rsid w:val="00225C3C"/>
    <w:rsid w:val="0022673C"/>
    <w:rsid w:val="0022694E"/>
    <w:rsid w:val="00226B1E"/>
    <w:rsid w:val="00227472"/>
    <w:rsid w:val="0022751C"/>
    <w:rsid w:val="00230461"/>
    <w:rsid w:val="00230A2E"/>
    <w:rsid w:val="00230CCD"/>
    <w:rsid w:val="00231D6A"/>
    <w:rsid w:val="00231FF7"/>
    <w:rsid w:val="002324E6"/>
    <w:rsid w:val="00232805"/>
    <w:rsid w:val="00233088"/>
    <w:rsid w:val="002333C8"/>
    <w:rsid w:val="00233587"/>
    <w:rsid w:val="00233B39"/>
    <w:rsid w:val="00234608"/>
    <w:rsid w:val="00234C08"/>
    <w:rsid w:val="0023512E"/>
    <w:rsid w:val="002358E1"/>
    <w:rsid w:val="00235F3C"/>
    <w:rsid w:val="00236105"/>
    <w:rsid w:val="002370AD"/>
    <w:rsid w:val="002376CD"/>
    <w:rsid w:val="00240463"/>
    <w:rsid w:val="00240524"/>
    <w:rsid w:val="0024070D"/>
    <w:rsid w:val="00240B8F"/>
    <w:rsid w:val="00240C8F"/>
    <w:rsid w:val="00241D45"/>
    <w:rsid w:val="00242526"/>
    <w:rsid w:val="0024299A"/>
    <w:rsid w:val="0024309F"/>
    <w:rsid w:val="00243666"/>
    <w:rsid w:val="0024376D"/>
    <w:rsid w:val="0024586C"/>
    <w:rsid w:val="0024663D"/>
    <w:rsid w:val="00247479"/>
    <w:rsid w:val="0024795E"/>
    <w:rsid w:val="00250227"/>
    <w:rsid w:val="002518E8"/>
    <w:rsid w:val="00252A91"/>
    <w:rsid w:val="002541B5"/>
    <w:rsid w:val="0025468E"/>
    <w:rsid w:val="0025475B"/>
    <w:rsid w:val="0025573F"/>
    <w:rsid w:val="00255A29"/>
    <w:rsid w:val="00261FC0"/>
    <w:rsid w:val="002622A1"/>
    <w:rsid w:val="0026267B"/>
    <w:rsid w:val="00262A4E"/>
    <w:rsid w:val="00262F04"/>
    <w:rsid w:val="00262F86"/>
    <w:rsid w:val="002642B7"/>
    <w:rsid w:val="00265094"/>
    <w:rsid w:val="002652A8"/>
    <w:rsid w:val="002673D5"/>
    <w:rsid w:val="0026747B"/>
    <w:rsid w:val="00267E44"/>
    <w:rsid w:val="0027010E"/>
    <w:rsid w:val="00270DA4"/>
    <w:rsid w:val="00270E83"/>
    <w:rsid w:val="00271384"/>
    <w:rsid w:val="002714C4"/>
    <w:rsid w:val="002716C2"/>
    <w:rsid w:val="00271CA9"/>
    <w:rsid w:val="0027253D"/>
    <w:rsid w:val="00272B93"/>
    <w:rsid w:val="00273165"/>
    <w:rsid w:val="002737BD"/>
    <w:rsid w:val="002741B6"/>
    <w:rsid w:val="00274CDB"/>
    <w:rsid w:val="00274E22"/>
    <w:rsid w:val="0027502A"/>
    <w:rsid w:val="00275188"/>
    <w:rsid w:val="00276662"/>
    <w:rsid w:val="002767BF"/>
    <w:rsid w:val="00276C2B"/>
    <w:rsid w:val="00276E7F"/>
    <w:rsid w:val="002772A0"/>
    <w:rsid w:val="00280C4A"/>
    <w:rsid w:val="00281803"/>
    <w:rsid w:val="00282669"/>
    <w:rsid w:val="00282B54"/>
    <w:rsid w:val="00283054"/>
    <w:rsid w:val="00283B3A"/>
    <w:rsid w:val="00283F43"/>
    <w:rsid w:val="00284365"/>
    <w:rsid w:val="002843FB"/>
    <w:rsid w:val="00284416"/>
    <w:rsid w:val="0028452E"/>
    <w:rsid w:val="00284552"/>
    <w:rsid w:val="00284A2B"/>
    <w:rsid w:val="00284B9F"/>
    <w:rsid w:val="002850CD"/>
    <w:rsid w:val="002852BD"/>
    <w:rsid w:val="00285928"/>
    <w:rsid w:val="00285F2B"/>
    <w:rsid w:val="00286552"/>
    <w:rsid w:val="00287514"/>
    <w:rsid w:val="0028766A"/>
    <w:rsid w:val="00287C37"/>
    <w:rsid w:val="00290BDB"/>
    <w:rsid w:val="00290BFE"/>
    <w:rsid w:val="00291B27"/>
    <w:rsid w:val="00291DED"/>
    <w:rsid w:val="00292D40"/>
    <w:rsid w:val="002930C3"/>
    <w:rsid w:val="00293249"/>
    <w:rsid w:val="00293D5F"/>
    <w:rsid w:val="00293E90"/>
    <w:rsid w:val="00293FD8"/>
    <w:rsid w:val="00294A66"/>
    <w:rsid w:val="00294DBD"/>
    <w:rsid w:val="002958AA"/>
    <w:rsid w:val="00295D0C"/>
    <w:rsid w:val="00295EB9"/>
    <w:rsid w:val="00296155"/>
    <w:rsid w:val="00296A51"/>
    <w:rsid w:val="00297408"/>
    <w:rsid w:val="00297C32"/>
    <w:rsid w:val="00297C9A"/>
    <w:rsid w:val="002A1346"/>
    <w:rsid w:val="002A1B03"/>
    <w:rsid w:val="002A1F2C"/>
    <w:rsid w:val="002A22D3"/>
    <w:rsid w:val="002A248C"/>
    <w:rsid w:val="002A298D"/>
    <w:rsid w:val="002A35EE"/>
    <w:rsid w:val="002A3A9A"/>
    <w:rsid w:val="002A4349"/>
    <w:rsid w:val="002A558F"/>
    <w:rsid w:val="002A7A15"/>
    <w:rsid w:val="002B0B85"/>
    <w:rsid w:val="002B0C23"/>
    <w:rsid w:val="002B0D3C"/>
    <w:rsid w:val="002B0E69"/>
    <w:rsid w:val="002B132E"/>
    <w:rsid w:val="002B1EB1"/>
    <w:rsid w:val="002B2339"/>
    <w:rsid w:val="002B24D0"/>
    <w:rsid w:val="002B271D"/>
    <w:rsid w:val="002B42CB"/>
    <w:rsid w:val="002B48DA"/>
    <w:rsid w:val="002B5626"/>
    <w:rsid w:val="002B5CC1"/>
    <w:rsid w:val="002B5D42"/>
    <w:rsid w:val="002B5E7C"/>
    <w:rsid w:val="002B6573"/>
    <w:rsid w:val="002B682D"/>
    <w:rsid w:val="002B7429"/>
    <w:rsid w:val="002B7A08"/>
    <w:rsid w:val="002C0ECE"/>
    <w:rsid w:val="002C0FEF"/>
    <w:rsid w:val="002C1198"/>
    <w:rsid w:val="002C237F"/>
    <w:rsid w:val="002C3009"/>
    <w:rsid w:val="002C3763"/>
    <w:rsid w:val="002C38D4"/>
    <w:rsid w:val="002C50FB"/>
    <w:rsid w:val="002C5283"/>
    <w:rsid w:val="002C5620"/>
    <w:rsid w:val="002C597C"/>
    <w:rsid w:val="002C5CF1"/>
    <w:rsid w:val="002C5FB8"/>
    <w:rsid w:val="002C6250"/>
    <w:rsid w:val="002C6658"/>
    <w:rsid w:val="002C67E1"/>
    <w:rsid w:val="002C68D2"/>
    <w:rsid w:val="002C6F1A"/>
    <w:rsid w:val="002C74FE"/>
    <w:rsid w:val="002C768C"/>
    <w:rsid w:val="002C78ED"/>
    <w:rsid w:val="002D0580"/>
    <w:rsid w:val="002D05AC"/>
    <w:rsid w:val="002D0C8B"/>
    <w:rsid w:val="002D1513"/>
    <w:rsid w:val="002D190A"/>
    <w:rsid w:val="002D1C14"/>
    <w:rsid w:val="002D1F19"/>
    <w:rsid w:val="002D2228"/>
    <w:rsid w:val="002D22B1"/>
    <w:rsid w:val="002D2ACE"/>
    <w:rsid w:val="002D2D86"/>
    <w:rsid w:val="002D35DA"/>
    <w:rsid w:val="002D37EF"/>
    <w:rsid w:val="002D488A"/>
    <w:rsid w:val="002D4FC1"/>
    <w:rsid w:val="002D575A"/>
    <w:rsid w:val="002D5B11"/>
    <w:rsid w:val="002D68F0"/>
    <w:rsid w:val="002D75E5"/>
    <w:rsid w:val="002D7752"/>
    <w:rsid w:val="002D7F5A"/>
    <w:rsid w:val="002E08F9"/>
    <w:rsid w:val="002E1934"/>
    <w:rsid w:val="002E1A84"/>
    <w:rsid w:val="002E1C0C"/>
    <w:rsid w:val="002E2165"/>
    <w:rsid w:val="002E228E"/>
    <w:rsid w:val="002E2602"/>
    <w:rsid w:val="002E2941"/>
    <w:rsid w:val="002E2FDB"/>
    <w:rsid w:val="002E3128"/>
    <w:rsid w:val="002E3BFB"/>
    <w:rsid w:val="002E44E5"/>
    <w:rsid w:val="002E452A"/>
    <w:rsid w:val="002E544C"/>
    <w:rsid w:val="002E5461"/>
    <w:rsid w:val="002E61F8"/>
    <w:rsid w:val="002E63B4"/>
    <w:rsid w:val="002E6509"/>
    <w:rsid w:val="002E6BD4"/>
    <w:rsid w:val="002E6EE5"/>
    <w:rsid w:val="002E7AC1"/>
    <w:rsid w:val="002E7F6C"/>
    <w:rsid w:val="002F06F6"/>
    <w:rsid w:val="002F1EA0"/>
    <w:rsid w:val="002F27D3"/>
    <w:rsid w:val="002F2C14"/>
    <w:rsid w:val="002F3A2A"/>
    <w:rsid w:val="002F4572"/>
    <w:rsid w:val="002F4A18"/>
    <w:rsid w:val="002F52E5"/>
    <w:rsid w:val="002F5997"/>
    <w:rsid w:val="002F59CA"/>
    <w:rsid w:val="002F5A45"/>
    <w:rsid w:val="002F5A6D"/>
    <w:rsid w:val="002F622D"/>
    <w:rsid w:val="002F6601"/>
    <w:rsid w:val="002F677F"/>
    <w:rsid w:val="002F6AE4"/>
    <w:rsid w:val="002F7681"/>
    <w:rsid w:val="002F7F04"/>
    <w:rsid w:val="00300EA4"/>
    <w:rsid w:val="00300EE5"/>
    <w:rsid w:val="003015A4"/>
    <w:rsid w:val="00301BC6"/>
    <w:rsid w:val="00301EC9"/>
    <w:rsid w:val="003025CB"/>
    <w:rsid w:val="00302800"/>
    <w:rsid w:val="003029B1"/>
    <w:rsid w:val="00303F78"/>
    <w:rsid w:val="00305517"/>
    <w:rsid w:val="00305AEF"/>
    <w:rsid w:val="00306A51"/>
    <w:rsid w:val="00306DF3"/>
    <w:rsid w:val="00307004"/>
    <w:rsid w:val="0030729F"/>
    <w:rsid w:val="00307619"/>
    <w:rsid w:val="0030765D"/>
    <w:rsid w:val="003077E2"/>
    <w:rsid w:val="00307BB4"/>
    <w:rsid w:val="00310876"/>
    <w:rsid w:val="00312A1D"/>
    <w:rsid w:val="00312AB1"/>
    <w:rsid w:val="003130A7"/>
    <w:rsid w:val="003131E3"/>
    <w:rsid w:val="003134F1"/>
    <w:rsid w:val="00313595"/>
    <w:rsid w:val="00313D9B"/>
    <w:rsid w:val="00313FBA"/>
    <w:rsid w:val="00314013"/>
    <w:rsid w:val="003152C5"/>
    <w:rsid w:val="00315331"/>
    <w:rsid w:val="00315428"/>
    <w:rsid w:val="00315772"/>
    <w:rsid w:val="003157F3"/>
    <w:rsid w:val="00315E53"/>
    <w:rsid w:val="0031611B"/>
    <w:rsid w:val="0031671B"/>
    <w:rsid w:val="00316A90"/>
    <w:rsid w:val="0031782C"/>
    <w:rsid w:val="00317FE9"/>
    <w:rsid w:val="0032034C"/>
    <w:rsid w:val="00320C16"/>
    <w:rsid w:val="00320DB1"/>
    <w:rsid w:val="00321D81"/>
    <w:rsid w:val="00321E33"/>
    <w:rsid w:val="003221DA"/>
    <w:rsid w:val="00322361"/>
    <w:rsid w:val="0032266D"/>
    <w:rsid w:val="003226EB"/>
    <w:rsid w:val="00323622"/>
    <w:rsid w:val="00323696"/>
    <w:rsid w:val="00324368"/>
    <w:rsid w:val="00324DFF"/>
    <w:rsid w:val="00325816"/>
    <w:rsid w:val="00325CB1"/>
    <w:rsid w:val="00325EAF"/>
    <w:rsid w:val="00326207"/>
    <w:rsid w:val="00326431"/>
    <w:rsid w:val="00326852"/>
    <w:rsid w:val="00326970"/>
    <w:rsid w:val="00326C1C"/>
    <w:rsid w:val="00326D84"/>
    <w:rsid w:val="003279E8"/>
    <w:rsid w:val="0033041A"/>
    <w:rsid w:val="00330434"/>
    <w:rsid w:val="003319BE"/>
    <w:rsid w:val="00331F26"/>
    <w:rsid w:val="00332D98"/>
    <w:rsid w:val="00333123"/>
    <w:rsid w:val="003339A2"/>
    <w:rsid w:val="00333B70"/>
    <w:rsid w:val="00334AFC"/>
    <w:rsid w:val="0033560D"/>
    <w:rsid w:val="003359D4"/>
    <w:rsid w:val="00335C20"/>
    <w:rsid w:val="00335DE1"/>
    <w:rsid w:val="00335E79"/>
    <w:rsid w:val="00335F97"/>
    <w:rsid w:val="003372F0"/>
    <w:rsid w:val="00337710"/>
    <w:rsid w:val="00337EEB"/>
    <w:rsid w:val="003412A2"/>
    <w:rsid w:val="003414C5"/>
    <w:rsid w:val="00341DCA"/>
    <w:rsid w:val="003425CC"/>
    <w:rsid w:val="003429F3"/>
    <w:rsid w:val="0034398A"/>
    <w:rsid w:val="003439EC"/>
    <w:rsid w:val="00344A4F"/>
    <w:rsid w:val="00344BF1"/>
    <w:rsid w:val="00345E2F"/>
    <w:rsid w:val="00346448"/>
    <w:rsid w:val="003474FD"/>
    <w:rsid w:val="00347D33"/>
    <w:rsid w:val="00347D4B"/>
    <w:rsid w:val="00350031"/>
    <w:rsid w:val="003500E5"/>
    <w:rsid w:val="0035068A"/>
    <w:rsid w:val="00350AD8"/>
    <w:rsid w:val="0035197C"/>
    <w:rsid w:val="00352E86"/>
    <w:rsid w:val="00353415"/>
    <w:rsid w:val="0035345E"/>
    <w:rsid w:val="00353565"/>
    <w:rsid w:val="00353C70"/>
    <w:rsid w:val="00353E04"/>
    <w:rsid w:val="00353F11"/>
    <w:rsid w:val="00354949"/>
    <w:rsid w:val="00355123"/>
    <w:rsid w:val="00355222"/>
    <w:rsid w:val="003554CD"/>
    <w:rsid w:val="00355AFE"/>
    <w:rsid w:val="003572D6"/>
    <w:rsid w:val="00357592"/>
    <w:rsid w:val="0036028B"/>
    <w:rsid w:val="00360C24"/>
    <w:rsid w:val="0036196F"/>
    <w:rsid w:val="00362DB4"/>
    <w:rsid w:val="0036344D"/>
    <w:rsid w:val="00364238"/>
    <w:rsid w:val="00364AA8"/>
    <w:rsid w:val="0036576F"/>
    <w:rsid w:val="00365BF6"/>
    <w:rsid w:val="003668E3"/>
    <w:rsid w:val="00366A67"/>
    <w:rsid w:val="00367541"/>
    <w:rsid w:val="003676E9"/>
    <w:rsid w:val="003701CD"/>
    <w:rsid w:val="003702A9"/>
    <w:rsid w:val="00370E05"/>
    <w:rsid w:val="00371610"/>
    <w:rsid w:val="00371794"/>
    <w:rsid w:val="00371840"/>
    <w:rsid w:val="00372AB2"/>
    <w:rsid w:val="00373C4A"/>
    <w:rsid w:val="00374BEA"/>
    <w:rsid w:val="00374DA4"/>
    <w:rsid w:val="00375A15"/>
    <w:rsid w:val="00376CA7"/>
    <w:rsid w:val="003775DE"/>
    <w:rsid w:val="003777A9"/>
    <w:rsid w:val="003778CC"/>
    <w:rsid w:val="00377BED"/>
    <w:rsid w:val="00377DF4"/>
    <w:rsid w:val="003800E5"/>
    <w:rsid w:val="00380816"/>
    <w:rsid w:val="00380A4D"/>
    <w:rsid w:val="00381B79"/>
    <w:rsid w:val="00381D09"/>
    <w:rsid w:val="00381D62"/>
    <w:rsid w:val="003827F7"/>
    <w:rsid w:val="00382A2C"/>
    <w:rsid w:val="0038335B"/>
    <w:rsid w:val="00384496"/>
    <w:rsid w:val="0038451A"/>
    <w:rsid w:val="00384571"/>
    <w:rsid w:val="003849C4"/>
    <w:rsid w:val="00384FB9"/>
    <w:rsid w:val="0038579C"/>
    <w:rsid w:val="00385864"/>
    <w:rsid w:val="00385C33"/>
    <w:rsid w:val="0038680C"/>
    <w:rsid w:val="00386910"/>
    <w:rsid w:val="003869F0"/>
    <w:rsid w:val="00387205"/>
    <w:rsid w:val="0038778E"/>
    <w:rsid w:val="00387829"/>
    <w:rsid w:val="003900CF"/>
    <w:rsid w:val="003904D3"/>
    <w:rsid w:val="00390C99"/>
    <w:rsid w:val="00390EDF"/>
    <w:rsid w:val="0039103F"/>
    <w:rsid w:val="0039118B"/>
    <w:rsid w:val="0039176B"/>
    <w:rsid w:val="00391925"/>
    <w:rsid w:val="003924C1"/>
    <w:rsid w:val="00392E65"/>
    <w:rsid w:val="00393042"/>
    <w:rsid w:val="0039356C"/>
    <w:rsid w:val="00394700"/>
    <w:rsid w:val="00394E07"/>
    <w:rsid w:val="00395A51"/>
    <w:rsid w:val="00395CDA"/>
    <w:rsid w:val="003966D3"/>
    <w:rsid w:val="00396BD7"/>
    <w:rsid w:val="00396C96"/>
    <w:rsid w:val="00396D03"/>
    <w:rsid w:val="00396E12"/>
    <w:rsid w:val="0039758C"/>
    <w:rsid w:val="0039774E"/>
    <w:rsid w:val="00397C41"/>
    <w:rsid w:val="003A003E"/>
    <w:rsid w:val="003A060F"/>
    <w:rsid w:val="003A0757"/>
    <w:rsid w:val="003A0C2C"/>
    <w:rsid w:val="003A13CC"/>
    <w:rsid w:val="003A166F"/>
    <w:rsid w:val="003A1EAA"/>
    <w:rsid w:val="003A24AE"/>
    <w:rsid w:val="003A2B29"/>
    <w:rsid w:val="003A3B99"/>
    <w:rsid w:val="003A451F"/>
    <w:rsid w:val="003A4AC9"/>
    <w:rsid w:val="003A4CC6"/>
    <w:rsid w:val="003A4E4C"/>
    <w:rsid w:val="003A507D"/>
    <w:rsid w:val="003A5178"/>
    <w:rsid w:val="003A5A89"/>
    <w:rsid w:val="003A65AF"/>
    <w:rsid w:val="003A66DE"/>
    <w:rsid w:val="003A6A20"/>
    <w:rsid w:val="003A7B29"/>
    <w:rsid w:val="003B018E"/>
    <w:rsid w:val="003B0581"/>
    <w:rsid w:val="003B0690"/>
    <w:rsid w:val="003B0F7A"/>
    <w:rsid w:val="003B138F"/>
    <w:rsid w:val="003B1FCD"/>
    <w:rsid w:val="003B247B"/>
    <w:rsid w:val="003B259D"/>
    <w:rsid w:val="003B309A"/>
    <w:rsid w:val="003B3131"/>
    <w:rsid w:val="003B3250"/>
    <w:rsid w:val="003B35D2"/>
    <w:rsid w:val="003B3A08"/>
    <w:rsid w:val="003B62FA"/>
    <w:rsid w:val="003C0AFF"/>
    <w:rsid w:val="003C1386"/>
    <w:rsid w:val="003C13A2"/>
    <w:rsid w:val="003C14C0"/>
    <w:rsid w:val="003C17E0"/>
    <w:rsid w:val="003C1F8E"/>
    <w:rsid w:val="003C2850"/>
    <w:rsid w:val="003C3749"/>
    <w:rsid w:val="003C4226"/>
    <w:rsid w:val="003C4F7D"/>
    <w:rsid w:val="003C5807"/>
    <w:rsid w:val="003C58EB"/>
    <w:rsid w:val="003C5A1E"/>
    <w:rsid w:val="003C7279"/>
    <w:rsid w:val="003C74D4"/>
    <w:rsid w:val="003C7631"/>
    <w:rsid w:val="003C7E70"/>
    <w:rsid w:val="003D05CC"/>
    <w:rsid w:val="003D0CEB"/>
    <w:rsid w:val="003D13B8"/>
    <w:rsid w:val="003D2F67"/>
    <w:rsid w:val="003D3472"/>
    <w:rsid w:val="003D3668"/>
    <w:rsid w:val="003D36A0"/>
    <w:rsid w:val="003D3AA3"/>
    <w:rsid w:val="003D3FDF"/>
    <w:rsid w:val="003D45BB"/>
    <w:rsid w:val="003D4A5F"/>
    <w:rsid w:val="003D53CD"/>
    <w:rsid w:val="003D6323"/>
    <w:rsid w:val="003D6358"/>
    <w:rsid w:val="003D69EC"/>
    <w:rsid w:val="003D6A50"/>
    <w:rsid w:val="003E03C2"/>
    <w:rsid w:val="003E071F"/>
    <w:rsid w:val="003E0D16"/>
    <w:rsid w:val="003E1050"/>
    <w:rsid w:val="003E20DE"/>
    <w:rsid w:val="003E2252"/>
    <w:rsid w:val="003E30B6"/>
    <w:rsid w:val="003E4227"/>
    <w:rsid w:val="003E46E0"/>
    <w:rsid w:val="003E487B"/>
    <w:rsid w:val="003E55E1"/>
    <w:rsid w:val="003E60A8"/>
    <w:rsid w:val="003E6B70"/>
    <w:rsid w:val="003E7A4D"/>
    <w:rsid w:val="003F055D"/>
    <w:rsid w:val="003F0F12"/>
    <w:rsid w:val="003F1830"/>
    <w:rsid w:val="003F1E9A"/>
    <w:rsid w:val="003F20EC"/>
    <w:rsid w:val="003F248F"/>
    <w:rsid w:val="003F2636"/>
    <w:rsid w:val="003F2905"/>
    <w:rsid w:val="003F3353"/>
    <w:rsid w:val="003F3EEA"/>
    <w:rsid w:val="003F4194"/>
    <w:rsid w:val="003F47AF"/>
    <w:rsid w:val="003F4B1F"/>
    <w:rsid w:val="003F4E76"/>
    <w:rsid w:val="003F58E4"/>
    <w:rsid w:val="003F6546"/>
    <w:rsid w:val="003F6813"/>
    <w:rsid w:val="003F6E7B"/>
    <w:rsid w:val="003F7300"/>
    <w:rsid w:val="003F7DCC"/>
    <w:rsid w:val="003F7DF0"/>
    <w:rsid w:val="004005A5"/>
    <w:rsid w:val="004012EC"/>
    <w:rsid w:val="00401509"/>
    <w:rsid w:val="00401620"/>
    <w:rsid w:val="0040293D"/>
    <w:rsid w:val="0040295E"/>
    <w:rsid w:val="00402F48"/>
    <w:rsid w:val="0040336F"/>
    <w:rsid w:val="0040369D"/>
    <w:rsid w:val="004042D9"/>
    <w:rsid w:val="004045CC"/>
    <w:rsid w:val="00404668"/>
    <w:rsid w:val="00404EB8"/>
    <w:rsid w:val="00405145"/>
    <w:rsid w:val="00405986"/>
    <w:rsid w:val="004069DE"/>
    <w:rsid w:val="00407204"/>
    <w:rsid w:val="0040737A"/>
    <w:rsid w:val="004073D5"/>
    <w:rsid w:val="00407651"/>
    <w:rsid w:val="00407970"/>
    <w:rsid w:val="004079BC"/>
    <w:rsid w:val="0041094F"/>
    <w:rsid w:val="004114FC"/>
    <w:rsid w:val="00412938"/>
    <w:rsid w:val="004131DB"/>
    <w:rsid w:val="004131F4"/>
    <w:rsid w:val="00413B70"/>
    <w:rsid w:val="00413E3F"/>
    <w:rsid w:val="004151C3"/>
    <w:rsid w:val="00415334"/>
    <w:rsid w:val="0041535F"/>
    <w:rsid w:val="00415CE2"/>
    <w:rsid w:val="00415FE6"/>
    <w:rsid w:val="00416342"/>
    <w:rsid w:val="004167B6"/>
    <w:rsid w:val="00416917"/>
    <w:rsid w:val="004179C3"/>
    <w:rsid w:val="00417EEF"/>
    <w:rsid w:val="004203B9"/>
    <w:rsid w:val="00420C77"/>
    <w:rsid w:val="00420FF6"/>
    <w:rsid w:val="004210D0"/>
    <w:rsid w:val="004214B0"/>
    <w:rsid w:val="0042177B"/>
    <w:rsid w:val="00421CA9"/>
    <w:rsid w:val="00422D0F"/>
    <w:rsid w:val="00422FDF"/>
    <w:rsid w:val="0042318F"/>
    <w:rsid w:val="00423394"/>
    <w:rsid w:val="00423404"/>
    <w:rsid w:val="00423AA9"/>
    <w:rsid w:val="00423CE4"/>
    <w:rsid w:val="004249FE"/>
    <w:rsid w:val="00424D49"/>
    <w:rsid w:val="00424E4D"/>
    <w:rsid w:val="00425265"/>
    <w:rsid w:val="00425B65"/>
    <w:rsid w:val="004269DD"/>
    <w:rsid w:val="00426B1C"/>
    <w:rsid w:val="00426C79"/>
    <w:rsid w:val="00427C0F"/>
    <w:rsid w:val="0043035E"/>
    <w:rsid w:val="004306E5"/>
    <w:rsid w:val="00430AF8"/>
    <w:rsid w:val="00431AF8"/>
    <w:rsid w:val="00431D66"/>
    <w:rsid w:val="004329B8"/>
    <w:rsid w:val="00432E9B"/>
    <w:rsid w:val="004336B4"/>
    <w:rsid w:val="004336D2"/>
    <w:rsid w:val="00434058"/>
    <w:rsid w:val="00436511"/>
    <w:rsid w:val="004367DD"/>
    <w:rsid w:val="00436955"/>
    <w:rsid w:val="0043732E"/>
    <w:rsid w:val="004377B4"/>
    <w:rsid w:val="00437E2C"/>
    <w:rsid w:val="00440AFF"/>
    <w:rsid w:val="00440B13"/>
    <w:rsid w:val="00442507"/>
    <w:rsid w:val="00443A60"/>
    <w:rsid w:val="00443C77"/>
    <w:rsid w:val="00444DD8"/>
    <w:rsid w:val="00445251"/>
    <w:rsid w:val="00445E58"/>
    <w:rsid w:val="00445EFF"/>
    <w:rsid w:val="004468B1"/>
    <w:rsid w:val="00447757"/>
    <w:rsid w:val="00447C64"/>
    <w:rsid w:val="00450983"/>
    <w:rsid w:val="004511A5"/>
    <w:rsid w:val="004511D8"/>
    <w:rsid w:val="004517EA"/>
    <w:rsid w:val="00451D71"/>
    <w:rsid w:val="00451F5E"/>
    <w:rsid w:val="00453678"/>
    <w:rsid w:val="004536D4"/>
    <w:rsid w:val="00453C30"/>
    <w:rsid w:val="00454D57"/>
    <w:rsid w:val="00455450"/>
    <w:rsid w:val="00455810"/>
    <w:rsid w:val="004562FD"/>
    <w:rsid w:val="00456C6A"/>
    <w:rsid w:val="00456F90"/>
    <w:rsid w:val="00460CE9"/>
    <w:rsid w:val="00460D91"/>
    <w:rsid w:val="0046158B"/>
    <w:rsid w:val="00461953"/>
    <w:rsid w:val="0046222B"/>
    <w:rsid w:val="004630D2"/>
    <w:rsid w:val="004631A6"/>
    <w:rsid w:val="00463AD0"/>
    <w:rsid w:val="004646C3"/>
    <w:rsid w:val="0046477C"/>
    <w:rsid w:val="00464BD0"/>
    <w:rsid w:val="00465058"/>
    <w:rsid w:val="00465B32"/>
    <w:rsid w:val="0046664E"/>
    <w:rsid w:val="00466861"/>
    <w:rsid w:val="004672C9"/>
    <w:rsid w:val="0046752A"/>
    <w:rsid w:val="0046783A"/>
    <w:rsid w:val="00467A30"/>
    <w:rsid w:val="00471903"/>
    <w:rsid w:val="00471AB1"/>
    <w:rsid w:val="00471C72"/>
    <w:rsid w:val="0047227D"/>
    <w:rsid w:val="00472F25"/>
    <w:rsid w:val="004733B7"/>
    <w:rsid w:val="004738F8"/>
    <w:rsid w:val="004745F3"/>
    <w:rsid w:val="004745FC"/>
    <w:rsid w:val="004746B7"/>
    <w:rsid w:val="00474F76"/>
    <w:rsid w:val="004750B6"/>
    <w:rsid w:val="0047639C"/>
    <w:rsid w:val="004765CE"/>
    <w:rsid w:val="00476C8C"/>
    <w:rsid w:val="00476D91"/>
    <w:rsid w:val="00477B94"/>
    <w:rsid w:val="004800F0"/>
    <w:rsid w:val="004805EA"/>
    <w:rsid w:val="004806F7"/>
    <w:rsid w:val="00481526"/>
    <w:rsid w:val="004817A9"/>
    <w:rsid w:val="00481F1C"/>
    <w:rsid w:val="00482354"/>
    <w:rsid w:val="00483033"/>
    <w:rsid w:val="004830DF"/>
    <w:rsid w:val="004830F1"/>
    <w:rsid w:val="004846E4"/>
    <w:rsid w:val="00485132"/>
    <w:rsid w:val="00485F3C"/>
    <w:rsid w:val="0048610E"/>
    <w:rsid w:val="004865B3"/>
    <w:rsid w:val="00486610"/>
    <w:rsid w:val="0048724B"/>
    <w:rsid w:val="00487CA7"/>
    <w:rsid w:val="0049000D"/>
    <w:rsid w:val="004924B3"/>
    <w:rsid w:val="004930EB"/>
    <w:rsid w:val="004933E4"/>
    <w:rsid w:val="004937FB"/>
    <w:rsid w:val="00493845"/>
    <w:rsid w:val="00493EDB"/>
    <w:rsid w:val="00494051"/>
    <w:rsid w:val="0049420B"/>
    <w:rsid w:val="00494382"/>
    <w:rsid w:val="004947F1"/>
    <w:rsid w:val="00494924"/>
    <w:rsid w:val="00494A89"/>
    <w:rsid w:val="004950A4"/>
    <w:rsid w:val="004954F3"/>
    <w:rsid w:val="00495675"/>
    <w:rsid w:val="004958C5"/>
    <w:rsid w:val="00496045"/>
    <w:rsid w:val="00496553"/>
    <w:rsid w:val="00496705"/>
    <w:rsid w:val="004978DD"/>
    <w:rsid w:val="004A014F"/>
    <w:rsid w:val="004A044B"/>
    <w:rsid w:val="004A05B8"/>
    <w:rsid w:val="004A05C2"/>
    <w:rsid w:val="004A13B0"/>
    <w:rsid w:val="004A1449"/>
    <w:rsid w:val="004A1AAC"/>
    <w:rsid w:val="004A210C"/>
    <w:rsid w:val="004A2482"/>
    <w:rsid w:val="004A275B"/>
    <w:rsid w:val="004A302D"/>
    <w:rsid w:val="004A325D"/>
    <w:rsid w:val="004A3389"/>
    <w:rsid w:val="004A3751"/>
    <w:rsid w:val="004A3E42"/>
    <w:rsid w:val="004A40EC"/>
    <w:rsid w:val="004A4B98"/>
    <w:rsid w:val="004A4DFC"/>
    <w:rsid w:val="004A5369"/>
    <w:rsid w:val="004A609F"/>
    <w:rsid w:val="004A6A7C"/>
    <w:rsid w:val="004A784D"/>
    <w:rsid w:val="004B0064"/>
    <w:rsid w:val="004B0113"/>
    <w:rsid w:val="004B03F3"/>
    <w:rsid w:val="004B070F"/>
    <w:rsid w:val="004B07E7"/>
    <w:rsid w:val="004B0DED"/>
    <w:rsid w:val="004B0EDB"/>
    <w:rsid w:val="004B2241"/>
    <w:rsid w:val="004B2923"/>
    <w:rsid w:val="004B3006"/>
    <w:rsid w:val="004B365A"/>
    <w:rsid w:val="004B4930"/>
    <w:rsid w:val="004B5455"/>
    <w:rsid w:val="004B5902"/>
    <w:rsid w:val="004B6061"/>
    <w:rsid w:val="004B608E"/>
    <w:rsid w:val="004B63F4"/>
    <w:rsid w:val="004B64AC"/>
    <w:rsid w:val="004B6AE2"/>
    <w:rsid w:val="004B6D44"/>
    <w:rsid w:val="004B6D9F"/>
    <w:rsid w:val="004B78B3"/>
    <w:rsid w:val="004C01C0"/>
    <w:rsid w:val="004C0668"/>
    <w:rsid w:val="004C0884"/>
    <w:rsid w:val="004C0B28"/>
    <w:rsid w:val="004C115D"/>
    <w:rsid w:val="004C1245"/>
    <w:rsid w:val="004C1635"/>
    <w:rsid w:val="004C1752"/>
    <w:rsid w:val="004C1891"/>
    <w:rsid w:val="004C1BA4"/>
    <w:rsid w:val="004C25AD"/>
    <w:rsid w:val="004C298D"/>
    <w:rsid w:val="004C3027"/>
    <w:rsid w:val="004C3468"/>
    <w:rsid w:val="004C3FF9"/>
    <w:rsid w:val="004C4740"/>
    <w:rsid w:val="004C5D00"/>
    <w:rsid w:val="004C6CBC"/>
    <w:rsid w:val="004C6EB3"/>
    <w:rsid w:val="004C765F"/>
    <w:rsid w:val="004D0074"/>
    <w:rsid w:val="004D04B0"/>
    <w:rsid w:val="004D0D5A"/>
    <w:rsid w:val="004D11B1"/>
    <w:rsid w:val="004D3710"/>
    <w:rsid w:val="004D3724"/>
    <w:rsid w:val="004D3968"/>
    <w:rsid w:val="004D3C8D"/>
    <w:rsid w:val="004D3E8C"/>
    <w:rsid w:val="004D3F56"/>
    <w:rsid w:val="004D4790"/>
    <w:rsid w:val="004D5179"/>
    <w:rsid w:val="004D51F1"/>
    <w:rsid w:val="004D5EBD"/>
    <w:rsid w:val="004D6743"/>
    <w:rsid w:val="004D69E6"/>
    <w:rsid w:val="004D77A7"/>
    <w:rsid w:val="004D7C62"/>
    <w:rsid w:val="004D7E28"/>
    <w:rsid w:val="004E0962"/>
    <w:rsid w:val="004E1196"/>
    <w:rsid w:val="004E231B"/>
    <w:rsid w:val="004E287F"/>
    <w:rsid w:val="004E2A39"/>
    <w:rsid w:val="004E39D8"/>
    <w:rsid w:val="004E4DB1"/>
    <w:rsid w:val="004E4DF8"/>
    <w:rsid w:val="004E4F01"/>
    <w:rsid w:val="004E4F66"/>
    <w:rsid w:val="004E50DB"/>
    <w:rsid w:val="004E523C"/>
    <w:rsid w:val="004E57EE"/>
    <w:rsid w:val="004E779E"/>
    <w:rsid w:val="004F0637"/>
    <w:rsid w:val="004F190E"/>
    <w:rsid w:val="004F1CE9"/>
    <w:rsid w:val="004F1D9B"/>
    <w:rsid w:val="004F2190"/>
    <w:rsid w:val="004F2825"/>
    <w:rsid w:val="004F29B4"/>
    <w:rsid w:val="004F31BB"/>
    <w:rsid w:val="004F3E9D"/>
    <w:rsid w:val="004F40B1"/>
    <w:rsid w:val="004F416B"/>
    <w:rsid w:val="004F47FB"/>
    <w:rsid w:val="004F5017"/>
    <w:rsid w:val="004F52B1"/>
    <w:rsid w:val="004F57B1"/>
    <w:rsid w:val="004F5F13"/>
    <w:rsid w:val="004F68C7"/>
    <w:rsid w:val="004F69AA"/>
    <w:rsid w:val="004F7003"/>
    <w:rsid w:val="004F7D69"/>
    <w:rsid w:val="004F7E48"/>
    <w:rsid w:val="00501119"/>
    <w:rsid w:val="005019B1"/>
    <w:rsid w:val="00501BBD"/>
    <w:rsid w:val="00502364"/>
    <w:rsid w:val="005023F0"/>
    <w:rsid w:val="005025D0"/>
    <w:rsid w:val="005029FD"/>
    <w:rsid w:val="00502D01"/>
    <w:rsid w:val="005030BE"/>
    <w:rsid w:val="00503510"/>
    <w:rsid w:val="00503E46"/>
    <w:rsid w:val="00504E41"/>
    <w:rsid w:val="0050593D"/>
    <w:rsid w:val="00506628"/>
    <w:rsid w:val="00506A2F"/>
    <w:rsid w:val="00506F48"/>
    <w:rsid w:val="00506F90"/>
    <w:rsid w:val="005078EB"/>
    <w:rsid w:val="00507F9C"/>
    <w:rsid w:val="00510078"/>
    <w:rsid w:val="00510266"/>
    <w:rsid w:val="0051075D"/>
    <w:rsid w:val="00510EEA"/>
    <w:rsid w:val="00511325"/>
    <w:rsid w:val="00511B73"/>
    <w:rsid w:val="00511FEB"/>
    <w:rsid w:val="00512013"/>
    <w:rsid w:val="00512661"/>
    <w:rsid w:val="00512958"/>
    <w:rsid w:val="00512C9E"/>
    <w:rsid w:val="00512D05"/>
    <w:rsid w:val="00512D72"/>
    <w:rsid w:val="00512DA6"/>
    <w:rsid w:val="00512F95"/>
    <w:rsid w:val="00513856"/>
    <w:rsid w:val="00513C30"/>
    <w:rsid w:val="005148CA"/>
    <w:rsid w:val="00514C3F"/>
    <w:rsid w:val="005164D3"/>
    <w:rsid w:val="00516627"/>
    <w:rsid w:val="0051669B"/>
    <w:rsid w:val="005173A0"/>
    <w:rsid w:val="005179C5"/>
    <w:rsid w:val="00517D96"/>
    <w:rsid w:val="00520353"/>
    <w:rsid w:val="0052035A"/>
    <w:rsid w:val="00520DDF"/>
    <w:rsid w:val="00520FF6"/>
    <w:rsid w:val="00521638"/>
    <w:rsid w:val="00521809"/>
    <w:rsid w:val="0052241B"/>
    <w:rsid w:val="00523031"/>
    <w:rsid w:val="005232E6"/>
    <w:rsid w:val="0052376F"/>
    <w:rsid w:val="005239DD"/>
    <w:rsid w:val="00524241"/>
    <w:rsid w:val="00524F1F"/>
    <w:rsid w:val="00524FB0"/>
    <w:rsid w:val="00527296"/>
    <w:rsid w:val="00527C20"/>
    <w:rsid w:val="00527D71"/>
    <w:rsid w:val="00527D78"/>
    <w:rsid w:val="00527EA2"/>
    <w:rsid w:val="0053030F"/>
    <w:rsid w:val="00530B87"/>
    <w:rsid w:val="005312F1"/>
    <w:rsid w:val="005313AD"/>
    <w:rsid w:val="00531584"/>
    <w:rsid w:val="00532004"/>
    <w:rsid w:val="005324EF"/>
    <w:rsid w:val="00532DC8"/>
    <w:rsid w:val="005332AA"/>
    <w:rsid w:val="00533AE3"/>
    <w:rsid w:val="005343C2"/>
    <w:rsid w:val="00534711"/>
    <w:rsid w:val="00534C1A"/>
    <w:rsid w:val="00535F53"/>
    <w:rsid w:val="00536258"/>
    <w:rsid w:val="005366B2"/>
    <w:rsid w:val="00537659"/>
    <w:rsid w:val="005379AF"/>
    <w:rsid w:val="00537CFB"/>
    <w:rsid w:val="005402EC"/>
    <w:rsid w:val="005418F7"/>
    <w:rsid w:val="00542E43"/>
    <w:rsid w:val="005437D0"/>
    <w:rsid w:val="00543E33"/>
    <w:rsid w:val="00543E68"/>
    <w:rsid w:val="005440D8"/>
    <w:rsid w:val="005445C2"/>
    <w:rsid w:val="00544726"/>
    <w:rsid w:val="00544A2F"/>
    <w:rsid w:val="00545F76"/>
    <w:rsid w:val="005460D0"/>
    <w:rsid w:val="0054613D"/>
    <w:rsid w:val="0054672F"/>
    <w:rsid w:val="00546749"/>
    <w:rsid w:val="005507D4"/>
    <w:rsid w:val="00552390"/>
    <w:rsid w:val="00552881"/>
    <w:rsid w:val="00552F31"/>
    <w:rsid w:val="005532E4"/>
    <w:rsid w:val="00554187"/>
    <w:rsid w:val="00554B6B"/>
    <w:rsid w:val="0055503A"/>
    <w:rsid w:val="00556E9A"/>
    <w:rsid w:val="00557038"/>
    <w:rsid w:val="005571DE"/>
    <w:rsid w:val="0055733D"/>
    <w:rsid w:val="005575FD"/>
    <w:rsid w:val="00557646"/>
    <w:rsid w:val="00557BE3"/>
    <w:rsid w:val="005616C1"/>
    <w:rsid w:val="00561892"/>
    <w:rsid w:val="00561B30"/>
    <w:rsid w:val="00561F85"/>
    <w:rsid w:val="005626BC"/>
    <w:rsid w:val="005628A1"/>
    <w:rsid w:val="00562A08"/>
    <w:rsid w:val="0056326E"/>
    <w:rsid w:val="00563620"/>
    <w:rsid w:val="00563634"/>
    <w:rsid w:val="0056413F"/>
    <w:rsid w:val="0056499E"/>
    <w:rsid w:val="00564A0E"/>
    <w:rsid w:val="00564EC8"/>
    <w:rsid w:val="0056660B"/>
    <w:rsid w:val="00566ACB"/>
    <w:rsid w:val="005673CE"/>
    <w:rsid w:val="005674F4"/>
    <w:rsid w:val="00567571"/>
    <w:rsid w:val="005679D6"/>
    <w:rsid w:val="00567A87"/>
    <w:rsid w:val="00570508"/>
    <w:rsid w:val="00570C35"/>
    <w:rsid w:val="0057104D"/>
    <w:rsid w:val="0057188D"/>
    <w:rsid w:val="0057229B"/>
    <w:rsid w:val="00572CE8"/>
    <w:rsid w:val="00574AC1"/>
    <w:rsid w:val="00574B37"/>
    <w:rsid w:val="00575102"/>
    <w:rsid w:val="0057565D"/>
    <w:rsid w:val="0057590A"/>
    <w:rsid w:val="00575D30"/>
    <w:rsid w:val="00576286"/>
    <w:rsid w:val="0057668A"/>
    <w:rsid w:val="005767F1"/>
    <w:rsid w:val="005768F7"/>
    <w:rsid w:val="00576FD6"/>
    <w:rsid w:val="00577436"/>
    <w:rsid w:val="00577D70"/>
    <w:rsid w:val="0058034E"/>
    <w:rsid w:val="0058082A"/>
    <w:rsid w:val="00580999"/>
    <w:rsid w:val="005809AA"/>
    <w:rsid w:val="00580DF2"/>
    <w:rsid w:val="005813FB"/>
    <w:rsid w:val="00581FBE"/>
    <w:rsid w:val="00582A19"/>
    <w:rsid w:val="00583003"/>
    <w:rsid w:val="005835F0"/>
    <w:rsid w:val="0058393C"/>
    <w:rsid w:val="00584692"/>
    <w:rsid w:val="00584BA4"/>
    <w:rsid w:val="00586492"/>
    <w:rsid w:val="005864DA"/>
    <w:rsid w:val="005866DA"/>
    <w:rsid w:val="005868B4"/>
    <w:rsid w:val="00586E11"/>
    <w:rsid w:val="00587A25"/>
    <w:rsid w:val="00587B8E"/>
    <w:rsid w:val="00587F69"/>
    <w:rsid w:val="00590D45"/>
    <w:rsid w:val="005911D8"/>
    <w:rsid w:val="00591CAD"/>
    <w:rsid w:val="0059227C"/>
    <w:rsid w:val="00592694"/>
    <w:rsid w:val="005926D7"/>
    <w:rsid w:val="005928C5"/>
    <w:rsid w:val="00592E63"/>
    <w:rsid w:val="0059361C"/>
    <w:rsid w:val="00595110"/>
    <w:rsid w:val="005957C1"/>
    <w:rsid w:val="00595C06"/>
    <w:rsid w:val="00596E5F"/>
    <w:rsid w:val="00597BCC"/>
    <w:rsid w:val="005A01F5"/>
    <w:rsid w:val="005A0368"/>
    <w:rsid w:val="005A0D58"/>
    <w:rsid w:val="005A2E01"/>
    <w:rsid w:val="005A2F7C"/>
    <w:rsid w:val="005A35AD"/>
    <w:rsid w:val="005A3757"/>
    <w:rsid w:val="005A3D91"/>
    <w:rsid w:val="005A508D"/>
    <w:rsid w:val="005A5AB6"/>
    <w:rsid w:val="005A678D"/>
    <w:rsid w:val="005A681D"/>
    <w:rsid w:val="005A6987"/>
    <w:rsid w:val="005A6D21"/>
    <w:rsid w:val="005A7124"/>
    <w:rsid w:val="005A78CE"/>
    <w:rsid w:val="005A7B87"/>
    <w:rsid w:val="005B04EB"/>
    <w:rsid w:val="005B0CC3"/>
    <w:rsid w:val="005B12C6"/>
    <w:rsid w:val="005B145D"/>
    <w:rsid w:val="005B18F2"/>
    <w:rsid w:val="005B1E3F"/>
    <w:rsid w:val="005B26B9"/>
    <w:rsid w:val="005B26F5"/>
    <w:rsid w:val="005B2E27"/>
    <w:rsid w:val="005B31E2"/>
    <w:rsid w:val="005B48EF"/>
    <w:rsid w:val="005B49F8"/>
    <w:rsid w:val="005B5784"/>
    <w:rsid w:val="005B5CD6"/>
    <w:rsid w:val="005B6174"/>
    <w:rsid w:val="005B6880"/>
    <w:rsid w:val="005B7257"/>
    <w:rsid w:val="005B7CF2"/>
    <w:rsid w:val="005C0022"/>
    <w:rsid w:val="005C0673"/>
    <w:rsid w:val="005C12A3"/>
    <w:rsid w:val="005C12E5"/>
    <w:rsid w:val="005C169A"/>
    <w:rsid w:val="005C1D3B"/>
    <w:rsid w:val="005C1EAC"/>
    <w:rsid w:val="005C245F"/>
    <w:rsid w:val="005C313E"/>
    <w:rsid w:val="005C34EE"/>
    <w:rsid w:val="005C4DAC"/>
    <w:rsid w:val="005C511E"/>
    <w:rsid w:val="005C6295"/>
    <w:rsid w:val="005C6D7A"/>
    <w:rsid w:val="005C760D"/>
    <w:rsid w:val="005C762A"/>
    <w:rsid w:val="005C7CC4"/>
    <w:rsid w:val="005D10F8"/>
    <w:rsid w:val="005D1A05"/>
    <w:rsid w:val="005D2B01"/>
    <w:rsid w:val="005D3AA4"/>
    <w:rsid w:val="005D48E4"/>
    <w:rsid w:val="005D4973"/>
    <w:rsid w:val="005D57B3"/>
    <w:rsid w:val="005D58FB"/>
    <w:rsid w:val="005D5F4D"/>
    <w:rsid w:val="005D7938"/>
    <w:rsid w:val="005D7CB7"/>
    <w:rsid w:val="005E08DA"/>
    <w:rsid w:val="005E15A0"/>
    <w:rsid w:val="005E1887"/>
    <w:rsid w:val="005E1A98"/>
    <w:rsid w:val="005E2001"/>
    <w:rsid w:val="005E288D"/>
    <w:rsid w:val="005E2F88"/>
    <w:rsid w:val="005E419E"/>
    <w:rsid w:val="005E54AA"/>
    <w:rsid w:val="005E5B5E"/>
    <w:rsid w:val="005E6407"/>
    <w:rsid w:val="005E6703"/>
    <w:rsid w:val="005E6A2F"/>
    <w:rsid w:val="005E704A"/>
    <w:rsid w:val="005E73E3"/>
    <w:rsid w:val="005E744C"/>
    <w:rsid w:val="005E7913"/>
    <w:rsid w:val="005E7B72"/>
    <w:rsid w:val="005E7C17"/>
    <w:rsid w:val="005E7C9A"/>
    <w:rsid w:val="005F058B"/>
    <w:rsid w:val="005F0643"/>
    <w:rsid w:val="005F1A9C"/>
    <w:rsid w:val="005F202D"/>
    <w:rsid w:val="005F222D"/>
    <w:rsid w:val="005F2353"/>
    <w:rsid w:val="005F27B4"/>
    <w:rsid w:val="005F2B56"/>
    <w:rsid w:val="005F2E43"/>
    <w:rsid w:val="005F32E0"/>
    <w:rsid w:val="005F34B1"/>
    <w:rsid w:val="005F350E"/>
    <w:rsid w:val="005F3EC0"/>
    <w:rsid w:val="005F3F0F"/>
    <w:rsid w:val="005F4255"/>
    <w:rsid w:val="005F503C"/>
    <w:rsid w:val="005F51F4"/>
    <w:rsid w:val="005F5D00"/>
    <w:rsid w:val="005F5EBC"/>
    <w:rsid w:val="005F6FAE"/>
    <w:rsid w:val="005F7C1E"/>
    <w:rsid w:val="005F7EFF"/>
    <w:rsid w:val="0060032E"/>
    <w:rsid w:val="0060123D"/>
    <w:rsid w:val="006016B8"/>
    <w:rsid w:val="00601FA0"/>
    <w:rsid w:val="00602168"/>
    <w:rsid w:val="00602EFE"/>
    <w:rsid w:val="00603FA4"/>
    <w:rsid w:val="0060481E"/>
    <w:rsid w:val="00604B09"/>
    <w:rsid w:val="00604E06"/>
    <w:rsid w:val="00604EF2"/>
    <w:rsid w:val="006050B1"/>
    <w:rsid w:val="0060526F"/>
    <w:rsid w:val="006053C7"/>
    <w:rsid w:val="00605723"/>
    <w:rsid w:val="00605C3B"/>
    <w:rsid w:val="00605ECB"/>
    <w:rsid w:val="00605EEC"/>
    <w:rsid w:val="00606ACD"/>
    <w:rsid w:val="00606AD8"/>
    <w:rsid w:val="006100D4"/>
    <w:rsid w:val="0061048D"/>
    <w:rsid w:val="00610693"/>
    <w:rsid w:val="00610854"/>
    <w:rsid w:val="00610AAC"/>
    <w:rsid w:val="00610EDF"/>
    <w:rsid w:val="006113E9"/>
    <w:rsid w:val="00611E56"/>
    <w:rsid w:val="00612A19"/>
    <w:rsid w:val="006132B6"/>
    <w:rsid w:val="006134A4"/>
    <w:rsid w:val="0061384C"/>
    <w:rsid w:val="0061390C"/>
    <w:rsid w:val="00613F6A"/>
    <w:rsid w:val="00614C36"/>
    <w:rsid w:val="00614D41"/>
    <w:rsid w:val="00616BAB"/>
    <w:rsid w:val="006174C2"/>
    <w:rsid w:val="0062080B"/>
    <w:rsid w:val="006212D2"/>
    <w:rsid w:val="00621381"/>
    <w:rsid w:val="006214DD"/>
    <w:rsid w:val="0062188E"/>
    <w:rsid w:val="00621898"/>
    <w:rsid w:val="00621A31"/>
    <w:rsid w:val="00621AB4"/>
    <w:rsid w:val="00621BFD"/>
    <w:rsid w:val="00621E14"/>
    <w:rsid w:val="00622CD6"/>
    <w:rsid w:val="00623452"/>
    <w:rsid w:val="00623E87"/>
    <w:rsid w:val="00624D8A"/>
    <w:rsid w:val="006255A3"/>
    <w:rsid w:val="006259C1"/>
    <w:rsid w:val="00626302"/>
    <w:rsid w:val="0062649E"/>
    <w:rsid w:val="00626BD4"/>
    <w:rsid w:val="00627360"/>
    <w:rsid w:val="00630839"/>
    <w:rsid w:val="00631397"/>
    <w:rsid w:val="006331DE"/>
    <w:rsid w:val="006338A6"/>
    <w:rsid w:val="00633DE8"/>
    <w:rsid w:val="00634909"/>
    <w:rsid w:val="00634DA3"/>
    <w:rsid w:val="00635826"/>
    <w:rsid w:val="0063584D"/>
    <w:rsid w:val="00635D7B"/>
    <w:rsid w:val="0063657A"/>
    <w:rsid w:val="0063659C"/>
    <w:rsid w:val="006366D2"/>
    <w:rsid w:val="0063739D"/>
    <w:rsid w:val="006374E8"/>
    <w:rsid w:val="00637AF3"/>
    <w:rsid w:val="00637F11"/>
    <w:rsid w:val="006400BA"/>
    <w:rsid w:val="006402E0"/>
    <w:rsid w:val="00640491"/>
    <w:rsid w:val="006417C5"/>
    <w:rsid w:val="00641BF0"/>
    <w:rsid w:val="006421BA"/>
    <w:rsid w:val="0064246F"/>
    <w:rsid w:val="00642780"/>
    <w:rsid w:val="00642DF8"/>
    <w:rsid w:val="00642E40"/>
    <w:rsid w:val="00642E5D"/>
    <w:rsid w:val="0064317E"/>
    <w:rsid w:val="006434FC"/>
    <w:rsid w:val="00643635"/>
    <w:rsid w:val="00644483"/>
    <w:rsid w:val="006464BD"/>
    <w:rsid w:val="00646E04"/>
    <w:rsid w:val="00647193"/>
    <w:rsid w:val="00647627"/>
    <w:rsid w:val="00647B38"/>
    <w:rsid w:val="00647F4B"/>
    <w:rsid w:val="00650062"/>
    <w:rsid w:val="006500B6"/>
    <w:rsid w:val="00650399"/>
    <w:rsid w:val="00650C37"/>
    <w:rsid w:val="00651319"/>
    <w:rsid w:val="006513EA"/>
    <w:rsid w:val="00651CC1"/>
    <w:rsid w:val="00652AF1"/>
    <w:rsid w:val="00652BF4"/>
    <w:rsid w:val="006530B5"/>
    <w:rsid w:val="00654086"/>
    <w:rsid w:val="006543FF"/>
    <w:rsid w:val="00654755"/>
    <w:rsid w:val="00654900"/>
    <w:rsid w:val="00655FFE"/>
    <w:rsid w:val="006560F7"/>
    <w:rsid w:val="006566D5"/>
    <w:rsid w:val="00656B5A"/>
    <w:rsid w:val="00656E98"/>
    <w:rsid w:val="00657D75"/>
    <w:rsid w:val="00660B06"/>
    <w:rsid w:val="00660BFF"/>
    <w:rsid w:val="00661485"/>
    <w:rsid w:val="00661891"/>
    <w:rsid w:val="00661EFF"/>
    <w:rsid w:val="006634FB"/>
    <w:rsid w:val="00663CE6"/>
    <w:rsid w:val="006643F9"/>
    <w:rsid w:val="00664E05"/>
    <w:rsid w:val="00665CB2"/>
    <w:rsid w:val="00665E92"/>
    <w:rsid w:val="006668D8"/>
    <w:rsid w:val="00666B24"/>
    <w:rsid w:val="00666E7F"/>
    <w:rsid w:val="006707E8"/>
    <w:rsid w:val="006721D8"/>
    <w:rsid w:val="00672864"/>
    <w:rsid w:val="00672C60"/>
    <w:rsid w:val="00673015"/>
    <w:rsid w:val="0067313E"/>
    <w:rsid w:val="00673A2E"/>
    <w:rsid w:val="0067424B"/>
    <w:rsid w:val="00674D6D"/>
    <w:rsid w:val="006772FD"/>
    <w:rsid w:val="0067768B"/>
    <w:rsid w:val="006777E1"/>
    <w:rsid w:val="00680178"/>
    <w:rsid w:val="0068082F"/>
    <w:rsid w:val="00680922"/>
    <w:rsid w:val="00680A07"/>
    <w:rsid w:val="00680CE4"/>
    <w:rsid w:val="00681AE1"/>
    <w:rsid w:val="00681BC6"/>
    <w:rsid w:val="00682429"/>
    <w:rsid w:val="0068303B"/>
    <w:rsid w:val="006831A6"/>
    <w:rsid w:val="0068331B"/>
    <w:rsid w:val="00683549"/>
    <w:rsid w:val="00683B61"/>
    <w:rsid w:val="00684240"/>
    <w:rsid w:val="0068445B"/>
    <w:rsid w:val="00684DE9"/>
    <w:rsid w:val="00685355"/>
    <w:rsid w:val="00685488"/>
    <w:rsid w:val="006862BE"/>
    <w:rsid w:val="00686837"/>
    <w:rsid w:val="00687071"/>
    <w:rsid w:val="006876A7"/>
    <w:rsid w:val="006908F2"/>
    <w:rsid w:val="00690DF4"/>
    <w:rsid w:val="00691163"/>
    <w:rsid w:val="006915EA"/>
    <w:rsid w:val="00691862"/>
    <w:rsid w:val="00692282"/>
    <w:rsid w:val="00692596"/>
    <w:rsid w:val="00693315"/>
    <w:rsid w:val="006939FB"/>
    <w:rsid w:val="006947B7"/>
    <w:rsid w:val="00694A7A"/>
    <w:rsid w:val="0069505C"/>
    <w:rsid w:val="00695A50"/>
    <w:rsid w:val="0069708B"/>
    <w:rsid w:val="00697902"/>
    <w:rsid w:val="006A0DDD"/>
    <w:rsid w:val="006A0E4C"/>
    <w:rsid w:val="006A0FCB"/>
    <w:rsid w:val="006A2874"/>
    <w:rsid w:val="006A5AB5"/>
    <w:rsid w:val="006A5FE5"/>
    <w:rsid w:val="006A6FBB"/>
    <w:rsid w:val="006A73AF"/>
    <w:rsid w:val="006A786C"/>
    <w:rsid w:val="006A7E0A"/>
    <w:rsid w:val="006B0038"/>
    <w:rsid w:val="006B00D3"/>
    <w:rsid w:val="006B171D"/>
    <w:rsid w:val="006B1A0D"/>
    <w:rsid w:val="006B1AA3"/>
    <w:rsid w:val="006B1DF4"/>
    <w:rsid w:val="006B249D"/>
    <w:rsid w:val="006B2940"/>
    <w:rsid w:val="006B2DAC"/>
    <w:rsid w:val="006B35BC"/>
    <w:rsid w:val="006B3EA8"/>
    <w:rsid w:val="006B4214"/>
    <w:rsid w:val="006B5C46"/>
    <w:rsid w:val="006B5EC8"/>
    <w:rsid w:val="006C03E4"/>
    <w:rsid w:val="006C09F2"/>
    <w:rsid w:val="006C10EA"/>
    <w:rsid w:val="006C110E"/>
    <w:rsid w:val="006C3218"/>
    <w:rsid w:val="006C39F7"/>
    <w:rsid w:val="006C4297"/>
    <w:rsid w:val="006C4FAF"/>
    <w:rsid w:val="006C50D8"/>
    <w:rsid w:val="006C54D6"/>
    <w:rsid w:val="006C5B9D"/>
    <w:rsid w:val="006C7267"/>
    <w:rsid w:val="006C7872"/>
    <w:rsid w:val="006C78C4"/>
    <w:rsid w:val="006C7AF0"/>
    <w:rsid w:val="006C7B4D"/>
    <w:rsid w:val="006D0654"/>
    <w:rsid w:val="006D0BB3"/>
    <w:rsid w:val="006D1918"/>
    <w:rsid w:val="006D1FF7"/>
    <w:rsid w:val="006D2174"/>
    <w:rsid w:val="006D29DA"/>
    <w:rsid w:val="006D3027"/>
    <w:rsid w:val="006D342F"/>
    <w:rsid w:val="006D386C"/>
    <w:rsid w:val="006D39F5"/>
    <w:rsid w:val="006D426B"/>
    <w:rsid w:val="006D453A"/>
    <w:rsid w:val="006D4BA0"/>
    <w:rsid w:val="006D4D71"/>
    <w:rsid w:val="006D4DB4"/>
    <w:rsid w:val="006D575D"/>
    <w:rsid w:val="006D6563"/>
    <w:rsid w:val="006D6917"/>
    <w:rsid w:val="006D6E56"/>
    <w:rsid w:val="006D72B3"/>
    <w:rsid w:val="006D7375"/>
    <w:rsid w:val="006E0AE1"/>
    <w:rsid w:val="006E10BF"/>
    <w:rsid w:val="006E22FE"/>
    <w:rsid w:val="006E287F"/>
    <w:rsid w:val="006E302C"/>
    <w:rsid w:val="006E3068"/>
    <w:rsid w:val="006E30B4"/>
    <w:rsid w:val="006E3366"/>
    <w:rsid w:val="006E3837"/>
    <w:rsid w:val="006E42AE"/>
    <w:rsid w:val="006E4E62"/>
    <w:rsid w:val="006E5040"/>
    <w:rsid w:val="006E5662"/>
    <w:rsid w:val="006E5B70"/>
    <w:rsid w:val="006E6035"/>
    <w:rsid w:val="006E6062"/>
    <w:rsid w:val="006E614E"/>
    <w:rsid w:val="006E65FA"/>
    <w:rsid w:val="006E7120"/>
    <w:rsid w:val="006E754E"/>
    <w:rsid w:val="006E78EA"/>
    <w:rsid w:val="006E7F10"/>
    <w:rsid w:val="006F057C"/>
    <w:rsid w:val="006F15E0"/>
    <w:rsid w:val="006F19C3"/>
    <w:rsid w:val="006F1AC2"/>
    <w:rsid w:val="006F1D60"/>
    <w:rsid w:val="006F2037"/>
    <w:rsid w:val="006F31A4"/>
    <w:rsid w:val="006F3F36"/>
    <w:rsid w:val="006F501C"/>
    <w:rsid w:val="006F60A0"/>
    <w:rsid w:val="006F6E11"/>
    <w:rsid w:val="006F7157"/>
    <w:rsid w:val="006F7379"/>
    <w:rsid w:val="006F7CF2"/>
    <w:rsid w:val="006F7EB2"/>
    <w:rsid w:val="00700689"/>
    <w:rsid w:val="0070088C"/>
    <w:rsid w:val="0070096A"/>
    <w:rsid w:val="00701947"/>
    <w:rsid w:val="007019CA"/>
    <w:rsid w:val="00701EE6"/>
    <w:rsid w:val="007024D9"/>
    <w:rsid w:val="00703EBA"/>
    <w:rsid w:val="00704745"/>
    <w:rsid w:val="00704847"/>
    <w:rsid w:val="00704BDD"/>
    <w:rsid w:val="00704C86"/>
    <w:rsid w:val="00704DD6"/>
    <w:rsid w:val="00705708"/>
    <w:rsid w:val="00705DB4"/>
    <w:rsid w:val="00705F98"/>
    <w:rsid w:val="00706177"/>
    <w:rsid w:val="00706D23"/>
    <w:rsid w:val="00706F8A"/>
    <w:rsid w:val="007072E9"/>
    <w:rsid w:val="0070760B"/>
    <w:rsid w:val="007105BC"/>
    <w:rsid w:val="007107DA"/>
    <w:rsid w:val="007111A9"/>
    <w:rsid w:val="007111CA"/>
    <w:rsid w:val="007116E3"/>
    <w:rsid w:val="00711D1A"/>
    <w:rsid w:val="00711F50"/>
    <w:rsid w:val="0071217D"/>
    <w:rsid w:val="007121BF"/>
    <w:rsid w:val="007129E5"/>
    <w:rsid w:val="00712C61"/>
    <w:rsid w:val="007139DE"/>
    <w:rsid w:val="00714784"/>
    <w:rsid w:val="00715244"/>
    <w:rsid w:val="00715BF2"/>
    <w:rsid w:val="00716371"/>
    <w:rsid w:val="0071672E"/>
    <w:rsid w:val="00716D64"/>
    <w:rsid w:val="00716EAE"/>
    <w:rsid w:val="00717357"/>
    <w:rsid w:val="00717524"/>
    <w:rsid w:val="00717F83"/>
    <w:rsid w:val="00720212"/>
    <w:rsid w:val="00720A87"/>
    <w:rsid w:val="00720E5C"/>
    <w:rsid w:val="0072160C"/>
    <w:rsid w:val="0072276D"/>
    <w:rsid w:val="007228CB"/>
    <w:rsid w:val="00722FE3"/>
    <w:rsid w:val="00723B64"/>
    <w:rsid w:val="00723CFB"/>
    <w:rsid w:val="00724069"/>
    <w:rsid w:val="00724191"/>
    <w:rsid w:val="0072450B"/>
    <w:rsid w:val="007249D7"/>
    <w:rsid w:val="00725A13"/>
    <w:rsid w:val="00726132"/>
    <w:rsid w:val="00726C6C"/>
    <w:rsid w:val="007273E8"/>
    <w:rsid w:val="00727D02"/>
    <w:rsid w:val="00730384"/>
    <w:rsid w:val="0073041F"/>
    <w:rsid w:val="007308D0"/>
    <w:rsid w:val="007315A3"/>
    <w:rsid w:val="0073230A"/>
    <w:rsid w:val="0073268A"/>
    <w:rsid w:val="00732729"/>
    <w:rsid w:val="007330F7"/>
    <w:rsid w:val="00733EA2"/>
    <w:rsid w:val="007341F1"/>
    <w:rsid w:val="00734BE0"/>
    <w:rsid w:val="00734E24"/>
    <w:rsid w:val="00736BB5"/>
    <w:rsid w:val="00736C5E"/>
    <w:rsid w:val="00736F67"/>
    <w:rsid w:val="00737559"/>
    <w:rsid w:val="0073776A"/>
    <w:rsid w:val="007379BF"/>
    <w:rsid w:val="00740885"/>
    <w:rsid w:val="007418A6"/>
    <w:rsid w:val="0074306D"/>
    <w:rsid w:val="00743937"/>
    <w:rsid w:val="00744376"/>
    <w:rsid w:val="007447CF"/>
    <w:rsid w:val="00744CBD"/>
    <w:rsid w:val="00744D3D"/>
    <w:rsid w:val="00745272"/>
    <w:rsid w:val="007459D1"/>
    <w:rsid w:val="00745EA6"/>
    <w:rsid w:val="007464E7"/>
    <w:rsid w:val="007467A1"/>
    <w:rsid w:val="00746C9A"/>
    <w:rsid w:val="0074744A"/>
    <w:rsid w:val="00747454"/>
    <w:rsid w:val="00747754"/>
    <w:rsid w:val="007503F9"/>
    <w:rsid w:val="0075081A"/>
    <w:rsid w:val="00750D31"/>
    <w:rsid w:val="00750DF7"/>
    <w:rsid w:val="007517AF"/>
    <w:rsid w:val="00752471"/>
    <w:rsid w:val="00753021"/>
    <w:rsid w:val="007532A2"/>
    <w:rsid w:val="00753955"/>
    <w:rsid w:val="00753FFE"/>
    <w:rsid w:val="00754169"/>
    <w:rsid w:val="00754CDA"/>
    <w:rsid w:val="00755334"/>
    <w:rsid w:val="007554A0"/>
    <w:rsid w:val="00755ACE"/>
    <w:rsid w:val="007561B4"/>
    <w:rsid w:val="0075703E"/>
    <w:rsid w:val="00757D7F"/>
    <w:rsid w:val="007602DC"/>
    <w:rsid w:val="00760603"/>
    <w:rsid w:val="00760E58"/>
    <w:rsid w:val="0076152D"/>
    <w:rsid w:val="00761FAE"/>
    <w:rsid w:val="00762DF0"/>
    <w:rsid w:val="007630D8"/>
    <w:rsid w:val="00763E9F"/>
    <w:rsid w:val="00764AB9"/>
    <w:rsid w:val="00764E8A"/>
    <w:rsid w:val="00765E97"/>
    <w:rsid w:val="00765FBF"/>
    <w:rsid w:val="0076622A"/>
    <w:rsid w:val="00766283"/>
    <w:rsid w:val="00766A79"/>
    <w:rsid w:val="007671C4"/>
    <w:rsid w:val="007673C5"/>
    <w:rsid w:val="007677CF"/>
    <w:rsid w:val="0076785F"/>
    <w:rsid w:val="00767F23"/>
    <w:rsid w:val="00770B40"/>
    <w:rsid w:val="00770C4B"/>
    <w:rsid w:val="00770E38"/>
    <w:rsid w:val="00771060"/>
    <w:rsid w:val="00772651"/>
    <w:rsid w:val="0077271D"/>
    <w:rsid w:val="0077352A"/>
    <w:rsid w:val="007739A7"/>
    <w:rsid w:val="0077400A"/>
    <w:rsid w:val="0077491D"/>
    <w:rsid w:val="00774CD2"/>
    <w:rsid w:val="0077508C"/>
    <w:rsid w:val="00775D7A"/>
    <w:rsid w:val="00776B65"/>
    <w:rsid w:val="0077790F"/>
    <w:rsid w:val="00777A2C"/>
    <w:rsid w:val="00777B5B"/>
    <w:rsid w:val="00777C3F"/>
    <w:rsid w:val="00777E32"/>
    <w:rsid w:val="0078080A"/>
    <w:rsid w:val="007808E6"/>
    <w:rsid w:val="00781959"/>
    <w:rsid w:val="00781F01"/>
    <w:rsid w:val="00782246"/>
    <w:rsid w:val="00782D64"/>
    <w:rsid w:val="00782DBF"/>
    <w:rsid w:val="00783364"/>
    <w:rsid w:val="007840CD"/>
    <w:rsid w:val="00784C0E"/>
    <w:rsid w:val="00786215"/>
    <w:rsid w:val="00786282"/>
    <w:rsid w:val="00786435"/>
    <w:rsid w:val="00786B52"/>
    <w:rsid w:val="00787B2C"/>
    <w:rsid w:val="00787E4A"/>
    <w:rsid w:val="00790166"/>
    <w:rsid w:val="00790420"/>
    <w:rsid w:val="00790451"/>
    <w:rsid w:val="007905AE"/>
    <w:rsid w:val="00790617"/>
    <w:rsid w:val="00790883"/>
    <w:rsid w:val="0079095E"/>
    <w:rsid w:val="00791119"/>
    <w:rsid w:val="0079161B"/>
    <w:rsid w:val="00791F45"/>
    <w:rsid w:val="00791FE5"/>
    <w:rsid w:val="007941A9"/>
    <w:rsid w:val="007949D5"/>
    <w:rsid w:val="00794BB2"/>
    <w:rsid w:val="0079513A"/>
    <w:rsid w:val="00795642"/>
    <w:rsid w:val="00795860"/>
    <w:rsid w:val="00795B98"/>
    <w:rsid w:val="007960B1"/>
    <w:rsid w:val="00797693"/>
    <w:rsid w:val="00797788"/>
    <w:rsid w:val="007A07E4"/>
    <w:rsid w:val="007A14C1"/>
    <w:rsid w:val="007A17D5"/>
    <w:rsid w:val="007A2FB2"/>
    <w:rsid w:val="007A31F8"/>
    <w:rsid w:val="007A4CD0"/>
    <w:rsid w:val="007A4D72"/>
    <w:rsid w:val="007A4F0D"/>
    <w:rsid w:val="007A50C4"/>
    <w:rsid w:val="007A592A"/>
    <w:rsid w:val="007A5F86"/>
    <w:rsid w:val="007A6325"/>
    <w:rsid w:val="007A6AB9"/>
    <w:rsid w:val="007A785F"/>
    <w:rsid w:val="007A7A17"/>
    <w:rsid w:val="007B0899"/>
    <w:rsid w:val="007B105E"/>
    <w:rsid w:val="007B1250"/>
    <w:rsid w:val="007B1394"/>
    <w:rsid w:val="007B15C3"/>
    <w:rsid w:val="007B1671"/>
    <w:rsid w:val="007B1FB0"/>
    <w:rsid w:val="007B229D"/>
    <w:rsid w:val="007B2A0A"/>
    <w:rsid w:val="007B3051"/>
    <w:rsid w:val="007B3195"/>
    <w:rsid w:val="007B347E"/>
    <w:rsid w:val="007B3DFD"/>
    <w:rsid w:val="007B40D2"/>
    <w:rsid w:val="007B422C"/>
    <w:rsid w:val="007B4F91"/>
    <w:rsid w:val="007B530A"/>
    <w:rsid w:val="007B5478"/>
    <w:rsid w:val="007B54DA"/>
    <w:rsid w:val="007B5856"/>
    <w:rsid w:val="007B6785"/>
    <w:rsid w:val="007B6F00"/>
    <w:rsid w:val="007B7885"/>
    <w:rsid w:val="007B789A"/>
    <w:rsid w:val="007B7939"/>
    <w:rsid w:val="007B7A2E"/>
    <w:rsid w:val="007C0CA3"/>
    <w:rsid w:val="007C102F"/>
    <w:rsid w:val="007C2B8E"/>
    <w:rsid w:val="007C2BD8"/>
    <w:rsid w:val="007C3D00"/>
    <w:rsid w:val="007C3D4C"/>
    <w:rsid w:val="007C423D"/>
    <w:rsid w:val="007C4249"/>
    <w:rsid w:val="007C4A1A"/>
    <w:rsid w:val="007C4A32"/>
    <w:rsid w:val="007C5233"/>
    <w:rsid w:val="007C53F9"/>
    <w:rsid w:val="007C56DB"/>
    <w:rsid w:val="007C5F36"/>
    <w:rsid w:val="007C6C69"/>
    <w:rsid w:val="007C71F2"/>
    <w:rsid w:val="007C77DB"/>
    <w:rsid w:val="007D0ABD"/>
    <w:rsid w:val="007D1107"/>
    <w:rsid w:val="007D1881"/>
    <w:rsid w:val="007D18F5"/>
    <w:rsid w:val="007D1B7B"/>
    <w:rsid w:val="007D1C76"/>
    <w:rsid w:val="007D27A4"/>
    <w:rsid w:val="007D2C65"/>
    <w:rsid w:val="007D2CF9"/>
    <w:rsid w:val="007D2EF1"/>
    <w:rsid w:val="007D3293"/>
    <w:rsid w:val="007D3C8F"/>
    <w:rsid w:val="007D3E50"/>
    <w:rsid w:val="007D3EB0"/>
    <w:rsid w:val="007D3EFC"/>
    <w:rsid w:val="007D3F7F"/>
    <w:rsid w:val="007D41B6"/>
    <w:rsid w:val="007D4977"/>
    <w:rsid w:val="007D54AF"/>
    <w:rsid w:val="007D54C7"/>
    <w:rsid w:val="007D5B78"/>
    <w:rsid w:val="007D69FA"/>
    <w:rsid w:val="007E02E3"/>
    <w:rsid w:val="007E0829"/>
    <w:rsid w:val="007E0960"/>
    <w:rsid w:val="007E09B6"/>
    <w:rsid w:val="007E0ABC"/>
    <w:rsid w:val="007E1BAA"/>
    <w:rsid w:val="007E1CEF"/>
    <w:rsid w:val="007E1E97"/>
    <w:rsid w:val="007E338F"/>
    <w:rsid w:val="007E392B"/>
    <w:rsid w:val="007E3962"/>
    <w:rsid w:val="007E3E2B"/>
    <w:rsid w:val="007E4457"/>
    <w:rsid w:val="007E4772"/>
    <w:rsid w:val="007E485F"/>
    <w:rsid w:val="007E488D"/>
    <w:rsid w:val="007E49F6"/>
    <w:rsid w:val="007E5577"/>
    <w:rsid w:val="007E5A55"/>
    <w:rsid w:val="007E5DC3"/>
    <w:rsid w:val="007E606E"/>
    <w:rsid w:val="007E7438"/>
    <w:rsid w:val="007E7550"/>
    <w:rsid w:val="007E7BCE"/>
    <w:rsid w:val="007F0F3A"/>
    <w:rsid w:val="007F1A0D"/>
    <w:rsid w:val="007F1E62"/>
    <w:rsid w:val="007F208C"/>
    <w:rsid w:val="007F2E0A"/>
    <w:rsid w:val="007F3387"/>
    <w:rsid w:val="007F3F6E"/>
    <w:rsid w:val="007F3FC6"/>
    <w:rsid w:val="007F411F"/>
    <w:rsid w:val="007F4302"/>
    <w:rsid w:val="007F4653"/>
    <w:rsid w:val="007F4C64"/>
    <w:rsid w:val="007F55C1"/>
    <w:rsid w:val="007F5FF3"/>
    <w:rsid w:val="007F6FE6"/>
    <w:rsid w:val="007F729F"/>
    <w:rsid w:val="007F76F9"/>
    <w:rsid w:val="007F7C51"/>
    <w:rsid w:val="00800A7E"/>
    <w:rsid w:val="00800FC9"/>
    <w:rsid w:val="00801D22"/>
    <w:rsid w:val="00802639"/>
    <w:rsid w:val="008033ED"/>
    <w:rsid w:val="00803848"/>
    <w:rsid w:val="00803A37"/>
    <w:rsid w:val="00803BD2"/>
    <w:rsid w:val="008053EF"/>
    <w:rsid w:val="00805523"/>
    <w:rsid w:val="00805A27"/>
    <w:rsid w:val="00805CB7"/>
    <w:rsid w:val="00806355"/>
    <w:rsid w:val="00806635"/>
    <w:rsid w:val="00806D1C"/>
    <w:rsid w:val="00806FC0"/>
    <w:rsid w:val="0080730E"/>
    <w:rsid w:val="0080737E"/>
    <w:rsid w:val="00807891"/>
    <w:rsid w:val="00811541"/>
    <w:rsid w:val="00811FFD"/>
    <w:rsid w:val="00812060"/>
    <w:rsid w:val="00813A3C"/>
    <w:rsid w:val="008143BD"/>
    <w:rsid w:val="0081444A"/>
    <w:rsid w:val="0081474F"/>
    <w:rsid w:val="00814EF6"/>
    <w:rsid w:val="0081509C"/>
    <w:rsid w:val="00815215"/>
    <w:rsid w:val="00817166"/>
    <w:rsid w:val="00817327"/>
    <w:rsid w:val="00817336"/>
    <w:rsid w:val="00820898"/>
    <w:rsid w:val="00821193"/>
    <w:rsid w:val="008212E7"/>
    <w:rsid w:val="00821C9A"/>
    <w:rsid w:val="0082239E"/>
    <w:rsid w:val="00822E93"/>
    <w:rsid w:val="00823536"/>
    <w:rsid w:val="00823AE4"/>
    <w:rsid w:val="0082425B"/>
    <w:rsid w:val="00825C07"/>
    <w:rsid w:val="00825C8C"/>
    <w:rsid w:val="00826620"/>
    <w:rsid w:val="008268E1"/>
    <w:rsid w:val="00827390"/>
    <w:rsid w:val="0082758E"/>
    <w:rsid w:val="00830543"/>
    <w:rsid w:val="00830EC3"/>
    <w:rsid w:val="00830F8A"/>
    <w:rsid w:val="00830FDC"/>
    <w:rsid w:val="008311BD"/>
    <w:rsid w:val="0083148D"/>
    <w:rsid w:val="00832407"/>
    <w:rsid w:val="008326D0"/>
    <w:rsid w:val="00832832"/>
    <w:rsid w:val="00832D05"/>
    <w:rsid w:val="008335CA"/>
    <w:rsid w:val="00833B21"/>
    <w:rsid w:val="008341AE"/>
    <w:rsid w:val="0083469A"/>
    <w:rsid w:val="008347D6"/>
    <w:rsid w:val="00834CFC"/>
    <w:rsid w:val="00834FCA"/>
    <w:rsid w:val="008350EC"/>
    <w:rsid w:val="0083525A"/>
    <w:rsid w:val="0083540B"/>
    <w:rsid w:val="00835EFF"/>
    <w:rsid w:val="00836708"/>
    <w:rsid w:val="008379AF"/>
    <w:rsid w:val="00840164"/>
    <w:rsid w:val="0084049F"/>
    <w:rsid w:val="00840D2D"/>
    <w:rsid w:val="00841168"/>
    <w:rsid w:val="00841E0E"/>
    <w:rsid w:val="00842218"/>
    <w:rsid w:val="00842441"/>
    <w:rsid w:val="00842B15"/>
    <w:rsid w:val="00843A5C"/>
    <w:rsid w:val="00844002"/>
    <w:rsid w:val="0084463E"/>
    <w:rsid w:val="008446DF"/>
    <w:rsid w:val="00844F76"/>
    <w:rsid w:val="00845013"/>
    <w:rsid w:val="00846D10"/>
    <w:rsid w:val="00846D88"/>
    <w:rsid w:val="00846EAE"/>
    <w:rsid w:val="00846FE6"/>
    <w:rsid w:val="008470E2"/>
    <w:rsid w:val="00847106"/>
    <w:rsid w:val="008478B2"/>
    <w:rsid w:val="00850181"/>
    <w:rsid w:val="00850F4C"/>
    <w:rsid w:val="00851898"/>
    <w:rsid w:val="00851B97"/>
    <w:rsid w:val="00852073"/>
    <w:rsid w:val="008521D9"/>
    <w:rsid w:val="00852A64"/>
    <w:rsid w:val="008533EF"/>
    <w:rsid w:val="00853C8C"/>
    <w:rsid w:val="00853F60"/>
    <w:rsid w:val="00855729"/>
    <w:rsid w:val="00855BBC"/>
    <w:rsid w:val="00856B99"/>
    <w:rsid w:val="00857091"/>
    <w:rsid w:val="0085716D"/>
    <w:rsid w:val="00857310"/>
    <w:rsid w:val="0086075F"/>
    <w:rsid w:val="00860A84"/>
    <w:rsid w:val="00860ADB"/>
    <w:rsid w:val="00861007"/>
    <w:rsid w:val="008619E9"/>
    <w:rsid w:val="00863A68"/>
    <w:rsid w:val="00863DB6"/>
    <w:rsid w:val="008648BD"/>
    <w:rsid w:val="00864C03"/>
    <w:rsid w:val="008657C3"/>
    <w:rsid w:val="00865B2F"/>
    <w:rsid w:val="00865EFA"/>
    <w:rsid w:val="00866145"/>
    <w:rsid w:val="00866FF6"/>
    <w:rsid w:val="00867A48"/>
    <w:rsid w:val="0087105F"/>
    <w:rsid w:val="00871618"/>
    <w:rsid w:val="00871C00"/>
    <w:rsid w:val="00871EF0"/>
    <w:rsid w:val="00872314"/>
    <w:rsid w:val="00872CF2"/>
    <w:rsid w:val="00872D0A"/>
    <w:rsid w:val="008749BB"/>
    <w:rsid w:val="00874CC5"/>
    <w:rsid w:val="00874F71"/>
    <w:rsid w:val="00875B5C"/>
    <w:rsid w:val="0087666B"/>
    <w:rsid w:val="00876C23"/>
    <w:rsid w:val="00876F6A"/>
    <w:rsid w:val="008772E0"/>
    <w:rsid w:val="0087765D"/>
    <w:rsid w:val="0087792E"/>
    <w:rsid w:val="00877F0A"/>
    <w:rsid w:val="00880640"/>
    <w:rsid w:val="008810F4"/>
    <w:rsid w:val="00881365"/>
    <w:rsid w:val="0088159C"/>
    <w:rsid w:val="008815E3"/>
    <w:rsid w:val="008815F8"/>
    <w:rsid w:val="00881653"/>
    <w:rsid w:val="008828F2"/>
    <w:rsid w:val="00882E04"/>
    <w:rsid w:val="0088365B"/>
    <w:rsid w:val="00883BC4"/>
    <w:rsid w:val="00883F88"/>
    <w:rsid w:val="008842AD"/>
    <w:rsid w:val="00884D18"/>
    <w:rsid w:val="00885064"/>
    <w:rsid w:val="008852D2"/>
    <w:rsid w:val="00885EE2"/>
    <w:rsid w:val="008863F3"/>
    <w:rsid w:val="0088671C"/>
    <w:rsid w:val="008868E1"/>
    <w:rsid w:val="00886A90"/>
    <w:rsid w:val="00887F67"/>
    <w:rsid w:val="00890454"/>
    <w:rsid w:val="00890689"/>
    <w:rsid w:val="00890D2D"/>
    <w:rsid w:val="00890EC9"/>
    <w:rsid w:val="008916FA"/>
    <w:rsid w:val="00891AF2"/>
    <w:rsid w:val="008923CE"/>
    <w:rsid w:val="008925DC"/>
    <w:rsid w:val="00893090"/>
    <w:rsid w:val="00893193"/>
    <w:rsid w:val="00893EFB"/>
    <w:rsid w:val="00894769"/>
    <w:rsid w:val="00894958"/>
    <w:rsid w:val="00894A6F"/>
    <w:rsid w:val="00894CA0"/>
    <w:rsid w:val="00894D5A"/>
    <w:rsid w:val="008953FE"/>
    <w:rsid w:val="00895EE5"/>
    <w:rsid w:val="00897025"/>
    <w:rsid w:val="00897B7F"/>
    <w:rsid w:val="00897C6A"/>
    <w:rsid w:val="00897F40"/>
    <w:rsid w:val="008A0599"/>
    <w:rsid w:val="008A0D36"/>
    <w:rsid w:val="008A0E4B"/>
    <w:rsid w:val="008A1BE0"/>
    <w:rsid w:val="008A1C5C"/>
    <w:rsid w:val="008A23E4"/>
    <w:rsid w:val="008A2DB0"/>
    <w:rsid w:val="008A3333"/>
    <w:rsid w:val="008A37D4"/>
    <w:rsid w:val="008A399E"/>
    <w:rsid w:val="008A3F6D"/>
    <w:rsid w:val="008A4B92"/>
    <w:rsid w:val="008A5769"/>
    <w:rsid w:val="008A582E"/>
    <w:rsid w:val="008A6CF3"/>
    <w:rsid w:val="008A794D"/>
    <w:rsid w:val="008A7CFE"/>
    <w:rsid w:val="008B0C1A"/>
    <w:rsid w:val="008B1C02"/>
    <w:rsid w:val="008B20C0"/>
    <w:rsid w:val="008B219F"/>
    <w:rsid w:val="008B378A"/>
    <w:rsid w:val="008B4481"/>
    <w:rsid w:val="008B4879"/>
    <w:rsid w:val="008B49B6"/>
    <w:rsid w:val="008B530D"/>
    <w:rsid w:val="008B5B18"/>
    <w:rsid w:val="008B5DCC"/>
    <w:rsid w:val="008B5E25"/>
    <w:rsid w:val="008B6A05"/>
    <w:rsid w:val="008B77C7"/>
    <w:rsid w:val="008B79FB"/>
    <w:rsid w:val="008C048B"/>
    <w:rsid w:val="008C0A3B"/>
    <w:rsid w:val="008C12A5"/>
    <w:rsid w:val="008C1461"/>
    <w:rsid w:val="008C1618"/>
    <w:rsid w:val="008C184F"/>
    <w:rsid w:val="008C1CD2"/>
    <w:rsid w:val="008C3AF7"/>
    <w:rsid w:val="008C4BEA"/>
    <w:rsid w:val="008C52A2"/>
    <w:rsid w:val="008C6853"/>
    <w:rsid w:val="008D0D7B"/>
    <w:rsid w:val="008D0E9A"/>
    <w:rsid w:val="008D24A8"/>
    <w:rsid w:val="008D28FC"/>
    <w:rsid w:val="008D32CC"/>
    <w:rsid w:val="008D40E3"/>
    <w:rsid w:val="008D427C"/>
    <w:rsid w:val="008D47A2"/>
    <w:rsid w:val="008D4D72"/>
    <w:rsid w:val="008D54E6"/>
    <w:rsid w:val="008D5850"/>
    <w:rsid w:val="008D586F"/>
    <w:rsid w:val="008D630B"/>
    <w:rsid w:val="008D6D90"/>
    <w:rsid w:val="008E00D9"/>
    <w:rsid w:val="008E070D"/>
    <w:rsid w:val="008E0C72"/>
    <w:rsid w:val="008E169B"/>
    <w:rsid w:val="008E1895"/>
    <w:rsid w:val="008E33EE"/>
    <w:rsid w:val="008E3A64"/>
    <w:rsid w:val="008E4282"/>
    <w:rsid w:val="008E434B"/>
    <w:rsid w:val="008E566A"/>
    <w:rsid w:val="008E57A1"/>
    <w:rsid w:val="008E5B16"/>
    <w:rsid w:val="008E5DB7"/>
    <w:rsid w:val="008E6BA8"/>
    <w:rsid w:val="008E7B9C"/>
    <w:rsid w:val="008E7D9E"/>
    <w:rsid w:val="008E7DFF"/>
    <w:rsid w:val="008F0788"/>
    <w:rsid w:val="008F131A"/>
    <w:rsid w:val="008F135C"/>
    <w:rsid w:val="008F1462"/>
    <w:rsid w:val="008F2431"/>
    <w:rsid w:val="008F294A"/>
    <w:rsid w:val="008F341E"/>
    <w:rsid w:val="008F39DD"/>
    <w:rsid w:val="008F3B87"/>
    <w:rsid w:val="008F3E1B"/>
    <w:rsid w:val="008F447D"/>
    <w:rsid w:val="008F4A59"/>
    <w:rsid w:val="008F4CDA"/>
    <w:rsid w:val="008F4DA9"/>
    <w:rsid w:val="008F4E8A"/>
    <w:rsid w:val="008F4FEA"/>
    <w:rsid w:val="008F6303"/>
    <w:rsid w:val="008F7460"/>
    <w:rsid w:val="008F7745"/>
    <w:rsid w:val="008F7C12"/>
    <w:rsid w:val="009001D0"/>
    <w:rsid w:val="0090036F"/>
    <w:rsid w:val="009014CE"/>
    <w:rsid w:val="00902562"/>
    <w:rsid w:val="00902706"/>
    <w:rsid w:val="00902BCE"/>
    <w:rsid w:val="00902BDE"/>
    <w:rsid w:val="00902EC1"/>
    <w:rsid w:val="009035FA"/>
    <w:rsid w:val="00903C82"/>
    <w:rsid w:val="0090439C"/>
    <w:rsid w:val="00904501"/>
    <w:rsid w:val="00904673"/>
    <w:rsid w:val="00904716"/>
    <w:rsid w:val="00904C9E"/>
    <w:rsid w:val="0090547C"/>
    <w:rsid w:val="00905F04"/>
    <w:rsid w:val="0090624E"/>
    <w:rsid w:val="0090652F"/>
    <w:rsid w:val="00906B61"/>
    <w:rsid w:val="00906BD6"/>
    <w:rsid w:val="00907215"/>
    <w:rsid w:val="00907252"/>
    <w:rsid w:val="009077DC"/>
    <w:rsid w:val="00907EDA"/>
    <w:rsid w:val="00907FB1"/>
    <w:rsid w:val="00910581"/>
    <w:rsid w:val="00910A76"/>
    <w:rsid w:val="00910ABF"/>
    <w:rsid w:val="009114E3"/>
    <w:rsid w:val="00911E00"/>
    <w:rsid w:val="00912173"/>
    <w:rsid w:val="00912B50"/>
    <w:rsid w:val="00913787"/>
    <w:rsid w:val="00913A55"/>
    <w:rsid w:val="00913B0F"/>
    <w:rsid w:val="00913C4B"/>
    <w:rsid w:val="00914231"/>
    <w:rsid w:val="00914255"/>
    <w:rsid w:val="00914A8C"/>
    <w:rsid w:val="0091558E"/>
    <w:rsid w:val="00915A89"/>
    <w:rsid w:val="00916151"/>
    <w:rsid w:val="00916241"/>
    <w:rsid w:val="00916C8D"/>
    <w:rsid w:val="00916F39"/>
    <w:rsid w:val="009170A8"/>
    <w:rsid w:val="00917818"/>
    <w:rsid w:val="00917A95"/>
    <w:rsid w:val="0092195D"/>
    <w:rsid w:val="00921E8C"/>
    <w:rsid w:val="0092244F"/>
    <w:rsid w:val="00922669"/>
    <w:rsid w:val="009226F5"/>
    <w:rsid w:val="00922ACD"/>
    <w:rsid w:val="00922D13"/>
    <w:rsid w:val="009230BB"/>
    <w:rsid w:val="009232C9"/>
    <w:rsid w:val="0092407B"/>
    <w:rsid w:val="00924C29"/>
    <w:rsid w:val="00924F1F"/>
    <w:rsid w:val="00925329"/>
    <w:rsid w:val="00925355"/>
    <w:rsid w:val="00927C15"/>
    <w:rsid w:val="00927FC4"/>
    <w:rsid w:val="00930CA9"/>
    <w:rsid w:val="00931C03"/>
    <w:rsid w:val="00932624"/>
    <w:rsid w:val="0093302E"/>
    <w:rsid w:val="00933079"/>
    <w:rsid w:val="009330B2"/>
    <w:rsid w:val="00933EDA"/>
    <w:rsid w:val="009343D2"/>
    <w:rsid w:val="00934861"/>
    <w:rsid w:val="0093495F"/>
    <w:rsid w:val="00934D0C"/>
    <w:rsid w:val="00935644"/>
    <w:rsid w:val="00935655"/>
    <w:rsid w:val="00935F82"/>
    <w:rsid w:val="0093607C"/>
    <w:rsid w:val="0093745D"/>
    <w:rsid w:val="00937F28"/>
    <w:rsid w:val="009411F7"/>
    <w:rsid w:val="00941630"/>
    <w:rsid w:val="00941ED5"/>
    <w:rsid w:val="009420E9"/>
    <w:rsid w:val="0094281B"/>
    <w:rsid w:val="00942BD4"/>
    <w:rsid w:val="00942CEB"/>
    <w:rsid w:val="00943276"/>
    <w:rsid w:val="00944394"/>
    <w:rsid w:val="00944F41"/>
    <w:rsid w:val="009451D2"/>
    <w:rsid w:val="009458D1"/>
    <w:rsid w:val="00946E29"/>
    <w:rsid w:val="00947745"/>
    <w:rsid w:val="00947AD7"/>
    <w:rsid w:val="00947EB5"/>
    <w:rsid w:val="0095012D"/>
    <w:rsid w:val="0095329D"/>
    <w:rsid w:val="009541AF"/>
    <w:rsid w:val="0095439A"/>
    <w:rsid w:val="009549FD"/>
    <w:rsid w:val="00954E30"/>
    <w:rsid w:val="00955592"/>
    <w:rsid w:val="009555F5"/>
    <w:rsid w:val="0095623C"/>
    <w:rsid w:val="009575A8"/>
    <w:rsid w:val="0095798F"/>
    <w:rsid w:val="00957CC9"/>
    <w:rsid w:val="00960769"/>
    <w:rsid w:val="009608EF"/>
    <w:rsid w:val="00960957"/>
    <w:rsid w:val="00960D89"/>
    <w:rsid w:val="00960F24"/>
    <w:rsid w:val="00961C6E"/>
    <w:rsid w:val="00961C7E"/>
    <w:rsid w:val="00962A6A"/>
    <w:rsid w:val="009632A0"/>
    <w:rsid w:val="00963F99"/>
    <w:rsid w:val="0096400B"/>
    <w:rsid w:val="00964685"/>
    <w:rsid w:val="00964A4B"/>
    <w:rsid w:val="00964B5A"/>
    <w:rsid w:val="00964B6F"/>
    <w:rsid w:val="0096541D"/>
    <w:rsid w:val="00966C53"/>
    <w:rsid w:val="00966CC2"/>
    <w:rsid w:val="009679BC"/>
    <w:rsid w:val="009708B3"/>
    <w:rsid w:val="00971F37"/>
    <w:rsid w:val="009737EE"/>
    <w:rsid w:val="00973E4B"/>
    <w:rsid w:val="00973FF7"/>
    <w:rsid w:val="00975307"/>
    <w:rsid w:val="009753BC"/>
    <w:rsid w:val="00975874"/>
    <w:rsid w:val="00975B4D"/>
    <w:rsid w:val="00975F17"/>
    <w:rsid w:val="00976D31"/>
    <w:rsid w:val="00977E1D"/>
    <w:rsid w:val="0098020A"/>
    <w:rsid w:val="00980248"/>
    <w:rsid w:val="0098053D"/>
    <w:rsid w:val="00980665"/>
    <w:rsid w:val="00980702"/>
    <w:rsid w:val="009809AC"/>
    <w:rsid w:val="009815D8"/>
    <w:rsid w:val="00981C03"/>
    <w:rsid w:val="00981C3C"/>
    <w:rsid w:val="00981DC1"/>
    <w:rsid w:val="009836B1"/>
    <w:rsid w:val="009839F9"/>
    <w:rsid w:val="00983D03"/>
    <w:rsid w:val="0098412E"/>
    <w:rsid w:val="009842E3"/>
    <w:rsid w:val="00984E58"/>
    <w:rsid w:val="00985E35"/>
    <w:rsid w:val="00986F50"/>
    <w:rsid w:val="00987376"/>
    <w:rsid w:val="00987920"/>
    <w:rsid w:val="0099049E"/>
    <w:rsid w:val="00990591"/>
    <w:rsid w:val="00991450"/>
    <w:rsid w:val="00991474"/>
    <w:rsid w:val="00991730"/>
    <w:rsid w:val="0099216D"/>
    <w:rsid w:val="00992527"/>
    <w:rsid w:val="0099271F"/>
    <w:rsid w:val="0099274E"/>
    <w:rsid w:val="00992A5D"/>
    <w:rsid w:val="00992C4E"/>
    <w:rsid w:val="00994F37"/>
    <w:rsid w:val="00995B98"/>
    <w:rsid w:val="009960A5"/>
    <w:rsid w:val="00996C43"/>
    <w:rsid w:val="00997260"/>
    <w:rsid w:val="009A01B4"/>
    <w:rsid w:val="009A15AC"/>
    <w:rsid w:val="009A3361"/>
    <w:rsid w:val="009A37F2"/>
    <w:rsid w:val="009A3B91"/>
    <w:rsid w:val="009A41F1"/>
    <w:rsid w:val="009A424B"/>
    <w:rsid w:val="009A4BE6"/>
    <w:rsid w:val="009A51AE"/>
    <w:rsid w:val="009A5996"/>
    <w:rsid w:val="009A6279"/>
    <w:rsid w:val="009A6499"/>
    <w:rsid w:val="009A68CD"/>
    <w:rsid w:val="009A6C7C"/>
    <w:rsid w:val="009A705E"/>
    <w:rsid w:val="009A73F8"/>
    <w:rsid w:val="009A7DD7"/>
    <w:rsid w:val="009B004B"/>
    <w:rsid w:val="009B0206"/>
    <w:rsid w:val="009B0BB5"/>
    <w:rsid w:val="009B0E16"/>
    <w:rsid w:val="009B1A31"/>
    <w:rsid w:val="009B2990"/>
    <w:rsid w:val="009B2A78"/>
    <w:rsid w:val="009B2D6C"/>
    <w:rsid w:val="009B31BA"/>
    <w:rsid w:val="009B3B4B"/>
    <w:rsid w:val="009B446B"/>
    <w:rsid w:val="009B5E39"/>
    <w:rsid w:val="009B6CF9"/>
    <w:rsid w:val="009B76BC"/>
    <w:rsid w:val="009B7798"/>
    <w:rsid w:val="009C0336"/>
    <w:rsid w:val="009C091A"/>
    <w:rsid w:val="009C0D31"/>
    <w:rsid w:val="009C15FD"/>
    <w:rsid w:val="009C18CE"/>
    <w:rsid w:val="009C1CB7"/>
    <w:rsid w:val="009C1D59"/>
    <w:rsid w:val="009C1D89"/>
    <w:rsid w:val="009C236F"/>
    <w:rsid w:val="009C2C9D"/>
    <w:rsid w:val="009C3BC4"/>
    <w:rsid w:val="009C4C30"/>
    <w:rsid w:val="009C5DE6"/>
    <w:rsid w:val="009C66A2"/>
    <w:rsid w:val="009C7011"/>
    <w:rsid w:val="009C71EA"/>
    <w:rsid w:val="009C7840"/>
    <w:rsid w:val="009D0B1A"/>
    <w:rsid w:val="009D0B5F"/>
    <w:rsid w:val="009D0F58"/>
    <w:rsid w:val="009D1078"/>
    <w:rsid w:val="009D11B6"/>
    <w:rsid w:val="009D18A9"/>
    <w:rsid w:val="009D202F"/>
    <w:rsid w:val="009D2770"/>
    <w:rsid w:val="009D293B"/>
    <w:rsid w:val="009D2E04"/>
    <w:rsid w:val="009D31DF"/>
    <w:rsid w:val="009D342E"/>
    <w:rsid w:val="009D3724"/>
    <w:rsid w:val="009D3DD2"/>
    <w:rsid w:val="009D42F4"/>
    <w:rsid w:val="009D45D5"/>
    <w:rsid w:val="009D4989"/>
    <w:rsid w:val="009D5C7D"/>
    <w:rsid w:val="009D6C40"/>
    <w:rsid w:val="009D73D2"/>
    <w:rsid w:val="009D7478"/>
    <w:rsid w:val="009D7948"/>
    <w:rsid w:val="009E0D4B"/>
    <w:rsid w:val="009E104E"/>
    <w:rsid w:val="009E2CB2"/>
    <w:rsid w:val="009E3497"/>
    <w:rsid w:val="009E3785"/>
    <w:rsid w:val="009E4AB5"/>
    <w:rsid w:val="009E4C6D"/>
    <w:rsid w:val="009E5482"/>
    <w:rsid w:val="009E5503"/>
    <w:rsid w:val="009E57D5"/>
    <w:rsid w:val="009E65C2"/>
    <w:rsid w:val="009E7581"/>
    <w:rsid w:val="009E7AB1"/>
    <w:rsid w:val="009E7D2A"/>
    <w:rsid w:val="009F0DD3"/>
    <w:rsid w:val="009F1287"/>
    <w:rsid w:val="009F1BE4"/>
    <w:rsid w:val="009F2325"/>
    <w:rsid w:val="009F26E1"/>
    <w:rsid w:val="009F27BA"/>
    <w:rsid w:val="009F2BAE"/>
    <w:rsid w:val="009F39DF"/>
    <w:rsid w:val="009F41E5"/>
    <w:rsid w:val="009F4598"/>
    <w:rsid w:val="009F47AA"/>
    <w:rsid w:val="009F4EB4"/>
    <w:rsid w:val="009F4FB5"/>
    <w:rsid w:val="009F5EF3"/>
    <w:rsid w:val="009F6474"/>
    <w:rsid w:val="009F66A9"/>
    <w:rsid w:val="009F670E"/>
    <w:rsid w:val="009F6855"/>
    <w:rsid w:val="00A00544"/>
    <w:rsid w:val="00A00880"/>
    <w:rsid w:val="00A00B7E"/>
    <w:rsid w:val="00A00FB9"/>
    <w:rsid w:val="00A012C1"/>
    <w:rsid w:val="00A01D3A"/>
    <w:rsid w:val="00A01DA3"/>
    <w:rsid w:val="00A02A53"/>
    <w:rsid w:val="00A045D0"/>
    <w:rsid w:val="00A05DB5"/>
    <w:rsid w:val="00A06543"/>
    <w:rsid w:val="00A0706A"/>
    <w:rsid w:val="00A10123"/>
    <w:rsid w:val="00A10D80"/>
    <w:rsid w:val="00A11EA7"/>
    <w:rsid w:val="00A11F06"/>
    <w:rsid w:val="00A12122"/>
    <w:rsid w:val="00A121B1"/>
    <w:rsid w:val="00A12FDC"/>
    <w:rsid w:val="00A135E8"/>
    <w:rsid w:val="00A13D1E"/>
    <w:rsid w:val="00A148B1"/>
    <w:rsid w:val="00A1512D"/>
    <w:rsid w:val="00A1569D"/>
    <w:rsid w:val="00A157B3"/>
    <w:rsid w:val="00A1587D"/>
    <w:rsid w:val="00A167F0"/>
    <w:rsid w:val="00A16854"/>
    <w:rsid w:val="00A1780D"/>
    <w:rsid w:val="00A17AF2"/>
    <w:rsid w:val="00A17C2F"/>
    <w:rsid w:val="00A17D20"/>
    <w:rsid w:val="00A2066E"/>
    <w:rsid w:val="00A20CF1"/>
    <w:rsid w:val="00A20EA8"/>
    <w:rsid w:val="00A213FE"/>
    <w:rsid w:val="00A222AC"/>
    <w:rsid w:val="00A237B9"/>
    <w:rsid w:val="00A23DCB"/>
    <w:rsid w:val="00A23E4C"/>
    <w:rsid w:val="00A249DC"/>
    <w:rsid w:val="00A25319"/>
    <w:rsid w:val="00A258E0"/>
    <w:rsid w:val="00A25972"/>
    <w:rsid w:val="00A25C92"/>
    <w:rsid w:val="00A25D9E"/>
    <w:rsid w:val="00A26614"/>
    <w:rsid w:val="00A2671D"/>
    <w:rsid w:val="00A27015"/>
    <w:rsid w:val="00A27392"/>
    <w:rsid w:val="00A30409"/>
    <w:rsid w:val="00A3066C"/>
    <w:rsid w:val="00A30707"/>
    <w:rsid w:val="00A30D86"/>
    <w:rsid w:val="00A310CE"/>
    <w:rsid w:val="00A31D5E"/>
    <w:rsid w:val="00A33770"/>
    <w:rsid w:val="00A3378C"/>
    <w:rsid w:val="00A34D27"/>
    <w:rsid w:val="00A34DF1"/>
    <w:rsid w:val="00A362F0"/>
    <w:rsid w:val="00A365D6"/>
    <w:rsid w:val="00A37E9C"/>
    <w:rsid w:val="00A41B5A"/>
    <w:rsid w:val="00A41C4A"/>
    <w:rsid w:val="00A41E31"/>
    <w:rsid w:val="00A423E6"/>
    <w:rsid w:val="00A42787"/>
    <w:rsid w:val="00A43538"/>
    <w:rsid w:val="00A44B85"/>
    <w:rsid w:val="00A44BC0"/>
    <w:rsid w:val="00A452ED"/>
    <w:rsid w:val="00A45361"/>
    <w:rsid w:val="00A45F71"/>
    <w:rsid w:val="00A47390"/>
    <w:rsid w:val="00A5023B"/>
    <w:rsid w:val="00A50255"/>
    <w:rsid w:val="00A51790"/>
    <w:rsid w:val="00A5181C"/>
    <w:rsid w:val="00A5189D"/>
    <w:rsid w:val="00A522CD"/>
    <w:rsid w:val="00A5248E"/>
    <w:rsid w:val="00A526E9"/>
    <w:rsid w:val="00A52730"/>
    <w:rsid w:val="00A529CF"/>
    <w:rsid w:val="00A532F8"/>
    <w:rsid w:val="00A5356F"/>
    <w:rsid w:val="00A53651"/>
    <w:rsid w:val="00A53ECF"/>
    <w:rsid w:val="00A54566"/>
    <w:rsid w:val="00A54CB9"/>
    <w:rsid w:val="00A54D80"/>
    <w:rsid w:val="00A55021"/>
    <w:rsid w:val="00A551DA"/>
    <w:rsid w:val="00A55503"/>
    <w:rsid w:val="00A55512"/>
    <w:rsid w:val="00A55852"/>
    <w:rsid w:val="00A567CB"/>
    <w:rsid w:val="00A56E06"/>
    <w:rsid w:val="00A57A05"/>
    <w:rsid w:val="00A60281"/>
    <w:rsid w:val="00A60916"/>
    <w:rsid w:val="00A632B5"/>
    <w:rsid w:val="00A64CAF"/>
    <w:rsid w:val="00A65AA7"/>
    <w:rsid w:val="00A6602C"/>
    <w:rsid w:val="00A66523"/>
    <w:rsid w:val="00A66550"/>
    <w:rsid w:val="00A666C1"/>
    <w:rsid w:val="00A67C57"/>
    <w:rsid w:val="00A67F72"/>
    <w:rsid w:val="00A706B2"/>
    <w:rsid w:val="00A70A70"/>
    <w:rsid w:val="00A70E3D"/>
    <w:rsid w:val="00A70FD2"/>
    <w:rsid w:val="00A714B5"/>
    <w:rsid w:val="00A716A0"/>
    <w:rsid w:val="00A717B0"/>
    <w:rsid w:val="00A71EE3"/>
    <w:rsid w:val="00A7207A"/>
    <w:rsid w:val="00A72CA9"/>
    <w:rsid w:val="00A7371E"/>
    <w:rsid w:val="00A746FC"/>
    <w:rsid w:val="00A7584A"/>
    <w:rsid w:val="00A76CB2"/>
    <w:rsid w:val="00A76F43"/>
    <w:rsid w:val="00A807BE"/>
    <w:rsid w:val="00A8111E"/>
    <w:rsid w:val="00A81E14"/>
    <w:rsid w:val="00A82391"/>
    <w:rsid w:val="00A82572"/>
    <w:rsid w:val="00A82F52"/>
    <w:rsid w:val="00A83182"/>
    <w:rsid w:val="00A84950"/>
    <w:rsid w:val="00A85378"/>
    <w:rsid w:val="00A85CFC"/>
    <w:rsid w:val="00A86123"/>
    <w:rsid w:val="00A868F3"/>
    <w:rsid w:val="00A8693B"/>
    <w:rsid w:val="00A872B9"/>
    <w:rsid w:val="00A879DE"/>
    <w:rsid w:val="00A906D6"/>
    <w:rsid w:val="00A914ED"/>
    <w:rsid w:val="00A91ABB"/>
    <w:rsid w:val="00A935AE"/>
    <w:rsid w:val="00A93A1D"/>
    <w:rsid w:val="00A93F74"/>
    <w:rsid w:val="00A94C0E"/>
    <w:rsid w:val="00A94E26"/>
    <w:rsid w:val="00A95C57"/>
    <w:rsid w:val="00A95D3F"/>
    <w:rsid w:val="00A95E2F"/>
    <w:rsid w:val="00A9632C"/>
    <w:rsid w:val="00A96419"/>
    <w:rsid w:val="00A9662F"/>
    <w:rsid w:val="00A96A52"/>
    <w:rsid w:val="00A96B41"/>
    <w:rsid w:val="00A97D2D"/>
    <w:rsid w:val="00AA0F81"/>
    <w:rsid w:val="00AA10D0"/>
    <w:rsid w:val="00AA174E"/>
    <w:rsid w:val="00AA2156"/>
    <w:rsid w:val="00AA27D2"/>
    <w:rsid w:val="00AA2FBC"/>
    <w:rsid w:val="00AA3A8E"/>
    <w:rsid w:val="00AA3C24"/>
    <w:rsid w:val="00AA427F"/>
    <w:rsid w:val="00AA4660"/>
    <w:rsid w:val="00AA4930"/>
    <w:rsid w:val="00AA4C24"/>
    <w:rsid w:val="00AA4D64"/>
    <w:rsid w:val="00AA5723"/>
    <w:rsid w:val="00AA57F9"/>
    <w:rsid w:val="00AA73EB"/>
    <w:rsid w:val="00AA7483"/>
    <w:rsid w:val="00AA74A5"/>
    <w:rsid w:val="00AA7B26"/>
    <w:rsid w:val="00AA7FE5"/>
    <w:rsid w:val="00AB03A0"/>
    <w:rsid w:val="00AB10ED"/>
    <w:rsid w:val="00AB1152"/>
    <w:rsid w:val="00AB1397"/>
    <w:rsid w:val="00AB44E3"/>
    <w:rsid w:val="00AB52D6"/>
    <w:rsid w:val="00AB598D"/>
    <w:rsid w:val="00AB5A6C"/>
    <w:rsid w:val="00AB64A9"/>
    <w:rsid w:val="00AB6521"/>
    <w:rsid w:val="00AB661F"/>
    <w:rsid w:val="00AB6709"/>
    <w:rsid w:val="00AB6ED7"/>
    <w:rsid w:val="00AB710C"/>
    <w:rsid w:val="00AB78AC"/>
    <w:rsid w:val="00AC0D20"/>
    <w:rsid w:val="00AC127C"/>
    <w:rsid w:val="00AC1F28"/>
    <w:rsid w:val="00AC2E5D"/>
    <w:rsid w:val="00AC31B6"/>
    <w:rsid w:val="00AC3683"/>
    <w:rsid w:val="00AC435A"/>
    <w:rsid w:val="00AC4C46"/>
    <w:rsid w:val="00AC4EBE"/>
    <w:rsid w:val="00AC5766"/>
    <w:rsid w:val="00AC5A91"/>
    <w:rsid w:val="00AC5B81"/>
    <w:rsid w:val="00AC5D38"/>
    <w:rsid w:val="00AC6048"/>
    <w:rsid w:val="00AC67A3"/>
    <w:rsid w:val="00AC6E6A"/>
    <w:rsid w:val="00AC7806"/>
    <w:rsid w:val="00AC789F"/>
    <w:rsid w:val="00AC7C28"/>
    <w:rsid w:val="00AD1158"/>
    <w:rsid w:val="00AD1ED0"/>
    <w:rsid w:val="00AD3AE1"/>
    <w:rsid w:val="00AD3D64"/>
    <w:rsid w:val="00AD4651"/>
    <w:rsid w:val="00AD465D"/>
    <w:rsid w:val="00AD60EF"/>
    <w:rsid w:val="00AD63F8"/>
    <w:rsid w:val="00AD6C34"/>
    <w:rsid w:val="00AD7BF7"/>
    <w:rsid w:val="00AE098D"/>
    <w:rsid w:val="00AE0E05"/>
    <w:rsid w:val="00AE2117"/>
    <w:rsid w:val="00AE21AA"/>
    <w:rsid w:val="00AE222A"/>
    <w:rsid w:val="00AE27CC"/>
    <w:rsid w:val="00AE2993"/>
    <w:rsid w:val="00AE2B01"/>
    <w:rsid w:val="00AE2FE3"/>
    <w:rsid w:val="00AE31DD"/>
    <w:rsid w:val="00AE3B63"/>
    <w:rsid w:val="00AE3ECE"/>
    <w:rsid w:val="00AE4566"/>
    <w:rsid w:val="00AE5733"/>
    <w:rsid w:val="00AE606F"/>
    <w:rsid w:val="00AE6BD9"/>
    <w:rsid w:val="00AE6C9B"/>
    <w:rsid w:val="00AE6D54"/>
    <w:rsid w:val="00AE7087"/>
    <w:rsid w:val="00AE7460"/>
    <w:rsid w:val="00AE7BFB"/>
    <w:rsid w:val="00AE7E85"/>
    <w:rsid w:val="00AF13D3"/>
    <w:rsid w:val="00AF2B8E"/>
    <w:rsid w:val="00AF2F06"/>
    <w:rsid w:val="00AF2FC7"/>
    <w:rsid w:val="00AF31F7"/>
    <w:rsid w:val="00AF32C4"/>
    <w:rsid w:val="00AF3ABE"/>
    <w:rsid w:val="00AF3AFD"/>
    <w:rsid w:val="00AF4888"/>
    <w:rsid w:val="00AF55F5"/>
    <w:rsid w:val="00AF5C10"/>
    <w:rsid w:val="00AF5D2A"/>
    <w:rsid w:val="00AF5DD0"/>
    <w:rsid w:val="00AF5EE5"/>
    <w:rsid w:val="00AF6579"/>
    <w:rsid w:val="00AF6C20"/>
    <w:rsid w:val="00AF7449"/>
    <w:rsid w:val="00AF7528"/>
    <w:rsid w:val="00AF77AC"/>
    <w:rsid w:val="00AF7E68"/>
    <w:rsid w:val="00AF7EF9"/>
    <w:rsid w:val="00B00C80"/>
    <w:rsid w:val="00B0108A"/>
    <w:rsid w:val="00B013D2"/>
    <w:rsid w:val="00B014A7"/>
    <w:rsid w:val="00B01C2F"/>
    <w:rsid w:val="00B02750"/>
    <w:rsid w:val="00B027B2"/>
    <w:rsid w:val="00B02A41"/>
    <w:rsid w:val="00B02B89"/>
    <w:rsid w:val="00B03364"/>
    <w:rsid w:val="00B03809"/>
    <w:rsid w:val="00B03A78"/>
    <w:rsid w:val="00B03F55"/>
    <w:rsid w:val="00B03FE6"/>
    <w:rsid w:val="00B04842"/>
    <w:rsid w:val="00B05AF8"/>
    <w:rsid w:val="00B05B32"/>
    <w:rsid w:val="00B06089"/>
    <w:rsid w:val="00B06604"/>
    <w:rsid w:val="00B067FF"/>
    <w:rsid w:val="00B06A3C"/>
    <w:rsid w:val="00B0718F"/>
    <w:rsid w:val="00B07797"/>
    <w:rsid w:val="00B07E13"/>
    <w:rsid w:val="00B10545"/>
    <w:rsid w:val="00B10667"/>
    <w:rsid w:val="00B10FEE"/>
    <w:rsid w:val="00B11F0D"/>
    <w:rsid w:val="00B1210F"/>
    <w:rsid w:val="00B124CE"/>
    <w:rsid w:val="00B1315E"/>
    <w:rsid w:val="00B13B6D"/>
    <w:rsid w:val="00B142F8"/>
    <w:rsid w:val="00B14AA5"/>
    <w:rsid w:val="00B15606"/>
    <w:rsid w:val="00B15D83"/>
    <w:rsid w:val="00B15DC3"/>
    <w:rsid w:val="00B17150"/>
    <w:rsid w:val="00B174E4"/>
    <w:rsid w:val="00B178F6"/>
    <w:rsid w:val="00B17A3B"/>
    <w:rsid w:val="00B17AF5"/>
    <w:rsid w:val="00B20243"/>
    <w:rsid w:val="00B20A06"/>
    <w:rsid w:val="00B2109F"/>
    <w:rsid w:val="00B21908"/>
    <w:rsid w:val="00B21CFF"/>
    <w:rsid w:val="00B224C3"/>
    <w:rsid w:val="00B224FB"/>
    <w:rsid w:val="00B22B67"/>
    <w:rsid w:val="00B231F1"/>
    <w:rsid w:val="00B23268"/>
    <w:rsid w:val="00B2328C"/>
    <w:rsid w:val="00B24031"/>
    <w:rsid w:val="00B25A5F"/>
    <w:rsid w:val="00B26476"/>
    <w:rsid w:val="00B27566"/>
    <w:rsid w:val="00B276AC"/>
    <w:rsid w:val="00B27AA4"/>
    <w:rsid w:val="00B27C76"/>
    <w:rsid w:val="00B27E3D"/>
    <w:rsid w:val="00B301F0"/>
    <w:rsid w:val="00B30AF2"/>
    <w:rsid w:val="00B30C81"/>
    <w:rsid w:val="00B30E35"/>
    <w:rsid w:val="00B31CFF"/>
    <w:rsid w:val="00B326AF"/>
    <w:rsid w:val="00B341CF"/>
    <w:rsid w:val="00B3420C"/>
    <w:rsid w:val="00B34526"/>
    <w:rsid w:val="00B34CB7"/>
    <w:rsid w:val="00B40A91"/>
    <w:rsid w:val="00B40AB2"/>
    <w:rsid w:val="00B41C6A"/>
    <w:rsid w:val="00B41CB7"/>
    <w:rsid w:val="00B4359B"/>
    <w:rsid w:val="00B441D4"/>
    <w:rsid w:val="00B447B6"/>
    <w:rsid w:val="00B4513A"/>
    <w:rsid w:val="00B45255"/>
    <w:rsid w:val="00B4568A"/>
    <w:rsid w:val="00B462AB"/>
    <w:rsid w:val="00B468DD"/>
    <w:rsid w:val="00B4725B"/>
    <w:rsid w:val="00B47395"/>
    <w:rsid w:val="00B47A8E"/>
    <w:rsid w:val="00B50629"/>
    <w:rsid w:val="00B50A68"/>
    <w:rsid w:val="00B50F2C"/>
    <w:rsid w:val="00B510B6"/>
    <w:rsid w:val="00B519A3"/>
    <w:rsid w:val="00B51C0C"/>
    <w:rsid w:val="00B521DA"/>
    <w:rsid w:val="00B52772"/>
    <w:rsid w:val="00B52A12"/>
    <w:rsid w:val="00B52B7B"/>
    <w:rsid w:val="00B53C19"/>
    <w:rsid w:val="00B53CB6"/>
    <w:rsid w:val="00B54ED4"/>
    <w:rsid w:val="00B55B5E"/>
    <w:rsid w:val="00B55E30"/>
    <w:rsid w:val="00B57CC2"/>
    <w:rsid w:val="00B6081F"/>
    <w:rsid w:val="00B6083E"/>
    <w:rsid w:val="00B611B6"/>
    <w:rsid w:val="00B614FC"/>
    <w:rsid w:val="00B61749"/>
    <w:rsid w:val="00B62032"/>
    <w:rsid w:val="00B62476"/>
    <w:rsid w:val="00B62B20"/>
    <w:rsid w:val="00B6304A"/>
    <w:rsid w:val="00B634D6"/>
    <w:rsid w:val="00B63E38"/>
    <w:rsid w:val="00B64377"/>
    <w:rsid w:val="00B64D12"/>
    <w:rsid w:val="00B64F2F"/>
    <w:rsid w:val="00B65299"/>
    <w:rsid w:val="00B655D8"/>
    <w:rsid w:val="00B65ADD"/>
    <w:rsid w:val="00B6760C"/>
    <w:rsid w:val="00B676FC"/>
    <w:rsid w:val="00B67D8A"/>
    <w:rsid w:val="00B70036"/>
    <w:rsid w:val="00B713DF"/>
    <w:rsid w:val="00B71CDA"/>
    <w:rsid w:val="00B72F7E"/>
    <w:rsid w:val="00B73C2B"/>
    <w:rsid w:val="00B7415B"/>
    <w:rsid w:val="00B74761"/>
    <w:rsid w:val="00B749F7"/>
    <w:rsid w:val="00B756BA"/>
    <w:rsid w:val="00B75A82"/>
    <w:rsid w:val="00B76FE9"/>
    <w:rsid w:val="00B77D59"/>
    <w:rsid w:val="00B8082E"/>
    <w:rsid w:val="00B809B8"/>
    <w:rsid w:val="00B80D12"/>
    <w:rsid w:val="00B81305"/>
    <w:rsid w:val="00B81E6E"/>
    <w:rsid w:val="00B82085"/>
    <w:rsid w:val="00B83CAF"/>
    <w:rsid w:val="00B83FC0"/>
    <w:rsid w:val="00B84B3C"/>
    <w:rsid w:val="00B858FE"/>
    <w:rsid w:val="00B85F93"/>
    <w:rsid w:val="00B86E01"/>
    <w:rsid w:val="00B9099E"/>
    <w:rsid w:val="00B90E0B"/>
    <w:rsid w:val="00B90EF7"/>
    <w:rsid w:val="00B91409"/>
    <w:rsid w:val="00B91C8A"/>
    <w:rsid w:val="00B930FA"/>
    <w:rsid w:val="00B93379"/>
    <w:rsid w:val="00B93727"/>
    <w:rsid w:val="00B949B8"/>
    <w:rsid w:val="00B94A8D"/>
    <w:rsid w:val="00B9656C"/>
    <w:rsid w:val="00B96EB8"/>
    <w:rsid w:val="00B97553"/>
    <w:rsid w:val="00B977C6"/>
    <w:rsid w:val="00BA0585"/>
    <w:rsid w:val="00BA0E04"/>
    <w:rsid w:val="00BA1177"/>
    <w:rsid w:val="00BA1356"/>
    <w:rsid w:val="00BA148C"/>
    <w:rsid w:val="00BA1A47"/>
    <w:rsid w:val="00BA2E48"/>
    <w:rsid w:val="00BA385A"/>
    <w:rsid w:val="00BA3CD8"/>
    <w:rsid w:val="00BA400F"/>
    <w:rsid w:val="00BA401D"/>
    <w:rsid w:val="00BA4310"/>
    <w:rsid w:val="00BA4647"/>
    <w:rsid w:val="00BA5482"/>
    <w:rsid w:val="00BA5520"/>
    <w:rsid w:val="00BA5B80"/>
    <w:rsid w:val="00BA74B4"/>
    <w:rsid w:val="00BB01A0"/>
    <w:rsid w:val="00BB03DC"/>
    <w:rsid w:val="00BB0C82"/>
    <w:rsid w:val="00BB1BFB"/>
    <w:rsid w:val="00BB1E6C"/>
    <w:rsid w:val="00BB1FD0"/>
    <w:rsid w:val="00BB20C9"/>
    <w:rsid w:val="00BB2A1A"/>
    <w:rsid w:val="00BB2D2F"/>
    <w:rsid w:val="00BB450B"/>
    <w:rsid w:val="00BB54C4"/>
    <w:rsid w:val="00BB5FCE"/>
    <w:rsid w:val="00BB6C4C"/>
    <w:rsid w:val="00BB6FF0"/>
    <w:rsid w:val="00BB799C"/>
    <w:rsid w:val="00BB7E96"/>
    <w:rsid w:val="00BC0358"/>
    <w:rsid w:val="00BC0A33"/>
    <w:rsid w:val="00BC242D"/>
    <w:rsid w:val="00BC2E6F"/>
    <w:rsid w:val="00BC3210"/>
    <w:rsid w:val="00BC3B0C"/>
    <w:rsid w:val="00BC3B8A"/>
    <w:rsid w:val="00BC3C01"/>
    <w:rsid w:val="00BC4027"/>
    <w:rsid w:val="00BC4068"/>
    <w:rsid w:val="00BC4243"/>
    <w:rsid w:val="00BC42AD"/>
    <w:rsid w:val="00BC4636"/>
    <w:rsid w:val="00BC4CA2"/>
    <w:rsid w:val="00BC4F81"/>
    <w:rsid w:val="00BC5799"/>
    <w:rsid w:val="00BC5A26"/>
    <w:rsid w:val="00BC5D76"/>
    <w:rsid w:val="00BC6230"/>
    <w:rsid w:val="00BC645A"/>
    <w:rsid w:val="00BC67D9"/>
    <w:rsid w:val="00BC6DBB"/>
    <w:rsid w:val="00BC7BB4"/>
    <w:rsid w:val="00BC7EDC"/>
    <w:rsid w:val="00BD0047"/>
    <w:rsid w:val="00BD0473"/>
    <w:rsid w:val="00BD05A7"/>
    <w:rsid w:val="00BD0809"/>
    <w:rsid w:val="00BD0D17"/>
    <w:rsid w:val="00BD1B99"/>
    <w:rsid w:val="00BD2252"/>
    <w:rsid w:val="00BD369D"/>
    <w:rsid w:val="00BD4268"/>
    <w:rsid w:val="00BD4336"/>
    <w:rsid w:val="00BD439F"/>
    <w:rsid w:val="00BD450C"/>
    <w:rsid w:val="00BD4C97"/>
    <w:rsid w:val="00BD506B"/>
    <w:rsid w:val="00BD5193"/>
    <w:rsid w:val="00BD5742"/>
    <w:rsid w:val="00BD6223"/>
    <w:rsid w:val="00BD63AF"/>
    <w:rsid w:val="00BD64A7"/>
    <w:rsid w:val="00BD7F06"/>
    <w:rsid w:val="00BD7F94"/>
    <w:rsid w:val="00BE05E5"/>
    <w:rsid w:val="00BE162B"/>
    <w:rsid w:val="00BE1661"/>
    <w:rsid w:val="00BE1C6A"/>
    <w:rsid w:val="00BE2686"/>
    <w:rsid w:val="00BE2CC2"/>
    <w:rsid w:val="00BE2D2F"/>
    <w:rsid w:val="00BE308A"/>
    <w:rsid w:val="00BE3219"/>
    <w:rsid w:val="00BE3F5B"/>
    <w:rsid w:val="00BE4DFA"/>
    <w:rsid w:val="00BE4E12"/>
    <w:rsid w:val="00BE4E71"/>
    <w:rsid w:val="00BE4F60"/>
    <w:rsid w:val="00BE5006"/>
    <w:rsid w:val="00BE52BE"/>
    <w:rsid w:val="00BE56D7"/>
    <w:rsid w:val="00BE5D68"/>
    <w:rsid w:val="00BE61F2"/>
    <w:rsid w:val="00BE62FF"/>
    <w:rsid w:val="00BE6ED4"/>
    <w:rsid w:val="00BE7B0A"/>
    <w:rsid w:val="00BF02B9"/>
    <w:rsid w:val="00BF04B1"/>
    <w:rsid w:val="00BF052A"/>
    <w:rsid w:val="00BF05B9"/>
    <w:rsid w:val="00BF09DE"/>
    <w:rsid w:val="00BF0CFB"/>
    <w:rsid w:val="00BF11F0"/>
    <w:rsid w:val="00BF136F"/>
    <w:rsid w:val="00BF2417"/>
    <w:rsid w:val="00BF24B0"/>
    <w:rsid w:val="00BF2C8F"/>
    <w:rsid w:val="00BF3688"/>
    <w:rsid w:val="00BF379D"/>
    <w:rsid w:val="00BF3A80"/>
    <w:rsid w:val="00BF3C65"/>
    <w:rsid w:val="00BF41A5"/>
    <w:rsid w:val="00BF4A03"/>
    <w:rsid w:val="00BF4A77"/>
    <w:rsid w:val="00BF55CE"/>
    <w:rsid w:val="00BF5ADF"/>
    <w:rsid w:val="00BF61CE"/>
    <w:rsid w:val="00BF6DCA"/>
    <w:rsid w:val="00BF6EAE"/>
    <w:rsid w:val="00BF72EA"/>
    <w:rsid w:val="00BF72F5"/>
    <w:rsid w:val="00BF74D8"/>
    <w:rsid w:val="00BF75E0"/>
    <w:rsid w:val="00BF7792"/>
    <w:rsid w:val="00BF7B89"/>
    <w:rsid w:val="00C007B9"/>
    <w:rsid w:val="00C00F55"/>
    <w:rsid w:val="00C022D9"/>
    <w:rsid w:val="00C02435"/>
    <w:rsid w:val="00C027F6"/>
    <w:rsid w:val="00C02971"/>
    <w:rsid w:val="00C03E23"/>
    <w:rsid w:val="00C048BD"/>
    <w:rsid w:val="00C0530B"/>
    <w:rsid w:val="00C057E0"/>
    <w:rsid w:val="00C06ACE"/>
    <w:rsid w:val="00C06AEC"/>
    <w:rsid w:val="00C07788"/>
    <w:rsid w:val="00C078A3"/>
    <w:rsid w:val="00C1029E"/>
    <w:rsid w:val="00C103AB"/>
    <w:rsid w:val="00C1092E"/>
    <w:rsid w:val="00C10AA4"/>
    <w:rsid w:val="00C11C50"/>
    <w:rsid w:val="00C120FD"/>
    <w:rsid w:val="00C12202"/>
    <w:rsid w:val="00C123B3"/>
    <w:rsid w:val="00C12796"/>
    <w:rsid w:val="00C12BA7"/>
    <w:rsid w:val="00C12BF4"/>
    <w:rsid w:val="00C12FD8"/>
    <w:rsid w:val="00C13031"/>
    <w:rsid w:val="00C13275"/>
    <w:rsid w:val="00C1329C"/>
    <w:rsid w:val="00C1345D"/>
    <w:rsid w:val="00C134C6"/>
    <w:rsid w:val="00C13585"/>
    <w:rsid w:val="00C138EB"/>
    <w:rsid w:val="00C139A7"/>
    <w:rsid w:val="00C13A28"/>
    <w:rsid w:val="00C142E6"/>
    <w:rsid w:val="00C14782"/>
    <w:rsid w:val="00C15008"/>
    <w:rsid w:val="00C1506A"/>
    <w:rsid w:val="00C1524F"/>
    <w:rsid w:val="00C16032"/>
    <w:rsid w:val="00C169DB"/>
    <w:rsid w:val="00C16FCB"/>
    <w:rsid w:val="00C172AA"/>
    <w:rsid w:val="00C178D1"/>
    <w:rsid w:val="00C2070A"/>
    <w:rsid w:val="00C20830"/>
    <w:rsid w:val="00C20D41"/>
    <w:rsid w:val="00C21AE2"/>
    <w:rsid w:val="00C21E56"/>
    <w:rsid w:val="00C22123"/>
    <w:rsid w:val="00C22B66"/>
    <w:rsid w:val="00C230B9"/>
    <w:rsid w:val="00C2428C"/>
    <w:rsid w:val="00C243C5"/>
    <w:rsid w:val="00C25030"/>
    <w:rsid w:val="00C250A4"/>
    <w:rsid w:val="00C252E6"/>
    <w:rsid w:val="00C26A96"/>
    <w:rsid w:val="00C27888"/>
    <w:rsid w:val="00C27A37"/>
    <w:rsid w:val="00C305DD"/>
    <w:rsid w:val="00C30954"/>
    <w:rsid w:val="00C3099F"/>
    <w:rsid w:val="00C30F79"/>
    <w:rsid w:val="00C310C3"/>
    <w:rsid w:val="00C310E0"/>
    <w:rsid w:val="00C314E9"/>
    <w:rsid w:val="00C31C0D"/>
    <w:rsid w:val="00C31DAA"/>
    <w:rsid w:val="00C31EF6"/>
    <w:rsid w:val="00C32E45"/>
    <w:rsid w:val="00C333B8"/>
    <w:rsid w:val="00C33B8A"/>
    <w:rsid w:val="00C34155"/>
    <w:rsid w:val="00C34940"/>
    <w:rsid w:val="00C34FB0"/>
    <w:rsid w:val="00C36802"/>
    <w:rsid w:val="00C36E45"/>
    <w:rsid w:val="00C36E7D"/>
    <w:rsid w:val="00C3750B"/>
    <w:rsid w:val="00C3768B"/>
    <w:rsid w:val="00C400B4"/>
    <w:rsid w:val="00C40860"/>
    <w:rsid w:val="00C41153"/>
    <w:rsid w:val="00C4182A"/>
    <w:rsid w:val="00C418AC"/>
    <w:rsid w:val="00C42767"/>
    <w:rsid w:val="00C42865"/>
    <w:rsid w:val="00C42CE6"/>
    <w:rsid w:val="00C432DB"/>
    <w:rsid w:val="00C434D8"/>
    <w:rsid w:val="00C44C8D"/>
    <w:rsid w:val="00C44C9E"/>
    <w:rsid w:val="00C44F38"/>
    <w:rsid w:val="00C4515C"/>
    <w:rsid w:val="00C4588B"/>
    <w:rsid w:val="00C45C3E"/>
    <w:rsid w:val="00C4625F"/>
    <w:rsid w:val="00C4786B"/>
    <w:rsid w:val="00C47C55"/>
    <w:rsid w:val="00C47D0A"/>
    <w:rsid w:val="00C5068C"/>
    <w:rsid w:val="00C507D8"/>
    <w:rsid w:val="00C50934"/>
    <w:rsid w:val="00C512BD"/>
    <w:rsid w:val="00C51313"/>
    <w:rsid w:val="00C51BA0"/>
    <w:rsid w:val="00C51C1A"/>
    <w:rsid w:val="00C51F39"/>
    <w:rsid w:val="00C52F59"/>
    <w:rsid w:val="00C531BB"/>
    <w:rsid w:val="00C53788"/>
    <w:rsid w:val="00C53A33"/>
    <w:rsid w:val="00C53A40"/>
    <w:rsid w:val="00C53BE4"/>
    <w:rsid w:val="00C54060"/>
    <w:rsid w:val="00C540F6"/>
    <w:rsid w:val="00C5462B"/>
    <w:rsid w:val="00C5471A"/>
    <w:rsid w:val="00C54C06"/>
    <w:rsid w:val="00C5544E"/>
    <w:rsid w:val="00C5579D"/>
    <w:rsid w:val="00C561C2"/>
    <w:rsid w:val="00C563FC"/>
    <w:rsid w:val="00C57D07"/>
    <w:rsid w:val="00C600A7"/>
    <w:rsid w:val="00C601B2"/>
    <w:rsid w:val="00C6230C"/>
    <w:rsid w:val="00C62DC1"/>
    <w:rsid w:val="00C63030"/>
    <w:rsid w:val="00C63CDC"/>
    <w:rsid w:val="00C63E35"/>
    <w:rsid w:val="00C6468C"/>
    <w:rsid w:val="00C6520A"/>
    <w:rsid w:val="00C65389"/>
    <w:rsid w:val="00C656C5"/>
    <w:rsid w:val="00C65E10"/>
    <w:rsid w:val="00C66A0D"/>
    <w:rsid w:val="00C721B6"/>
    <w:rsid w:val="00C73025"/>
    <w:rsid w:val="00C73078"/>
    <w:rsid w:val="00C7331F"/>
    <w:rsid w:val="00C73A2F"/>
    <w:rsid w:val="00C742E5"/>
    <w:rsid w:val="00C74C17"/>
    <w:rsid w:val="00C74DB6"/>
    <w:rsid w:val="00C76A2D"/>
    <w:rsid w:val="00C772A7"/>
    <w:rsid w:val="00C778F6"/>
    <w:rsid w:val="00C77FBF"/>
    <w:rsid w:val="00C8056B"/>
    <w:rsid w:val="00C80A30"/>
    <w:rsid w:val="00C80A57"/>
    <w:rsid w:val="00C80B4D"/>
    <w:rsid w:val="00C80CDE"/>
    <w:rsid w:val="00C80EEF"/>
    <w:rsid w:val="00C8101F"/>
    <w:rsid w:val="00C81C43"/>
    <w:rsid w:val="00C82A4A"/>
    <w:rsid w:val="00C833A2"/>
    <w:rsid w:val="00C835E2"/>
    <w:rsid w:val="00C83960"/>
    <w:rsid w:val="00C848CB"/>
    <w:rsid w:val="00C853D5"/>
    <w:rsid w:val="00C85755"/>
    <w:rsid w:val="00C861BB"/>
    <w:rsid w:val="00C86A79"/>
    <w:rsid w:val="00C872FD"/>
    <w:rsid w:val="00C876C7"/>
    <w:rsid w:val="00C87AFC"/>
    <w:rsid w:val="00C87BFF"/>
    <w:rsid w:val="00C87F67"/>
    <w:rsid w:val="00C901C3"/>
    <w:rsid w:val="00C90292"/>
    <w:rsid w:val="00C909FB"/>
    <w:rsid w:val="00C910F9"/>
    <w:rsid w:val="00C91AE4"/>
    <w:rsid w:val="00C92EFC"/>
    <w:rsid w:val="00C93343"/>
    <w:rsid w:val="00C94120"/>
    <w:rsid w:val="00C94F51"/>
    <w:rsid w:val="00C952A6"/>
    <w:rsid w:val="00C95604"/>
    <w:rsid w:val="00C95832"/>
    <w:rsid w:val="00C96519"/>
    <w:rsid w:val="00C966A3"/>
    <w:rsid w:val="00C96792"/>
    <w:rsid w:val="00C968BE"/>
    <w:rsid w:val="00C96A53"/>
    <w:rsid w:val="00C9783F"/>
    <w:rsid w:val="00C97A9A"/>
    <w:rsid w:val="00C97ED3"/>
    <w:rsid w:val="00CA06E8"/>
    <w:rsid w:val="00CA12F8"/>
    <w:rsid w:val="00CA191A"/>
    <w:rsid w:val="00CA20B3"/>
    <w:rsid w:val="00CA2ADC"/>
    <w:rsid w:val="00CA345E"/>
    <w:rsid w:val="00CA40D4"/>
    <w:rsid w:val="00CA5862"/>
    <w:rsid w:val="00CA6A03"/>
    <w:rsid w:val="00CA7464"/>
    <w:rsid w:val="00CA7897"/>
    <w:rsid w:val="00CA7927"/>
    <w:rsid w:val="00CA7F6F"/>
    <w:rsid w:val="00CB0119"/>
    <w:rsid w:val="00CB0D12"/>
    <w:rsid w:val="00CB0F0F"/>
    <w:rsid w:val="00CB116B"/>
    <w:rsid w:val="00CB11DE"/>
    <w:rsid w:val="00CB1DC1"/>
    <w:rsid w:val="00CB22FB"/>
    <w:rsid w:val="00CB2668"/>
    <w:rsid w:val="00CB28B5"/>
    <w:rsid w:val="00CB3078"/>
    <w:rsid w:val="00CB30A6"/>
    <w:rsid w:val="00CB4981"/>
    <w:rsid w:val="00CB5045"/>
    <w:rsid w:val="00CB5153"/>
    <w:rsid w:val="00CB5322"/>
    <w:rsid w:val="00CB5A72"/>
    <w:rsid w:val="00CB5C5D"/>
    <w:rsid w:val="00CB67E9"/>
    <w:rsid w:val="00CB6F87"/>
    <w:rsid w:val="00CB706F"/>
    <w:rsid w:val="00CB7395"/>
    <w:rsid w:val="00CC00AE"/>
    <w:rsid w:val="00CC0626"/>
    <w:rsid w:val="00CC077E"/>
    <w:rsid w:val="00CC1CE5"/>
    <w:rsid w:val="00CC26F5"/>
    <w:rsid w:val="00CC311D"/>
    <w:rsid w:val="00CC3250"/>
    <w:rsid w:val="00CC3EA9"/>
    <w:rsid w:val="00CC3F73"/>
    <w:rsid w:val="00CC45A7"/>
    <w:rsid w:val="00CC530C"/>
    <w:rsid w:val="00CC5C24"/>
    <w:rsid w:val="00CC68F9"/>
    <w:rsid w:val="00CC6DFF"/>
    <w:rsid w:val="00CC7713"/>
    <w:rsid w:val="00CC7DC9"/>
    <w:rsid w:val="00CC7E62"/>
    <w:rsid w:val="00CD012C"/>
    <w:rsid w:val="00CD1910"/>
    <w:rsid w:val="00CD1A0C"/>
    <w:rsid w:val="00CD1ACC"/>
    <w:rsid w:val="00CD2343"/>
    <w:rsid w:val="00CD2391"/>
    <w:rsid w:val="00CD2A00"/>
    <w:rsid w:val="00CD2D70"/>
    <w:rsid w:val="00CD2F3C"/>
    <w:rsid w:val="00CD3B9B"/>
    <w:rsid w:val="00CD4879"/>
    <w:rsid w:val="00CD49B1"/>
    <w:rsid w:val="00CD4BA5"/>
    <w:rsid w:val="00CD4EA2"/>
    <w:rsid w:val="00CD4FBB"/>
    <w:rsid w:val="00CD53BD"/>
    <w:rsid w:val="00CD58D6"/>
    <w:rsid w:val="00CD60C2"/>
    <w:rsid w:val="00CD6953"/>
    <w:rsid w:val="00CD7320"/>
    <w:rsid w:val="00CD76D5"/>
    <w:rsid w:val="00CD79F6"/>
    <w:rsid w:val="00CE0D06"/>
    <w:rsid w:val="00CE0EBF"/>
    <w:rsid w:val="00CE0F06"/>
    <w:rsid w:val="00CE0F39"/>
    <w:rsid w:val="00CE24BF"/>
    <w:rsid w:val="00CE25B1"/>
    <w:rsid w:val="00CE3850"/>
    <w:rsid w:val="00CE38C2"/>
    <w:rsid w:val="00CE3DA3"/>
    <w:rsid w:val="00CE42D4"/>
    <w:rsid w:val="00CE48BA"/>
    <w:rsid w:val="00CE4D4E"/>
    <w:rsid w:val="00CE4DAB"/>
    <w:rsid w:val="00CE517F"/>
    <w:rsid w:val="00CE6B9C"/>
    <w:rsid w:val="00CF0103"/>
    <w:rsid w:val="00CF0269"/>
    <w:rsid w:val="00CF0346"/>
    <w:rsid w:val="00CF0F2F"/>
    <w:rsid w:val="00CF1E1A"/>
    <w:rsid w:val="00CF205D"/>
    <w:rsid w:val="00CF359D"/>
    <w:rsid w:val="00CF35C0"/>
    <w:rsid w:val="00CF35D9"/>
    <w:rsid w:val="00CF3B8D"/>
    <w:rsid w:val="00CF4D93"/>
    <w:rsid w:val="00CF514A"/>
    <w:rsid w:val="00CF55C9"/>
    <w:rsid w:val="00CF57E2"/>
    <w:rsid w:val="00CF5A61"/>
    <w:rsid w:val="00CF6BF8"/>
    <w:rsid w:val="00CF7415"/>
    <w:rsid w:val="00CF7989"/>
    <w:rsid w:val="00CF7B4B"/>
    <w:rsid w:val="00D00055"/>
    <w:rsid w:val="00D00E4A"/>
    <w:rsid w:val="00D01A3E"/>
    <w:rsid w:val="00D01BDC"/>
    <w:rsid w:val="00D01C03"/>
    <w:rsid w:val="00D01EE2"/>
    <w:rsid w:val="00D02351"/>
    <w:rsid w:val="00D03742"/>
    <w:rsid w:val="00D0411D"/>
    <w:rsid w:val="00D04A7B"/>
    <w:rsid w:val="00D05318"/>
    <w:rsid w:val="00D05DEA"/>
    <w:rsid w:val="00D06A6F"/>
    <w:rsid w:val="00D0794E"/>
    <w:rsid w:val="00D1118D"/>
    <w:rsid w:val="00D11583"/>
    <w:rsid w:val="00D12076"/>
    <w:rsid w:val="00D1284E"/>
    <w:rsid w:val="00D12952"/>
    <w:rsid w:val="00D135A9"/>
    <w:rsid w:val="00D142A0"/>
    <w:rsid w:val="00D14598"/>
    <w:rsid w:val="00D14804"/>
    <w:rsid w:val="00D15E8B"/>
    <w:rsid w:val="00D162D3"/>
    <w:rsid w:val="00D162DA"/>
    <w:rsid w:val="00D16581"/>
    <w:rsid w:val="00D1682E"/>
    <w:rsid w:val="00D20593"/>
    <w:rsid w:val="00D20848"/>
    <w:rsid w:val="00D218A9"/>
    <w:rsid w:val="00D21A5F"/>
    <w:rsid w:val="00D22D0F"/>
    <w:rsid w:val="00D22F33"/>
    <w:rsid w:val="00D23015"/>
    <w:rsid w:val="00D2395C"/>
    <w:rsid w:val="00D2439E"/>
    <w:rsid w:val="00D2463B"/>
    <w:rsid w:val="00D24932"/>
    <w:rsid w:val="00D251CE"/>
    <w:rsid w:val="00D25C11"/>
    <w:rsid w:val="00D25D39"/>
    <w:rsid w:val="00D25E52"/>
    <w:rsid w:val="00D26237"/>
    <w:rsid w:val="00D26A74"/>
    <w:rsid w:val="00D27D20"/>
    <w:rsid w:val="00D30AA6"/>
    <w:rsid w:val="00D30AFD"/>
    <w:rsid w:val="00D30F00"/>
    <w:rsid w:val="00D311EF"/>
    <w:rsid w:val="00D313E8"/>
    <w:rsid w:val="00D3149A"/>
    <w:rsid w:val="00D31CD4"/>
    <w:rsid w:val="00D31D96"/>
    <w:rsid w:val="00D32392"/>
    <w:rsid w:val="00D326AF"/>
    <w:rsid w:val="00D3306D"/>
    <w:rsid w:val="00D331A7"/>
    <w:rsid w:val="00D33909"/>
    <w:rsid w:val="00D33917"/>
    <w:rsid w:val="00D34354"/>
    <w:rsid w:val="00D35888"/>
    <w:rsid w:val="00D36397"/>
    <w:rsid w:val="00D363F2"/>
    <w:rsid w:val="00D36924"/>
    <w:rsid w:val="00D37F12"/>
    <w:rsid w:val="00D37FDF"/>
    <w:rsid w:val="00D4107F"/>
    <w:rsid w:val="00D411E6"/>
    <w:rsid w:val="00D41483"/>
    <w:rsid w:val="00D422D7"/>
    <w:rsid w:val="00D430A9"/>
    <w:rsid w:val="00D4385C"/>
    <w:rsid w:val="00D44043"/>
    <w:rsid w:val="00D4429B"/>
    <w:rsid w:val="00D44808"/>
    <w:rsid w:val="00D44A49"/>
    <w:rsid w:val="00D45CBE"/>
    <w:rsid w:val="00D474E0"/>
    <w:rsid w:val="00D479E7"/>
    <w:rsid w:val="00D47A60"/>
    <w:rsid w:val="00D50ACE"/>
    <w:rsid w:val="00D51CDE"/>
    <w:rsid w:val="00D5259E"/>
    <w:rsid w:val="00D53B3B"/>
    <w:rsid w:val="00D54000"/>
    <w:rsid w:val="00D54464"/>
    <w:rsid w:val="00D547BA"/>
    <w:rsid w:val="00D54941"/>
    <w:rsid w:val="00D54DBC"/>
    <w:rsid w:val="00D55A80"/>
    <w:rsid w:val="00D56965"/>
    <w:rsid w:val="00D56D4F"/>
    <w:rsid w:val="00D578DE"/>
    <w:rsid w:val="00D57EB6"/>
    <w:rsid w:val="00D57F43"/>
    <w:rsid w:val="00D60A87"/>
    <w:rsid w:val="00D6136F"/>
    <w:rsid w:val="00D61639"/>
    <w:rsid w:val="00D61BF3"/>
    <w:rsid w:val="00D6206C"/>
    <w:rsid w:val="00D6214D"/>
    <w:rsid w:val="00D62324"/>
    <w:rsid w:val="00D629D4"/>
    <w:rsid w:val="00D62EA1"/>
    <w:rsid w:val="00D637BD"/>
    <w:rsid w:val="00D64035"/>
    <w:rsid w:val="00D64227"/>
    <w:rsid w:val="00D64548"/>
    <w:rsid w:val="00D6541C"/>
    <w:rsid w:val="00D656A9"/>
    <w:rsid w:val="00D65FE2"/>
    <w:rsid w:val="00D660F5"/>
    <w:rsid w:val="00D665D9"/>
    <w:rsid w:val="00D666E9"/>
    <w:rsid w:val="00D6708C"/>
    <w:rsid w:val="00D67331"/>
    <w:rsid w:val="00D679E7"/>
    <w:rsid w:val="00D702DE"/>
    <w:rsid w:val="00D70369"/>
    <w:rsid w:val="00D711F0"/>
    <w:rsid w:val="00D7218B"/>
    <w:rsid w:val="00D724A2"/>
    <w:rsid w:val="00D728ED"/>
    <w:rsid w:val="00D72DE3"/>
    <w:rsid w:val="00D73102"/>
    <w:rsid w:val="00D73127"/>
    <w:rsid w:val="00D7377D"/>
    <w:rsid w:val="00D7429D"/>
    <w:rsid w:val="00D74E55"/>
    <w:rsid w:val="00D74FC1"/>
    <w:rsid w:val="00D753B7"/>
    <w:rsid w:val="00D76250"/>
    <w:rsid w:val="00D76987"/>
    <w:rsid w:val="00D778B4"/>
    <w:rsid w:val="00D77D19"/>
    <w:rsid w:val="00D8047E"/>
    <w:rsid w:val="00D80854"/>
    <w:rsid w:val="00D80986"/>
    <w:rsid w:val="00D81145"/>
    <w:rsid w:val="00D826D9"/>
    <w:rsid w:val="00D82D8A"/>
    <w:rsid w:val="00D837B8"/>
    <w:rsid w:val="00D83A42"/>
    <w:rsid w:val="00D84ED4"/>
    <w:rsid w:val="00D85467"/>
    <w:rsid w:val="00D8570D"/>
    <w:rsid w:val="00D85891"/>
    <w:rsid w:val="00D8645C"/>
    <w:rsid w:val="00D87117"/>
    <w:rsid w:val="00D8765D"/>
    <w:rsid w:val="00D90A3E"/>
    <w:rsid w:val="00D913B3"/>
    <w:rsid w:val="00D9245D"/>
    <w:rsid w:val="00D92662"/>
    <w:rsid w:val="00D92EC2"/>
    <w:rsid w:val="00D94315"/>
    <w:rsid w:val="00D9482D"/>
    <w:rsid w:val="00D94A19"/>
    <w:rsid w:val="00D94E49"/>
    <w:rsid w:val="00D9595B"/>
    <w:rsid w:val="00D95BCB"/>
    <w:rsid w:val="00D9612A"/>
    <w:rsid w:val="00D96164"/>
    <w:rsid w:val="00D96A7E"/>
    <w:rsid w:val="00D96C4B"/>
    <w:rsid w:val="00D97D08"/>
    <w:rsid w:val="00D97DB8"/>
    <w:rsid w:val="00DA01A7"/>
    <w:rsid w:val="00DA07D5"/>
    <w:rsid w:val="00DA1689"/>
    <w:rsid w:val="00DA2205"/>
    <w:rsid w:val="00DA2BDC"/>
    <w:rsid w:val="00DA2FD3"/>
    <w:rsid w:val="00DA3A40"/>
    <w:rsid w:val="00DA3DB2"/>
    <w:rsid w:val="00DA41F9"/>
    <w:rsid w:val="00DA61E0"/>
    <w:rsid w:val="00DA65FA"/>
    <w:rsid w:val="00DA6C5C"/>
    <w:rsid w:val="00DA79B5"/>
    <w:rsid w:val="00DB05A2"/>
    <w:rsid w:val="00DB15DE"/>
    <w:rsid w:val="00DB16F3"/>
    <w:rsid w:val="00DB1B45"/>
    <w:rsid w:val="00DB2452"/>
    <w:rsid w:val="00DB3192"/>
    <w:rsid w:val="00DB3B73"/>
    <w:rsid w:val="00DB3CF5"/>
    <w:rsid w:val="00DB3FD5"/>
    <w:rsid w:val="00DB44E1"/>
    <w:rsid w:val="00DB471F"/>
    <w:rsid w:val="00DB4DA9"/>
    <w:rsid w:val="00DB5237"/>
    <w:rsid w:val="00DB5651"/>
    <w:rsid w:val="00DB7C9E"/>
    <w:rsid w:val="00DC05B3"/>
    <w:rsid w:val="00DC113E"/>
    <w:rsid w:val="00DC1B04"/>
    <w:rsid w:val="00DC2B71"/>
    <w:rsid w:val="00DC3B59"/>
    <w:rsid w:val="00DC44B9"/>
    <w:rsid w:val="00DC4C73"/>
    <w:rsid w:val="00DC546F"/>
    <w:rsid w:val="00DC5E80"/>
    <w:rsid w:val="00DC5FF3"/>
    <w:rsid w:val="00DC61B7"/>
    <w:rsid w:val="00DC6EE2"/>
    <w:rsid w:val="00DC748D"/>
    <w:rsid w:val="00DC7D45"/>
    <w:rsid w:val="00DD03D4"/>
    <w:rsid w:val="00DD0AC9"/>
    <w:rsid w:val="00DD130B"/>
    <w:rsid w:val="00DD134E"/>
    <w:rsid w:val="00DD202B"/>
    <w:rsid w:val="00DD22BF"/>
    <w:rsid w:val="00DD37DA"/>
    <w:rsid w:val="00DD4B68"/>
    <w:rsid w:val="00DD50A5"/>
    <w:rsid w:val="00DD524E"/>
    <w:rsid w:val="00DD563F"/>
    <w:rsid w:val="00DD5EB8"/>
    <w:rsid w:val="00DD61A2"/>
    <w:rsid w:val="00DD635A"/>
    <w:rsid w:val="00DD75A0"/>
    <w:rsid w:val="00DD7693"/>
    <w:rsid w:val="00DD7901"/>
    <w:rsid w:val="00DE1B61"/>
    <w:rsid w:val="00DE1DEF"/>
    <w:rsid w:val="00DE26C1"/>
    <w:rsid w:val="00DE29E2"/>
    <w:rsid w:val="00DE2DA5"/>
    <w:rsid w:val="00DE2DFD"/>
    <w:rsid w:val="00DE4591"/>
    <w:rsid w:val="00DE6213"/>
    <w:rsid w:val="00DE70DD"/>
    <w:rsid w:val="00DE755F"/>
    <w:rsid w:val="00DF015F"/>
    <w:rsid w:val="00DF0CC3"/>
    <w:rsid w:val="00DF0D6E"/>
    <w:rsid w:val="00DF152A"/>
    <w:rsid w:val="00DF1D19"/>
    <w:rsid w:val="00DF227C"/>
    <w:rsid w:val="00DF2848"/>
    <w:rsid w:val="00DF28A4"/>
    <w:rsid w:val="00DF28FF"/>
    <w:rsid w:val="00DF30F6"/>
    <w:rsid w:val="00DF38BD"/>
    <w:rsid w:val="00DF3B73"/>
    <w:rsid w:val="00DF3FDF"/>
    <w:rsid w:val="00DF4DEB"/>
    <w:rsid w:val="00DF582B"/>
    <w:rsid w:val="00DF5DDF"/>
    <w:rsid w:val="00DF77FF"/>
    <w:rsid w:val="00E01000"/>
    <w:rsid w:val="00E014F4"/>
    <w:rsid w:val="00E019A3"/>
    <w:rsid w:val="00E01AF2"/>
    <w:rsid w:val="00E03C9E"/>
    <w:rsid w:val="00E0625C"/>
    <w:rsid w:val="00E0641D"/>
    <w:rsid w:val="00E06BEF"/>
    <w:rsid w:val="00E07570"/>
    <w:rsid w:val="00E1014C"/>
    <w:rsid w:val="00E11BB7"/>
    <w:rsid w:val="00E11BFF"/>
    <w:rsid w:val="00E12D3E"/>
    <w:rsid w:val="00E13428"/>
    <w:rsid w:val="00E13764"/>
    <w:rsid w:val="00E1379A"/>
    <w:rsid w:val="00E13C6C"/>
    <w:rsid w:val="00E13FDD"/>
    <w:rsid w:val="00E14517"/>
    <w:rsid w:val="00E14823"/>
    <w:rsid w:val="00E15A0B"/>
    <w:rsid w:val="00E17B27"/>
    <w:rsid w:val="00E2010E"/>
    <w:rsid w:val="00E20188"/>
    <w:rsid w:val="00E2054C"/>
    <w:rsid w:val="00E20A7C"/>
    <w:rsid w:val="00E213F8"/>
    <w:rsid w:val="00E215D9"/>
    <w:rsid w:val="00E21FC2"/>
    <w:rsid w:val="00E220E5"/>
    <w:rsid w:val="00E222F3"/>
    <w:rsid w:val="00E22706"/>
    <w:rsid w:val="00E23418"/>
    <w:rsid w:val="00E23967"/>
    <w:rsid w:val="00E23B69"/>
    <w:rsid w:val="00E23E84"/>
    <w:rsid w:val="00E249E5"/>
    <w:rsid w:val="00E2527A"/>
    <w:rsid w:val="00E256C6"/>
    <w:rsid w:val="00E2611A"/>
    <w:rsid w:val="00E304A2"/>
    <w:rsid w:val="00E30D02"/>
    <w:rsid w:val="00E30DCE"/>
    <w:rsid w:val="00E30DDD"/>
    <w:rsid w:val="00E31C45"/>
    <w:rsid w:val="00E3335C"/>
    <w:rsid w:val="00E34496"/>
    <w:rsid w:val="00E34E05"/>
    <w:rsid w:val="00E37F62"/>
    <w:rsid w:val="00E40CA4"/>
    <w:rsid w:val="00E40E41"/>
    <w:rsid w:val="00E42765"/>
    <w:rsid w:val="00E42AD3"/>
    <w:rsid w:val="00E439AA"/>
    <w:rsid w:val="00E440E1"/>
    <w:rsid w:val="00E440F1"/>
    <w:rsid w:val="00E4430B"/>
    <w:rsid w:val="00E45770"/>
    <w:rsid w:val="00E458A3"/>
    <w:rsid w:val="00E45ACA"/>
    <w:rsid w:val="00E45B27"/>
    <w:rsid w:val="00E45BDB"/>
    <w:rsid w:val="00E464BA"/>
    <w:rsid w:val="00E4686A"/>
    <w:rsid w:val="00E46D5D"/>
    <w:rsid w:val="00E47A34"/>
    <w:rsid w:val="00E503A0"/>
    <w:rsid w:val="00E5195B"/>
    <w:rsid w:val="00E522EA"/>
    <w:rsid w:val="00E53010"/>
    <w:rsid w:val="00E53107"/>
    <w:rsid w:val="00E53114"/>
    <w:rsid w:val="00E5327D"/>
    <w:rsid w:val="00E53CBA"/>
    <w:rsid w:val="00E54EA9"/>
    <w:rsid w:val="00E560FD"/>
    <w:rsid w:val="00E5630F"/>
    <w:rsid w:val="00E56B3C"/>
    <w:rsid w:val="00E57503"/>
    <w:rsid w:val="00E57546"/>
    <w:rsid w:val="00E60969"/>
    <w:rsid w:val="00E60A3D"/>
    <w:rsid w:val="00E60AC1"/>
    <w:rsid w:val="00E60B35"/>
    <w:rsid w:val="00E611D9"/>
    <w:rsid w:val="00E616DB"/>
    <w:rsid w:val="00E61819"/>
    <w:rsid w:val="00E619E3"/>
    <w:rsid w:val="00E619F4"/>
    <w:rsid w:val="00E6206E"/>
    <w:rsid w:val="00E622E6"/>
    <w:rsid w:val="00E622F6"/>
    <w:rsid w:val="00E63C9F"/>
    <w:rsid w:val="00E64343"/>
    <w:rsid w:val="00E6460A"/>
    <w:rsid w:val="00E64C18"/>
    <w:rsid w:val="00E65DE8"/>
    <w:rsid w:val="00E669C4"/>
    <w:rsid w:val="00E66E3C"/>
    <w:rsid w:val="00E7002C"/>
    <w:rsid w:val="00E7058E"/>
    <w:rsid w:val="00E70699"/>
    <w:rsid w:val="00E7085F"/>
    <w:rsid w:val="00E70FDE"/>
    <w:rsid w:val="00E7117F"/>
    <w:rsid w:val="00E71CCC"/>
    <w:rsid w:val="00E71DCA"/>
    <w:rsid w:val="00E7318C"/>
    <w:rsid w:val="00E73536"/>
    <w:rsid w:val="00E742D8"/>
    <w:rsid w:val="00E74C35"/>
    <w:rsid w:val="00E74DB6"/>
    <w:rsid w:val="00E75347"/>
    <w:rsid w:val="00E76393"/>
    <w:rsid w:val="00E76C2E"/>
    <w:rsid w:val="00E77D93"/>
    <w:rsid w:val="00E80007"/>
    <w:rsid w:val="00E80259"/>
    <w:rsid w:val="00E804BD"/>
    <w:rsid w:val="00E805C6"/>
    <w:rsid w:val="00E808AA"/>
    <w:rsid w:val="00E80F38"/>
    <w:rsid w:val="00E80F4C"/>
    <w:rsid w:val="00E81132"/>
    <w:rsid w:val="00E8155A"/>
    <w:rsid w:val="00E81E39"/>
    <w:rsid w:val="00E82F49"/>
    <w:rsid w:val="00E84791"/>
    <w:rsid w:val="00E850E5"/>
    <w:rsid w:val="00E85700"/>
    <w:rsid w:val="00E860E0"/>
    <w:rsid w:val="00E864C1"/>
    <w:rsid w:val="00E86C50"/>
    <w:rsid w:val="00E87287"/>
    <w:rsid w:val="00E87C55"/>
    <w:rsid w:val="00E87E01"/>
    <w:rsid w:val="00E908BE"/>
    <w:rsid w:val="00E910D2"/>
    <w:rsid w:val="00E911A5"/>
    <w:rsid w:val="00E91863"/>
    <w:rsid w:val="00E91979"/>
    <w:rsid w:val="00E91DE7"/>
    <w:rsid w:val="00E92263"/>
    <w:rsid w:val="00E92A4F"/>
    <w:rsid w:val="00E92D18"/>
    <w:rsid w:val="00E93B74"/>
    <w:rsid w:val="00E942C5"/>
    <w:rsid w:val="00E94343"/>
    <w:rsid w:val="00E9435C"/>
    <w:rsid w:val="00E949A1"/>
    <w:rsid w:val="00E949BE"/>
    <w:rsid w:val="00E953F2"/>
    <w:rsid w:val="00E955CD"/>
    <w:rsid w:val="00E95925"/>
    <w:rsid w:val="00E95D6A"/>
    <w:rsid w:val="00E96A94"/>
    <w:rsid w:val="00E9783E"/>
    <w:rsid w:val="00EA0D04"/>
    <w:rsid w:val="00EA1ED5"/>
    <w:rsid w:val="00EA22EB"/>
    <w:rsid w:val="00EA27D2"/>
    <w:rsid w:val="00EA4384"/>
    <w:rsid w:val="00EA468D"/>
    <w:rsid w:val="00EA4964"/>
    <w:rsid w:val="00EA4BD6"/>
    <w:rsid w:val="00EA4ECD"/>
    <w:rsid w:val="00EA591A"/>
    <w:rsid w:val="00EA5A90"/>
    <w:rsid w:val="00EA5B31"/>
    <w:rsid w:val="00EA76D2"/>
    <w:rsid w:val="00EA7BF3"/>
    <w:rsid w:val="00EA7E10"/>
    <w:rsid w:val="00EB185A"/>
    <w:rsid w:val="00EB1F4C"/>
    <w:rsid w:val="00EB2827"/>
    <w:rsid w:val="00EB2928"/>
    <w:rsid w:val="00EB3CC2"/>
    <w:rsid w:val="00EB4298"/>
    <w:rsid w:val="00EB4369"/>
    <w:rsid w:val="00EB459A"/>
    <w:rsid w:val="00EB49EE"/>
    <w:rsid w:val="00EB65AE"/>
    <w:rsid w:val="00EB6750"/>
    <w:rsid w:val="00EC05E5"/>
    <w:rsid w:val="00EC0B54"/>
    <w:rsid w:val="00EC11AD"/>
    <w:rsid w:val="00EC13D9"/>
    <w:rsid w:val="00EC160A"/>
    <w:rsid w:val="00EC1CA0"/>
    <w:rsid w:val="00EC247A"/>
    <w:rsid w:val="00EC28B7"/>
    <w:rsid w:val="00EC371B"/>
    <w:rsid w:val="00EC3D98"/>
    <w:rsid w:val="00EC3FEB"/>
    <w:rsid w:val="00EC45E4"/>
    <w:rsid w:val="00EC5396"/>
    <w:rsid w:val="00EC5585"/>
    <w:rsid w:val="00EC585B"/>
    <w:rsid w:val="00EC5A4D"/>
    <w:rsid w:val="00EC5A9D"/>
    <w:rsid w:val="00EC6EF8"/>
    <w:rsid w:val="00EC7499"/>
    <w:rsid w:val="00EC77F7"/>
    <w:rsid w:val="00ED030C"/>
    <w:rsid w:val="00ED0464"/>
    <w:rsid w:val="00ED05A2"/>
    <w:rsid w:val="00ED06C2"/>
    <w:rsid w:val="00ED0E29"/>
    <w:rsid w:val="00ED110D"/>
    <w:rsid w:val="00ED1AF2"/>
    <w:rsid w:val="00ED1B6C"/>
    <w:rsid w:val="00ED1C4B"/>
    <w:rsid w:val="00ED2301"/>
    <w:rsid w:val="00ED2BFF"/>
    <w:rsid w:val="00ED2CAE"/>
    <w:rsid w:val="00ED2D15"/>
    <w:rsid w:val="00ED3026"/>
    <w:rsid w:val="00ED3A46"/>
    <w:rsid w:val="00ED5D35"/>
    <w:rsid w:val="00ED5F21"/>
    <w:rsid w:val="00ED62E9"/>
    <w:rsid w:val="00ED6704"/>
    <w:rsid w:val="00ED6914"/>
    <w:rsid w:val="00ED73FC"/>
    <w:rsid w:val="00EE0E17"/>
    <w:rsid w:val="00EE207E"/>
    <w:rsid w:val="00EE2ED0"/>
    <w:rsid w:val="00EE305D"/>
    <w:rsid w:val="00EE30AE"/>
    <w:rsid w:val="00EE34B3"/>
    <w:rsid w:val="00EE34BA"/>
    <w:rsid w:val="00EE4520"/>
    <w:rsid w:val="00EE51D5"/>
    <w:rsid w:val="00EE5981"/>
    <w:rsid w:val="00EE6CB6"/>
    <w:rsid w:val="00EE6EC3"/>
    <w:rsid w:val="00EE7C63"/>
    <w:rsid w:val="00EE7CC1"/>
    <w:rsid w:val="00EF01FD"/>
    <w:rsid w:val="00EF075B"/>
    <w:rsid w:val="00EF1347"/>
    <w:rsid w:val="00EF1D43"/>
    <w:rsid w:val="00EF23EE"/>
    <w:rsid w:val="00EF2B97"/>
    <w:rsid w:val="00EF3019"/>
    <w:rsid w:val="00EF30E7"/>
    <w:rsid w:val="00EF4516"/>
    <w:rsid w:val="00EF4E5E"/>
    <w:rsid w:val="00EF4FC0"/>
    <w:rsid w:val="00EF50A3"/>
    <w:rsid w:val="00EF52AA"/>
    <w:rsid w:val="00EF5409"/>
    <w:rsid w:val="00EF596D"/>
    <w:rsid w:val="00EF6060"/>
    <w:rsid w:val="00EF6A07"/>
    <w:rsid w:val="00EF6B31"/>
    <w:rsid w:val="00EF6B57"/>
    <w:rsid w:val="00EF6BF0"/>
    <w:rsid w:val="00EF6D11"/>
    <w:rsid w:val="00EF6EB0"/>
    <w:rsid w:val="00EF6F70"/>
    <w:rsid w:val="00EF7DCB"/>
    <w:rsid w:val="00F00607"/>
    <w:rsid w:val="00F008E1"/>
    <w:rsid w:val="00F00C81"/>
    <w:rsid w:val="00F015C8"/>
    <w:rsid w:val="00F01A0B"/>
    <w:rsid w:val="00F02039"/>
    <w:rsid w:val="00F02C34"/>
    <w:rsid w:val="00F02E3D"/>
    <w:rsid w:val="00F037E0"/>
    <w:rsid w:val="00F03F7D"/>
    <w:rsid w:val="00F04034"/>
    <w:rsid w:val="00F04673"/>
    <w:rsid w:val="00F046AD"/>
    <w:rsid w:val="00F051BE"/>
    <w:rsid w:val="00F05322"/>
    <w:rsid w:val="00F05907"/>
    <w:rsid w:val="00F05D6C"/>
    <w:rsid w:val="00F060D5"/>
    <w:rsid w:val="00F06329"/>
    <w:rsid w:val="00F06795"/>
    <w:rsid w:val="00F06A0A"/>
    <w:rsid w:val="00F079D3"/>
    <w:rsid w:val="00F10134"/>
    <w:rsid w:val="00F10518"/>
    <w:rsid w:val="00F10CF0"/>
    <w:rsid w:val="00F1186C"/>
    <w:rsid w:val="00F11AED"/>
    <w:rsid w:val="00F11D3C"/>
    <w:rsid w:val="00F120B5"/>
    <w:rsid w:val="00F12364"/>
    <w:rsid w:val="00F12580"/>
    <w:rsid w:val="00F1275E"/>
    <w:rsid w:val="00F12A34"/>
    <w:rsid w:val="00F1317D"/>
    <w:rsid w:val="00F1419D"/>
    <w:rsid w:val="00F14494"/>
    <w:rsid w:val="00F15212"/>
    <w:rsid w:val="00F158BC"/>
    <w:rsid w:val="00F15BE8"/>
    <w:rsid w:val="00F163D8"/>
    <w:rsid w:val="00F1691C"/>
    <w:rsid w:val="00F16B10"/>
    <w:rsid w:val="00F16E82"/>
    <w:rsid w:val="00F1737D"/>
    <w:rsid w:val="00F17E54"/>
    <w:rsid w:val="00F202A6"/>
    <w:rsid w:val="00F2063F"/>
    <w:rsid w:val="00F20911"/>
    <w:rsid w:val="00F2173C"/>
    <w:rsid w:val="00F21BFE"/>
    <w:rsid w:val="00F2313A"/>
    <w:rsid w:val="00F23396"/>
    <w:rsid w:val="00F23B21"/>
    <w:rsid w:val="00F23BE7"/>
    <w:rsid w:val="00F23D4F"/>
    <w:rsid w:val="00F247E5"/>
    <w:rsid w:val="00F24804"/>
    <w:rsid w:val="00F2560F"/>
    <w:rsid w:val="00F25DEA"/>
    <w:rsid w:val="00F26503"/>
    <w:rsid w:val="00F26BC8"/>
    <w:rsid w:val="00F273D5"/>
    <w:rsid w:val="00F27A18"/>
    <w:rsid w:val="00F27D25"/>
    <w:rsid w:val="00F30C02"/>
    <w:rsid w:val="00F3177E"/>
    <w:rsid w:val="00F317F8"/>
    <w:rsid w:val="00F31FE9"/>
    <w:rsid w:val="00F32CDE"/>
    <w:rsid w:val="00F332E1"/>
    <w:rsid w:val="00F33A3A"/>
    <w:rsid w:val="00F33F1D"/>
    <w:rsid w:val="00F34458"/>
    <w:rsid w:val="00F34953"/>
    <w:rsid w:val="00F34CAC"/>
    <w:rsid w:val="00F34F24"/>
    <w:rsid w:val="00F3596B"/>
    <w:rsid w:val="00F35BD0"/>
    <w:rsid w:val="00F3775C"/>
    <w:rsid w:val="00F37AFB"/>
    <w:rsid w:val="00F37B36"/>
    <w:rsid w:val="00F37F41"/>
    <w:rsid w:val="00F37FA4"/>
    <w:rsid w:val="00F4050D"/>
    <w:rsid w:val="00F4166C"/>
    <w:rsid w:val="00F41D39"/>
    <w:rsid w:val="00F42014"/>
    <w:rsid w:val="00F4273D"/>
    <w:rsid w:val="00F42BB3"/>
    <w:rsid w:val="00F432D3"/>
    <w:rsid w:val="00F43C36"/>
    <w:rsid w:val="00F43DD8"/>
    <w:rsid w:val="00F44003"/>
    <w:rsid w:val="00F4481F"/>
    <w:rsid w:val="00F44B84"/>
    <w:rsid w:val="00F4552C"/>
    <w:rsid w:val="00F46BB2"/>
    <w:rsid w:val="00F46D98"/>
    <w:rsid w:val="00F47533"/>
    <w:rsid w:val="00F475E0"/>
    <w:rsid w:val="00F47E31"/>
    <w:rsid w:val="00F5022C"/>
    <w:rsid w:val="00F508DB"/>
    <w:rsid w:val="00F50EFC"/>
    <w:rsid w:val="00F51C44"/>
    <w:rsid w:val="00F5239F"/>
    <w:rsid w:val="00F52EDE"/>
    <w:rsid w:val="00F53F9A"/>
    <w:rsid w:val="00F53FCD"/>
    <w:rsid w:val="00F5439B"/>
    <w:rsid w:val="00F54FEC"/>
    <w:rsid w:val="00F556A1"/>
    <w:rsid w:val="00F557A9"/>
    <w:rsid w:val="00F55EE1"/>
    <w:rsid w:val="00F5668A"/>
    <w:rsid w:val="00F56959"/>
    <w:rsid w:val="00F56B2B"/>
    <w:rsid w:val="00F56F87"/>
    <w:rsid w:val="00F57217"/>
    <w:rsid w:val="00F57AFE"/>
    <w:rsid w:val="00F60AC7"/>
    <w:rsid w:val="00F60B5E"/>
    <w:rsid w:val="00F60BF4"/>
    <w:rsid w:val="00F60F27"/>
    <w:rsid w:val="00F612D9"/>
    <w:rsid w:val="00F615B7"/>
    <w:rsid w:val="00F61C79"/>
    <w:rsid w:val="00F6231C"/>
    <w:rsid w:val="00F62928"/>
    <w:rsid w:val="00F6437D"/>
    <w:rsid w:val="00F64DB1"/>
    <w:rsid w:val="00F65EA6"/>
    <w:rsid w:val="00F668EA"/>
    <w:rsid w:val="00F66D55"/>
    <w:rsid w:val="00F70309"/>
    <w:rsid w:val="00F7058F"/>
    <w:rsid w:val="00F71A9D"/>
    <w:rsid w:val="00F71F51"/>
    <w:rsid w:val="00F7217C"/>
    <w:rsid w:val="00F7270C"/>
    <w:rsid w:val="00F72870"/>
    <w:rsid w:val="00F72D62"/>
    <w:rsid w:val="00F72EDE"/>
    <w:rsid w:val="00F732A9"/>
    <w:rsid w:val="00F73915"/>
    <w:rsid w:val="00F7422D"/>
    <w:rsid w:val="00F74405"/>
    <w:rsid w:val="00F74A52"/>
    <w:rsid w:val="00F75856"/>
    <w:rsid w:val="00F76041"/>
    <w:rsid w:val="00F7645D"/>
    <w:rsid w:val="00F76879"/>
    <w:rsid w:val="00F7694F"/>
    <w:rsid w:val="00F77159"/>
    <w:rsid w:val="00F775F4"/>
    <w:rsid w:val="00F778A7"/>
    <w:rsid w:val="00F77D46"/>
    <w:rsid w:val="00F80037"/>
    <w:rsid w:val="00F8007A"/>
    <w:rsid w:val="00F81FA7"/>
    <w:rsid w:val="00F82172"/>
    <w:rsid w:val="00F82362"/>
    <w:rsid w:val="00F826D3"/>
    <w:rsid w:val="00F82913"/>
    <w:rsid w:val="00F82D9C"/>
    <w:rsid w:val="00F84406"/>
    <w:rsid w:val="00F848F4"/>
    <w:rsid w:val="00F84BF3"/>
    <w:rsid w:val="00F84C90"/>
    <w:rsid w:val="00F858DC"/>
    <w:rsid w:val="00F85CA3"/>
    <w:rsid w:val="00F86076"/>
    <w:rsid w:val="00F86226"/>
    <w:rsid w:val="00F865E6"/>
    <w:rsid w:val="00F86DD1"/>
    <w:rsid w:val="00F86FB1"/>
    <w:rsid w:val="00F87A48"/>
    <w:rsid w:val="00F87AEA"/>
    <w:rsid w:val="00F901E9"/>
    <w:rsid w:val="00F9093D"/>
    <w:rsid w:val="00F90B08"/>
    <w:rsid w:val="00F90BCD"/>
    <w:rsid w:val="00F90C1B"/>
    <w:rsid w:val="00F90E72"/>
    <w:rsid w:val="00F90EF4"/>
    <w:rsid w:val="00F9194D"/>
    <w:rsid w:val="00F91E93"/>
    <w:rsid w:val="00F933AE"/>
    <w:rsid w:val="00F933D4"/>
    <w:rsid w:val="00F93BC5"/>
    <w:rsid w:val="00F940CB"/>
    <w:rsid w:val="00F950F7"/>
    <w:rsid w:val="00F95AAD"/>
    <w:rsid w:val="00F97FF9"/>
    <w:rsid w:val="00FA0A32"/>
    <w:rsid w:val="00FA1EE9"/>
    <w:rsid w:val="00FA342A"/>
    <w:rsid w:val="00FA49D7"/>
    <w:rsid w:val="00FA4A50"/>
    <w:rsid w:val="00FA4F35"/>
    <w:rsid w:val="00FA55F0"/>
    <w:rsid w:val="00FA5BA7"/>
    <w:rsid w:val="00FA5E59"/>
    <w:rsid w:val="00FA60B9"/>
    <w:rsid w:val="00FA7647"/>
    <w:rsid w:val="00FB01E0"/>
    <w:rsid w:val="00FB0D78"/>
    <w:rsid w:val="00FB0F48"/>
    <w:rsid w:val="00FB1C4D"/>
    <w:rsid w:val="00FB1FD2"/>
    <w:rsid w:val="00FB1FFA"/>
    <w:rsid w:val="00FB40EF"/>
    <w:rsid w:val="00FB48B8"/>
    <w:rsid w:val="00FB4DEE"/>
    <w:rsid w:val="00FB50F8"/>
    <w:rsid w:val="00FB5230"/>
    <w:rsid w:val="00FB5A68"/>
    <w:rsid w:val="00FB5FFB"/>
    <w:rsid w:val="00FB686C"/>
    <w:rsid w:val="00FB6AC6"/>
    <w:rsid w:val="00FB6BDA"/>
    <w:rsid w:val="00FB6F86"/>
    <w:rsid w:val="00FB7040"/>
    <w:rsid w:val="00FB7483"/>
    <w:rsid w:val="00FB784C"/>
    <w:rsid w:val="00FC1291"/>
    <w:rsid w:val="00FC156D"/>
    <w:rsid w:val="00FC41BD"/>
    <w:rsid w:val="00FC4423"/>
    <w:rsid w:val="00FC4B8F"/>
    <w:rsid w:val="00FC5365"/>
    <w:rsid w:val="00FC5A67"/>
    <w:rsid w:val="00FC64D3"/>
    <w:rsid w:val="00FC6B5E"/>
    <w:rsid w:val="00FC6C98"/>
    <w:rsid w:val="00FC6EBD"/>
    <w:rsid w:val="00FC744A"/>
    <w:rsid w:val="00FC74C1"/>
    <w:rsid w:val="00FC7B7F"/>
    <w:rsid w:val="00FC7BE7"/>
    <w:rsid w:val="00FD137F"/>
    <w:rsid w:val="00FD1999"/>
    <w:rsid w:val="00FD27CA"/>
    <w:rsid w:val="00FD4ADB"/>
    <w:rsid w:val="00FD52DA"/>
    <w:rsid w:val="00FD5310"/>
    <w:rsid w:val="00FD5CDB"/>
    <w:rsid w:val="00FD668B"/>
    <w:rsid w:val="00FD6F7F"/>
    <w:rsid w:val="00FD7BD8"/>
    <w:rsid w:val="00FE0951"/>
    <w:rsid w:val="00FE0A73"/>
    <w:rsid w:val="00FE17D2"/>
    <w:rsid w:val="00FE1A54"/>
    <w:rsid w:val="00FE28D8"/>
    <w:rsid w:val="00FE345B"/>
    <w:rsid w:val="00FE3C51"/>
    <w:rsid w:val="00FE4245"/>
    <w:rsid w:val="00FE46FA"/>
    <w:rsid w:val="00FE4805"/>
    <w:rsid w:val="00FE4827"/>
    <w:rsid w:val="00FE4DC5"/>
    <w:rsid w:val="00FE65C9"/>
    <w:rsid w:val="00FE6CD9"/>
    <w:rsid w:val="00FE7272"/>
    <w:rsid w:val="00FE7771"/>
    <w:rsid w:val="00FE77F0"/>
    <w:rsid w:val="00FE7EF8"/>
    <w:rsid w:val="00FE7F5D"/>
    <w:rsid w:val="00FF00F6"/>
    <w:rsid w:val="00FF0FA9"/>
    <w:rsid w:val="00FF170C"/>
    <w:rsid w:val="00FF1775"/>
    <w:rsid w:val="00FF23F4"/>
    <w:rsid w:val="00FF2579"/>
    <w:rsid w:val="00FF289B"/>
    <w:rsid w:val="00FF28B8"/>
    <w:rsid w:val="00FF3493"/>
    <w:rsid w:val="00FF3655"/>
    <w:rsid w:val="00FF3B32"/>
    <w:rsid w:val="00FF4D10"/>
    <w:rsid w:val="00FF52FF"/>
    <w:rsid w:val="00FF5A81"/>
    <w:rsid w:val="00FF614D"/>
    <w:rsid w:val="00FF6870"/>
    <w:rsid w:val="00FF7470"/>
    <w:rsid w:val="00FF7B0F"/>
    <w:rsid w:val="00FF7CD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7D51673C"/>
  <w15:chartTrackingRefBased/>
  <w15:docId w15:val="{A373CF99-D717-4B1C-BD00-502AE339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8C"/>
    <w:pPr>
      <w:widowControl w:val="0"/>
    </w:pPr>
    <w:rPr>
      <w:lang w:val="en-US" w:eastAsia="en-US"/>
    </w:rPr>
  </w:style>
  <w:style w:type="paragraph" w:styleId="Heading1">
    <w:name w:val="heading 1"/>
    <w:basedOn w:val="Normal"/>
    <w:next w:val="Normal"/>
    <w:qFormat/>
    <w:rsid w:val="00C5068C"/>
    <w:pPr>
      <w:keepNext/>
      <w:jc w:val="center"/>
      <w:outlineLvl w:val="0"/>
    </w:pPr>
    <w:rPr>
      <w:b/>
      <w:sz w:val="26"/>
    </w:rPr>
  </w:style>
  <w:style w:type="paragraph" w:styleId="Heading2">
    <w:name w:val="heading 2"/>
    <w:basedOn w:val="Normal"/>
    <w:next w:val="Normal"/>
    <w:qFormat/>
    <w:rsid w:val="00C5068C"/>
    <w:pPr>
      <w:keepNext/>
      <w:outlineLvl w:val="1"/>
    </w:pPr>
    <w:rPr>
      <w:b/>
      <w:bCs/>
      <w:sz w:val="24"/>
    </w:rPr>
  </w:style>
  <w:style w:type="paragraph" w:styleId="Heading3">
    <w:name w:val="heading 3"/>
    <w:basedOn w:val="Normal"/>
    <w:next w:val="Normal"/>
    <w:qFormat/>
    <w:rsid w:val="00C5068C"/>
    <w:pPr>
      <w:keepNext/>
      <w:jc w:val="both"/>
      <w:outlineLvl w:val="2"/>
    </w:pPr>
    <w:rPr>
      <w:bCs/>
      <w:sz w:val="24"/>
    </w:rPr>
  </w:style>
  <w:style w:type="paragraph" w:styleId="Heading4">
    <w:name w:val="heading 4"/>
    <w:basedOn w:val="Normal"/>
    <w:next w:val="Normal"/>
    <w:qFormat/>
    <w:rsid w:val="00C5068C"/>
    <w:pPr>
      <w:keepNext/>
      <w:outlineLvl w:val="3"/>
    </w:pPr>
    <w:rPr>
      <w:sz w:val="24"/>
      <w:szCs w:val="24"/>
    </w:rPr>
  </w:style>
  <w:style w:type="paragraph" w:styleId="Heading5">
    <w:name w:val="heading 5"/>
    <w:basedOn w:val="Normal"/>
    <w:next w:val="Normal"/>
    <w:qFormat/>
    <w:rsid w:val="00C5068C"/>
    <w:pPr>
      <w:keepNext/>
      <w:widowControl/>
      <w:ind w:left="1440"/>
      <w:outlineLvl w:val="4"/>
    </w:pPr>
    <w:rPr>
      <w:sz w:val="24"/>
    </w:rPr>
  </w:style>
  <w:style w:type="paragraph" w:styleId="Heading6">
    <w:name w:val="heading 6"/>
    <w:basedOn w:val="Normal"/>
    <w:next w:val="Normal"/>
    <w:qFormat/>
    <w:rsid w:val="00C5068C"/>
    <w:pPr>
      <w:keepNext/>
      <w:spacing w:line="360" w:lineRule="auto"/>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5068C"/>
    <w:pPr>
      <w:jc w:val="both"/>
    </w:pPr>
  </w:style>
  <w:style w:type="paragraph" w:styleId="Footer">
    <w:name w:val="footer"/>
    <w:basedOn w:val="Normal"/>
    <w:semiHidden/>
    <w:rsid w:val="00C5068C"/>
    <w:pPr>
      <w:tabs>
        <w:tab w:val="center" w:pos="4320"/>
        <w:tab w:val="right" w:pos="8640"/>
      </w:tabs>
    </w:pPr>
  </w:style>
  <w:style w:type="character" w:styleId="PageNumber">
    <w:name w:val="page number"/>
    <w:basedOn w:val="DefaultParagraphFont"/>
    <w:semiHidden/>
    <w:rsid w:val="00C5068C"/>
  </w:style>
  <w:style w:type="paragraph" w:styleId="BodyText2">
    <w:name w:val="Body Text 2"/>
    <w:basedOn w:val="Normal"/>
    <w:semiHidden/>
    <w:rsid w:val="00C5068C"/>
    <w:pPr>
      <w:spacing w:line="360" w:lineRule="auto"/>
      <w:ind w:firstLine="720"/>
      <w:jc w:val="both"/>
    </w:pPr>
    <w:rPr>
      <w:sz w:val="24"/>
    </w:rPr>
  </w:style>
  <w:style w:type="paragraph" w:styleId="Header">
    <w:name w:val="header"/>
    <w:basedOn w:val="Normal"/>
    <w:semiHidden/>
    <w:rsid w:val="00C5068C"/>
    <w:pPr>
      <w:tabs>
        <w:tab w:val="center" w:pos="4320"/>
        <w:tab w:val="right" w:pos="8640"/>
      </w:tabs>
    </w:pPr>
  </w:style>
  <w:style w:type="paragraph" w:styleId="FootnoteText">
    <w:name w:val="footnote text"/>
    <w:basedOn w:val="Normal"/>
    <w:semiHidden/>
    <w:rsid w:val="00C5068C"/>
  </w:style>
  <w:style w:type="character" w:styleId="FootnoteReference">
    <w:name w:val="footnote reference"/>
    <w:semiHidden/>
    <w:rsid w:val="00C5068C"/>
    <w:rPr>
      <w:vertAlign w:val="superscript"/>
    </w:rPr>
  </w:style>
  <w:style w:type="paragraph" w:styleId="BodyText3">
    <w:name w:val="Body Text 3"/>
    <w:basedOn w:val="Normal"/>
    <w:semiHidden/>
    <w:rsid w:val="00C5068C"/>
    <w:pPr>
      <w:spacing w:line="360" w:lineRule="auto"/>
      <w:jc w:val="both"/>
    </w:pPr>
    <w:rPr>
      <w:sz w:val="24"/>
    </w:rPr>
  </w:style>
  <w:style w:type="paragraph" w:styleId="BodyTextIndent">
    <w:name w:val="Body Text Indent"/>
    <w:basedOn w:val="Normal"/>
    <w:semiHidden/>
    <w:rsid w:val="00C5068C"/>
    <w:pPr>
      <w:spacing w:line="360" w:lineRule="auto"/>
      <w:ind w:firstLine="720"/>
      <w:jc w:val="both"/>
    </w:pPr>
    <w:rPr>
      <w:sz w:val="24"/>
    </w:rPr>
  </w:style>
  <w:style w:type="paragraph" w:styleId="BodyTextIndent2">
    <w:name w:val="Body Text Indent 2"/>
    <w:basedOn w:val="Normal"/>
    <w:semiHidden/>
    <w:rsid w:val="00C5068C"/>
    <w:pPr>
      <w:spacing w:line="360" w:lineRule="auto"/>
      <w:ind w:firstLine="720"/>
      <w:jc w:val="both"/>
    </w:pPr>
    <w:rPr>
      <w:rFonts w:ascii="Tahoma" w:hAnsi="Tahoma" w:cs="Tahoma"/>
      <w:sz w:val="22"/>
      <w:szCs w:val="22"/>
    </w:rPr>
  </w:style>
  <w:style w:type="character" w:styleId="Hyperlink">
    <w:name w:val="Hyperlink"/>
    <w:semiHidden/>
    <w:rsid w:val="00C5068C"/>
    <w:rPr>
      <w:color w:val="0000FF"/>
      <w:u w:val="single"/>
    </w:rPr>
  </w:style>
  <w:style w:type="paragraph" w:styleId="ListParagraph">
    <w:name w:val="List Paragraph"/>
    <w:basedOn w:val="Normal"/>
    <w:uiPriority w:val="34"/>
    <w:qFormat/>
    <w:rsid w:val="00610EDF"/>
    <w:pPr>
      <w:ind w:left="720"/>
    </w:pPr>
  </w:style>
  <w:style w:type="paragraph" w:styleId="BalloonText">
    <w:name w:val="Balloon Text"/>
    <w:basedOn w:val="Normal"/>
    <w:link w:val="BalloonTextChar"/>
    <w:uiPriority w:val="99"/>
    <w:semiHidden/>
    <w:unhideWhenUsed/>
    <w:rsid w:val="00053921"/>
    <w:rPr>
      <w:rFonts w:ascii="Tahoma" w:hAnsi="Tahoma"/>
      <w:sz w:val="16"/>
      <w:szCs w:val="16"/>
      <w:lang w:val="x-none" w:eastAsia="x-none"/>
    </w:rPr>
  </w:style>
  <w:style w:type="character" w:customStyle="1" w:styleId="BalloonTextChar">
    <w:name w:val="Balloon Text Char"/>
    <w:link w:val="BalloonText"/>
    <w:uiPriority w:val="99"/>
    <w:semiHidden/>
    <w:rsid w:val="00053921"/>
    <w:rPr>
      <w:rFonts w:ascii="Tahoma" w:hAnsi="Tahoma" w:cs="Tahoma"/>
      <w:sz w:val="16"/>
      <w:szCs w:val="16"/>
    </w:rPr>
  </w:style>
  <w:style w:type="character" w:styleId="CommentReference">
    <w:name w:val="annotation reference"/>
    <w:uiPriority w:val="99"/>
    <w:semiHidden/>
    <w:unhideWhenUsed/>
    <w:rsid w:val="007E5DC3"/>
    <w:rPr>
      <w:sz w:val="16"/>
      <w:szCs w:val="16"/>
    </w:rPr>
  </w:style>
  <w:style w:type="paragraph" w:styleId="CommentText">
    <w:name w:val="annotation text"/>
    <w:basedOn w:val="Normal"/>
    <w:link w:val="CommentTextChar"/>
    <w:uiPriority w:val="99"/>
    <w:semiHidden/>
    <w:unhideWhenUsed/>
    <w:rsid w:val="007E5DC3"/>
  </w:style>
  <w:style w:type="character" w:customStyle="1" w:styleId="CommentTextChar">
    <w:name w:val="Comment Text Char"/>
    <w:link w:val="CommentText"/>
    <w:uiPriority w:val="99"/>
    <w:semiHidden/>
    <w:rsid w:val="007E5DC3"/>
    <w:rPr>
      <w:lang w:val="en-US" w:eastAsia="en-US"/>
    </w:rPr>
  </w:style>
  <w:style w:type="paragraph" w:styleId="CommentSubject">
    <w:name w:val="annotation subject"/>
    <w:basedOn w:val="CommentText"/>
    <w:next w:val="CommentText"/>
    <w:link w:val="CommentSubjectChar"/>
    <w:uiPriority w:val="99"/>
    <w:semiHidden/>
    <w:unhideWhenUsed/>
    <w:rsid w:val="007E5DC3"/>
    <w:rPr>
      <w:b/>
      <w:bCs/>
    </w:rPr>
  </w:style>
  <w:style w:type="character" w:customStyle="1" w:styleId="CommentSubjectChar">
    <w:name w:val="Comment Subject Char"/>
    <w:link w:val="CommentSubject"/>
    <w:uiPriority w:val="99"/>
    <w:semiHidden/>
    <w:rsid w:val="007E5DC3"/>
    <w:rPr>
      <w:b/>
      <w:bCs/>
      <w:lang w:val="en-US" w:eastAsia="en-US"/>
    </w:rPr>
  </w:style>
  <w:style w:type="character" w:styleId="PlaceholderText">
    <w:name w:val="Placeholder Text"/>
    <w:basedOn w:val="DefaultParagraphFont"/>
    <w:uiPriority w:val="99"/>
    <w:semiHidden/>
    <w:rsid w:val="00A825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00867">
      <w:bodyDiv w:val="1"/>
      <w:marLeft w:val="0"/>
      <w:marRight w:val="0"/>
      <w:marTop w:val="0"/>
      <w:marBottom w:val="0"/>
      <w:divBdr>
        <w:top w:val="none" w:sz="0" w:space="0" w:color="auto"/>
        <w:left w:val="none" w:sz="0" w:space="0" w:color="auto"/>
        <w:bottom w:val="none" w:sz="0" w:space="0" w:color="auto"/>
        <w:right w:val="none" w:sz="0" w:space="0" w:color="auto"/>
      </w:divBdr>
    </w:div>
    <w:div w:id="307785987">
      <w:bodyDiv w:val="1"/>
      <w:marLeft w:val="0"/>
      <w:marRight w:val="0"/>
      <w:marTop w:val="0"/>
      <w:marBottom w:val="0"/>
      <w:divBdr>
        <w:top w:val="none" w:sz="0" w:space="0" w:color="auto"/>
        <w:left w:val="none" w:sz="0" w:space="0" w:color="auto"/>
        <w:bottom w:val="none" w:sz="0" w:space="0" w:color="auto"/>
        <w:right w:val="none" w:sz="0" w:space="0" w:color="auto"/>
      </w:divBdr>
    </w:div>
    <w:div w:id="323897088">
      <w:bodyDiv w:val="1"/>
      <w:marLeft w:val="0"/>
      <w:marRight w:val="0"/>
      <w:marTop w:val="0"/>
      <w:marBottom w:val="0"/>
      <w:divBdr>
        <w:top w:val="none" w:sz="0" w:space="0" w:color="auto"/>
        <w:left w:val="none" w:sz="0" w:space="0" w:color="auto"/>
        <w:bottom w:val="none" w:sz="0" w:space="0" w:color="auto"/>
        <w:right w:val="none" w:sz="0" w:space="0" w:color="auto"/>
      </w:divBdr>
    </w:div>
    <w:div w:id="348527338">
      <w:bodyDiv w:val="1"/>
      <w:marLeft w:val="0"/>
      <w:marRight w:val="0"/>
      <w:marTop w:val="0"/>
      <w:marBottom w:val="0"/>
      <w:divBdr>
        <w:top w:val="none" w:sz="0" w:space="0" w:color="auto"/>
        <w:left w:val="none" w:sz="0" w:space="0" w:color="auto"/>
        <w:bottom w:val="none" w:sz="0" w:space="0" w:color="auto"/>
        <w:right w:val="none" w:sz="0" w:space="0" w:color="auto"/>
      </w:divBdr>
    </w:div>
    <w:div w:id="360520772">
      <w:bodyDiv w:val="1"/>
      <w:marLeft w:val="0"/>
      <w:marRight w:val="0"/>
      <w:marTop w:val="0"/>
      <w:marBottom w:val="0"/>
      <w:divBdr>
        <w:top w:val="none" w:sz="0" w:space="0" w:color="auto"/>
        <w:left w:val="none" w:sz="0" w:space="0" w:color="auto"/>
        <w:bottom w:val="none" w:sz="0" w:space="0" w:color="auto"/>
        <w:right w:val="none" w:sz="0" w:space="0" w:color="auto"/>
      </w:divBdr>
    </w:div>
    <w:div w:id="370345784">
      <w:bodyDiv w:val="1"/>
      <w:marLeft w:val="0"/>
      <w:marRight w:val="0"/>
      <w:marTop w:val="0"/>
      <w:marBottom w:val="0"/>
      <w:divBdr>
        <w:top w:val="none" w:sz="0" w:space="0" w:color="auto"/>
        <w:left w:val="none" w:sz="0" w:space="0" w:color="auto"/>
        <w:bottom w:val="none" w:sz="0" w:space="0" w:color="auto"/>
        <w:right w:val="none" w:sz="0" w:space="0" w:color="auto"/>
      </w:divBdr>
    </w:div>
    <w:div w:id="424041018">
      <w:bodyDiv w:val="1"/>
      <w:marLeft w:val="0"/>
      <w:marRight w:val="0"/>
      <w:marTop w:val="0"/>
      <w:marBottom w:val="0"/>
      <w:divBdr>
        <w:top w:val="none" w:sz="0" w:space="0" w:color="auto"/>
        <w:left w:val="none" w:sz="0" w:space="0" w:color="auto"/>
        <w:bottom w:val="none" w:sz="0" w:space="0" w:color="auto"/>
        <w:right w:val="none" w:sz="0" w:space="0" w:color="auto"/>
      </w:divBdr>
    </w:div>
    <w:div w:id="460612225">
      <w:bodyDiv w:val="1"/>
      <w:marLeft w:val="0"/>
      <w:marRight w:val="0"/>
      <w:marTop w:val="0"/>
      <w:marBottom w:val="0"/>
      <w:divBdr>
        <w:top w:val="none" w:sz="0" w:space="0" w:color="auto"/>
        <w:left w:val="none" w:sz="0" w:space="0" w:color="auto"/>
        <w:bottom w:val="none" w:sz="0" w:space="0" w:color="auto"/>
        <w:right w:val="none" w:sz="0" w:space="0" w:color="auto"/>
      </w:divBdr>
    </w:div>
    <w:div w:id="477377828">
      <w:bodyDiv w:val="1"/>
      <w:marLeft w:val="0"/>
      <w:marRight w:val="0"/>
      <w:marTop w:val="0"/>
      <w:marBottom w:val="0"/>
      <w:divBdr>
        <w:top w:val="none" w:sz="0" w:space="0" w:color="auto"/>
        <w:left w:val="none" w:sz="0" w:space="0" w:color="auto"/>
        <w:bottom w:val="none" w:sz="0" w:space="0" w:color="auto"/>
        <w:right w:val="none" w:sz="0" w:space="0" w:color="auto"/>
      </w:divBdr>
      <w:divsChild>
        <w:div w:id="64962880">
          <w:marLeft w:val="0"/>
          <w:marRight w:val="0"/>
          <w:marTop w:val="0"/>
          <w:marBottom w:val="160"/>
          <w:divBdr>
            <w:top w:val="none" w:sz="0" w:space="0" w:color="auto"/>
            <w:left w:val="none" w:sz="0" w:space="0" w:color="auto"/>
            <w:bottom w:val="none" w:sz="0" w:space="0" w:color="auto"/>
            <w:right w:val="none" w:sz="0" w:space="0" w:color="auto"/>
          </w:divBdr>
        </w:div>
        <w:div w:id="200213531">
          <w:marLeft w:val="0"/>
          <w:marRight w:val="0"/>
          <w:marTop w:val="0"/>
          <w:marBottom w:val="160"/>
          <w:divBdr>
            <w:top w:val="none" w:sz="0" w:space="0" w:color="auto"/>
            <w:left w:val="none" w:sz="0" w:space="0" w:color="auto"/>
            <w:bottom w:val="none" w:sz="0" w:space="0" w:color="auto"/>
            <w:right w:val="none" w:sz="0" w:space="0" w:color="auto"/>
          </w:divBdr>
        </w:div>
        <w:div w:id="1053695495">
          <w:marLeft w:val="0"/>
          <w:marRight w:val="0"/>
          <w:marTop w:val="0"/>
          <w:marBottom w:val="160"/>
          <w:divBdr>
            <w:top w:val="none" w:sz="0" w:space="0" w:color="auto"/>
            <w:left w:val="none" w:sz="0" w:space="0" w:color="auto"/>
            <w:bottom w:val="none" w:sz="0" w:space="0" w:color="auto"/>
            <w:right w:val="none" w:sz="0" w:space="0" w:color="auto"/>
          </w:divBdr>
        </w:div>
        <w:div w:id="1067994975">
          <w:marLeft w:val="0"/>
          <w:marRight w:val="0"/>
          <w:marTop w:val="0"/>
          <w:marBottom w:val="160"/>
          <w:divBdr>
            <w:top w:val="none" w:sz="0" w:space="0" w:color="auto"/>
            <w:left w:val="none" w:sz="0" w:space="0" w:color="auto"/>
            <w:bottom w:val="none" w:sz="0" w:space="0" w:color="auto"/>
            <w:right w:val="none" w:sz="0" w:space="0" w:color="auto"/>
          </w:divBdr>
        </w:div>
      </w:divsChild>
    </w:div>
    <w:div w:id="540555557">
      <w:bodyDiv w:val="1"/>
      <w:marLeft w:val="0"/>
      <w:marRight w:val="0"/>
      <w:marTop w:val="0"/>
      <w:marBottom w:val="0"/>
      <w:divBdr>
        <w:top w:val="none" w:sz="0" w:space="0" w:color="auto"/>
        <w:left w:val="none" w:sz="0" w:space="0" w:color="auto"/>
        <w:bottom w:val="none" w:sz="0" w:space="0" w:color="auto"/>
        <w:right w:val="none" w:sz="0" w:space="0" w:color="auto"/>
      </w:divBdr>
    </w:div>
    <w:div w:id="555700219">
      <w:bodyDiv w:val="1"/>
      <w:marLeft w:val="0"/>
      <w:marRight w:val="0"/>
      <w:marTop w:val="0"/>
      <w:marBottom w:val="0"/>
      <w:divBdr>
        <w:top w:val="none" w:sz="0" w:space="0" w:color="auto"/>
        <w:left w:val="none" w:sz="0" w:space="0" w:color="auto"/>
        <w:bottom w:val="none" w:sz="0" w:space="0" w:color="auto"/>
        <w:right w:val="none" w:sz="0" w:space="0" w:color="auto"/>
      </w:divBdr>
    </w:div>
    <w:div w:id="607660473">
      <w:bodyDiv w:val="1"/>
      <w:marLeft w:val="0"/>
      <w:marRight w:val="0"/>
      <w:marTop w:val="0"/>
      <w:marBottom w:val="0"/>
      <w:divBdr>
        <w:top w:val="none" w:sz="0" w:space="0" w:color="auto"/>
        <w:left w:val="none" w:sz="0" w:space="0" w:color="auto"/>
        <w:bottom w:val="none" w:sz="0" w:space="0" w:color="auto"/>
        <w:right w:val="none" w:sz="0" w:space="0" w:color="auto"/>
      </w:divBdr>
    </w:div>
    <w:div w:id="638730233">
      <w:bodyDiv w:val="1"/>
      <w:marLeft w:val="0"/>
      <w:marRight w:val="0"/>
      <w:marTop w:val="0"/>
      <w:marBottom w:val="0"/>
      <w:divBdr>
        <w:top w:val="none" w:sz="0" w:space="0" w:color="auto"/>
        <w:left w:val="none" w:sz="0" w:space="0" w:color="auto"/>
        <w:bottom w:val="none" w:sz="0" w:space="0" w:color="auto"/>
        <w:right w:val="none" w:sz="0" w:space="0" w:color="auto"/>
      </w:divBdr>
    </w:div>
    <w:div w:id="686249720">
      <w:bodyDiv w:val="1"/>
      <w:marLeft w:val="0"/>
      <w:marRight w:val="0"/>
      <w:marTop w:val="0"/>
      <w:marBottom w:val="0"/>
      <w:divBdr>
        <w:top w:val="none" w:sz="0" w:space="0" w:color="auto"/>
        <w:left w:val="none" w:sz="0" w:space="0" w:color="auto"/>
        <w:bottom w:val="none" w:sz="0" w:space="0" w:color="auto"/>
        <w:right w:val="none" w:sz="0" w:space="0" w:color="auto"/>
      </w:divBdr>
    </w:div>
    <w:div w:id="921329548">
      <w:bodyDiv w:val="1"/>
      <w:marLeft w:val="0"/>
      <w:marRight w:val="0"/>
      <w:marTop w:val="0"/>
      <w:marBottom w:val="0"/>
      <w:divBdr>
        <w:top w:val="none" w:sz="0" w:space="0" w:color="auto"/>
        <w:left w:val="none" w:sz="0" w:space="0" w:color="auto"/>
        <w:bottom w:val="none" w:sz="0" w:space="0" w:color="auto"/>
        <w:right w:val="none" w:sz="0" w:space="0" w:color="auto"/>
      </w:divBdr>
    </w:div>
    <w:div w:id="1039278530">
      <w:bodyDiv w:val="1"/>
      <w:marLeft w:val="0"/>
      <w:marRight w:val="0"/>
      <w:marTop w:val="0"/>
      <w:marBottom w:val="0"/>
      <w:divBdr>
        <w:top w:val="none" w:sz="0" w:space="0" w:color="auto"/>
        <w:left w:val="none" w:sz="0" w:space="0" w:color="auto"/>
        <w:bottom w:val="none" w:sz="0" w:space="0" w:color="auto"/>
        <w:right w:val="none" w:sz="0" w:space="0" w:color="auto"/>
      </w:divBdr>
    </w:div>
    <w:div w:id="1072654003">
      <w:bodyDiv w:val="1"/>
      <w:marLeft w:val="0"/>
      <w:marRight w:val="0"/>
      <w:marTop w:val="0"/>
      <w:marBottom w:val="0"/>
      <w:divBdr>
        <w:top w:val="none" w:sz="0" w:space="0" w:color="auto"/>
        <w:left w:val="none" w:sz="0" w:space="0" w:color="auto"/>
        <w:bottom w:val="none" w:sz="0" w:space="0" w:color="auto"/>
        <w:right w:val="none" w:sz="0" w:space="0" w:color="auto"/>
      </w:divBdr>
    </w:div>
    <w:div w:id="1164051101">
      <w:bodyDiv w:val="1"/>
      <w:marLeft w:val="0"/>
      <w:marRight w:val="0"/>
      <w:marTop w:val="0"/>
      <w:marBottom w:val="0"/>
      <w:divBdr>
        <w:top w:val="none" w:sz="0" w:space="0" w:color="auto"/>
        <w:left w:val="none" w:sz="0" w:space="0" w:color="auto"/>
        <w:bottom w:val="none" w:sz="0" w:space="0" w:color="auto"/>
        <w:right w:val="none" w:sz="0" w:space="0" w:color="auto"/>
      </w:divBdr>
    </w:div>
    <w:div w:id="1317077141">
      <w:bodyDiv w:val="1"/>
      <w:marLeft w:val="0"/>
      <w:marRight w:val="0"/>
      <w:marTop w:val="0"/>
      <w:marBottom w:val="0"/>
      <w:divBdr>
        <w:top w:val="none" w:sz="0" w:space="0" w:color="auto"/>
        <w:left w:val="none" w:sz="0" w:space="0" w:color="auto"/>
        <w:bottom w:val="none" w:sz="0" w:space="0" w:color="auto"/>
        <w:right w:val="none" w:sz="0" w:space="0" w:color="auto"/>
      </w:divBdr>
    </w:div>
    <w:div w:id="1356810842">
      <w:bodyDiv w:val="1"/>
      <w:marLeft w:val="0"/>
      <w:marRight w:val="0"/>
      <w:marTop w:val="0"/>
      <w:marBottom w:val="0"/>
      <w:divBdr>
        <w:top w:val="none" w:sz="0" w:space="0" w:color="auto"/>
        <w:left w:val="none" w:sz="0" w:space="0" w:color="auto"/>
        <w:bottom w:val="none" w:sz="0" w:space="0" w:color="auto"/>
        <w:right w:val="none" w:sz="0" w:space="0" w:color="auto"/>
      </w:divBdr>
    </w:div>
    <w:div w:id="1374185305">
      <w:bodyDiv w:val="1"/>
      <w:marLeft w:val="0"/>
      <w:marRight w:val="0"/>
      <w:marTop w:val="0"/>
      <w:marBottom w:val="0"/>
      <w:divBdr>
        <w:top w:val="none" w:sz="0" w:space="0" w:color="auto"/>
        <w:left w:val="none" w:sz="0" w:space="0" w:color="auto"/>
        <w:bottom w:val="none" w:sz="0" w:space="0" w:color="auto"/>
        <w:right w:val="none" w:sz="0" w:space="0" w:color="auto"/>
      </w:divBdr>
    </w:div>
    <w:div w:id="1388845349">
      <w:bodyDiv w:val="1"/>
      <w:marLeft w:val="0"/>
      <w:marRight w:val="0"/>
      <w:marTop w:val="0"/>
      <w:marBottom w:val="0"/>
      <w:divBdr>
        <w:top w:val="none" w:sz="0" w:space="0" w:color="auto"/>
        <w:left w:val="none" w:sz="0" w:space="0" w:color="auto"/>
        <w:bottom w:val="none" w:sz="0" w:space="0" w:color="auto"/>
        <w:right w:val="none" w:sz="0" w:space="0" w:color="auto"/>
      </w:divBdr>
    </w:div>
    <w:div w:id="1449817857">
      <w:bodyDiv w:val="1"/>
      <w:marLeft w:val="0"/>
      <w:marRight w:val="0"/>
      <w:marTop w:val="0"/>
      <w:marBottom w:val="0"/>
      <w:divBdr>
        <w:top w:val="none" w:sz="0" w:space="0" w:color="auto"/>
        <w:left w:val="none" w:sz="0" w:space="0" w:color="auto"/>
        <w:bottom w:val="none" w:sz="0" w:space="0" w:color="auto"/>
        <w:right w:val="none" w:sz="0" w:space="0" w:color="auto"/>
      </w:divBdr>
    </w:div>
    <w:div w:id="1543664733">
      <w:bodyDiv w:val="1"/>
      <w:marLeft w:val="0"/>
      <w:marRight w:val="0"/>
      <w:marTop w:val="0"/>
      <w:marBottom w:val="0"/>
      <w:divBdr>
        <w:top w:val="none" w:sz="0" w:space="0" w:color="auto"/>
        <w:left w:val="none" w:sz="0" w:space="0" w:color="auto"/>
        <w:bottom w:val="none" w:sz="0" w:space="0" w:color="auto"/>
        <w:right w:val="none" w:sz="0" w:space="0" w:color="auto"/>
      </w:divBdr>
    </w:div>
    <w:div w:id="1560556768">
      <w:bodyDiv w:val="1"/>
      <w:marLeft w:val="0"/>
      <w:marRight w:val="0"/>
      <w:marTop w:val="0"/>
      <w:marBottom w:val="0"/>
      <w:divBdr>
        <w:top w:val="none" w:sz="0" w:space="0" w:color="auto"/>
        <w:left w:val="none" w:sz="0" w:space="0" w:color="auto"/>
        <w:bottom w:val="none" w:sz="0" w:space="0" w:color="auto"/>
        <w:right w:val="none" w:sz="0" w:space="0" w:color="auto"/>
      </w:divBdr>
    </w:div>
    <w:div w:id="1564022779">
      <w:bodyDiv w:val="1"/>
      <w:marLeft w:val="0"/>
      <w:marRight w:val="0"/>
      <w:marTop w:val="0"/>
      <w:marBottom w:val="0"/>
      <w:divBdr>
        <w:top w:val="none" w:sz="0" w:space="0" w:color="auto"/>
        <w:left w:val="none" w:sz="0" w:space="0" w:color="auto"/>
        <w:bottom w:val="none" w:sz="0" w:space="0" w:color="auto"/>
        <w:right w:val="none" w:sz="0" w:space="0" w:color="auto"/>
      </w:divBdr>
    </w:div>
    <w:div w:id="1648394134">
      <w:bodyDiv w:val="1"/>
      <w:marLeft w:val="0"/>
      <w:marRight w:val="0"/>
      <w:marTop w:val="0"/>
      <w:marBottom w:val="0"/>
      <w:divBdr>
        <w:top w:val="none" w:sz="0" w:space="0" w:color="auto"/>
        <w:left w:val="none" w:sz="0" w:space="0" w:color="auto"/>
        <w:bottom w:val="none" w:sz="0" w:space="0" w:color="auto"/>
        <w:right w:val="none" w:sz="0" w:space="0" w:color="auto"/>
      </w:divBdr>
    </w:div>
    <w:div w:id="1662271171">
      <w:bodyDiv w:val="1"/>
      <w:marLeft w:val="0"/>
      <w:marRight w:val="0"/>
      <w:marTop w:val="0"/>
      <w:marBottom w:val="0"/>
      <w:divBdr>
        <w:top w:val="none" w:sz="0" w:space="0" w:color="auto"/>
        <w:left w:val="none" w:sz="0" w:space="0" w:color="auto"/>
        <w:bottom w:val="none" w:sz="0" w:space="0" w:color="auto"/>
        <w:right w:val="none" w:sz="0" w:space="0" w:color="auto"/>
      </w:divBdr>
    </w:div>
    <w:div w:id="1822044554">
      <w:bodyDiv w:val="1"/>
      <w:marLeft w:val="0"/>
      <w:marRight w:val="0"/>
      <w:marTop w:val="0"/>
      <w:marBottom w:val="0"/>
      <w:divBdr>
        <w:top w:val="none" w:sz="0" w:space="0" w:color="auto"/>
        <w:left w:val="none" w:sz="0" w:space="0" w:color="auto"/>
        <w:bottom w:val="none" w:sz="0" w:space="0" w:color="auto"/>
        <w:right w:val="none" w:sz="0" w:space="0" w:color="auto"/>
      </w:divBdr>
    </w:div>
    <w:div w:id="1986161862">
      <w:bodyDiv w:val="1"/>
      <w:marLeft w:val="0"/>
      <w:marRight w:val="0"/>
      <w:marTop w:val="0"/>
      <w:marBottom w:val="0"/>
      <w:divBdr>
        <w:top w:val="none" w:sz="0" w:space="0" w:color="auto"/>
        <w:left w:val="none" w:sz="0" w:space="0" w:color="auto"/>
        <w:bottom w:val="none" w:sz="0" w:space="0" w:color="auto"/>
        <w:right w:val="none" w:sz="0" w:space="0" w:color="auto"/>
      </w:divBdr>
    </w:div>
    <w:div w:id="2014407106">
      <w:bodyDiv w:val="1"/>
      <w:marLeft w:val="0"/>
      <w:marRight w:val="0"/>
      <w:marTop w:val="0"/>
      <w:marBottom w:val="0"/>
      <w:divBdr>
        <w:top w:val="none" w:sz="0" w:space="0" w:color="auto"/>
        <w:left w:val="none" w:sz="0" w:space="0" w:color="auto"/>
        <w:bottom w:val="none" w:sz="0" w:space="0" w:color="auto"/>
        <w:right w:val="none" w:sz="0" w:space="0" w:color="auto"/>
      </w:divBdr>
    </w:div>
    <w:div w:id="20950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dic99\1STQR99.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12061-B47D-410D-831C-76FFE7D8D9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CABE2A-B358-4D8F-B70F-62213CBEC7AD}">
  <ds:schemaRefs>
    <ds:schemaRef ds:uri="http://schemas.microsoft.com/sharepoint/v3/contenttype/forms"/>
  </ds:schemaRefs>
</ds:datastoreItem>
</file>

<file path=customXml/itemProps3.xml><?xml version="1.0" encoding="utf-8"?>
<ds:datastoreItem xmlns:ds="http://schemas.openxmlformats.org/officeDocument/2006/customXml" ds:itemID="{DC0C7590-CC4F-457C-934D-2F03F87914BD}">
  <ds:schemaRefs>
    <ds:schemaRef ds:uri="http://schemas.microsoft.com/office/2006/metadata/longProperties"/>
  </ds:schemaRefs>
</ds:datastoreItem>
</file>

<file path=customXml/itemProps4.xml><?xml version="1.0" encoding="utf-8"?>
<ds:datastoreItem xmlns:ds="http://schemas.openxmlformats.org/officeDocument/2006/customXml" ds:itemID="{C5F6CEA2-2BF8-4D04-AC30-5B9B76F38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08942-F79D-497E-B15E-A0C9EBD1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1STQR99.DOC</Template>
  <TotalTime>6</TotalTime>
  <Pages>8</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International Travel &amp; Tourism ESI Report</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Travel &amp; Tourism ESI Report</dc:title>
  <dc:subject/>
  <dc:creator>cib</dc:creator>
  <cp:keywords/>
  <cp:lastModifiedBy>Taslimah Joomun</cp:lastModifiedBy>
  <cp:revision>6</cp:revision>
  <cp:lastPrinted>2026-05-14T05:52:00Z</cp:lastPrinted>
  <dcterms:created xsi:type="dcterms:W3CDTF">2026-05-14T06:05:00Z</dcterms:created>
  <dcterms:modified xsi:type="dcterms:W3CDTF">2026-05-22T05:33:00Z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355300.000000000</vt:lpwstr>
  </property>
  <property fmtid="{D5CDD505-2E9C-101B-9397-08002B2CF9AE}" pid="6" name="_SourceUrl">
    <vt:lpwstr/>
  </property>
</Properties>
</file>