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A7321" w14:textId="166DE63C" w:rsidR="00CE161D" w:rsidRPr="0053064E" w:rsidRDefault="00E30B16" w:rsidP="00071884">
      <w:pPr>
        <w:pStyle w:val="BodyTextIndent2"/>
        <w:ind w:firstLine="0"/>
        <w:rPr>
          <w:b/>
          <w:sz w:val="22"/>
          <w:szCs w:val="22"/>
        </w:rPr>
      </w:pPr>
      <w:r w:rsidRPr="0053064E">
        <w:rPr>
          <w:noProof/>
          <w:sz w:val="22"/>
          <w:szCs w:val="22"/>
        </w:rPr>
        <mc:AlternateContent>
          <mc:Choice Requires="wps">
            <w:drawing>
              <wp:anchor distT="0" distB="0" distL="114300" distR="114300" simplePos="0" relativeHeight="251650048" behindDoc="0" locked="0" layoutInCell="1" allowOverlap="1" wp14:anchorId="2BF43A1A" wp14:editId="4EAED576">
                <wp:simplePos x="0" y="0"/>
                <wp:positionH relativeFrom="margin">
                  <wp:align>right</wp:align>
                </wp:positionH>
                <wp:positionV relativeFrom="paragraph">
                  <wp:posOffset>-156845</wp:posOffset>
                </wp:positionV>
                <wp:extent cx="6172200" cy="838200"/>
                <wp:effectExtent l="0" t="0" r="0" b="0"/>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838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121E28" w14:textId="77777777" w:rsidR="00D95905" w:rsidRDefault="00D95905" w:rsidP="00AD27C3">
                            <w:pPr>
                              <w:spacing w:line="276" w:lineRule="auto"/>
                              <w:jc w:val="center"/>
                              <w:rPr>
                                <w:b/>
                                <w:sz w:val="24"/>
                                <w:szCs w:val="24"/>
                              </w:rPr>
                            </w:pPr>
                            <w:r>
                              <w:rPr>
                                <w:rFonts w:ascii="Times New (W1)" w:hAnsi="Times New (W1)"/>
                                <w:b/>
                                <w:sz w:val="24"/>
                                <w:szCs w:val="24"/>
                              </w:rPr>
                              <w:t xml:space="preserve">           </w:t>
                            </w:r>
                            <w:r w:rsidRPr="00C36C70">
                              <w:rPr>
                                <w:rFonts w:ascii="Times New (W1)" w:hAnsi="Times New (W1)"/>
                                <w:b/>
                                <w:sz w:val="24"/>
                                <w:szCs w:val="24"/>
                              </w:rPr>
                              <w:t xml:space="preserve">Producer Price Index </w:t>
                            </w:r>
                            <w:r>
                              <w:rPr>
                                <w:rFonts w:ascii="Times New (W1)" w:hAnsi="Times New (W1)"/>
                                <w:b/>
                                <w:sz w:val="24"/>
                                <w:szCs w:val="24"/>
                              </w:rPr>
                              <w:t>–</w:t>
                            </w:r>
                            <w:r w:rsidRPr="00C36C70">
                              <w:rPr>
                                <w:rFonts w:ascii="Times New (W1)" w:hAnsi="Times New (W1)"/>
                                <w:b/>
                                <w:sz w:val="24"/>
                                <w:szCs w:val="24"/>
                              </w:rPr>
                              <w:t xml:space="preserve"> Agriculture</w:t>
                            </w:r>
                            <w:r>
                              <w:rPr>
                                <w:rFonts w:ascii="Times New (W1)" w:hAnsi="Times New (W1)"/>
                                <w:b/>
                                <w:sz w:val="24"/>
                                <w:szCs w:val="24"/>
                              </w:rPr>
                              <w:t xml:space="preserve"> (PPI-A)</w:t>
                            </w:r>
                          </w:p>
                          <w:p w14:paraId="501BB1A2" w14:textId="2AE3FB58" w:rsidR="00D95905" w:rsidRPr="00C36C70" w:rsidRDefault="00D95905" w:rsidP="00AD27C3">
                            <w:pPr>
                              <w:spacing w:line="276" w:lineRule="auto"/>
                              <w:jc w:val="center"/>
                              <w:rPr>
                                <w:b/>
                                <w:sz w:val="24"/>
                                <w:szCs w:val="24"/>
                              </w:rPr>
                            </w:pPr>
                            <w:r>
                              <w:rPr>
                                <w:b/>
                                <w:sz w:val="24"/>
                                <w:szCs w:val="24"/>
                              </w:rPr>
                              <w:t xml:space="preserve">          </w:t>
                            </w:r>
                            <w:r w:rsidR="00191407">
                              <w:rPr>
                                <w:b/>
                                <w:sz w:val="24"/>
                                <w:szCs w:val="24"/>
                              </w:rPr>
                              <w:t>F</w:t>
                            </w:r>
                            <w:r w:rsidR="00DD1BAB">
                              <w:rPr>
                                <w:b/>
                                <w:sz w:val="24"/>
                                <w:szCs w:val="24"/>
                              </w:rPr>
                              <w:t>irst</w:t>
                            </w:r>
                            <w:r>
                              <w:rPr>
                                <w:b/>
                                <w:sz w:val="24"/>
                                <w:szCs w:val="24"/>
                              </w:rPr>
                              <w:t xml:space="preserve"> quarter 202</w:t>
                            </w:r>
                            <w:r w:rsidR="00C104D1">
                              <w:rPr>
                                <w:b/>
                                <w:sz w:val="24"/>
                                <w:szCs w:val="24"/>
                              </w:rPr>
                              <w:t>6</w:t>
                            </w:r>
                          </w:p>
                          <w:p w14:paraId="17489208" w14:textId="588EF0A5" w:rsidR="00BA11C5" w:rsidRPr="00BA11C5" w:rsidRDefault="00D95905" w:rsidP="00BA11C5">
                            <w:pPr>
                              <w:spacing w:line="276" w:lineRule="auto"/>
                              <w:jc w:val="center"/>
                              <w:rPr>
                                <w:bCs/>
                                <w:i/>
                                <w:iCs/>
                                <w:sz w:val="22"/>
                                <w:szCs w:val="22"/>
                              </w:rPr>
                            </w:pPr>
                            <w:r w:rsidRPr="00BA11C5">
                              <w:rPr>
                                <w:bCs/>
                                <w:sz w:val="22"/>
                                <w:szCs w:val="22"/>
                              </w:rPr>
                              <w:t xml:space="preserve">        </w:t>
                            </w:r>
                            <w:r w:rsidR="00BA11C5" w:rsidRPr="00BA11C5">
                              <w:rPr>
                                <w:bCs/>
                                <w:i/>
                                <w:iCs/>
                                <w:sz w:val="22"/>
                                <w:szCs w:val="22"/>
                              </w:rPr>
                              <w:t>Index reference period: January</w:t>
                            </w:r>
                            <w:r w:rsidR="00222853">
                              <w:rPr>
                                <w:bCs/>
                                <w:i/>
                                <w:iCs/>
                                <w:sz w:val="22"/>
                                <w:szCs w:val="22"/>
                              </w:rPr>
                              <w:t xml:space="preserve"> 2025</w:t>
                            </w:r>
                            <w:r w:rsidR="00BA11C5" w:rsidRPr="00BA11C5">
                              <w:rPr>
                                <w:bCs/>
                                <w:i/>
                                <w:iCs/>
                                <w:sz w:val="22"/>
                                <w:szCs w:val="22"/>
                              </w:rPr>
                              <w:t xml:space="preserve"> – December 2025 </w:t>
                            </w:r>
                            <w:r w:rsidRPr="00BA11C5">
                              <w:rPr>
                                <w:bCs/>
                                <w:i/>
                                <w:iCs/>
                                <w:sz w:val="22"/>
                                <w:szCs w:val="22"/>
                              </w:rPr>
                              <w:t>= 100</w:t>
                            </w:r>
                            <w:r w:rsidR="00BA11C5" w:rsidRPr="00BA11C5">
                              <w:rPr>
                                <w:bCs/>
                                <w:i/>
                                <w:iCs/>
                                <w:sz w:val="22"/>
                                <w:szCs w:val="22"/>
                              </w:rPr>
                              <w:t xml:space="preserve"> </w:t>
                            </w:r>
                          </w:p>
                          <w:p w14:paraId="7B464097" w14:textId="7EE79E22" w:rsidR="00BA11C5" w:rsidRPr="00BA11C5" w:rsidRDefault="00BA11C5" w:rsidP="00AD27C3">
                            <w:pPr>
                              <w:spacing w:line="276" w:lineRule="auto"/>
                              <w:jc w:val="center"/>
                              <w:rPr>
                                <w:bCs/>
                                <w:i/>
                                <w:iCs/>
                                <w:sz w:val="22"/>
                                <w:szCs w:val="22"/>
                              </w:rPr>
                            </w:pPr>
                            <w:r w:rsidRPr="00BA11C5">
                              <w:rPr>
                                <w:bCs/>
                                <w:i/>
                                <w:iCs/>
                                <w:sz w:val="22"/>
                                <w:szCs w:val="22"/>
                              </w:rPr>
                              <w:t>Weight reference period: Year 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F43A1A" id="_x0000_t202" coordsize="21600,21600" o:spt="202" path="m,l,21600r21600,l21600,xe">
                <v:stroke joinstyle="miter"/>
                <v:path gradientshapeok="t" o:connecttype="rect"/>
              </v:shapetype>
              <v:shape id="Text Box 4" o:spid="_x0000_s1026" type="#_x0000_t202" style="position:absolute;left:0;text-align:left;margin-left:434.8pt;margin-top:-12.35pt;width:486pt;height:66pt;z-index:2516500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SUzfgIAABAFAAAOAAAAZHJzL2Uyb0RvYy54bWysVNmO2yAUfa/Uf0C8Z7zUWWzFGc3SVJWm&#10;izTTDyCAY1QMFEjsadV/7wUnmUwXqarqB8xyOXc557K8HDqJ9tw6oVWNs4sUI66oZkJta/zpYT1Z&#10;YOQ8UYxIrXiNH7nDl6uXL5a9qXiuWy0ZtwhAlKt6U+PWe1MliaMt74i70IYrOGy07YiHpd0mzJIe&#10;0DuZ5Gk6S3ptmbGacudg93Y8xKuI3zSc+g9N47hHssYQm4+jjeMmjMlqSaqtJaYV9BAG+YcoOiIU&#10;OD1B3RJP0M6KX6A6Qa12uvEXVHeJbhpBecwBssnSn7K5b4nhMRcojjOnMrn/B0vf7z9aJBhwN8VI&#10;kQ44euCDR9d6QEUoT29cBVb3Buz8ANtgGlN15k7Tzw4pfdMSteVX1uq+5YRBeFm4mZxdHXFcANn0&#10;7zQDN2TndQQaGtuF2kE1EKADTY8nakIoFDZn2TwHvjGicLZ4tQjz4IJUx9vGOv+G6w6FSY0tUB/R&#10;yf7O+dH0aBKcOS0FWwsp48JuNzfSoj0Bmazjd0B/ZiZVMFY6XBsRxx0IEnyEsxBupP1bmeVFep2X&#10;k/VsMZ8U62I6KefpYpJm5XU5S4uyuF1/DwFmRdUKxri6E4ofJZgVf0fxoRlG8UQRor7G5TSfjhT9&#10;Mck0fr9LshMeOlKKDup8MiJVIPa1YpA2qTwRcpwnz8OPhEANjv9YlSiDwPyoAT9sBkAJ2tho9giC&#10;sBr4AmrhGYFJq+1XjHpoyRq7LztiOUbyrQJRlVlRhB6Oi2I6z2Fhz0825ydEUYCqscdonN74se93&#10;xoptC55GGSt9BUJsRNTIU1QH+ULbxWQOT0To6/N1tHp6yFY/AAAA//8DAFBLAwQUAAYACAAAACEA&#10;oXVwtdwAAAAIAQAADwAAAGRycy9kb3ducmV2LnhtbEyPwU7DMBBE70j8g7VIXFDrEEpNQ5wKkEBc&#10;W/oBm2SbRMTrKHab9O9ZTnDcmdHsm3w7u16daQydZwv3ywQUceXrjhsLh6/3xROoEJFr7D2ThQsF&#10;2BbXVzlmtZ94R+d9bJSUcMjQQhvjkGkdqpYchqUfiMU7+tFhlHNsdD3iJOWu12mSrLXDjuVDiwO9&#10;tVR970/OwvFzunvcTOVHPJjdav2KnSn9xdrbm/nlGVSkOf6F4Rdf0KEQptKfuA6qtyBDooVFujKg&#10;xN6YVJRScol5AF3k+v+A4gcAAP//AwBQSwECLQAUAAYACAAAACEAtoM4kv4AAADhAQAAEwAAAAAA&#10;AAAAAAAAAAAAAAAAW0NvbnRlbnRfVHlwZXNdLnhtbFBLAQItABQABgAIAAAAIQA4/SH/1gAAAJQB&#10;AAALAAAAAAAAAAAAAAAAAC8BAABfcmVscy8ucmVsc1BLAQItABQABgAIAAAAIQANiSUzfgIAABAF&#10;AAAOAAAAAAAAAAAAAAAAAC4CAABkcnMvZTJvRG9jLnhtbFBLAQItABQABgAIAAAAIQChdXC13AAA&#10;AAgBAAAPAAAAAAAAAAAAAAAAANgEAABkcnMvZG93bnJldi54bWxQSwUGAAAAAAQABADzAAAA4QUA&#10;AAAA&#10;" stroked="f">
                <v:textbox>
                  <w:txbxContent>
                    <w:p w14:paraId="16121E28" w14:textId="77777777" w:rsidR="00D95905" w:rsidRDefault="00D95905" w:rsidP="00AD27C3">
                      <w:pPr>
                        <w:spacing w:line="276" w:lineRule="auto"/>
                        <w:jc w:val="center"/>
                        <w:rPr>
                          <w:b/>
                          <w:sz w:val="24"/>
                          <w:szCs w:val="24"/>
                        </w:rPr>
                      </w:pPr>
                      <w:r>
                        <w:rPr>
                          <w:rFonts w:ascii="Times New (W1)" w:hAnsi="Times New (W1)"/>
                          <w:b/>
                          <w:sz w:val="24"/>
                          <w:szCs w:val="24"/>
                        </w:rPr>
                        <w:t xml:space="preserve">           </w:t>
                      </w:r>
                      <w:r w:rsidRPr="00C36C70">
                        <w:rPr>
                          <w:rFonts w:ascii="Times New (W1)" w:hAnsi="Times New (W1)"/>
                          <w:b/>
                          <w:sz w:val="24"/>
                          <w:szCs w:val="24"/>
                        </w:rPr>
                        <w:t xml:space="preserve">Producer Price Index </w:t>
                      </w:r>
                      <w:r>
                        <w:rPr>
                          <w:rFonts w:ascii="Times New (W1)" w:hAnsi="Times New (W1)"/>
                          <w:b/>
                          <w:sz w:val="24"/>
                          <w:szCs w:val="24"/>
                        </w:rPr>
                        <w:t>–</w:t>
                      </w:r>
                      <w:r w:rsidRPr="00C36C70">
                        <w:rPr>
                          <w:rFonts w:ascii="Times New (W1)" w:hAnsi="Times New (W1)"/>
                          <w:b/>
                          <w:sz w:val="24"/>
                          <w:szCs w:val="24"/>
                        </w:rPr>
                        <w:t xml:space="preserve"> Agriculture</w:t>
                      </w:r>
                      <w:r>
                        <w:rPr>
                          <w:rFonts w:ascii="Times New (W1)" w:hAnsi="Times New (W1)"/>
                          <w:b/>
                          <w:sz w:val="24"/>
                          <w:szCs w:val="24"/>
                        </w:rPr>
                        <w:t xml:space="preserve"> (PPI-A)</w:t>
                      </w:r>
                    </w:p>
                    <w:p w14:paraId="501BB1A2" w14:textId="2AE3FB58" w:rsidR="00D95905" w:rsidRPr="00C36C70" w:rsidRDefault="00D95905" w:rsidP="00AD27C3">
                      <w:pPr>
                        <w:spacing w:line="276" w:lineRule="auto"/>
                        <w:jc w:val="center"/>
                        <w:rPr>
                          <w:b/>
                          <w:sz w:val="24"/>
                          <w:szCs w:val="24"/>
                        </w:rPr>
                      </w:pPr>
                      <w:r>
                        <w:rPr>
                          <w:b/>
                          <w:sz w:val="24"/>
                          <w:szCs w:val="24"/>
                        </w:rPr>
                        <w:t xml:space="preserve">          </w:t>
                      </w:r>
                      <w:r w:rsidR="00191407">
                        <w:rPr>
                          <w:b/>
                          <w:sz w:val="24"/>
                          <w:szCs w:val="24"/>
                        </w:rPr>
                        <w:t>F</w:t>
                      </w:r>
                      <w:r w:rsidR="00DD1BAB">
                        <w:rPr>
                          <w:b/>
                          <w:sz w:val="24"/>
                          <w:szCs w:val="24"/>
                        </w:rPr>
                        <w:t>irst</w:t>
                      </w:r>
                      <w:r>
                        <w:rPr>
                          <w:b/>
                          <w:sz w:val="24"/>
                          <w:szCs w:val="24"/>
                        </w:rPr>
                        <w:t xml:space="preserve"> quarter 202</w:t>
                      </w:r>
                      <w:r w:rsidR="00C104D1">
                        <w:rPr>
                          <w:b/>
                          <w:sz w:val="24"/>
                          <w:szCs w:val="24"/>
                        </w:rPr>
                        <w:t>6</w:t>
                      </w:r>
                    </w:p>
                    <w:p w14:paraId="17489208" w14:textId="588EF0A5" w:rsidR="00BA11C5" w:rsidRPr="00BA11C5" w:rsidRDefault="00D95905" w:rsidP="00BA11C5">
                      <w:pPr>
                        <w:spacing w:line="276" w:lineRule="auto"/>
                        <w:jc w:val="center"/>
                        <w:rPr>
                          <w:bCs/>
                          <w:i/>
                          <w:iCs/>
                          <w:sz w:val="22"/>
                          <w:szCs w:val="22"/>
                        </w:rPr>
                      </w:pPr>
                      <w:r w:rsidRPr="00BA11C5">
                        <w:rPr>
                          <w:bCs/>
                          <w:sz w:val="22"/>
                          <w:szCs w:val="22"/>
                        </w:rPr>
                        <w:t xml:space="preserve">        </w:t>
                      </w:r>
                      <w:r w:rsidR="00BA11C5" w:rsidRPr="00BA11C5">
                        <w:rPr>
                          <w:bCs/>
                          <w:i/>
                          <w:iCs/>
                          <w:sz w:val="22"/>
                          <w:szCs w:val="22"/>
                        </w:rPr>
                        <w:t>Index reference period: January</w:t>
                      </w:r>
                      <w:r w:rsidR="00222853">
                        <w:rPr>
                          <w:bCs/>
                          <w:i/>
                          <w:iCs/>
                          <w:sz w:val="22"/>
                          <w:szCs w:val="22"/>
                        </w:rPr>
                        <w:t xml:space="preserve"> 2025</w:t>
                      </w:r>
                      <w:r w:rsidR="00BA11C5" w:rsidRPr="00BA11C5">
                        <w:rPr>
                          <w:bCs/>
                          <w:i/>
                          <w:iCs/>
                          <w:sz w:val="22"/>
                          <w:szCs w:val="22"/>
                        </w:rPr>
                        <w:t xml:space="preserve"> – December 2025 </w:t>
                      </w:r>
                      <w:r w:rsidRPr="00BA11C5">
                        <w:rPr>
                          <w:bCs/>
                          <w:i/>
                          <w:iCs/>
                          <w:sz w:val="22"/>
                          <w:szCs w:val="22"/>
                        </w:rPr>
                        <w:t>= 100</w:t>
                      </w:r>
                      <w:r w:rsidR="00BA11C5" w:rsidRPr="00BA11C5">
                        <w:rPr>
                          <w:bCs/>
                          <w:i/>
                          <w:iCs/>
                          <w:sz w:val="22"/>
                          <w:szCs w:val="22"/>
                        </w:rPr>
                        <w:t xml:space="preserve"> </w:t>
                      </w:r>
                    </w:p>
                    <w:p w14:paraId="7B464097" w14:textId="7EE79E22" w:rsidR="00BA11C5" w:rsidRPr="00BA11C5" w:rsidRDefault="00BA11C5" w:rsidP="00AD27C3">
                      <w:pPr>
                        <w:spacing w:line="276" w:lineRule="auto"/>
                        <w:jc w:val="center"/>
                        <w:rPr>
                          <w:bCs/>
                          <w:i/>
                          <w:iCs/>
                          <w:sz w:val="22"/>
                          <w:szCs w:val="22"/>
                        </w:rPr>
                      </w:pPr>
                      <w:r w:rsidRPr="00BA11C5">
                        <w:rPr>
                          <w:bCs/>
                          <w:i/>
                          <w:iCs/>
                          <w:sz w:val="22"/>
                          <w:szCs w:val="22"/>
                        </w:rPr>
                        <w:t>Weight reference period: Year 2023</w:t>
                      </w:r>
                    </w:p>
                  </w:txbxContent>
                </v:textbox>
                <w10:wrap anchorx="margin"/>
              </v:shape>
            </w:pict>
          </mc:Fallback>
        </mc:AlternateContent>
      </w:r>
    </w:p>
    <w:p w14:paraId="36F9C2D5" w14:textId="4C483849" w:rsidR="00CE161D" w:rsidRPr="0053064E" w:rsidRDefault="00CE161D" w:rsidP="00071884">
      <w:pPr>
        <w:pStyle w:val="BodyTextIndent2"/>
        <w:ind w:firstLine="0"/>
        <w:rPr>
          <w:b/>
          <w:sz w:val="22"/>
          <w:szCs w:val="22"/>
        </w:rPr>
      </w:pPr>
    </w:p>
    <w:p w14:paraId="5D463460" w14:textId="3C2FF244" w:rsidR="00CE161D" w:rsidRPr="0053064E" w:rsidRDefault="00CE161D" w:rsidP="00071884">
      <w:pPr>
        <w:pStyle w:val="BodyTextIndent2"/>
        <w:ind w:firstLine="0"/>
        <w:rPr>
          <w:b/>
          <w:sz w:val="22"/>
          <w:szCs w:val="22"/>
        </w:rPr>
      </w:pPr>
    </w:p>
    <w:p w14:paraId="5C18D6E9" w14:textId="77777777" w:rsidR="00CE161D" w:rsidRPr="0053064E" w:rsidRDefault="00CE161D" w:rsidP="00071884">
      <w:pPr>
        <w:pStyle w:val="BodyTextIndent2"/>
        <w:ind w:firstLine="0"/>
        <w:rPr>
          <w:b/>
          <w:sz w:val="22"/>
          <w:szCs w:val="22"/>
        </w:rPr>
      </w:pPr>
    </w:p>
    <w:p w14:paraId="1ACFE512" w14:textId="77777777" w:rsidR="00CE161D" w:rsidRPr="0053064E" w:rsidRDefault="00CE161D" w:rsidP="00071884">
      <w:pPr>
        <w:pStyle w:val="BodyTextIndent2"/>
        <w:ind w:firstLine="0"/>
        <w:rPr>
          <w:b/>
          <w:sz w:val="22"/>
          <w:szCs w:val="22"/>
        </w:rPr>
      </w:pPr>
    </w:p>
    <w:p w14:paraId="1E0C7B01" w14:textId="77777777" w:rsidR="00CE161D" w:rsidRPr="0053064E" w:rsidRDefault="00CE161D" w:rsidP="00071884">
      <w:pPr>
        <w:pStyle w:val="BodyTextIndent2"/>
        <w:ind w:firstLine="0"/>
        <w:rPr>
          <w:b/>
          <w:sz w:val="22"/>
          <w:szCs w:val="22"/>
        </w:rPr>
      </w:pPr>
    </w:p>
    <w:p w14:paraId="24107794" w14:textId="45FAF781" w:rsidR="00021999" w:rsidRPr="0053064E" w:rsidRDefault="003148F3" w:rsidP="003148F3">
      <w:pPr>
        <w:pStyle w:val="BodyTextIndent2"/>
        <w:ind w:firstLine="0"/>
        <w:rPr>
          <w:b/>
          <w:sz w:val="22"/>
          <w:szCs w:val="22"/>
        </w:rPr>
      </w:pPr>
      <w:r w:rsidRPr="003148F3">
        <w:rPr>
          <w:b/>
          <w:sz w:val="22"/>
          <w:szCs w:val="22"/>
        </w:rPr>
        <w:t>1.</w:t>
      </w:r>
      <w:r>
        <w:rPr>
          <w:b/>
          <w:sz w:val="22"/>
          <w:szCs w:val="22"/>
        </w:rPr>
        <w:t xml:space="preserve">  </w:t>
      </w:r>
      <w:r w:rsidR="00071884" w:rsidRPr="0053064E">
        <w:rPr>
          <w:b/>
          <w:sz w:val="22"/>
          <w:szCs w:val="22"/>
        </w:rPr>
        <w:t>Introduction</w:t>
      </w:r>
    </w:p>
    <w:p w14:paraId="26C82FA6" w14:textId="77777777" w:rsidR="00071884" w:rsidRPr="0053064E" w:rsidRDefault="00071884" w:rsidP="008E19B9">
      <w:pPr>
        <w:pStyle w:val="BodyTextIndent2"/>
        <w:ind w:firstLine="0"/>
        <w:rPr>
          <w:b/>
          <w:sz w:val="16"/>
          <w:szCs w:val="16"/>
        </w:rPr>
      </w:pPr>
      <w:r w:rsidRPr="0053064E">
        <w:rPr>
          <w:b/>
          <w:sz w:val="16"/>
          <w:szCs w:val="16"/>
        </w:rPr>
        <w:tab/>
      </w:r>
    </w:p>
    <w:p w14:paraId="68D8C6B3" w14:textId="0EC0238E" w:rsidR="00071884" w:rsidRPr="0053064E" w:rsidRDefault="00071884" w:rsidP="00AD27C3">
      <w:pPr>
        <w:pStyle w:val="BodyTextIndent2"/>
        <w:ind w:firstLine="0"/>
        <w:rPr>
          <w:sz w:val="22"/>
          <w:szCs w:val="22"/>
        </w:rPr>
      </w:pPr>
      <w:r w:rsidRPr="0053064E">
        <w:rPr>
          <w:sz w:val="22"/>
          <w:szCs w:val="22"/>
        </w:rPr>
        <w:t>The Producer Price Index-Agriculture (PPI-A) gives a measure of the average change in the selling prices which producers receive for their agricultural products.</w:t>
      </w:r>
      <w:r w:rsidR="00F040D6" w:rsidRPr="0053064E">
        <w:rPr>
          <w:sz w:val="22"/>
          <w:szCs w:val="22"/>
        </w:rPr>
        <w:t xml:space="preserve"> </w:t>
      </w:r>
    </w:p>
    <w:p w14:paraId="7C20B44E" w14:textId="0DB21D9C" w:rsidR="0094403B" w:rsidRPr="0053064E" w:rsidRDefault="0094403B" w:rsidP="00AD27C3">
      <w:pPr>
        <w:pStyle w:val="BodyTextIndent2"/>
        <w:ind w:firstLine="0"/>
        <w:rPr>
          <w:sz w:val="22"/>
          <w:szCs w:val="22"/>
        </w:rPr>
      </w:pPr>
    </w:p>
    <w:p w14:paraId="05269429" w14:textId="2BCD6DCE" w:rsidR="0094403B" w:rsidRPr="0053064E" w:rsidRDefault="0094403B" w:rsidP="0094403B">
      <w:pPr>
        <w:pStyle w:val="BodyTextIndent2"/>
        <w:ind w:firstLine="0"/>
        <w:rPr>
          <w:sz w:val="22"/>
          <w:szCs w:val="22"/>
        </w:rPr>
      </w:pPr>
      <w:r w:rsidRPr="0053064E">
        <w:rPr>
          <w:sz w:val="22"/>
          <w:szCs w:val="22"/>
        </w:rPr>
        <w:t xml:space="preserve">In order to reflect changes in the production pattern of agricultural products, a new set of weights has been worked out with </w:t>
      </w:r>
      <w:r w:rsidR="00526E9E" w:rsidRPr="0053064E">
        <w:rPr>
          <w:sz w:val="22"/>
          <w:szCs w:val="22"/>
        </w:rPr>
        <w:t xml:space="preserve">year </w:t>
      </w:r>
      <w:r w:rsidRPr="0053064E">
        <w:rPr>
          <w:sz w:val="22"/>
          <w:szCs w:val="22"/>
        </w:rPr>
        <w:t>20</w:t>
      </w:r>
      <w:r w:rsidR="00C104D1">
        <w:rPr>
          <w:sz w:val="22"/>
          <w:szCs w:val="22"/>
        </w:rPr>
        <w:t>23</w:t>
      </w:r>
      <w:r w:rsidRPr="0053064E">
        <w:rPr>
          <w:sz w:val="22"/>
          <w:szCs w:val="22"/>
        </w:rPr>
        <w:t xml:space="preserve"> as </w:t>
      </w:r>
      <w:r w:rsidR="00BA11C5">
        <w:rPr>
          <w:sz w:val="22"/>
          <w:szCs w:val="22"/>
        </w:rPr>
        <w:t xml:space="preserve">weight reference </w:t>
      </w:r>
      <w:r w:rsidRPr="0053064E">
        <w:rPr>
          <w:sz w:val="22"/>
          <w:szCs w:val="22"/>
        </w:rPr>
        <w:t>period, the previous one being 201</w:t>
      </w:r>
      <w:r w:rsidR="00C104D1">
        <w:rPr>
          <w:sz w:val="22"/>
          <w:szCs w:val="22"/>
        </w:rPr>
        <w:t>8</w:t>
      </w:r>
      <w:r w:rsidRPr="0053064E">
        <w:rPr>
          <w:sz w:val="22"/>
          <w:szCs w:val="22"/>
        </w:rPr>
        <w:t>. The weights for the PPI-A have been worked out based on the results of the Census of Agriculture conducted in 20</w:t>
      </w:r>
      <w:r w:rsidR="00C104D1">
        <w:rPr>
          <w:sz w:val="22"/>
          <w:szCs w:val="22"/>
        </w:rPr>
        <w:t>24</w:t>
      </w:r>
      <w:r w:rsidRPr="0053064E">
        <w:rPr>
          <w:sz w:val="22"/>
          <w:szCs w:val="22"/>
        </w:rPr>
        <w:t xml:space="preserve"> and</w:t>
      </w:r>
      <w:r w:rsidR="001517C1" w:rsidRPr="0053064E">
        <w:rPr>
          <w:sz w:val="22"/>
          <w:szCs w:val="22"/>
        </w:rPr>
        <w:t xml:space="preserve"> </w:t>
      </w:r>
      <w:r w:rsidRPr="0053064E">
        <w:rPr>
          <w:sz w:val="22"/>
          <w:szCs w:val="22"/>
        </w:rPr>
        <w:t>inform</w:t>
      </w:r>
      <w:r w:rsidR="001A132D" w:rsidRPr="0053064E">
        <w:rPr>
          <w:sz w:val="22"/>
          <w:szCs w:val="22"/>
        </w:rPr>
        <w:t xml:space="preserve">ation about crop productions and </w:t>
      </w:r>
      <w:r w:rsidR="00E274D2" w:rsidRPr="0053064E">
        <w:rPr>
          <w:sz w:val="22"/>
          <w:szCs w:val="22"/>
        </w:rPr>
        <w:t>livestock</w:t>
      </w:r>
      <w:r w:rsidR="001A132D" w:rsidRPr="0053064E">
        <w:rPr>
          <w:sz w:val="22"/>
          <w:szCs w:val="22"/>
        </w:rPr>
        <w:t xml:space="preserve"> obtained from </w:t>
      </w:r>
      <w:r w:rsidR="00BD7CAF" w:rsidRPr="0053064E">
        <w:rPr>
          <w:sz w:val="22"/>
          <w:szCs w:val="22"/>
        </w:rPr>
        <w:t xml:space="preserve">the </w:t>
      </w:r>
      <w:r w:rsidR="00A51DF5" w:rsidRPr="00A51DF5">
        <w:rPr>
          <w:sz w:val="22"/>
          <w:szCs w:val="22"/>
        </w:rPr>
        <w:t>Ministr</w:t>
      </w:r>
      <w:r w:rsidR="00A51DF5">
        <w:rPr>
          <w:sz w:val="22"/>
          <w:szCs w:val="22"/>
        </w:rPr>
        <w:t>y</w:t>
      </w:r>
      <w:r w:rsidR="00A51DF5" w:rsidRPr="00A51DF5">
        <w:rPr>
          <w:sz w:val="22"/>
          <w:szCs w:val="22"/>
        </w:rPr>
        <w:t xml:space="preserve"> of Agro-Industry, Food Security, Blue Economy and Fisheries</w:t>
      </w:r>
      <w:r w:rsidR="00BD7CAF" w:rsidRPr="0053064E">
        <w:rPr>
          <w:sz w:val="22"/>
          <w:szCs w:val="22"/>
        </w:rPr>
        <w:t xml:space="preserve">. </w:t>
      </w:r>
      <w:r w:rsidRPr="0053064E">
        <w:rPr>
          <w:sz w:val="22"/>
          <w:szCs w:val="22"/>
        </w:rPr>
        <w:t xml:space="preserve">Table A.1 shows the previous and the new sets of weights. Monthly weights by commodity group and product are given in Table </w:t>
      </w:r>
      <w:r w:rsidR="00BA11C5">
        <w:rPr>
          <w:sz w:val="22"/>
          <w:szCs w:val="22"/>
        </w:rPr>
        <w:t>4</w:t>
      </w:r>
      <w:r w:rsidRPr="0053064E">
        <w:rPr>
          <w:sz w:val="22"/>
          <w:szCs w:val="22"/>
        </w:rPr>
        <w:t>.</w:t>
      </w:r>
    </w:p>
    <w:p w14:paraId="5F4BA13C" w14:textId="789FA3CB" w:rsidR="00826275" w:rsidRDefault="00826275" w:rsidP="00AD27C3">
      <w:pPr>
        <w:pStyle w:val="BodyTextIndent2"/>
        <w:ind w:firstLine="0"/>
        <w:rPr>
          <w:sz w:val="14"/>
          <w:szCs w:val="14"/>
        </w:rPr>
      </w:pPr>
    </w:p>
    <w:p w14:paraId="1F5BA5A6" w14:textId="2E80088A" w:rsidR="00FA7CBF" w:rsidRDefault="00FA7CBF" w:rsidP="00AD27C3">
      <w:pPr>
        <w:pStyle w:val="BodyTextIndent2"/>
        <w:ind w:firstLine="0"/>
        <w:rPr>
          <w:sz w:val="22"/>
          <w:szCs w:val="22"/>
        </w:rPr>
      </w:pPr>
      <w:r w:rsidRPr="00FA7CBF">
        <w:rPr>
          <w:sz w:val="22"/>
          <w:szCs w:val="22"/>
        </w:rPr>
        <w:t>Conversely</w:t>
      </w:r>
      <w:r>
        <w:rPr>
          <w:sz w:val="22"/>
          <w:szCs w:val="22"/>
        </w:rPr>
        <w:t>, the indices have been computed using monthly base prices for the period, January to December 2025, which implies that the index reference period (Base period) is January to December</w:t>
      </w:r>
      <w:r w:rsidR="0097105A">
        <w:rPr>
          <w:sz w:val="22"/>
          <w:szCs w:val="22"/>
        </w:rPr>
        <w:t xml:space="preserve"> 2025</w:t>
      </w:r>
      <w:r>
        <w:rPr>
          <w:sz w:val="22"/>
          <w:szCs w:val="22"/>
        </w:rPr>
        <w:t xml:space="preserve"> =100.</w:t>
      </w:r>
    </w:p>
    <w:p w14:paraId="5F118955" w14:textId="77777777" w:rsidR="00FA7CBF" w:rsidRPr="00FA7CBF" w:rsidRDefault="00FA7CBF" w:rsidP="00AD27C3">
      <w:pPr>
        <w:pStyle w:val="BodyTextIndent2"/>
        <w:ind w:firstLine="0"/>
        <w:rPr>
          <w:sz w:val="22"/>
          <w:szCs w:val="22"/>
        </w:rPr>
      </w:pPr>
    </w:p>
    <w:p w14:paraId="07C9FD97" w14:textId="21988D90" w:rsidR="00DA5776" w:rsidRPr="0053064E" w:rsidRDefault="00F8632D" w:rsidP="00AD27C3">
      <w:pPr>
        <w:pStyle w:val="BodyTextIndent2"/>
        <w:ind w:firstLine="0"/>
        <w:rPr>
          <w:sz w:val="22"/>
          <w:szCs w:val="22"/>
        </w:rPr>
      </w:pPr>
      <w:r w:rsidRPr="0053064E">
        <w:rPr>
          <w:sz w:val="22"/>
          <w:szCs w:val="22"/>
        </w:rPr>
        <w:t>Th</w:t>
      </w:r>
      <w:r w:rsidR="000357E0" w:rsidRPr="0053064E">
        <w:rPr>
          <w:sz w:val="22"/>
          <w:szCs w:val="22"/>
        </w:rPr>
        <w:t xml:space="preserve">is issue of the Economic and Social Indicators </w:t>
      </w:r>
      <w:r w:rsidR="00BA11C5">
        <w:rPr>
          <w:sz w:val="22"/>
          <w:szCs w:val="22"/>
        </w:rPr>
        <w:t xml:space="preserve">which </w:t>
      </w:r>
      <w:r w:rsidR="000357E0" w:rsidRPr="0053064E">
        <w:rPr>
          <w:sz w:val="22"/>
          <w:szCs w:val="22"/>
        </w:rPr>
        <w:t>presents</w:t>
      </w:r>
      <w:r w:rsidRPr="0053064E">
        <w:rPr>
          <w:sz w:val="22"/>
          <w:szCs w:val="22"/>
        </w:rPr>
        <w:t xml:space="preserve"> PPI-A</w:t>
      </w:r>
      <w:r w:rsidR="008F375F" w:rsidRPr="0053064E">
        <w:rPr>
          <w:sz w:val="22"/>
          <w:szCs w:val="22"/>
        </w:rPr>
        <w:t xml:space="preserve"> </w:t>
      </w:r>
      <w:r w:rsidR="000357E0" w:rsidRPr="0053064E">
        <w:rPr>
          <w:sz w:val="22"/>
          <w:szCs w:val="22"/>
        </w:rPr>
        <w:t xml:space="preserve">indices </w:t>
      </w:r>
      <w:r w:rsidR="007E3D89" w:rsidRPr="0053064E">
        <w:rPr>
          <w:sz w:val="22"/>
          <w:szCs w:val="22"/>
        </w:rPr>
        <w:t>for the month</w:t>
      </w:r>
      <w:r w:rsidR="000357E0" w:rsidRPr="0053064E">
        <w:rPr>
          <w:sz w:val="22"/>
          <w:szCs w:val="22"/>
        </w:rPr>
        <w:t>s</w:t>
      </w:r>
      <w:r w:rsidR="007E3D89" w:rsidRPr="0053064E">
        <w:rPr>
          <w:sz w:val="22"/>
          <w:szCs w:val="22"/>
        </w:rPr>
        <w:t xml:space="preserve"> of </w:t>
      </w:r>
      <w:r w:rsidR="00DD1BAB" w:rsidRPr="0053064E">
        <w:rPr>
          <w:sz w:val="22"/>
          <w:szCs w:val="22"/>
        </w:rPr>
        <w:t>January</w:t>
      </w:r>
      <w:r w:rsidR="007E3D89" w:rsidRPr="0053064E">
        <w:rPr>
          <w:sz w:val="22"/>
          <w:szCs w:val="22"/>
        </w:rPr>
        <w:t xml:space="preserve">, </w:t>
      </w:r>
      <w:r w:rsidR="00DD1BAB" w:rsidRPr="0053064E">
        <w:rPr>
          <w:sz w:val="22"/>
          <w:szCs w:val="22"/>
        </w:rPr>
        <w:t>February</w:t>
      </w:r>
      <w:r w:rsidR="007E3D89" w:rsidRPr="0053064E">
        <w:rPr>
          <w:sz w:val="22"/>
          <w:szCs w:val="22"/>
        </w:rPr>
        <w:t xml:space="preserve"> and </w:t>
      </w:r>
      <w:r w:rsidR="00DD1BAB" w:rsidRPr="0053064E">
        <w:rPr>
          <w:sz w:val="22"/>
          <w:szCs w:val="22"/>
        </w:rPr>
        <w:t>March</w:t>
      </w:r>
      <w:r w:rsidR="007E3D89" w:rsidRPr="0053064E">
        <w:rPr>
          <w:sz w:val="22"/>
          <w:szCs w:val="22"/>
        </w:rPr>
        <w:t xml:space="preserve"> 20</w:t>
      </w:r>
      <w:r w:rsidR="0020463F" w:rsidRPr="0053064E">
        <w:rPr>
          <w:sz w:val="22"/>
          <w:szCs w:val="22"/>
        </w:rPr>
        <w:t>2</w:t>
      </w:r>
      <w:r w:rsidR="00C104D1">
        <w:rPr>
          <w:sz w:val="22"/>
          <w:szCs w:val="22"/>
        </w:rPr>
        <w:t>6</w:t>
      </w:r>
      <w:r w:rsidR="007E3D89" w:rsidRPr="0053064E">
        <w:rPr>
          <w:sz w:val="22"/>
          <w:szCs w:val="22"/>
        </w:rPr>
        <w:t xml:space="preserve"> </w:t>
      </w:r>
      <w:r w:rsidR="00526E9E" w:rsidRPr="00BA11C5">
        <w:rPr>
          <w:sz w:val="22"/>
          <w:szCs w:val="22"/>
        </w:rPr>
        <w:t>is</w:t>
      </w:r>
      <w:r w:rsidR="00DA5776" w:rsidRPr="00BA11C5">
        <w:rPr>
          <w:sz w:val="22"/>
          <w:szCs w:val="22"/>
        </w:rPr>
        <w:t xml:space="preserve"> based on the new weighting pattern</w:t>
      </w:r>
      <w:r w:rsidR="00B405F7">
        <w:rPr>
          <w:sz w:val="22"/>
          <w:szCs w:val="22"/>
        </w:rPr>
        <w:t xml:space="preserve"> (Year 2023)</w:t>
      </w:r>
      <w:r w:rsidR="00DA5776" w:rsidRPr="00BA11C5">
        <w:rPr>
          <w:sz w:val="22"/>
          <w:szCs w:val="22"/>
        </w:rPr>
        <w:t xml:space="preserve"> and </w:t>
      </w:r>
      <w:r w:rsidR="00B405F7">
        <w:rPr>
          <w:sz w:val="22"/>
          <w:szCs w:val="22"/>
        </w:rPr>
        <w:t>new index reference period (January to December 2025=100).</w:t>
      </w:r>
    </w:p>
    <w:p w14:paraId="35911A02" w14:textId="77777777" w:rsidR="00DA5776" w:rsidRPr="0053064E" w:rsidRDefault="00DA5776" w:rsidP="00AD27C3">
      <w:pPr>
        <w:pStyle w:val="BodyTextIndent2"/>
        <w:ind w:firstLine="0"/>
        <w:rPr>
          <w:sz w:val="22"/>
          <w:szCs w:val="22"/>
        </w:rPr>
      </w:pPr>
    </w:p>
    <w:p w14:paraId="3A107BC8" w14:textId="2100FCD1" w:rsidR="00E62F69" w:rsidRDefault="00DA5776" w:rsidP="006C6A29">
      <w:pPr>
        <w:pStyle w:val="BodyTextIndent2"/>
        <w:ind w:firstLine="0"/>
        <w:rPr>
          <w:sz w:val="22"/>
          <w:szCs w:val="22"/>
        </w:rPr>
      </w:pPr>
      <w:r w:rsidRPr="0053064E">
        <w:rPr>
          <w:sz w:val="22"/>
          <w:szCs w:val="22"/>
        </w:rPr>
        <w:t xml:space="preserve">Table </w:t>
      </w:r>
      <w:r w:rsidR="00BA11C5">
        <w:rPr>
          <w:sz w:val="22"/>
          <w:szCs w:val="22"/>
        </w:rPr>
        <w:t>2</w:t>
      </w:r>
      <w:r w:rsidRPr="0053064E">
        <w:rPr>
          <w:sz w:val="22"/>
          <w:szCs w:val="22"/>
        </w:rPr>
        <w:t xml:space="preserve"> presents the monthly indices as well as the quarterly and yearly average for the agricultural sector. </w:t>
      </w:r>
      <w:r w:rsidR="00B405F7">
        <w:rPr>
          <w:sz w:val="22"/>
          <w:szCs w:val="22"/>
        </w:rPr>
        <w:t>M</w:t>
      </w:r>
      <w:r w:rsidRPr="0053064E">
        <w:rPr>
          <w:sz w:val="22"/>
          <w:szCs w:val="22"/>
        </w:rPr>
        <w:t xml:space="preserve">onthly indices for the agricultural sector </w:t>
      </w:r>
      <w:r w:rsidR="00B405F7">
        <w:rPr>
          <w:sz w:val="22"/>
          <w:szCs w:val="22"/>
        </w:rPr>
        <w:t xml:space="preserve">on the current base period </w:t>
      </w:r>
      <w:r w:rsidRPr="0053064E">
        <w:rPr>
          <w:sz w:val="22"/>
          <w:szCs w:val="22"/>
        </w:rPr>
        <w:t xml:space="preserve">are given in Table </w:t>
      </w:r>
      <w:r w:rsidR="00BA11C5">
        <w:rPr>
          <w:sz w:val="22"/>
          <w:szCs w:val="22"/>
        </w:rPr>
        <w:t>3</w:t>
      </w:r>
      <w:r w:rsidRPr="0053064E">
        <w:rPr>
          <w:sz w:val="22"/>
          <w:szCs w:val="22"/>
        </w:rPr>
        <w:t xml:space="preserve">. </w:t>
      </w:r>
      <w:r w:rsidR="00B405F7">
        <w:rPr>
          <w:sz w:val="22"/>
          <w:szCs w:val="22"/>
        </w:rPr>
        <w:t>However, the new</w:t>
      </w:r>
      <w:r w:rsidR="008A14EB">
        <w:rPr>
          <w:sz w:val="22"/>
          <w:szCs w:val="22"/>
        </w:rPr>
        <w:t xml:space="preserve"> set of</w:t>
      </w:r>
      <w:r w:rsidR="00B405F7">
        <w:rPr>
          <w:sz w:val="22"/>
          <w:szCs w:val="22"/>
        </w:rPr>
        <w:t xml:space="preserve"> indices </w:t>
      </w:r>
      <w:r w:rsidR="008A14EB">
        <w:rPr>
          <w:sz w:val="22"/>
          <w:szCs w:val="22"/>
        </w:rPr>
        <w:t>is</w:t>
      </w:r>
      <w:r w:rsidR="00B405F7">
        <w:rPr>
          <w:sz w:val="22"/>
          <w:szCs w:val="22"/>
        </w:rPr>
        <w:t xml:space="preserve"> not </w:t>
      </w:r>
      <w:r w:rsidR="00CF5849">
        <w:rPr>
          <w:sz w:val="22"/>
          <w:szCs w:val="22"/>
        </w:rPr>
        <w:t xml:space="preserve">strictly </w:t>
      </w:r>
      <w:r w:rsidR="00B405F7">
        <w:rPr>
          <w:sz w:val="22"/>
          <w:szCs w:val="22"/>
        </w:rPr>
        <w:t xml:space="preserve">comparable with the previous ones due to changes in the basket between the two base periods. </w:t>
      </w:r>
    </w:p>
    <w:p w14:paraId="5B6E98BF" w14:textId="77777777" w:rsidR="00E62F69" w:rsidRDefault="00E62F69" w:rsidP="006C6A29">
      <w:pPr>
        <w:pStyle w:val="BodyTextIndent2"/>
        <w:ind w:firstLine="0"/>
        <w:rPr>
          <w:sz w:val="22"/>
          <w:szCs w:val="22"/>
        </w:rPr>
      </w:pPr>
    </w:p>
    <w:p w14:paraId="268A521F" w14:textId="25698060" w:rsidR="005D5A8E" w:rsidRPr="0053064E" w:rsidRDefault="006C6A29" w:rsidP="006C6A29">
      <w:pPr>
        <w:pStyle w:val="BodyTextIndent2"/>
        <w:ind w:firstLine="0"/>
        <w:rPr>
          <w:sz w:val="22"/>
          <w:szCs w:val="22"/>
        </w:rPr>
      </w:pPr>
      <w:r w:rsidRPr="0053064E">
        <w:rPr>
          <w:sz w:val="22"/>
          <w:szCs w:val="22"/>
        </w:rPr>
        <w:t>The methodology for the co</w:t>
      </w:r>
      <w:r w:rsidR="00704F4D" w:rsidRPr="0053064E">
        <w:rPr>
          <w:sz w:val="22"/>
          <w:szCs w:val="22"/>
        </w:rPr>
        <w:t>mputation</w:t>
      </w:r>
      <w:r w:rsidRPr="0053064E">
        <w:rPr>
          <w:sz w:val="22"/>
          <w:szCs w:val="22"/>
        </w:rPr>
        <w:t xml:space="preserve"> of</w:t>
      </w:r>
      <w:r w:rsidR="00704F4D" w:rsidRPr="0053064E">
        <w:rPr>
          <w:sz w:val="22"/>
          <w:szCs w:val="22"/>
        </w:rPr>
        <w:t xml:space="preserve"> </w:t>
      </w:r>
      <w:r w:rsidRPr="0053064E">
        <w:rPr>
          <w:sz w:val="22"/>
          <w:szCs w:val="22"/>
        </w:rPr>
        <w:t xml:space="preserve">PPI-A </w:t>
      </w:r>
      <w:r w:rsidR="00DA5776" w:rsidRPr="0053064E">
        <w:rPr>
          <w:sz w:val="22"/>
          <w:szCs w:val="22"/>
        </w:rPr>
        <w:t>as well as the revision of the weights from base 201</w:t>
      </w:r>
      <w:r w:rsidR="00C104D1">
        <w:rPr>
          <w:sz w:val="22"/>
          <w:szCs w:val="22"/>
        </w:rPr>
        <w:t>8</w:t>
      </w:r>
      <w:r w:rsidR="00DA5776" w:rsidRPr="0053064E">
        <w:rPr>
          <w:sz w:val="22"/>
          <w:szCs w:val="22"/>
        </w:rPr>
        <w:t xml:space="preserve"> to that of 20</w:t>
      </w:r>
      <w:r w:rsidR="00C104D1">
        <w:rPr>
          <w:sz w:val="22"/>
          <w:szCs w:val="22"/>
        </w:rPr>
        <w:t>23</w:t>
      </w:r>
      <w:r w:rsidR="00DA5776" w:rsidRPr="0053064E">
        <w:rPr>
          <w:sz w:val="22"/>
          <w:szCs w:val="22"/>
        </w:rPr>
        <w:t xml:space="preserve"> are given in the annex of this publication.</w:t>
      </w:r>
    </w:p>
    <w:p w14:paraId="237D473B" w14:textId="66E2F79B" w:rsidR="00504A4B" w:rsidRPr="0053064E" w:rsidRDefault="00504A4B" w:rsidP="00CA4166">
      <w:pPr>
        <w:pStyle w:val="BodyTextIndent2"/>
        <w:ind w:firstLine="0"/>
        <w:rPr>
          <w:sz w:val="14"/>
          <w:szCs w:val="14"/>
        </w:rPr>
      </w:pPr>
    </w:p>
    <w:p w14:paraId="6C81A82E" w14:textId="4928B1E9" w:rsidR="00541ED6" w:rsidRPr="0053064E" w:rsidRDefault="00541ED6" w:rsidP="00541ED6">
      <w:pPr>
        <w:pStyle w:val="BodyTextIndent2"/>
        <w:ind w:firstLine="0"/>
        <w:rPr>
          <w:b/>
          <w:sz w:val="22"/>
          <w:szCs w:val="22"/>
        </w:rPr>
      </w:pPr>
      <w:r w:rsidRPr="0053064E">
        <w:rPr>
          <w:b/>
          <w:sz w:val="22"/>
          <w:szCs w:val="22"/>
        </w:rPr>
        <w:t>2.</w:t>
      </w:r>
      <w:r w:rsidR="003148F3">
        <w:rPr>
          <w:b/>
          <w:sz w:val="22"/>
          <w:szCs w:val="22"/>
        </w:rPr>
        <w:t xml:space="preserve">  </w:t>
      </w:r>
      <w:r w:rsidRPr="0053064E">
        <w:rPr>
          <w:b/>
          <w:sz w:val="22"/>
          <w:szCs w:val="22"/>
        </w:rPr>
        <w:t>Changes in production pattern (weights) from 20</w:t>
      </w:r>
      <w:r w:rsidR="00BA11C5">
        <w:rPr>
          <w:b/>
          <w:sz w:val="22"/>
          <w:szCs w:val="22"/>
        </w:rPr>
        <w:t>18</w:t>
      </w:r>
      <w:r w:rsidRPr="0053064E">
        <w:rPr>
          <w:b/>
          <w:sz w:val="22"/>
          <w:szCs w:val="22"/>
        </w:rPr>
        <w:t xml:space="preserve"> to 20</w:t>
      </w:r>
      <w:r w:rsidR="00BA11C5">
        <w:rPr>
          <w:b/>
          <w:sz w:val="22"/>
          <w:szCs w:val="22"/>
        </w:rPr>
        <w:t>23</w:t>
      </w:r>
    </w:p>
    <w:p w14:paraId="1BA422E4" w14:textId="02DB3922" w:rsidR="00541ED6" w:rsidRPr="0053064E" w:rsidRDefault="00541ED6" w:rsidP="00541ED6">
      <w:pPr>
        <w:pStyle w:val="BodyTextIndent2"/>
        <w:ind w:firstLine="0"/>
        <w:rPr>
          <w:b/>
          <w:sz w:val="22"/>
          <w:szCs w:val="22"/>
        </w:rPr>
      </w:pPr>
    </w:p>
    <w:p w14:paraId="709C8A6A" w14:textId="6CB34C0F" w:rsidR="00541ED6" w:rsidRPr="0053064E" w:rsidRDefault="00541ED6" w:rsidP="00541ED6">
      <w:pPr>
        <w:pStyle w:val="BodyTextIndent2"/>
        <w:ind w:firstLine="0"/>
        <w:rPr>
          <w:sz w:val="22"/>
          <w:szCs w:val="22"/>
        </w:rPr>
      </w:pPr>
      <w:r w:rsidRPr="0053064E">
        <w:rPr>
          <w:sz w:val="22"/>
          <w:szCs w:val="22"/>
        </w:rPr>
        <w:t>The changes in the weights from 201</w:t>
      </w:r>
      <w:r w:rsidR="00C104D1">
        <w:rPr>
          <w:sz w:val="22"/>
          <w:szCs w:val="22"/>
        </w:rPr>
        <w:t>8</w:t>
      </w:r>
      <w:r w:rsidRPr="0053064E">
        <w:rPr>
          <w:sz w:val="22"/>
          <w:szCs w:val="22"/>
        </w:rPr>
        <w:t xml:space="preserve"> to 20</w:t>
      </w:r>
      <w:r w:rsidR="00C104D1">
        <w:rPr>
          <w:sz w:val="22"/>
          <w:szCs w:val="22"/>
        </w:rPr>
        <w:t>23</w:t>
      </w:r>
      <w:r w:rsidRPr="0053064E">
        <w:rPr>
          <w:sz w:val="22"/>
          <w:szCs w:val="22"/>
        </w:rPr>
        <w:t xml:space="preserve"> as</w:t>
      </w:r>
    </w:p>
    <w:p w14:paraId="4076F5F3" w14:textId="77777777" w:rsidR="00541ED6" w:rsidRPr="0053064E" w:rsidRDefault="00541ED6" w:rsidP="00541ED6">
      <w:pPr>
        <w:pStyle w:val="BodyTextIndent2"/>
        <w:ind w:firstLine="0"/>
        <w:rPr>
          <w:sz w:val="22"/>
          <w:szCs w:val="22"/>
        </w:rPr>
      </w:pPr>
      <w:r w:rsidRPr="0053064E">
        <w:rPr>
          <w:sz w:val="22"/>
          <w:szCs w:val="22"/>
        </w:rPr>
        <w:t>well as main explanations for the changes are as</w:t>
      </w:r>
    </w:p>
    <w:p w14:paraId="2F2B7896" w14:textId="72CE8596" w:rsidR="00541ED6" w:rsidRPr="0053064E" w:rsidRDefault="00541ED6" w:rsidP="00541ED6">
      <w:pPr>
        <w:pStyle w:val="BodyTextIndent2"/>
        <w:ind w:firstLine="0"/>
        <w:rPr>
          <w:sz w:val="22"/>
          <w:szCs w:val="22"/>
        </w:rPr>
      </w:pPr>
      <w:r w:rsidRPr="0053064E">
        <w:rPr>
          <w:sz w:val="22"/>
          <w:szCs w:val="22"/>
        </w:rPr>
        <w:t>follows</w:t>
      </w:r>
      <w:r w:rsidR="00875776" w:rsidRPr="0053064E">
        <w:rPr>
          <w:sz w:val="22"/>
          <w:szCs w:val="22"/>
        </w:rPr>
        <w:t>:</w:t>
      </w:r>
    </w:p>
    <w:p w14:paraId="77E7BD15" w14:textId="104DB68F" w:rsidR="00875776" w:rsidRPr="0053064E" w:rsidRDefault="00875776" w:rsidP="00541ED6">
      <w:pPr>
        <w:pStyle w:val="BodyTextIndent2"/>
        <w:ind w:firstLine="0"/>
        <w:rPr>
          <w:sz w:val="22"/>
          <w:szCs w:val="22"/>
        </w:rPr>
      </w:pPr>
    </w:p>
    <w:p w14:paraId="1CFA3CC3" w14:textId="77777777" w:rsidR="006D4549" w:rsidRDefault="006D4549" w:rsidP="00CA4166">
      <w:pPr>
        <w:pStyle w:val="BodyTextIndent2"/>
        <w:ind w:firstLine="0"/>
        <w:rPr>
          <w:sz w:val="22"/>
          <w:szCs w:val="22"/>
        </w:rPr>
      </w:pPr>
    </w:p>
    <w:p w14:paraId="4B4968BD" w14:textId="77777777" w:rsidR="006D4549" w:rsidRDefault="006D4549" w:rsidP="00CA4166">
      <w:pPr>
        <w:pStyle w:val="BodyTextIndent2"/>
        <w:ind w:firstLine="0"/>
        <w:rPr>
          <w:sz w:val="22"/>
          <w:szCs w:val="22"/>
        </w:rPr>
      </w:pPr>
    </w:p>
    <w:p w14:paraId="6652F623" w14:textId="7568A9DD" w:rsidR="000B5928" w:rsidRDefault="00875776" w:rsidP="00CA4166">
      <w:pPr>
        <w:pStyle w:val="BodyTextIndent2"/>
        <w:ind w:firstLine="0"/>
        <w:rPr>
          <w:sz w:val="22"/>
          <w:szCs w:val="22"/>
        </w:rPr>
      </w:pPr>
      <w:r w:rsidRPr="0053064E">
        <w:rPr>
          <w:sz w:val="22"/>
          <w:szCs w:val="22"/>
        </w:rPr>
        <w:t xml:space="preserve">m </w:t>
      </w:r>
      <w:r w:rsidR="00C104D1">
        <w:rPr>
          <w:sz w:val="22"/>
          <w:szCs w:val="22"/>
        </w:rPr>
        <w:t>441.1</w:t>
      </w:r>
      <w:r w:rsidRPr="0053064E">
        <w:rPr>
          <w:sz w:val="22"/>
          <w:szCs w:val="22"/>
        </w:rPr>
        <w:t xml:space="preserve"> </w:t>
      </w:r>
      <w:r w:rsidR="00331EAC" w:rsidRPr="0053064E">
        <w:rPr>
          <w:sz w:val="22"/>
          <w:szCs w:val="22"/>
        </w:rPr>
        <w:t>in 201</w:t>
      </w:r>
      <w:r w:rsidR="00C104D1">
        <w:rPr>
          <w:sz w:val="22"/>
          <w:szCs w:val="22"/>
        </w:rPr>
        <w:t>8</w:t>
      </w:r>
      <w:r w:rsidR="00331EAC" w:rsidRPr="0053064E">
        <w:rPr>
          <w:sz w:val="22"/>
          <w:szCs w:val="22"/>
        </w:rPr>
        <w:t xml:space="preserve"> </w:t>
      </w:r>
      <w:r w:rsidRPr="0053064E">
        <w:rPr>
          <w:sz w:val="22"/>
          <w:szCs w:val="22"/>
        </w:rPr>
        <w:t xml:space="preserve">to </w:t>
      </w:r>
      <w:r w:rsidR="008763AA">
        <w:rPr>
          <w:sz w:val="22"/>
          <w:szCs w:val="22"/>
        </w:rPr>
        <w:t>412.5</w:t>
      </w:r>
      <w:r w:rsidR="00331EAC" w:rsidRPr="0053064E">
        <w:rPr>
          <w:sz w:val="22"/>
          <w:szCs w:val="22"/>
        </w:rPr>
        <w:t xml:space="preserve"> in 20</w:t>
      </w:r>
      <w:r w:rsidR="00C104D1">
        <w:rPr>
          <w:sz w:val="22"/>
          <w:szCs w:val="22"/>
        </w:rPr>
        <w:t>23</w:t>
      </w:r>
      <w:r w:rsidRPr="0053064E">
        <w:rPr>
          <w:sz w:val="22"/>
          <w:szCs w:val="22"/>
        </w:rPr>
        <w:t xml:space="preserve">. In the sub group </w:t>
      </w:r>
    </w:p>
    <w:p w14:paraId="459AC27E" w14:textId="77777777" w:rsidR="000B5928" w:rsidRDefault="000B5928" w:rsidP="00CA4166">
      <w:pPr>
        <w:pStyle w:val="BodyTextIndent2"/>
        <w:ind w:firstLine="0"/>
        <w:rPr>
          <w:sz w:val="22"/>
          <w:szCs w:val="22"/>
        </w:rPr>
      </w:pPr>
    </w:p>
    <w:p w14:paraId="52154F1A" w14:textId="77777777" w:rsidR="000B5928" w:rsidRDefault="000B5928" w:rsidP="00CA4166">
      <w:pPr>
        <w:pStyle w:val="BodyTextIndent2"/>
        <w:ind w:firstLine="0"/>
        <w:rPr>
          <w:sz w:val="22"/>
          <w:szCs w:val="22"/>
        </w:rPr>
      </w:pPr>
    </w:p>
    <w:p w14:paraId="0C9DA04C" w14:textId="77777777" w:rsidR="000B5928" w:rsidRDefault="000B5928" w:rsidP="00CA4166">
      <w:pPr>
        <w:pStyle w:val="BodyTextIndent2"/>
        <w:ind w:firstLine="0"/>
        <w:rPr>
          <w:sz w:val="22"/>
          <w:szCs w:val="22"/>
        </w:rPr>
      </w:pPr>
    </w:p>
    <w:p w14:paraId="2DB851AF" w14:textId="77777777" w:rsidR="000B5928" w:rsidRDefault="000B5928" w:rsidP="00CA4166">
      <w:pPr>
        <w:pStyle w:val="BodyTextIndent2"/>
        <w:ind w:firstLine="0"/>
        <w:rPr>
          <w:sz w:val="22"/>
          <w:szCs w:val="22"/>
        </w:rPr>
      </w:pPr>
    </w:p>
    <w:p w14:paraId="7C9C4809" w14:textId="77777777" w:rsidR="00E62F69" w:rsidRDefault="00E62F69" w:rsidP="00CA4166">
      <w:pPr>
        <w:pStyle w:val="BodyTextIndent2"/>
        <w:ind w:firstLine="0"/>
        <w:rPr>
          <w:sz w:val="22"/>
          <w:szCs w:val="22"/>
        </w:rPr>
      </w:pPr>
    </w:p>
    <w:p w14:paraId="1955E968" w14:textId="77777777" w:rsidR="006D4549" w:rsidRDefault="006D4549" w:rsidP="00CA4166">
      <w:pPr>
        <w:pStyle w:val="BodyTextIndent2"/>
        <w:ind w:firstLine="0"/>
        <w:rPr>
          <w:sz w:val="22"/>
          <w:szCs w:val="22"/>
        </w:rPr>
      </w:pPr>
    </w:p>
    <w:p w14:paraId="2EBB7C91" w14:textId="5A43F266" w:rsidR="00CE161D" w:rsidRPr="0053064E" w:rsidRDefault="006D4549" w:rsidP="00CA4166">
      <w:pPr>
        <w:pStyle w:val="BodyTextIndent2"/>
        <w:ind w:firstLine="0"/>
        <w:rPr>
          <w:sz w:val="22"/>
          <w:szCs w:val="22"/>
        </w:rPr>
      </w:pPr>
      <w:r w:rsidRPr="006D4549">
        <w:rPr>
          <w:sz w:val="22"/>
          <w:szCs w:val="22"/>
        </w:rPr>
        <w:t>The weight of “Crop products” has increased from 558.9 in 2018 to 587.5 in 2023 while that o</w:t>
      </w:r>
      <w:r>
        <w:rPr>
          <w:sz w:val="22"/>
          <w:szCs w:val="22"/>
        </w:rPr>
        <w:t>f</w:t>
      </w:r>
      <w:r w:rsidRPr="006D4549">
        <w:rPr>
          <w:sz w:val="22"/>
          <w:szCs w:val="22"/>
        </w:rPr>
        <w:t xml:space="preserve"> </w:t>
      </w:r>
      <w:r>
        <w:rPr>
          <w:sz w:val="22"/>
          <w:szCs w:val="22"/>
        </w:rPr>
        <w:t xml:space="preserve">“Animal and animal products” has decreased from 441.1 in 2018 to 412.5 in 2023. In the sub group </w:t>
      </w:r>
      <w:r w:rsidR="00875776" w:rsidRPr="0053064E">
        <w:rPr>
          <w:sz w:val="22"/>
          <w:szCs w:val="22"/>
        </w:rPr>
        <w:t>“Crop products”</w:t>
      </w:r>
      <w:r w:rsidR="001546A6" w:rsidRPr="0053064E">
        <w:rPr>
          <w:sz w:val="22"/>
          <w:szCs w:val="22"/>
        </w:rPr>
        <w:t xml:space="preserve">, the </w:t>
      </w:r>
      <w:r w:rsidR="00C104D1">
        <w:rPr>
          <w:sz w:val="22"/>
          <w:szCs w:val="22"/>
        </w:rPr>
        <w:t>in</w:t>
      </w:r>
      <w:r w:rsidR="001546A6" w:rsidRPr="0053064E">
        <w:rPr>
          <w:sz w:val="22"/>
          <w:szCs w:val="22"/>
        </w:rPr>
        <w:t xml:space="preserve">crease in weight </w:t>
      </w:r>
      <w:r w:rsidR="00B405F7">
        <w:rPr>
          <w:sz w:val="22"/>
          <w:szCs w:val="22"/>
        </w:rPr>
        <w:t xml:space="preserve">was </w:t>
      </w:r>
      <w:r w:rsidR="001546A6" w:rsidRPr="0053064E">
        <w:rPr>
          <w:sz w:val="22"/>
          <w:szCs w:val="22"/>
        </w:rPr>
        <w:t>attributable to a</w:t>
      </w:r>
      <w:r w:rsidR="00C104D1">
        <w:rPr>
          <w:sz w:val="22"/>
          <w:szCs w:val="22"/>
        </w:rPr>
        <w:t>n</w:t>
      </w:r>
      <w:r w:rsidR="001546A6" w:rsidRPr="0053064E">
        <w:rPr>
          <w:sz w:val="22"/>
          <w:szCs w:val="22"/>
        </w:rPr>
        <w:t xml:space="preserve"> </w:t>
      </w:r>
      <w:r w:rsidR="00C104D1">
        <w:rPr>
          <w:sz w:val="22"/>
          <w:szCs w:val="22"/>
        </w:rPr>
        <w:t>in</w:t>
      </w:r>
      <w:r w:rsidR="001546A6" w:rsidRPr="0053064E">
        <w:rPr>
          <w:sz w:val="22"/>
          <w:szCs w:val="22"/>
        </w:rPr>
        <w:t xml:space="preserve">crease in the weight of </w:t>
      </w:r>
      <w:r w:rsidR="00C104D1" w:rsidRPr="00C104D1">
        <w:rPr>
          <w:sz w:val="22"/>
          <w:szCs w:val="22"/>
        </w:rPr>
        <w:t xml:space="preserve">“Fresh vegetables” from </w:t>
      </w:r>
      <w:r w:rsidR="00C104D1">
        <w:rPr>
          <w:sz w:val="22"/>
          <w:szCs w:val="22"/>
        </w:rPr>
        <w:t>209.7</w:t>
      </w:r>
      <w:r w:rsidR="00C104D1" w:rsidRPr="00C104D1">
        <w:rPr>
          <w:sz w:val="22"/>
          <w:szCs w:val="22"/>
        </w:rPr>
        <w:t xml:space="preserve"> in 20</w:t>
      </w:r>
      <w:r w:rsidR="00C104D1">
        <w:rPr>
          <w:sz w:val="22"/>
          <w:szCs w:val="22"/>
        </w:rPr>
        <w:t>18</w:t>
      </w:r>
      <w:r w:rsidR="00C104D1" w:rsidRPr="00C104D1">
        <w:rPr>
          <w:sz w:val="22"/>
          <w:szCs w:val="22"/>
        </w:rPr>
        <w:t xml:space="preserve"> to 2</w:t>
      </w:r>
      <w:r w:rsidR="008763AA">
        <w:rPr>
          <w:sz w:val="22"/>
          <w:szCs w:val="22"/>
        </w:rPr>
        <w:t>75.2</w:t>
      </w:r>
      <w:r w:rsidR="00C104D1" w:rsidRPr="00C104D1">
        <w:rPr>
          <w:sz w:val="22"/>
          <w:szCs w:val="22"/>
        </w:rPr>
        <w:t xml:space="preserve"> in 20</w:t>
      </w:r>
      <w:r w:rsidR="00C104D1">
        <w:rPr>
          <w:sz w:val="22"/>
          <w:szCs w:val="22"/>
        </w:rPr>
        <w:t>23</w:t>
      </w:r>
      <w:r w:rsidR="008763AA">
        <w:rPr>
          <w:sz w:val="22"/>
          <w:szCs w:val="22"/>
        </w:rPr>
        <w:t xml:space="preserve"> and </w:t>
      </w:r>
      <w:r w:rsidR="00C104D1" w:rsidRPr="00C104D1">
        <w:rPr>
          <w:sz w:val="22"/>
          <w:szCs w:val="22"/>
        </w:rPr>
        <w:t>“Fruits and nuts” from 6</w:t>
      </w:r>
      <w:r w:rsidR="00C104D1">
        <w:rPr>
          <w:sz w:val="22"/>
          <w:szCs w:val="22"/>
        </w:rPr>
        <w:t>7</w:t>
      </w:r>
      <w:r w:rsidR="00C104D1" w:rsidRPr="00C104D1">
        <w:rPr>
          <w:sz w:val="22"/>
          <w:szCs w:val="22"/>
        </w:rPr>
        <w:t>.</w:t>
      </w:r>
      <w:r w:rsidR="00C104D1">
        <w:rPr>
          <w:sz w:val="22"/>
          <w:szCs w:val="22"/>
        </w:rPr>
        <w:t>6</w:t>
      </w:r>
      <w:r w:rsidR="00C104D1" w:rsidRPr="00C104D1">
        <w:rPr>
          <w:sz w:val="22"/>
          <w:szCs w:val="22"/>
        </w:rPr>
        <w:t xml:space="preserve"> in 201</w:t>
      </w:r>
      <w:r w:rsidR="00C104D1">
        <w:rPr>
          <w:sz w:val="22"/>
          <w:szCs w:val="22"/>
        </w:rPr>
        <w:t>8</w:t>
      </w:r>
      <w:r w:rsidR="00C104D1" w:rsidRPr="00C104D1">
        <w:rPr>
          <w:sz w:val="22"/>
          <w:szCs w:val="22"/>
        </w:rPr>
        <w:t xml:space="preserve"> to </w:t>
      </w:r>
      <w:r w:rsidR="00C104D1">
        <w:rPr>
          <w:sz w:val="22"/>
          <w:szCs w:val="22"/>
        </w:rPr>
        <w:t>8</w:t>
      </w:r>
      <w:r w:rsidR="009F2CD6">
        <w:rPr>
          <w:sz w:val="22"/>
          <w:szCs w:val="22"/>
        </w:rPr>
        <w:t>6.3</w:t>
      </w:r>
      <w:r w:rsidR="00C104D1">
        <w:rPr>
          <w:sz w:val="22"/>
          <w:szCs w:val="22"/>
        </w:rPr>
        <w:t xml:space="preserve"> in 2023</w:t>
      </w:r>
      <w:r w:rsidR="009F2CD6">
        <w:rPr>
          <w:sz w:val="22"/>
          <w:szCs w:val="22"/>
        </w:rPr>
        <w:t xml:space="preserve">, </w:t>
      </w:r>
      <w:r w:rsidR="00B405F7">
        <w:rPr>
          <w:sz w:val="22"/>
          <w:szCs w:val="22"/>
        </w:rPr>
        <w:t xml:space="preserve">whilst a </w:t>
      </w:r>
      <w:r w:rsidR="009F2CD6">
        <w:rPr>
          <w:sz w:val="22"/>
          <w:szCs w:val="22"/>
        </w:rPr>
        <w:t xml:space="preserve">decrease in the weight of </w:t>
      </w:r>
      <w:r w:rsidR="001546A6" w:rsidRPr="0053064E">
        <w:rPr>
          <w:sz w:val="22"/>
          <w:szCs w:val="22"/>
        </w:rPr>
        <w:t xml:space="preserve">“Sugarcane” from </w:t>
      </w:r>
      <w:r w:rsidR="00C104D1">
        <w:rPr>
          <w:sz w:val="22"/>
          <w:szCs w:val="22"/>
        </w:rPr>
        <w:t>212.1</w:t>
      </w:r>
      <w:r w:rsidR="001546A6" w:rsidRPr="0053064E">
        <w:rPr>
          <w:sz w:val="22"/>
          <w:szCs w:val="22"/>
        </w:rPr>
        <w:t xml:space="preserve"> in 201</w:t>
      </w:r>
      <w:r w:rsidR="00C104D1">
        <w:rPr>
          <w:sz w:val="22"/>
          <w:szCs w:val="22"/>
        </w:rPr>
        <w:t>8</w:t>
      </w:r>
      <w:r w:rsidR="001546A6" w:rsidRPr="0053064E">
        <w:rPr>
          <w:sz w:val="22"/>
          <w:szCs w:val="22"/>
        </w:rPr>
        <w:t xml:space="preserve"> to </w:t>
      </w:r>
      <w:r w:rsidR="009F2CD6">
        <w:rPr>
          <w:sz w:val="22"/>
          <w:szCs w:val="22"/>
        </w:rPr>
        <w:t>183.8</w:t>
      </w:r>
      <w:r w:rsidR="001546A6" w:rsidRPr="0053064E">
        <w:rPr>
          <w:sz w:val="22"/>
          <w:szCs w:val="22"/>
        </w:rPr>
        <w:t xml:space="preserve"> in 20</w:t>
      </w:r>
      <w:r w:rsidR="00C104D1">
        <w:rPr>
          <w:sz w:val="22"/>
          <w:szCs w:val="22"/>
        </w:rPr>
        <w:t>23</w:t>
      </w:r>
      <w:r w:rsidR="001546A6" w:rsidRPr="0053064E">
        <w:rPr>
          <w:sz w:val="22"/>
          <w:szCs w:val="22"/>
        </w:rPr>
        <w:t xml:space="preserve">, </w:t>
      </w:r>
      <w:r w:rsidR="000B5928">
        <w:rPr>
          <w:sz w:val="22"/>
          <w:szCs w:val="22"/>
        </w:rPr>
        <w:t>“</w:t>
      </w:r>
      <w:r w:rsidR="001546A6" w:rsidRPr="0053064E">
        <w:rPr>
          <w:sz w:val="22"/>
          <w:szCs w:val="22"/>
        </w:rPr>
        <w:t>Edible roots and tubers” from 3</w:t>
      </w:r>
      <w:r w:rsidR="009F2CD6">
        <w:rPr>
          <w:sz w:val="22"/>
          <w:szCs w:val="22"/>
        </w:rPr>
        <w:t>9.3</w:t>
      </w:r>
      <w:r w:rsidR="001546A6" w:rsidRPr="0053064E">
        <w:rPr>
          <w:sz w:val="22"/>
          <w:szCs w:val="22"/>
        </w:rPr>
        <w:t xml:space="preserve"> in 201</w:t>
      </w:r>
      <w:r w:rsidR="009F2CD6">
        <w:rPr>
          <w:sz w:val="22"/>
          <w:szCs w:val="22"/>
        </w:rPr>
        <w:t>8</w:t>
      </w:r>
      <w:r w:rsidR="001546A6" w:rsidRPr="0053064E">
        <w:rPr>
          <w:sz w:val="22"/>
          <w:szCs w:val="22"/>
        </w:rPr>
        <w:t xml:space="preserve"> to </w:t>
      </w:r>
      <w:r w:rsidR="009F2CD6">
        <w:rPr>
          <w:sz w:val="22"/>
          <w:szCs w:val="22"/>
        </w:rPr>
        <w:t>21.1</w:t>
      </w:r>
      <w:r w:rsidR="001546A6" w:rsidRPr="0053064E">
        <w:rPr>
          <w:sz w:val="22"/>
          <w:szCs w:val="22"/>
        </w:rPr>
        <w:t xml:space="preserve"> in 20</w:t>
      </w:r>
      <w:r w:rsidR="009F2CD6">
        <w:rPr>
          <w:sz w:val="22"/>
          <w:szCs w:val="22"/>
        </w:rPr>
        <w:t>23</w:t>
      </w:r>
      <w:r w:rsidR="0007472D" w:rsidRPr="0053064E">
        <w:rPr>
          <w:sz w:val="22"/>
          <w:szCs w:val="22"/>
        </w:rPr>
        <w:t xml:space="preserve"> and “Flowers, ornamental plants” from </w:t>
      </w:r>
      <w:r w:rsidR="0083523A">
        <w:rPr>
          <w:sz w:val="22"/>
          <w:szCs w:val="22"/>
        </w:rPr>
        <w:t>9.9</w:t>
      </w:r>
    </w:p>
    <w:p w14:paraId="7B2F6300" w14:textId="23C310DB" w:rsidR="00541ED6" w:rsidRPr="0053064E" w:rsidRDefault="0007472D" w:rsidP="00CA4166">
      <w:pPr>
        <w:pStyle w:val="BodyTextIndent2"/>
        <w:ind w:firstLine="0"/>
        <w:rPr>
          <w:sz w:val="22"/>
          <w:szCs w:val="22"/>
        </w:rPr>
      </w:pPr>
      <w:r w:rsidRPr="0053064E">
        <w:rPr>
          <w:sz w:val="22"/>
          <w:szCs w:val="22"/>
        </w:rPr>
        <w:t>in 201</w:t>
      </w:r>
      <w:r w:rsidR="00BA11C5">
        <w:rPr>
          <w:sz w:val="22"/>
          <w:szCs w:val="22"/>
        </w:rPr>
        <w:t>8</w:t>
      </w:r>
      <w:r w:rsidRPr="0053064E">
        <w:rPr>
          <w:sz w:val="22"/>
          <w:szCs w:val="22"/>
        </w:rPr>
        <w:t xml:space="preserve"> to </w:t>
      </w:r>
      <w:r w:rsidR="0083523A">
        <w:rPr>
          <w:sz w:val="22"/>
          <w:szCs w:val="22"/>
        </w:rPr>
        <w:t>4.6</w:t>
      </w:r>
      <w:r w:rsidRPr="0053064E">
        <w:rPr>
          <w:sz w:val="22"/>
          <w:szCs w:val="22"/>
        </w:rPr>
        <w:t xml:space="preserve"> in 20</w:t>
      </w:r>
      <w:r w:rsidR="00BA11C5">
        <w:rPr>
          <w:sz w:val="22"/>
          <w:szCs w:val="22"/>
        </w:rPr>
        <w:t>23</w:t>
      </w:r>
      <w:r w:rsidR="00B405F7">
        <w:rPr>
          <w:sz w:val="22"/>
          <w:szCs w:val="22"/>
        </w:rPr>
        <w:t xml:space="preserve"> were also observed</w:t>
      </w:r>
      <w:r w:rsidRPr="0053064E">
        <w:rPr>
          <w:sz w:val="22"/>
          <w:szCs w:val="22"/>
        </w:rPr>
        <w:t>.</w:t>
      </w:r>
      <w:r w:rsidR="00832860" w:rsidRPr="0053064E">
        <w:rPr>
          <w:sz w:val="22"/>
          <w:szCs w:val="22"/>
        </w:rPr>
        <w:t xml:space="preserve"> </w:t>
      </w:r>
      <w:r w:rsidR="001546A6" w:rsidRPr="0053064E">
        <w:rPr>
          <w:sz w:val="22"/>
          <w:szCs w:val="22"/>
        </w:rPr>
        <w:t>Regarding the sub-group “Animals and animal products”</w:t>
      </w:r>
      <w:r w:rsidR="00A927F5" w:rsidRPr="0053064E">
        <w:rPr>
          <w:sz w:val="22"/>
          <w:szCs w:val="22"/>
        </w:rPr>
        <w:t>,</w:t>
      </w:r>
      <w:r w:rsidR="001546A6" w:rsidRPr="0053064E">
        <w:rPr>
          <w:sz w:val="22"/>
          <w:szCs w:val="22"/>
        </w:rPr>
        <w:t xml:space="preserve"> the </w:t>
      </w:r>
      <w:r w:rsidR="0083523A">
        <w:rPr>
          <w:sz w:val="22"/>
          <w:szCs w:val="22"/>
        </w:rPr>
        <w:t>fall</w:t>
      </w:r>
      <w:r w:rsidR="001546A6" w:rsidRPr="0053064E">
        <w:rPr>
          <w:sz w:val="22"/>
          <w:szCs w:val="22"/>
        </w:rPr>
        <w:t xml:space="preserve"> </w:t>
      </w:r>
      <w:r w:rsidR="0083523A">
        <w:rPr>
          <w:sz w:val="22"/>
          <w:szCs w:val="22"/>
        </w:rPr>
        <w:t>in the weight from 441.1 in 2018 to 412.5 in 2023</w:t>
      </w:r>
      <w:r w:rsidR="001546A6" w:rsidRPr="0053064E">
        <w:rPr>
          <w:sz w:val="22"/>
          <w:szCs w:val="22"/>
        </w:rPr>
        <w:t xml:space="preserve"> </w:t>
      </w:r>
      <w:r w:rsidR="00B405F7">
        <w:rPr>
          <w:sz w:val="22"/>
          <w:szCs w:val="22"/>
        </w:rPr>
        <w:t>was</w:t>
      </w:r>
      <w:r w:rsidR="001546A6" w:rsidRPr="0053064E">
        <w:rPr>
          <w:sz w:val="22"/>
          <w:szCs w:val="22"/>
        </w:rPr>
        <w:t xml:space="preserve"> mainly due to </w:t>
      </w:r>
      <w:r w:rsidR="0083523A">
        <w:rPr>
          <w:sz w:val="22"/>
          <w:szCs w:val="22"/>
        </w:rPr>
        <w:t>de</w:t>
      </w:r>
      <w:r w:rsidR="001546A6" w:rsidRPr="0053064E">
        <w:rPr>
          <w:sz w:val="22"/>
          <w:szCs w:val="22"/>
        </w:rPr>
        <w:t xml:space="preserve">creases </w:t>
      </w:r>
      <w:r w:rsidR="00B16952" w:rsidRPr="0053064E">
        <w:rPr>
          <w:sz w:val="22"/>
          <w:szCs w:val="22"/>
        </w:rPr>
        <w:t xml:space="preserve">in the weights of </w:t>
      </w:r>
      <w:r w:rsidR="0083523A">
        <w:rPr>
          <w:sz w:val="22"/>
          <w:szCs w:val="22"/>
        </w:rPr>
        <w:t>“Eggs”</w:t>
      </w:r>
      <w:r w:rsidR="00B16952" w:rsidRPr="0053064E">
        <w:rPr>
          <w:sz w:val="22"/>
          <w:szCs w:val="22"/>
        </w:rPr>
        <w:t xml:space="preserve"> from </w:t>
      </w:r>
      <w:r w:rsidR="0083523A">
        <w:rPr>
          <w:sz w:val="22"/>
          <w:szCs w:val="22"/>
        </w:rPr>
        <w:t>95.0</w:t>
      </w:r>
      <w:r w:rsidR="00B16952" w:rsidRPr="0053064E">
        <w:rPr>
          <w:sz w:val="22"/>
          <w:szCs w:val="22"/>
        </w:rPr>
        <w:t xml:space="preserve"> in 201</w:t>
      </w:r>
      <w:r w:rsidR="0083523A">
        <w:rPr>
          <w:sz w:val="22"/>
          <w:szCs w:val="22"/>
        </w:rPr>
        <w:t>8</w:t>
      </w:r>
      <w:r w:rsidR="00B16952" w:rsidRPr="0053064E">
        <w:rPr>
          <w:sz w:val="22"/>
          <w:szCs w:val="22"/>
        </w:rPr>
        <w:t xml:space="preserve"> to </w:t>
      </w:r>
      <w:r w:rsidR="0083523A">
        <w:rPr>
          <w:sz w:val="22"/>
          <w:szCs w:val="22"/>
        </w:rPr>
        <w:t>28.7</w:t>
      </w:r>
      <w:r w:rsidR="00B16952" w:rsidRPr="0053064E">
        <w:rPr>
          <w:sz w:val="22"/>
          <w:szCs w:val="22"/>
        </w:rPr>
        <w:t xml:space="preserve"> in 20</w:t>
      </w:r>
      <w:r w:rsidR="0083523A">
        <w:rPr>
          <w:sz w:val="22"/>
          <w:szCs w:val="22"/>
        </w:rPr>
        <w:t>23 and “Cattle” from</w:t>
      </w:r>
      <w:r w:rsidR="00B16952" w:rsidRPr="0053064E">
        <w:rPr>
          <w:sz w:val="22"/>
          <w:szCs w:val="22"/>
        </w:rPr>
        <w:t xml:space="preserve"> </w:t>
      </w:r>
      <w:r w:rsidR="0083523A">
        <w:rPr>
          <w:sz w:val="22"/>
          <w:szCs w:val="22"/>
        </w:rPr>
        <w:t>43.7 in 2018 to 20.0 in 2023</w:t>
      </w:r>
      <w:r w:rsidR="00B405F7">
        <w:rPr>
          <w:sz w:val="22"/>
          <w:szCs w:val="22"/>
        </w:rPr>
        <w:t xml:space="preserve">. On the other hand, </w:t>
      </w:r>
      <w:r w:rsidR="0083523A">
        <w:rPr>
          <w:sz w:val="22"/>
          <w:szCs w:val="22"/>
        </w:rPr>
        <w:t>increases in the weight of “Poultry” from 283.9 in 2018 to 3</w:t>
      </w:r>
      <w:r w:rsidR="00B11CB0">
        <w:rPr>
          <w:sz w:val="22"/>
          <w:szCs w:val="22"/>
        </w:rPr>
        <w:t>2</w:t>
      </w:r>
      <w:r w:rsidR="0083523A">
        <w:rPr>
          <w:sz w:val="22"/>
          <w:szCs w:val="22"/>
        </w:rPr>
        <w:t>3.8 in 2023 and “Deer” from 8.8 in 2018 to 24.5 in 2023</w:t>
      </w:r>
      <w:r w:rsidR="00DC1536">
        <w:rPr>
          <w:sz w:val="22"/>
          <w:szCs w:val="22"/>
        </w:rPr>
        <w:t xml:space="preserve"> </w:t>
      </w:r>
      <w:r w:rsidR="00B405F7">
        <w:rPr>
          <w:sz w:val="22"/>
          <w:szCs w:val="22"/>
        </w:rPr>
        <w:t xml:space="preserve">were also reported. </w:t>
      </w:r>
      <w:r w:rsidR="00B16952" w:rsidRPr="0053064E">
        <w:rPr>
          <w:sz w:val="22"/>
          <w:szCs w:val="22"/>
        </w:rPr>
        <w:t>(Table A.1).</w:t>
      </w:r>
    </w:p>
    <w:p w14:paraId="7D488988" w14:textId="77777777" w:rsidR="00A02D12" w:rsidRPr="0053064E" w:rsidRDefault="00A02D12" w:rsidP="0030537B">
      <w:pPr>
        <w:pStyle w:val="BodyTextIndent2"/>
        <w:ind w:firstLine="0"/>
        <w:rPr>
          <w:b/>
          <w:sz w:val="22"/>
          <w:szCs w:val="22"/>
        </w:rPr>
      </w:pPr>
    </w:p>
    <w:p w14:paraId="18225F5A" w14:textId="7D2A5D36" w:rsidR="007A6C12" w:rsidRPr="0053064E" w:rsidRDefault="00222853" w:rsidP="0030537B">
      <w:pPr>
        <w:pStyle w:val="BodyTextIndent2"/>
        <w:ind w:firstLine="0"/>
        <w:rPr>
          <w:b/>
          <w:sz w:val="22"/>
          <w:szCs w:val="22"/>
        </w:rPr>
      </w:pPr>
      <w:r>
        <w:rPr>
          <w:b/>
          <w:sz w:val="22"/>
          <w:szCs w:val="22"/>
        </w:rPr>
        <w:t>3</w:t>
      </w:r>
      <w:r w:rsidR="00071884" w:rsidRPr="0053064E">
        <w:rPr>
          <w:b/>
          <w:sz w:val="22"/>
          <w:szCs w:val="22"/>
        </w:rPr>
        <w:t>. Producer Price Index - Agriculture:</w:t>
      </w:r>
      <w:r w:rsidR="009805C4" w:rsidRPr="0053064E">
        <w:rPr>
          <w:b/>
          <w:sz w:val="22"/>
          <w:szCs w:val="22"/>
        </w:rPr>
        <w:t xml:space="preserve"> </w:t>
      </w:r>
      <w:r w:rsidR="00145BEA" w:rsidRPr="0053064E">
        <w:rPr>
          <w:b/>
          <w:sz w:val="22"/>
          <w:szCs w:val="22"/>
        </w:rPr>
        <w:t>F</w:t>
      </w:r>
      <w:r w:rsidR="00DD1BAB" w:rsidRPr="0053064E">
        <w:rPr>
          <w:b/>
          <w:sz w:val="22"/>
          <w:szCs w:val="22"/>
        </w:rPr>
        <w:t>irst</w:t>
      </w:r>
      <w:r w:rsidR="0020463F" w:rsidRPr="0053064E">
        <w:rPr>
          <w:b/>
          <w:sz w:val="22"/>
          <w:szCs w:val="22"/>
        </w:rPr>
        <w:t xml:space="preserve"> Quarter 202</w:t>
      </w:r>
      <w:r w:rsidR="00BA11C5">
        <w:rPr>
          <w:b/>
          <w:sz w:val="22"/>
          <w:szCs w:val="22"/>
        </w:rPr>
        <w:t>6</w:t>
      </w:r>
    </w:p>
    <w:p w14:paraId="79B0CD05" w14:textId="77777777" w:rsidR="0030537B" w:rsidRPr="0053064E" w:rsidRDefault="0030537B" w:rsidP="0030537B">
      <w:pPr>
        <w:pStyle w:val="BodyTextIndent2"/>
        <w:ind w:firstLine="0"/>
        <w:rPr>
          <w:i/>
          <w:sz w:val="16"/>
          <w:szCs w:val="16"/>
        </w:rPr>
      </w:pPr>
    </w:p>
    <w:p w14:paraId="0EB6240B" w14:textId="04006078" w:rsidR="00E5613C" w:rsidRPr="0053064E" w:rsidRDefault="00222853" w:rsidP="00E5613C">
      <w:pPr>
        <w:tabs>
          <w:tab w:val="left" w:pos="720"/>
        </w:tabs>
        <w:ind w:left="720" w:hanging="720"/>
        <w:rPr>
          <w:i/>
          <w:sz w:val="22"/>
          <w:szCs w:val="22"/>
        </w:rPr>
      </w:pPr>
      <w:r>
        <w:rPr>
          <w:i/>
          <w:sz w:val="22"/>
          <w:szCs w:val="22"/>
        </w:rPr>
        <w:t>3</w:t>
      </w:r>
      <w:r w:rsidR="001D0056" w:rsidRPr="0053064E">
        <w:rPr>
          <w:i/>
          <w:sz w:val="22"/>
          <w:szCs w:val="22"/>
        </w:rPr>
        <w:t>.1</w:t>
      </w:r>
      <w:r w:rsidR="001D0056" w:rsidRPr="0053064E">
        <w:rPr>
          <w:i/>
          <w:sz w:val="22"/>
          <w:szCs w:val="22"/>
        </w:rPr>
        <w:tab/>
        <w:t xml:space="preserve"> </w:t>
      </w:r>
      <w:r w:rsidR="00E5613C" w:rsidRPr="0053064E">
        <w:rPr>
          <w:i/>
          <w:sz w:val="22"/>
          <w:szCs w:val="22"/>
        </w:rPr>
        <w:t>Structure of PPI</w:t>
      </w:r>
      <w:r w:rsidR="00071884" w:rsidRPr="0053064E">
        <w:rPr>
          <w:i/>
          <w:sz w:val="22"/>
          <w:szCs w:val="22"/>
        </w:rPr>
        <w:t>-A</w:t>
      </w:r>
      <w:r w:rsidR="00FB04F2" w:rsidRPr="0053064E">
        <w:rPr>
          <w:i/>
          <w:sz w:val="22"/>
          <w:szCs w:val="22"/>
        </w:rPr>
        <w:t xml:space="preserve">   </w:t>
      </w:r>
    </w:p>
    <w:p w14:paraId="71BA1148" w14:textId="77777777" w:rsidR="00071884" w:rsidRPr="0053064E" w:rsidRDefault="003B64D3" w:rsidP="00E5613C">
      <w:pPr>
        <w:tabs>
          <w:tab w:val="left" w:pos="720"/>
        </w:tabs>
        <w:ind w:left="720" w:hanging="720"/>
        <w:rPr>
          <w:sz w:val="12"/>
          <w:szCs w:val="12"/>
        </w:rPr>
      </w:pPr>
      <w:r w:rsidRPr="0053064E">
        <w:rPr>
          <w:sz w:val="12"/>
          <w:szCs w:val="12"/>
        </w:rPr>
        <w:t xml:space="preserve"> </w:t>
      </w:r>
      <w:r w:rsidR="00071884" w:rsidRPr="0053064E">
        <w:rPr>
          <w:sz w:val="12"/>
          <w:szCs w:val="12"/>
        </w:rPr>
        <w:t xml:space="preserve"> </w:t>
      </w:r>
      <w:r w:rsidR="001D0056" w:rsidRPr="0053064E">
        <w:rPr>
          <w:sz w:val="12"/>
          <w:szCs w:val="12"/>
        </w:rPr>
        <w:t xml:space="preserve">               </w:t>
      </w:r>
      <w:r w:rsidR="00E5613C" w:rsidRPr="0053064E">
        <w:rPr>
          <w:sz w:val="12"/>
          <w:szCs w:val="12"/>
        </w:rPr>
        <w:t xml:space="preserve">    </w:t>
      </w:r>
    </w:p>
    <w:p w14:paraId="0A35F1F8" w14:textId="47AB4BA2" w:rsidR="00C219D3" w:rsidRDefault="00BC46A1" w:rsidP="00AD27C3">
      <w:pPr>
        <w:jc w:val="both"/>
        <w:rPr>
          <w:sz w:val="22"/>
          <w:szCs w:val="22"/>
        </w:rPr>
      </w:pPr>
      <w:r>
        <w:rPr>
          <w:sz w:val="22"/>
          <w:szCs w:val="22"/>
        </w:rPr>
        <w:t xml:space="preserve">The “overall” </w:t>
      </w:r>
      <w:r w:rsidR="00071884" w:rsidRPr="0053064E">
        <w:rPr>
          <w:sz w:val="22"/>
          <w:szCs w:val="22"/>
        </w:rPr>
        <w:t>PPI-A</w:t>
      </w:r>
      <w:r w:rsidR="008B709F" w:rsidRPr="0053064E">
        <w:rPr>
          <w:sz w:val="22"/>
          <w:szCs w:val="22"/>
        </w:rPr>
        <w:t xml:space="preserve"> </w:t>
      </w:r>
      <w:r w:rsidR="00AC2650" w:rsidRPr="0053064E">
        <w:rPr>
          <w:sz w:val="22"/>
          <w:szCs w:val="22"/>
        </w:rPr>
        <w:t>covers two</w:t>
      </w:r>
      <w:r w:rsidR="004E75C1" w:rsidRPr="0053064E">
        <w:rPr>
          <w:sz w:val="22"/>
          <w:szCs w:val="22"/>
        </w:rPr>
        <w:t xml:space="preserve"> </w:t>
      </w:r>
      <w:r w:rsidR="00AC2650" w:rsidRPr="0053064E">
        <w:rPr>
          <w:sz w:val="22"/>
          <w:szCs w:val="22"/>
        </w:rPr>
        <w:t>sub-groups, namely</w:t>
      </w:r>
      <w:r w:rsidR="004E75C1" w:rsidRPr="0053064E">
        <w:rPr>
          <w:sz w:val="22"/>
          <w:szCs w:val="22"/>
        </w:rPr>
        <w:t>:</w:t>
      </w:r>
      <w:r w:rsidR="00AC2650" w:rsidRPr="0053064E">
        <w:rPr>
          <w:sz w:val="22"/>
          <w:szCs w:val="22"/>
        </w:rPr>
        <w:t xml:space="preserve"> </w:t>
      </w:r>
      <w:r w:rsidR="00071884" w:rsidRPr="0053064E">
        <w:rPr>
          <w:sz w:val="22"/>
          <w:szCs w:val="22"/>
        </w:rPr>
        <w:t>"Crop products" and "Animals and animal products".</w:t>
      </w:r>
      <w:r w:rsidR="004E75C1" w:rsidRPr="0053064E">
        <w:rPr>
          <w:sz w:val="22"/>
          <w:szCs w:val="22"/>
        </w:rPr>
        <w:t xml:space="preserve"> </w:t>
      </w:r>
      <w:r w:rsidR="00071884" w:rsidRPr="0053064E">
        <w:rPr>
          <w:sz w:val="22"/>
          <w:szCs w:val="22"/>
        </w:rPr>
        <w:t>"Crop products" is further subdivided into "Sugar cane"</w:t>
      </w:r>
      <w:r w:rsidR="00D66157" w:rsidRPr="0053064E">
        <w:rPr>
          <w:sz w:val="22"/>
          <w:szCs w:val="22"/>
        </w:rPr>
        <w:t xml:space="preserve"> </w:t>
      </w:r>
      <w:r w:rsidR="00033367" w:rsidRPr="0053064E">
        <w:rPr>
          <w:sz w:val="22"/>
          <w:szCs w:val="22"/>
        </w:rPr>
        <w:t xml:space="preserve">and </w:t>
      </w:r>
      <w:r w:rsidR="00D66157" w:rsidRPr="0053064E">
        <w:rPr>
          <w:sz w:val="22"/>
          <w:szCs w:val="22"/>
        </w:rPr>
        <w:t>“</w:t>
      </w:r>
      <w:r w:rsidR="00033367" w:rsidRPr="0053064E">
        <w:rPr>
          <w:sz w:val="22"/>
          <w:szCs w:val="22"/>
        </w:rPr>
        <w:t>Other crop products”.</w:t>
      </w:r>
      <w:r w:rsidR="00071884" w:rsidRPr="0053064E">
        <w:rPr>
          <w:sz w:val="22"/>
          <w:szCs w:val="22"/>
        </w:rPr>
        <w:t xml:space="preserve"> </w:t>
      </w:r>
      <w:r w:rsidR="003A774B" w:rsidRPr="0053064E">
        <w:rPr>
          <w:sz w:val="22"/>
          <w:szCs w:val="22"/>
        </w:rPr>
        <w:t>“Other crop products”</w:t>
      </w:r>
      <w:r w:rsidR="00720BEA" w:rsidRPr="0053064E">
        <w:rPr>
          <w:sz w:val="22"/>
          <w:szCs w:val="22"/>
        </w:rPr>
        <w:t xml:space="preserve"> </w:t>
      </w:r>
      <w:r w:rsidR="00CA1FF2" w:rsidRPr="0053064E">
        <w:rPr>
          <w:sz w:val="22"/>
          <w:szCs w:val="22"/>
        </w:rPr>
        <w:t xml:space="preserve">heavily </w:t>
      </w:r>
      <w:r w:rsidR="00071884" w:rsidRPr="0053064E">
        <w:rPr>
          <w:sz w:val="22"/>
          <w:szCs w:val="22"/>
        </w:rPr>
        <w:t xml:space="preserve">influences both the </w:t>
      </w:r>
      <w:r w:rsidR="00A25E01" w:rsidRPr="0053064E">
        <w:rPr>
          <w:sz w:val="22"/>
          <w:szCs w:val="22"/>
        </w:rPr>
        <w:t>“</w:t>
      </w:r>
      <w:r w:rsidR="00071884" w:rsidRPr="0053064E">
        <w:rPr>
          <w:sz w:val="22"/>
          <w:szCs w:val="22"/>
        </w:rPr>
        <w:t>overall</w:t>
      </w:r>
      <w:r w:rsidR="00A25E01" w:rsidRPr="0053064E">
        <w:rPr>
          <w:sz w:val="22"/>
          <w:szCs w:val="22"/>
        </w:rPr>
        <w:t>”</w:t>
      </w:r>
      <w:r w:rsidR="00071884" w:rsidRPr="0053064E">
        <w:rPr>
          <w:sz w:val="22"/>
          <w:szCs w:val="22"/>
        </w:rPr>
        <w:t xml:space="preserve"> index and that of </w:t>
      </w:r>
      <w:r w:rsidR="00DD1BAB" w:rsidRPr="0053064E">
        <w:rPr>
          <w:sz w:val="22"/>
          <w:szCs w:val="22"/>
        </w:rPr>
        <w:t xml:space="preserve">the </w:t>
      </w:r>
      <w:r w:rsidR="00071884" w:rsidRPr="0053064E">
        <w:rPr>
          <w:sz w:val="22"/>
          <w:szCs w:val="22"/>
        </w:rPr>
        <w:t xml:space="preserve">sub-group </w:t>
      </w:r>
      <w:r w:rsidR="00A25E01" w:rsidRPr="0053064E">
        <w:rPr>
          <w:sz w:val="22"/>
          <w:szCs w:val="22"/>
        </w:rPr>
        <w:t>“</w:t>
      </w:r>
      <w:r w:rsidR="00071884" w:rsidRPr="0053064E">
        <w:rPr>
          <w:sz w:val="22"/>
          <w:szCs w:val="22"/>
        </w:rPr>
        <w:t>Crop product</w:t>
      </w:r>
      <w:r w:rsidR="00C30E66" w:rsidRPr="0053064E">
        <w:rPr>
          <w:sz w:val="22"/>
          <w:szCs w:val="22"/>
        </w:rPr>
        <w:t>s</w:t>
      </w:r>
      <w:r w:rsidR="00A25E01" w:rsidRPr="0053064E">
        <w:rPr>
          <w:sz w:val="22"/>
          <w:szCs w:val="22"/>
        </w:rPr>
        <w:t>”</w:t>
      </w:r>
      <w:r w:rsidR="00C30E66" w:rsidRPr="0053064E">
        <w:rPr>
          <w:sz w:val="22"/>
          <w:szCs w:val="22"/>
        </w:rPr>
        <w:t xml:space="preserve">, of which it constitutes </w:t>
      </w:r>
      <w:r w:rsidR="00AE76A3">
        <w:rPr>
          <w:sz w:val="22"/>
          <w:szCs w:val="22"/>
        </w:rPr>
        <w:t>40.4</w:t>
      </w:r>
      <w:r w:rsidR="00C30E66" w:rsidRPr="0053064E">
        <w:rPr>
          <w:sz w:val="22"/>
          <w:szCs w:val="22"/>
        </w:rPr>
        <w:t xml:space="preserve">% and </w:t>
      </w:r>
      <w:r w:rsidR="00D02F0C" w:rsidRPr="0053064E">
        <w:rPr>
          <w:sz w:val="22"/>
          <w:szCs w:val="22"/>
        </w:rPr>
        <w:t>6</w:t>
      </w:r>
      <w:r w:rsidR="00302BC1">
        <w:rPr>
          <w:sz w:val="22"/>
          <w:szCs w:val="22"/>
        </w:rPr>
        <w:t>8</w:t>
      </w:r>
      <w:r w:rsidR="00D02F0C" w:rsidRPr="0053064E">
        <w:rPr>
          <w:sz w:val="22"/>
          <w:szCs w:val="22"/>
        </w:rPr>
        <w:t>.</w:t>
      </w:r>
      <w:r w:rsidR="00302BC1">
        <w:rPr>
          <w:sz w:val="22"/>
          <w:szCs w:val="22"/>
        </w:rPr>
        <w:t>7</w:t>
      </w:r>
      <w:r w:rsidR="00B86229" w:rsidRPr="0053064E">
        <w:rPr>
          <w:sz w:val="22"/>
          <w:szCs w:val="22"/>
        </w:rPr>
        <w:t>% of the respective weights</w:t>
      </w:r>
      <w:r w:rsidR="00071884" w:rsidRPr="0053064E">
        <w:rPr>
          <w:sz w:val="22"/>
          <w:szCs w:val="22"/>
        </w:rPr>
        <w:t xml:space="preserve">. </w:t>
      </w:r>
    </w:p>
    <w:p w14:paraId="02563860" w14:textId="77777777" w:rsidR="006427C7" w:rsidRPr="0053064E" w:rsidRDefault="006427C7" w:rsidP="00AD27C3">
      <w:pPr>
        <w:jc w:val="both"/>
        <w:rPr>
          <w:sz w:val="22"/>
          <w:szCs w:val="22"/>
        </w:rPr>
      </w:pPr>
    </w:p>
    <w:p w14:paraId="52905F7B" w14:textId="77777777" w:rsidR="00021999" w:rsidRPr="0053064E" w:rsidRDefault="00021999" w:rsidP="00B07101">
      <w:pPr>
        <w:jc w:val="both"/>
        <w:rPr>
          <w:sz w:val="12"/>
          <w:szCs w:val="12"/>
        </w:rPr>
      </w:pPr>
    </w:p>
    <w:p w14:paraId="07ABC7DB" w14:textId="0F9F489A" w:rsidR="00071884" w:rsidRPr="0053064E" w:rsidRDefault="00222853" w:rsidP="00AD27C3">
      <w:pPr>
        <w:tabs>
          <w:tab w:val="left" w:pos="720"/>
        </w:tabs>
        <w:jc w:val="both"/>
        <w:rPr>
          <w:i/>
          <w:sz w:val="22"/>
          <w:szCs w:val="22"/>
        </w:rPr>
      </w:pPr>
      <w:r>
        <w:rPr>
          <w:i/>
          <w:sz w:val="22"/>
          <w:szCs w:val="22"/>
        </w:rPr>
        <w:t>3</w:t>
      </w:r>
      <w:r w:rsidR="00071884" w:rsidRPr="0053064E">
        <w:rPr>
          <w:i/>
          <w:sz w:val="22"/>
          <w:szCs w:val="22"/>
        </w:rPr>
        <w:t xml:space="preserve">.2 </w:t>
      </w:r>
      <w:r w:rsidR="00FD4093">
        <w:rPr>
          <w:i/>
          <w:sz w:val="22"/>
          <w:szCs w:val="22"/>
        </w:rPr>
        <w:t xml:space="preserve">     </w:t>
      </w:r>
      <w:bookmarkStart w:id="0" w:name="_Hlk229733137"/>
      <w:r w:rsidR="00071884" w:rsidRPr="0053064E">
        <w:rPr>
          <w:i/>
          <w:sz w:val="22"/>
          <w:szCs w:val="22"/>
        </w:rPr>
        <w:t>Changes in the monthly index</w:t>
      </w:r>
      <w:bookmarkEnd w:id="0"/>
    </w:p>
    <w:p w14:paraId="769C00C3" w14:textId="79B17507" w:rsidR="000F2AFC" w:rsidRPr="0053064E" w:rsidRDefault="00D5534A" w:rsidP="00766398">
      <w:pPr>
        <w:tabs>
          <w:tab w:val="left" w:pos="720"/>
        </w:tabs>
        <w:ind w:left="720" w:hanging="720"/>
        <w:jc w:val="both"/>
        <w:rPr>
          <w:sz w:val="22"/>
          <w:szCs w:val="22"/>
        </w:rPr>
      </w:pPr>
      <w:r w:rsidRPr="0053064E">
        <w:rPr>
          <w:i/>
          <w:noProof/>
          <w:sz w:val="24"/>
        </w:rPr>
        <mc:AlternateContent>
          <mc:Choice Requires="wps">
            <w:drawing>
              <wp:anchor distT="0" distB="0" distL="114300" distR="114300" simplePos="0" relativeHeight="251652096" behindDoc="0" locked="0" layoutInCell="1" allowOverlap="1" wp14:anchorId="03D2D26E" wp14:editId="09457166">
                <wp:simplePos x="0" y="0"/>
                <wp:positionH relativeFrom="margin">
                  <wp:posOffset>3649980</wp:posOffset>
                </wp:positionH>
                <wp:positionV relativeFrom="paragraph">
                  <wp:posOffset>80645</wp:posOffset>
                </wp:positionV>
                <wp:extent cx="2606040" cy="45719"/>
                <wp:effectExtent l="0" t="0" r="3810" b="0"/>
                <wp:wrapNone/>
                <wp:docPr id="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606040" cy="457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11E8FC" w14:textId="07AC27AE" w:rsidR="00D95905" w:rsidRDefault="00D95905" w:rsidP="00C108DF">
                            <w:pPr>
                              <w:rPr>
                                <w:sz w:val="16"/>
                                <w:szCs w:val="16"/>
                              </w:rPr>
                            </w:pPr>
                            <w:r w:rsidRPr="00037603">
                              <w:rPr>
                                <w:sz w:val="16"/>
                                <w:szCs w:val="16"/>
                              </w:rPr>
                              <w:t xml:space="preserve">Fig 1: Overall monthly indices, </w:t>
                            </w:r>
                            <w:r w:rsidR="00CD1D2A">
                              <w:rPr>
                                <w:sz w:val="16"/>
                                <w:szCs w:val="16"/>
                              </w:rPr>
                              <w:t>April</w:t>
                            </w:r>
                            <w:r w:rsidR="00077FA5">
                              <w:rPr>
                                <w:sz w:val="16"/>
                                <w:szCs w:val="16"/>
                              </w:rPr>
                              <w:t xml:space="preserve"> 202</w:t>
                            </w:r>
                            <w:r w:rsidR="001F7799">
                              <w:rPr>
                                <w:sz w:val="16"/>
                                <w:szCs w:val="16"/>
                              </w:rPr>
                              <w:t>5</w:t>
                            </w:r>
                            <w:r w:rsidRPr="00037603">
                              <w:rPr>
                                <w:sz w:val="16"/>
                                <w:szCs w:val="16"/>
                              </w:rPr>
                              <w:t xml:space="preserve"> –</w:t>
                            </w:r>
                            <w:r w:rsidR="00CD1D2A">
                              <w:rPr>
                                <w:sz w:val="16"/>
                                <w:szCs w:val="16"/>
                              </w:rPr>
                              <w:t xml:space="preserve"> March</w:t>
                            </w:r>
                            <w:r w:rsidR="00C108DF">
                              <w:rPr>
                                <w:sz w:val="16"/>
                                <w:szCs w:val="16"/>
                              </w:rPr>
                              <w:t xml:space="preserve"> </w:t>
                            </w:r>
                            <w:r>
                              <w:rPr>
                                <w:sz w:val="16"/>
                                <w:szCs w:val="16"/>
                              </w:rPr>
                              <w:t>202</w:t>
                            </w:r>
                            <w:r w:rsidR="001F7799">
                              <w:rPr>
                                <w:sz w:val="16"/>
                                <w:szCs w:val="16"/>
                              </w:rPr>
                              <w:t>6</w:t>
                            </w:r>
                          </w:p>
                          <w:p w14:paraId="50285E1E" w14:textId="37AF8D20" w:rsidR="00CD1D2A" w:rsidRDefault="00CD1D2A" w:rsidP="00C108DF">
                            <w:pPr>
                              <w:rPr>
                                <w:sz w:val="16"/>
                                <w:szCs w:val="16"/>
                              </w:rPr>
                            </w:pPr>
                          </w:p>
                          <w:p w14:paraId="64C5D180" w14:textId="77777777" w:rsidR="00CD1D2A" w:rsidRPr="00037603" w:rsidRDefault="00CD1D2A" w:rsidP="00C108DF">
                            <w:pPr>
                              <w:rPr>
                                <w:sz w:val="16"/>
                                <w:szCs w:val="16"/>
                              </w:rPr>
                            </w:pPr>
                          </w:p>
                          <w:p w14:paraId="2D23EE87" w14:textId="77777777" w:rsidR="00D95905" w:rsidRPr="0018691A" w:rsidRDefault="00D95905">
                            <w:pPr>
                              <w:rPr>
                                <w:sz w:val="16"/>
                                <w:szCs w:val="16"/>
                              </w:rPr>
                            </w:pPr>
                          </w:p>
                          <w:p w14:paraId="568288DC" w14:textId="77777777" w:rsidR="00D95905" w:rsidRPr="0018691A" w:rsidRDefault="00D95905">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D2D26E" id="Text Box 37" o:spid="_x0000_s1027" type="#_x0000_t202" style="position:absolute;left:0;text-align:left;margin-left:287.4pt;margin-top:6.35pt;width:205.2pt;height:3.6pt;flip:y;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TNrhgIAACAFAAAOAAAAZHJzL2Uyb0RvYy54bWysVNmO2yAUfa/Uf0C8Z7zUWWyNM5qlqSpN&#10;F2mmfSeAY1QMFEjsmar/3gtOMpkuUlXVDxi4l3OXc+D8Yugk2nHrhFY1zs5SjLiimgm1qfGn+9Vk&#10;gZHzRDEiteI1fuAOXyxfvjjvTcVz3WrJuEUAolzVmxq33psqSRxteUfcmTZcgbHRtiMelnaTMEt6&#10;QO9kkqfpLOm1ZcZqyp2D3ZvRiJcRv2k49R+axnGPZI0hNx9HG8d1GJPlOak2lphW0H0a5B+y6IhQ&#10;EPQIdUM8QVsrfoHqBLXa6cafUd0lumkE5bEGqCZLf6rmriWGx1qgOc4c2+T+Hyx9v/tokWA1LjFS&#10;pAOK7vng0ZUe0Kt5aE9vXAVedwb8/AD7QHMs1ZlbTb84pPR1S9SGX1qr+5YTBull4WRycnTEcQFk&#10;3b/TDOKQrdcRaGhshxopzOcDNPQFQRwg7OFIUsiKwmY+S2dpASYKtmI6z8oYi1QBJlBgrPNvuO5Q&#10;mNTYggZiGLK7dT6k9eQS3J2Wgq2ElHFhN+tradGOgF5W8dujP3OTKjgrHY6NiOMO5Agxgi1kG/n/&#10;VmZ5kV7l5WQ1W8wnxaqYTsp5upikWXlVQiVlcbP6HhLMiqoVjHF1KxQ/aDEr/o7r/a0YVRTViHrg&#10;dJpPR67+WGQav98V2QkPV1OKrsaLoxOpAsOvFYOySeWJkOM8eZ5+7DL04PCPXYl6CBIYxeCH9RCV&#10;F8UStLLW7AEEYjXQBgTDswKTVttHjHq4ojV2X7fEcozkWwUiK7Mi6MDHBSghh4U9taxPLURRgKqx&#10;x2icXvvxHdgaKzYtRBplrfQlCLMRUSpPWe3lDNcw1rR/MsI9P11Hr6eHbfkDAAD//wMAUEsDBBQA&#10;BgAIAAAAIQAg6QL43wAAAAkBAAAPAAAAZHJzL2Rvd25yZXYueG1sTI/BTsMwEETvSPyDtUhcUOsQ&#10;kbYJcSqEKPcGROHmxksSEa9D7KahX9/lBMfZGc28zdeT7cSIg28dKbidRyCQKmdaqhW8vmxmKxA+&#10;aDK6c4QKftDDuri8yHVm3JG2OJahFlxCPtMKmhD6TEpfNWi1n7seib1PN1gdWA61NIM+crntZBxF&#10;C2l1S7zQ6B4fG6y+yoNVcNqN5ff7xzZ+u9mkYUrc8+L0ZJW6vpoe7kEEnMJfGH7xGR0KZtq7Axkv&#10;OgXJ8o7RAxvxEgQH0lUSg9jzIU1BFrn8/0FxBgAA//8DAFBLAQItABQABgAIAAAAIQC2gziS/gAA&#10;AOEBAAATAAAAAAAAAAAAAAAAAAAAAABbQ29udGVudF9UeXBlc10ueG1sUEsBAi0AFAAGAAgAAAAh&#10;ADj9If/WAAAAlAEAAAsAAAAAAAAAAAAAAAAALwEAAF9yZWxzLy5yZWxzUEsBAi0AFAAGAAgAAAAh&#10;AMyBM2uGAgAAIAUAAA4AAAAAAAAAAAAAAAAALgIAAGRycy9lMm9Eb2MueG1sUEsBAi0AFAAGAAgA&#10;AAAhACDpAvjfAAAACQEAAA8AAAAAAAAAAAAAAAAA4AQAAGRycy9kb3ducmV2LnhtbFBLBQYAAAAA&#10;BAAEAPMAAADsBQAAAAA=&#10;" stroked="f">
                <v:textbox>
                  <w:txbxContent>
                    <w:p w14:paraId="3F11E8FC" w14:textId="07AC27AE" w:rsidR="00D95905" w:rsidRDefault="00D95905" w:rsidP="00C108DF">
                      <w:pPr>
                        <w:rPr>
                          <w:sz w:val="16"/>
                          <w:szCs w:val="16"/>
                        </w:rPr>
                      </w:pPr>
                      <w:r w:rsidRPr="00037603">
                        <w:rPr>
                          <w:sz w:val="16"/>
                          <w:szCs w:val="16"/>
                        </w:rPr>
                        <w:t xml:space="preserve">Fig 1: Overall monthly indices, </w:t>
                      </w:r>
                      <w:r w:rsidR="00CD1D2A">
                        <w:rPr>
                          <w:sz w:val="16"/>
                          <w:szCs w:val="16"/>
                        </w:rPr>
                        <w:t>April</w:t>
                      </w:r>
                      <w:r w:rsidR="00077FA5">
                        <w:rPr>
                          <w:sz w:val="16"/>
                          <w:szCs w:val="16"/>
                        </w:rPr>
                        <w:t xml:space="preserve"> 202</w:t>
                      </w:r>
                      <w:r w:rsidR="001F7799">
                        <w:rPr>
                          <w:sz w:val="16"/>
                          <w:szCs w:val="16"/>
                        </w:rPr>
                        <w:t>5</w:t>
                      </w:r>
                      <w:r w:rsidRPr="00037603">
                        <w:rPr>
                          <w:sz w:val="16"/>
                          <w:szCs w:val="16"/>
                        </w:rPr>
                        <w:t xml:space="preserve"> –</w:t>
                      </w:r>
                      <w:r w:rsidR="00CD1D2A">
                        <w:rPr>
                          <w:sz w:val="16"/>
                          <w:szCs w:val="16"/>
                        </w:rPr>
                        <w:t xml:space="preserve"> March</w:t>
                      </w:r>
                      <w:r w:rsidR="00C108DF">
                        <w:rPr>
                          <w:sz w:val="16"/>
                          <w:szCs w:val="16"/>
                        </w:rPr>
                        <w:t xml:space="preserve"> </w:t>
                      </w:r>
                      <w:r>
                        <w:rPr>
                          <w:sz w:val="16"/>
                          <w:szCs w:val="16"/>
                        </w:rPr>
                        <w:t>202</w:t>
                      </w:r>
                      <w:r w:rsidR="001F7799">
                        <w:rPr>
                          <w:sz w:val="16"/>
                          <w:szCs w:val="16"/>
                        </w:rPr>
                        <w:t>6</w:t>
                      </w:r>
                    </w:p>
                    <w:p w14:paraId="50285E1E" w14:textId="37AF8D20" w:rsidR="00CD1D2A" w:rsidRDefault="00CD1D2A" w:rsidP="00C108DF">
                      <w:pPr>
                        <w:rPr>
                          <w:sz w:val="16"/>
                          <w:szCs w:val="16"/>
                        </w:rPr>
                      </w:pPr>
                    </w:p>
                    <w:p w14:paraId="64C5D180" w14:textId="77777777" w:rsidR="00CD1D2A" w:rsidRPr="00037603" w:rsidRDefault="00CD1D2A" w:rsidP="00C108DF">
                      <w:pPr>
                        <w:rPr>
                          <w:sz w:val="16"/>
                          <w:szCs w:val="16"/>
                        </w:rPr>
                      </w:pPr>
                    </w:p>
                    <w:p w14:paraId="2D23EE87" w14:textId="77777777" w:rsidR="00D95905" w:rsidRPr="0018691A" w:rsidRDefault="00D95905">
                      <w:pPr>
                        <w:rPr>
                          <w:sz w:val="16"/>
                          <w:szCs w:val="16"/>
                        </w:rPr>
                      </w:pPr>
                    </w:p>
                    <w:p w14:paraId="568288DC" w14:textId="77777777" w:rsidR="00D95905" w:rsidRPr="0018691A" w:rsidRDefault="00D95905">
                      <w:pPr>
                        <w:rPr>
                          <w:sz w:val="16"/>
                          <w:szCs w:val="16"/>
                        </w:rPr>
                      </w:pPr>
                    </w:p>
                  </w:txbxContent>
                </v:textbox>
                <w10:wrap anchorx="margin"/>
              </v:shape>
            </w:pict>
          </mc:Fallback>
        </mc:AlternateContent>
      </w:r>
      <w:r w:rsidR="00CD1D2A" w:rsidRPr="0053064E">
        <w:rPr>
          <w:noProof/>
        </w:rPr>
        <mc:AlternateContent>
          <mc:Choice Requires="wps">
            <w:drawing>
              <wp:anchor distT="0" distB="0" distL="114300" distR="114300" simplePos="0" relativeHeight="251661312" behindDoc="0" locked="0" layoutInCell="1" allowOverlap="1" wp14:anchorId="0EF1C8EE" wp14:editId="4E52D726">
                <wp:simplePos x="0" y="0"/>
                <wp:positionH relativeFrom="column">
                  <wp:posOffset>971550</wp:posOffset>
                </wp:positionH>
                <wp:positionV relativeFrom="paragraph">
                  <wp:posOffset>1510665</wp:posOffset>
                </wp:positionV>
                <wp:extent cx="12700" cy="38100"/>
                <wp:effectExtent l="0" t="0" r="25400" b="19050"/>
                <wp:wrapNone/>
                <wp:docPr id="4" name="Straight Connector 6"/>
                <wp:cNvGraphicFramePr/>
                <a:graphic xmlns:a="http://schemas.openxmlformats.org/drawingml/2006/main">
                  <a:graphicData uri="http://schemas.microsoft.com/office/word/2010/wordprocessingShape">
                    <wps:wsp>
                      <wps:cNvCnPr/>
                      <wps:spPr>
                        <a:xfrm flipV="1">
                          <a:off x="0" y="0"/>
                          <a:ext cx="12700" cy="38100"/>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41AD31B5" id="Straight Connector 6"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5pt,118.95pt" to="77.5pt,1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9/UwgEAAPoDAAAOAAAAZHJzL2Uyb0RvYy54bWysU8mO2zAMvRfoPwi6N7ZToB0YceYwwcyl&#10;aAfd7hqZigVog6jGzt+Xkh2nG1C0mAtBSeQj3yO1u52sYSeIqL3reLOpOQMnfa/dseNfPt+/uuEM&#10;k3C9MN5Bx8+A/Hb/8sVuDC1s/eBND5ERiMN2DB0fUgptVaEcwArc+ACOHpWPViQ6xmPVRzESujXV&#10;tq7fVKOPfYheAiLdHuZHvi/4SoFMH5RCSMx0nHpLxcZin7Kt9jvRHqMIg5ZLG+I/urBCOyq6Qh1E&#10;Euxb1L9BWS2jR6/SRnpbeaW0hMKB2DT1L2w+DSJA4ULiYFhlwueDle9Pd+4xkgxjwBbDY8wsJhUt&#10;U0aHrzTTwos6ZVOR7bzKBlNiki6b7duatJX08vqmIZfQqhkkg4WI6QG8ZdnpuNEucxKtOL3DNIde&#10;QvK1cdmiN7q/18aUQ94GuDORnQTNMU3NUuKnqAxyEDjMQeaY/SUuY1ZXgsVLZwNzvY+gmO4zkdJX&#10;2b1rNSEluHSpaBxF5zRFva2J9d8Tl/icCmUv/yV5zSiVvUtrstXOxz9Vv4qk5viLAjPvLMGT789l&#10;9EUaWrAytuUz5A3+8VzSr192/x0AAP//AwBQSwMEFAAGAAgAAAAhAI7mdCvgAAAACwEAAA8AAABk&#10;cnMvZG93bnJldi54bWxMj8FOwzAQRO9I/IO1SFwQdWgIoSFOhRBIVAIBpeLsxm4cEa+jrNOGv2d7&#10;guPMjmbflMvJd2JvB2oDKriaJSAs1sG02CjYfD5d3oKgqNHoLqBV8GMJltXpSakLEw74Yffr2Agu&#10;QSq0AhdjX0hJtbNe0yz0Fvm2C4PXkeXQSDPoA5f7Ts6T5EZ63SJ/cLq3D87W3+vRK8i/svc2v6Bn&#10;N768bQKtXnePZJQ6P5vu70BEO8W/MBzxGR0qZtqGEQ2JjnWW8paoYJ7mCxDHRJaxs2XnOl2ArEr5&#10;f0P1CwAA//8DAFBLAQItABQABgAIAAAAIQC2gziS/gAAAOEBAAATAAAAAAAAAAAAAAAAAAAAAABb&#10;Q29udGVudF9UeXBlc10ueG1sUEsBAi0AFAAGAAgAAAAhADj9If/WAAAAlAEAAAsAAAAAAAAAAAAA&#10;AAAALwEAAF9yZWxzLy5yZWxzUEsBAi0AFAAGAAgAAAAhAMOz39TCAQAA+gMAAA4AAAAAAAAAAAAA&#10;AAAALgIAAGRycy9lMm9Eb2MueG1sUEsBAi0AFAAGAAgAAAAhAI7mdCvgAAAACwEAAA8AAAAAAAAA&#10;AAAAAAAAHAQAAGRycy9kb3ducmV2LnhtbFBLBQYAAAAABAAEAPMAAAApBQAAAAA=&#10;" strokecolor="black [3213]" strokeweight=".5pt">
                <v:stroke dashstyle="longDash" joinstyle="miter"/>
              </v:line>
            </w:pict>
          </mc:Fallback>
        </mc:AlternateContent>
      </w:r>
      <w:r w:rsidR="00AE2CFF" w:rsidRPr="0053064E">
        <w:rPr>
          <w:noProof/>
        </w:rPr>
        <mc:AlternateContent>
          <mc:Choice Requires="wps">
            <w:drawing>
              <wp:anchor distT="0" distB="0" distL="114300" distR="114300" simplePos="0" relativeHeight="251655168" behindDoc="0" locked="0" layoutInCell="1" allowOverlap="1" wp14:anchorId="4B11242D" wp14:editId="498DE204">
                <wp:simplePos x="0" y="0"/>
                <wp:positionH relativeFrom="column">
                  <wp:posOffset>-361950</wp:posOffset>
                </wp:positionH>
                <wp:positionV relativeFrom="paragraph">
                  <wp:posOffset>213995</wp:posOffset>
                </wp:positionV>
                <wp:extent cx="361950" cy="794385"/>
                <wp:effectExtent l="0" t="0" r="0" b="5715"/>
                <wp:wrapNone/>
                <wp:docPr id="11"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794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0771C1" w14:textId="77777777" w:rsidR="00D95905" w:rsidRPr="0018691A" w:rsidRDefault="00D95905" w:rsidP="001E0EEA">
                            <w:pPr>
                              <w:jc w:val="center"/>
                              <w:rPr>
                                <w:sz w:val="16"/>
                                <w:szCs w:val="16"/>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11242D" id="Text Box 73" o:spid="_x0000_s1028" type="#_x0000_t202" style="position:absolute;left:0;text-align:left;margin-left:-28.5pt;margin-top:16.85pt;width:28.5pt;height:62.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gUthQIAABoFAAAOAAAAZHJzL2Uyb0RvYy54bWysVFmP2yAQfq/U/4B4z/pY57AVZ7VHU1Xa&#10;HtJufwABHKNioEBir6r+9w44yWZ7SFVVP2CGGb65vmF5NXQS7bl1QqsaZxcpRlxRzYTa1vjz43qy&#10;wMh5ohiRWvEaP3GHr1avXy17U/Fct1oybhGAKFf1psat96ZKEkdb3hF3oQ1XoGy07YgH0W4TZkkP&#10;6J1M8jSdJb22zFhNuXNwejcq8SriNw2n/mPTOO6RrDHE5uNq47oJa7JakmpriWkFPYRB/iGKjggF&#10;Tk9Qd8QTtLPiF6hOUKudbvwF1V2im0ZQHnOAbLL0p2weWmJ4zAWK48ypTO7/wdIP+08WCQa9yzBS&#10;pIMePfLBoxs9oPllqE9vXAVmDwYM/QDnYBtzdeZe0y8OKX3bErXl19bqvuWEQXxZuJmcXR1xXADZ&#10;9O81Az9k53UEGhrbheJBORCgQ5+eTr0JsVA4vJxl5RQ0FFTzsrhcTKMHUh0vG+v8W647FDY1ttD6&#10;CE72986HYEh1NAm+nJaCrYWUUbDbza20aE+AJuv4HdBfmEkVjJUO10bE8QRiBB9BF6KNbf9WZnmR&#10;3uTlZD1bzCfFuphOynm6mKRZeVPO0qIs7tbfQ4BZUbWCMa7uheJHCmbF37X4MAwjeSIJUV/jcppP&#10;xw79Mck0fr9LshMeJlKKrsaLkxGpQl/fKAZpk8oTIcd98jL8WGWowfEfqxJZEBo/UsAPmyESLg/e&#10;A0M2mj0BLayGtkGH4TWBTVjzOYg9DGeN3dcdsRwj+U4Bu8qsKEDlo1BM5zkI9lyzOdcQRVsNM+8x&#10;Gre3fnwBdsaKbQvORj4rfQ2MbERky3NgBx7DAMa0Do9FmPBzOVo9P2mrHwAAAP//AwBQSwMEFAAG&#10;AAgAAAAhABzXmm3dAAAABwEAAA8AAABkcnMvZG93bnJldi54bWxMj0FLw0AQhe+C/2EZwVu7aUPb&#10;ELMpVfAkFKzB8zS7ZtNmZ0N2m0Z/vePJHh/z8d43xXZynRjNEFpPChbzBISh2uuWGgXVx+ssAxEi&#10;ksbOk1HwbQJsy/u7AnPtr/RuxkNsBJdQyFGBjbHPpQy1NQ7D3PeG+PblB4eR49BIPeCVy10nl0my&#10;lg5b4gWLvXmxpj4fLk7BmPxUdYpevu1P6+q8s8vncf+p1OPDtHsCEc0U/2H402d1KNnp6C+kg+gU&#10;zFYb/iUqSNMNCAY4HRlbZRnIspC3/uUvAAAA//8DAFBLAQItABQABgAIAAAAIQC2gziS/gAAAOEB&#10;AAATAAAAAAAAAAAAAAAAAAAAAABbQ29udGVudF9UeXBlc10ueG1sUEsBAi0AFAAGAAgAAAAhADj9&#10;If/WAAAAlAEAAAsAAAAAAAAAAAAAAAAALwEAAF9yZWxzLy5yZWxzUEsBAi0AFAAGAAgAAAAhAIZ2&#10;BS2FAgAAGgUAAA4AAAAAAAAAAAAAAAAALgIAAGRycy9lMm9Eb2MueG1sUEsBAi0AFAAGAAgAAAAh&#10;ABzXmm3dAAAABwEAAA8AAAAAAAAAAAAAAAAA3wQAAGRycy9kb3ducmV2LnhtbFBLBQYAAAAABAAE&#10;APMAAADpBQAAAAA=&#10;" stroked="f">
                <v:textbox style="layout-flow:vertical;mso-layout-flow-alt:bottom-to-top">
                  <w:txbxContent>
                    <w:p w14:paraId="770771C1" w14:textId="77777777" w:rsidR="00D95905" w:rsidRPr="0018691A" w:rsidRDefault="00D95905" w:rsidP="001E0EEA">
                      <w:pPr>
                        <w:jc w:val="center"/>
                        <w:rPr>
                          <w:sz w:val="16"/>
                          <w:szCs w:val="16"/>
                        </w:rPr>
                      </w:pPr>
                    </w:p>
                  </w:txbxContent>
                </v:textbox>
              </v:shape>
            </w:pict>
          </mc:Fallback>
        </mc:AlternateContent>
      </w:r>
      <w:r w:rsidR="00AE2CFF" w:rsidRPr="0053064E">
        <w:rPr>
          <w:i/>
          <w:noProof/>
          <w:sz w:val="24"/>
        </w:rPr>
        <mc:AlternateContent>
          <mc:Choice Requires="wps">
            <w:drawing>
              <wp:anchor distT="0" distB="0" distL="114300" distR="114300" simplePos="0" relativeHeight="251656192" behindDoc="0" locked="0" layoutInCell="1" allowOverlap="1" wp14:anchorId="4D6123E5" wp14:editId="6EC63DEA">
                <wp:simplePos x="0" y="0"/>
                <wp:positionH relativeFrom="column">
                  <wp:posOffset>3069590</wp:posOffset>
                </wp:positionH>
                <wp:positionV relativeFrom="paragraph">
                  <wp:posOffset>-1101090</wp:posOffset>
                </wp:positionV>
                <wp:extent cx="45085" cy="72390"/>
                <wp:effectExtent l="57150" t="0" r="50165" b="3810"/>
                <wp:wrapNone/>
                <wp:docPr id="10"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72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A132B" w14:textId="77777777" w:rsidR="00D95905" w:rsidRDefault="00D95905" w:rsidP="001E0EEA"/>
                          <w:p w14:paraId="101E4FD6" w14:textId="77777777" w:rsidR="00D95905" w:rsidRDefault="00D95905" w:rsidP="001E0EE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123E5" id="Text Box 75" o:spid="_x0000_s1029" type="#_x0000_t202" style="position:absolute;left:0;text-align:left;margin-left:241.7pt;margin-top:-86.7pt;width:3.55pt;height:5.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KvOuQIAAL8FAAAOAAAAZHJzL2Uyb0RvYy54bWysVNtunDAQfa/Uf7D8TrjE7AIKWyXLUlVK&#10;L1LSD/CCWayCTW3vsmnVf+/Y7C3JS9WWB+TL+MyZmTNz827fd2jHlOZS5Di8CjBiopI1F5scf30s&#10;vQQjbaioaScFy/ET0/jd4u2bm3HIWCRb2dVMIQAROhuHHLfGDJnv66plPdVXcmACLhupempgqzZ+&#10;regI6H3nR0Ew80ep6kHJimkNp8V0iRcOv2lYZT43jWYGdTkGbsb9lfuv7d9f3NBso+jQ8upAg/4F&#10;i55yAU5PUAU1FG0VfwXV80pJLRtzVcnel03DK+ZigGjC4EU0Dy0dmIsFkqOHU5r0/4OtPu2+KMRr&#10;qB2kR9AeavTI9gbdyT2axzY/46AzMHsYwNDs4RxsXax6uJfVN42EXLZUbNitUnJsGa2BX2hf+hdP&#10;JxxtQdbjR1mDH7o10gHtG9Xb5EE6EKADkadTbSyXCg5JHCQxRhXczKPr1FXOp9nx6aC0ec9kj+wi&#10;xwoK76Dp7l4bS4VmRxPrSciSd50rfieeHYDhdAKO4am9sxRcLX+mQbpKVgnxSDRbeSQoCu+2XBJv&#10;VobzuLgulssi/GX9hiRreV0zYd0cdRWSP6vbQeGTIk7K0rLjtYWzlLTarJedQjsKui7d5xION2cz&#10;/zkNlwSI5UVIYUSCuyj1ylky90hJYi+dB4kXhOldOgtISoryeUj3XLB/DwmNOU7jKJ6UdCb9IrbA&#10;fa9jo1nPDUyOjvc5Tk5GNLP6W4naldZQ3k3ri1RY+udUQLmPhXZqtQKdpGr2671rjOtjE6xl/QTy&#10;VRIEBhqFqQeLVqofGI0wQXKsv2+pYhh1HwS0QBoSYkeO25B4HsFGXd6sL2+oqAAqxwajabk005ja&#10;DopvWvA0NZ2Qt9A2DXeitv01sTo0G0wJF9thotkxdLl3Vue5u/gNAAD//wMAUEsDBBQABgAIAAAA&#10;IQDX5Uc64AAAAA0BAAAPAAAAZHJzL2Rvd25yZXYueG1sTI/LbsIwEEX3lfgHa5C6AxsaKIRMUNWq&#10;21alD6k7Ew9JRDyOYkPSv6+zanfzOLpzJtsPthFX6nztGGExVyCIC2dqLhE+3p9nGxA+aDa6cUwI&#10;P+Rhn09uMp0a1/MbXQ+hFDGEfaoRqhDaVEpfVGS1n7uWOO5OrrM6xLYrpel0H8NtI5dKraXVNccL&#10;lW7psaLifLhYhM+X0/dXol7LJ7tqezcoyXYrEW+nw8MORKAh/MEw6kd1yKPT0V3YeNEgJJu7JKII&#10;s8X9WEUk2aoViOM4Wi8VyDyT/7/IfwEAAP//AwBQSwECLQAUAAYACAAAACEAtoM4kv4AAADhAQAA&#10;EwAAAAAAAAAAAAAAAAAAAAAAW0NvbnRlbnRfVHlwZXNdLnhtbFBLAQItABQABgAIAAAAIQA4/SH/&#10;1gAAAJQBAAALAAAAAAAAAAAAAAAAAC8BAABfcmVscy8ucmVsc1BLAQItABQABgAIAAAAIQAsZKvO&#10;uQIAAL8FAAAOAAAAAAAAAAAAAAAAAC4CAABkcnMvZTJvRG9jLnhtbFBLAQItABQABgAIAAAAIQDX&#10;5Uc64AAAAA0BAAAPAAAAAAAAAAAAAAAAABMFAABkcnMvZG93bnJldi54bWxQSwUGAAAAAAQABADz&#10;AAAAIAYAAAAA&#10;" filled="f" stroked="f">
                <v:textbox>
                  <w:txbxContent>
                    <w:p w14:paraId="73DA132B" w14:textId="77777777" w:rsidR="00D95905" w:rsidRDefault="00D95905" w:rsidP="001E0EEA"/>
                    <w:p w14:paraId="101E4FD6" w14:textId="77777777" w:rsidR="00D95905" w:rsidRDefault="00D95905" w:rsidP="001E0EEA">
                      <w:pPr>
                        <w:jc w:val="center"/>
                      </w:pPr>
                    </w:p>
                  </w:txbxContent>
                </v:textbox>
              </v:shape>
            </w:pict>
          </mc:Fallback>
        </mc:AlternateContent>
      </w:r>
      <w:r w:rsidR="00690EE2" w:rsidRPr="0053064E">
        <w:rPr>
          <w:sz w:val="22"/>
          <w:szCs w:val="22"/>
        </w:rPr>
        <w:t xml:space="preserve"> </w:t>
      </w:r>
    </w:p>
    <w:p w14:paraId="59D62BAB" w14:textId="58C783EB" w:rsidR="00FE5782" w:rsidRPr="0053064E" w:rsidRDefault="00071884" w:rsidP="00AB0772">
      <w:pPr>
        <w:jc w:val="both"/>
        <w:rPr>
          <w:sz w:val="22"/>
          <w:szCs w:val="22"/>
        </w:rPr>
      </w:pPr>
      <w:r w:rsidRPr="0053064E">
        <w:rPr>
          <w:sz w:val="22"/>
          <w:szCs w:val="22"/>
        </w:rPr>
        <w:t>PPI-A</w:t>
      </w:r>
      <w:r w:rsidR="006D78B3" w:rsidRPr="0053064E">
        <w:rPr>
          <w:sz w:val="22"/>
          <w:szCs w:val="22"/>
        </w:rPr>
        <w:t xml:space="preserve">, which was </w:t>
      </w:r>
      <w:r w:rsidR="009F0897">
        <w:rPr>
          <w:sz w:val="22"/>
          <w:szCs w:val="22"/>
        </w:rPr>
        <w:t>97.3</w:t>
      </w:r>
      <w:r w:rsidR="006A4F21" w:rsidRPr="0053064E">
        <w:rPr>
          <w:sz w:val="22"/>
          <w:szCs w:val="22"/>
        </w:rPr>
        <w:t xml:space="preserve"> </w:t>
      </w:r>
      <w:r w:rsidR="00882348" w:rsidRPr="0053064E">
        <w:rPr>
          <w:sz w:val="22"/>
          <w:szCs w:val="22"/>
        </w:rPr>
        <w:t xml:space="preserve">in </w:t>
      </w:r>
      <w:r w:rsidR="009F0897">
        <w:rPr>
          <w:sz w:val="22"/>
          <w:szCs w:val="22"/>
        </w:rPr>
        <w:t>January 2026</w:t>
      </w:r>
      <w:r w:rsidR="00D5589E" w:rsidRPr="0053064E">
        <w:rPr>
          <w:sz w:val="22"/>
          <w:szCs w:val="22"/>
        </w:rPr>
        <w:t>,</w:t>
      </w:r>
      <w:r w:rsidR="00882348" w:rsidRPr="0053064E">
        <w:rPr>
          <w:sz w:val="22"/>
          <w:szCs w:val="22"/>
        </w:rPr>
        <w:t xml:space="preserve"> </w:t>
      </w:r>
      <w:r w:rsidR="009F0897">
        <w:rPr>
          <w:sz w:val="22"/>
          <w:szCs w:val="22"/>
        </w:rPr>
        <w:t>has de</w:t>
      </w:r>
      <w:r w:rsidR="00145BEA" w:rsidRPr="0053064E">
        <w:rPr>
          <w:sz w:val="22"/>
          <w:szCs w:val="22"/>
        </w:rPr>
        <w:t>cr</w:t>
      </w:r>
      <w:r w:rsidR="008D5D69" w:rsidRPr="0053064E">
        <w:rPr>
          <w:sz w:val="22"/>
          <w:szCs w:val="22"/>
        </w:rPr>
        <w:t xml:space="preserve">eased by </w:t>
      </w:r>
      <w:r w:rsidR="009F0897">
        <w:rPr>
          <w:sz w:val="22"/>
          <w:szCs w:val="22"/>
        </w:rPr>
        <w:t>0.4</w:t>
      </w:r>
      <w:r w:rsidR="008D5D69" w:rsidRPr="0053064E">
        <w:rPr>
          <w:sz w:val="22"/>
          <w:szCs w:val="22"/>
        </w:rPr>
        <w:t xml:space="preserve">% to reach </w:t>
      </w:r>
      <w:r w:rsidR="009F0897">
        <w:rPr>
          <w:sz w:val="22"/>
          <w:szCs w:val="22"/>
        </w:rPr>
        <w:t>96.9</w:t>
      </w:r>
      <w:r w:rsidR="00882348" w:rsidRPr="0053064E">
        <w:rPr>
          <w:sz w:val="22"/>
          <w:szCs w:val="22"/>
        </w:rPr>
        <w:t xml:space="preserve"> in </w:t>
      </w:r>
      <w:r w:rsidR="00CD1D2A" w:rsidRPr="0053064E">
        <w:rPr>
          <w:sz w:val="22"/>
          <w:szCs w:val="22"/>
        </w:rPr>
        <w:t>March</w:t>
      </w:r>
      <w:r w:rsidR="00882348" w:rsidRPr="0053064E">
        <w:rPr>
          <w:sz w:val="22"/>
          <w:szCs w:val="22"/>
        </w:rPr>
        <w:t xml:space="preserve"> 20</w:t>
      </w:r>
      <w:r w:rsidR="00360998" w:rsidRPr="0053064E">
        <w:rPr>
          <w:sz w:val="22"/>
          <w:szCs w:val="22"/>
        </w:rPr>
        <w:t>2</w:t>
      </w:r>
      <w:r w:rsidR="009F0897">
        <w:rPr>
          <w:sz w:val="22"/>
          <w:szCs w:val="22"/>
        </w:rPr>
        <w:t>6</w:t>
      </w:r>
      <w:r w:rsidR="00882348" w:rsidRPr="0053064E">
        <w:rPr>
          <w:sz w:val="22"/>
          <w:szCs w:val="22"/>
        </w:rPr>
        <w:t>.</w:t>
      </w:r>
      <w:r w:rsidR="00BC46A1" w:rsidRPr="00BC46A1">
        <w:t xml:space="preserve"> </w:t>
      </w:r>
      <w:bookmarkStart w:id="1" w:name="_Hlk229737027"/>
      <w:r w:rsidR="00BC46A1" w:rsidRPr="00BC46A1">
        <w:rPr>
          <w:sz w:val="22"/>
          <w:szCs w:val="22"/>
        </w:rPr>
        <w:t xml:space="preserve">From January to February 2026, </w:t>
      </w:r>
      <w:r w:rsidR="00BC46A1">
        <w:rPr>
          <w:sz w:val="22"/>
          <w:szCs w:val="22"/>
        </w:rPr>
        <w:t>PPI-A increased by 0.8% whilst from February to March 2026, it decreased by 1.2</w:t>
      </w:r>
      <w:bookmarkEnd w:id="1"/>
      <w:r w:rsidR="00BC46A1">
        <w:rPr>
          <w:sz w:val="22"/>
          <w:szCs w:val="22"/>
        </w:rPr>
        <w:t>%.</w:t>
      </w:r>
      <w:r w:rsidR="00882348" w:rsidRPr="0053064E">
        <w:rPr>
          <w:sz w:val="22"/>
          <w:szCs w:val="22"/>
        </w:rPr>
        <w:t xml:space="preserve"> </w:t>
      </w:r>
    </w:p>
    <w:p w14:paraId="6944EFD5" w14:textId="77777777" w:rsidR="00071884" w:rsidRPr="0053064E" w:rsidRDefault="00071884" w:rsidP="00687DCA">
      <w:pPr>
        <w:jc w:val="both"/>
        <w:rPr>
          <w:sz w:val="8"/>
          <w:szCs w:val="8"/>
        </w:rPr>
      </w:pPr>
    </w:p>
    <w:p w14:paraId="14B1A376" w14:textId="77777777" w:rsidR="005D5A8E" w:rsidRPr="0053064E" w:rsidRDefault="005D5A8E" w:rsidP="001107A7">
      <w:pPr>
        <w:jc w:val="both"/>
        <w:rPr>
          <w:sz w:val="12"/>
          <w:szCs w:val="12"/>
        </w:rPr>
      </w:pPr>
    </w:p>
    <w:p w14:paraId="5935F97C" w14:textId="7451BCCF" w:rsidR="009F0897" w:rsidRDefault="00766398" w:rsidP="009F0897">
      <w:pPr>
        <w:jc w:val="both"/>
        <w:rPr>
          <w:sz w:val="22"/>
          <w:szCs w:val="22"/>
        </w:rPr>
      </w:pPr>
      <w:r w:rsidRPr="0053064E">
        <w:rPr>
          <w:noProof/>
          <w:sz w:val="24"/>
          <w:szCs w:val="24"/>
        </w:rPr>
        <mc:AlternateContent>
          <mc:Choice Requires="wps">
            <w:drawing>
              <wp:anchor distT="0" distB="0" distL="114300" distR="114300" simplePos="0" relativeHeight="251659264" behindDoc="0" locked="0" layoutInCell="1" allowOverlap="1" wp14:anchorId="1DD7FC52" wp14:editId="37D83337">
                <wp:simplePos x="0" y="0"/>
                <wp:positionH relativeFrom="column">
                  <wp:posOffset>320040</wp:posOffset>
                </wp:positionH>
                <wp:positionV relativeFrom="paragraph">
                  <wp:posOffset>163196</wp:posOffset>
                </wp:positionV>
                <wp:extent cx="2461260" cy="45719"/>
                <wp:effectExtent l="0" t="19050" r="0" b="12065"/>
                <wp:wrapNone/>
                <wp:docPr id="12"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461260" cy="45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740C8A" w14:textId="4E679B89" w:rsidR="00D95905" w:rsidRPr="001F7799" w:rsidRDefault="00D95905" w:rsidP="001F7799">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7FC52" id="Text Box 74" o:spid="_x0000_s1030" type="#_x0000_t202" style="position:absolute;left:0;text-align:left;margin-left:25.2pt;margin-top:12.85pt;width:193.8pt;height:3.6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UPUuwIAAMsFAAAOAAAAZHJzL2Uyb0RvYy54bWysVFtv0zAUfkfiP1h+z3LBTZto6bQ1DUIa&#10;F2mDdzdxGovEDrbbZCD+O8dO23WbkBDgB8v2Of7O7Tvn8mrsWrRnSnMpMhxeBBgxUcqKi22GP98X&#10;3gIjbaioaCsFy/AD0/hq+frV5dCnLJKNbCumEIAInQ59hhtj+tT3ddmwjuoL2TMBwlqqjhq4qq1f&#10;KToAetf6URDE/iBV1StZMq3hNZ+EeOnw65qV5mNda2ZQm2HwzbhduX1jd395SdOton3Dy4Mb9C+8&#10;6CgXYPQElVND0U7xF1AdL5XUsjYXpex8Wde8ZC4GiCYMnkVz19CeuVggObo/pUn/P9jyw/6TQryC&#10;2kUYCdpBje7ZaNCNHNGc2PwMvU5B7a4HRTPCO+i6WHV/K8uvGgm5aqjYsmul5NAwWoF/of3pn32d&#10;cLQF2QzvZQV26M5IBzTWqkN1y/svR2hIDAI7ULGHU5WsVyU8RiQOoxhEJcjIbB4mzhZNLYytQa+0&#10;ectkh+whwwpI4MzQ/a021q1HFasuZMHb1hGhFU8eQHF6AdPw1cqsE66uP5IgWS/WC+KRKF57JMhz&#10;77pYES8uwvksf5OvVnn409oNSdrwqmLCmjlyLCR/VsMD2yd2nFimZcsrC2dd0mq7WbUK7SlwvHDr&#10;kJAzNf+pGy4JEMuzkMKIBDdR4hXxYu6Rgsy8ZB4svCBMbpI4IAnJi6ch3XLB/j0kNGQ4mUWziVW/&#10;jS1w62VsNO24gSnS8i7Di5MSTS0X16JypTWUt9P5LBXW/cdUQLmPhXbMtWSdaGvGzeia5NQQG1k9&#10;AJWVBIIBFWECwqGR6jtGA0yTDOtvO6oYRu07Ae2QhITY8eMuwNkILupcsjmXUFECVIYNRtNxZaaR&#10;tesV3zZgaWpAIa+hhWruSG17bfLq0HgwMVxsh+lmR9L53Wk9zuDlLwAAAP//AwBQSwMEFAAGAAgA&#10;AAAhACZg0P/gAAAACAEAAA8AAABkcnMvZG93bnJldi54bWxMj09Lw0AUxO+C32F5gje7MU1sjdkU&#10;EQQPUWwU6nGbfc2G7p+Q3bbx2/f1pMdhhpnflKvJGnbEMfTeCbifJcDQtV71rhPw/fV6twQWonRK&#10;Gu9QwC8GWFXXV6UslD+5NR6b2DEqcaGQAnSMQ8F5aDVaGWZ+QEfezo9WRpJjx9UoT1RuDU+T5IFb&#10;2Tta0HLAF43tvjlYAarebPLFfqjX+ifbvZkPVTef70Lc3kzPT8AiTvEvDBd8QoeKmLb+4FRgRkCe&#10;ZJQUkOYLYORn8yV92wqYp4/Aq5L/P1CdAQAA//8DAFBLAQItABQABgAIAAAAIQC2gziS/gAAAOEB&#10;AAATAAAAAAAAAAAAAAAAAAAAAABbQ29udGVudF9UeXBlc10ueG1sUEsBAi0AFAAGAAgAAAAhADj9&#10;If/WAAAAlAEAAAsAAAAAAAAAAAAAAAAALwEAAF9yZWxzLy5yZWxzUEsBAi0AFAAGAAgAAAAhAGnF&#10;Q9S7AgAAywUAAA4AAAAAAAAAAAAAAAAALgIAAGRycy9lMm9Eb2MueG1sUEsBAi0AFAAGAAgAAAAh&#10;ACZg0P/gAAAACAEAAA8AAAAAAAAAAAAAAAAAFQUAAGRycy9kb3ducmV2LnhtbFBLBQYAAAAABAAE&#10;APMAAAAiBgAAAAA=&#10;" filled="f" stroked="f">
                <v:textbox>
                  <w:txbxContent>
                    <w:p w14:paraId="3A740C8A" w14:textId="4E679B89" w:rsidR="00D95905" w:rsidRPr="001F7799" w:rsidRDefault="00D95905" w:rsidP="001F7799">
                      <w:pPr>
                        <w:rPr>
                          <w:sz w:val="18"/>
                          <w:szCs w:val="18"/>
                        </w:rPr>
                      </w:pPr>
                    </w:p>
                  </w:txbxContent>
                </v:textbox>
              </v:shape>
            </w:pict>
          </mc:Fallback>
        </mc:AlternateContent>
      </w:r>
      <w:r w:rsidR="00071884" w:rsidRPr="0053064E">
        <w:rPr>
          <w:sz w:val="22"/>
          <w:szCs w:val="22"/>
        </w:rPr>
        <w:t xml:space="preserve">The index for </w:t>
      </w:r>
      <w:r w:rsidR="000D342C" w:rsidRPr="0053064E">
        <w:rPr>
          <w:sz w:val="22"/>
          <w:szCs w:val="22"/>
        </w:rPr>
        <w:t xml:space="preserve">the sub-group </w:t>
      </w:r>
      <w:r w:rsidR="00071884" w:rsidRPr="0053064E">
        <w:rPr>
          <w:sz w:val="22"/>
          <w:szCs w:val="22"/>
        </w:rPr>
        <w:t>"</w:t>
      </w:r>
      <w:r w:rsidR="00C30E66" w:rsidRPr="0053064E">
        <w:rPr>
          <w:sz w:val="22"/>
          <w:szCs w:val="22"/>
        </w:rPr>
        <w:t xml:space="preserve">Crop products", which carries </w:t>
      </w:r>
      <w:r w:rsidR="00CD1D2A" w:rsidRPr="0053064E">
        <w:rPr>
          <w:sz w:val="22"/>
          <w:szCs w:val="22"/>
        </w:rPr>
        <w:t>5</w:t>
      </w:r>
      <w:r w:rsidR="009F0897">
        <w:rPr>
          <w:sz w:val="22"/>
          <w:szCs w:val="22"/>
        </w:rPr>
        <w:t>8</w:t>
      </w:r>
      <w:r w:rsidR="00363835" w:rsidRPr="0053064E">
        <w:rPr>
          <w:sz w:val="22"/>
          <w:szCs w:val="22"/>
        </w:rPr>
        <w:t>.</w:t>
      </w:r>
      <w:r w:rsidR="009F0897">
        <w:rPr>
          <w:sz w:val="22"/>
          <w:szCs w:val="22"/>
        </w:rPr>
        <w:t>7</w:t>
      </w:r>
      <w:r w:rsidR="00071884" w:rsidRPr="0053064E">
        <w:rPr>
          <w:sz w:val="22"/>
          <w:szCs w:val="22"/>
        </w:rPr>
        <w:t>% of the total weight</w:t>
      </w:r>
      <w:r w:rsidR="00327F68" w:rsidRPr="0053064E">
        <w:rPr>
          <w:sz w:val="22"/>
          <w:szCs w:val="22"/>
        </w:rPr>
        <w:t>,</w:t>
      </w:r>
      <w:r w:rsidR="009F0897">
        <w:rPr>
          <w:sz w:val="22"/>
          <w:szCs w:val="22"/>
        </w:rPr>
        <w:t xml:space="preserve"> de</w:t>
      </w:r>
      <w:r w:rsidR="0077087B" w:rsidRPr="0053064E">
        <w:rPr>
          <w:sz w:val="22"/>
          <w:szCs w:val="22"/>
        </w:rPr>
        <w:t>c</w:t>
      </w:r>
      <w:r w:rsidR="005D5A8E" w:rsidRPr="0053064E">
        <w:rPr>
          <w:sz w:val="22"/>
          <w:szCs w:val="22"/>
        </w:rPr>
        <w:t xml:space="preserve">reased </w:t>
      </w:r>
      <w:r w:rsidR="00327F68" w:rsidRPr="0053064E">
        <w:rPr>
          <w:sz w:val="22"/>
          <w:szCs w:val="22"/>
        </w:rPr>
        <w:t>by</w:t>
      </w:r>
      <w:r w:rsidR="000E62F9" w:rsidRPr="0053064E">
        <w:rPr>
          <w:sz w:val="22"/>
          <w:szCs w:val="22"/>
        </w:rPr>
        <w:t xml:space="preserve"> </w:t>
      </w:r>
      <w:r w:rsidR="009F0897">
        <w:rPr>
          <w:sz w:val="22"/>
          <w:szCs w:val="22"/>
        </w:rPr>
        <w:t>0.6</w:t>
      </w:r>
      <w:r w:rsidR="00D91FD3" w:rsidRPr="0053064E">
        <w:rPr>
          <w:sz w:val="22"/>
          <w:szCs w:val="22"/>
        </w:rPr>
        <w:t xml:space="preserve">% from </w:t>
      </w:r>
      <w:r w:rsidR="009F0897">
        <w:rPr>
          <w:sz w:val="22"/>
          <w:szCs w:val="22"/>
        </w:rPr>
        <w:t>95.3</w:t>
      </w:r>
      <w:r w:rsidR="00D91FD3" w:rsidRPr="0053064E">
        <w:rPr>
          <w:sz w:val="22"/>
          <w:szCs w:val="22"/>
        </w:rPr>
        <w:t xml:space="preserve"> in </w:t>
      </w:r>
      <w:r w:rsidR="009F0897">
        <w:rPr>
          <w:sz w:val="22"/>
          <w:szCs w:val="22"/>
        </w:rPr>
        <w:t>Jan</w:t>
      </w:r>
      <w:r w:rsidR="006968C3">
        <w:rPr>
          <w:sz w:val="22"/>
          <w:szCs w:val="22"/>
        </w:rPr>
        <w:t xml:space="preserve">uary </w:t>
      </w:r>
      <w:r w:rsidR="00D91FD3" w:rsidRPr="0053064E">
        <w:rPr>
          <w:sz w:val="22"/>
          <w:szCs w:val="22"/>
        </w:rPr>
        <w:t>202</w:t>
      </w:r>
      <w:r w:rsidR="009F0897">
        <w:rPr>
          <w:sz w:val="22"/>
          <w:szCs w:val="22"/>
        </w:rPr>
        <w:t>6</w:t>
      </w:r>
      <w:r w:rsidR="00D91FD3" w:rsidRPr="0053064E">
        <w:rPr>
          <w:sz w:val="22"/>
          <w:szCs w:val="22"/>
        </w:rPr>
        <w:t xml:space="preserve"> to</w:t>
      </w:r>
      <w:r w:rsidR="00B11CB0">
        <w:rPr>
          <w:sz w:val="22"/>
          <w:szCs w:val="22"/>
        </w:rPr>
        <w:t xml:space="preserve"> reach</w:t>
      </w:r>
      <w:r w:rsidR="00D91FD3" w:rsidRPr="0053064E">
        <w:rPr>
          <w:sz w:val="22"/>
          <w:szCs w:val="22"/>
        </w:rPr>
        <w:t xml:space="preserve"> </w:t>
      </w:r>
      <w:r w:rsidR="009F0897">
        <w:rPr>
          <w:sz w:val="22"/>
          <w:szCs w:val="22"/>
        </w:rPr>
        <w:t>94.7</w:t>
      </w:r>
      <w:r w:rsidR="00D91FD3" w:rsidRPr="0053064E">
        <w:rPr>
          <w:sz w:val="22"/>
          <w:szCs w:val="22"/>
        </w:rPr>
        <w:t xml:space="preserve"> in March 202</w:t>
      </w:r>
      <w:r w:rsidR="009F0897">
        <w:rPr>
          <w:sz w:val="22"/>
          <w:szCs w:val="22"/>
        </w:rPr>
        <w:t>6</w:t>
      </w:r>
      <w:r w:rsidR="00D91FD3" w:rsidRPr="0053064E">
        <w:rPr>
          <w:sz w:val="22"/>
          <w:szCs w:val="22"/>
        </w:rPr>
        <w:t xml:space="preserve">. </w:t>
      </w:r>
      <w:r w:rsidR="00BC46A1" w:rsidRPr="00BC46A1">
        <w:rPr>
          <w:sz w:val="22"/>
          <w:szCs w:val="22"/>
        </w:rPr>
        <w:t xml:space="preserve">From January to February 2026, </w:t>
      </w:r>
      <w:r w:rsidR="00BC46A1">
        <w:rPr>
          <w:sz w:val="22"/>
          <w:szCs w:val="22"/>
        </w:rPr>
        <w:t>this index</w:t>
      </w:r>
      <w:r w:rsidR="00BC46A1" w:rsidRPr="00BC46A1">
        <w:rPr>
          <w:sz w:val="22"/>
          <w:szCs w:val="22"/>
        </w:rPr>
        <w:t xml:space="preserve"> increased by </w:t>
      </w:r>
      <w:r w:rsidR="00BC46A1">
        <w:rPr>
          <w:sz w:val="22"/>
          <w:szCs w:val="22"/>
        </w:rPr>
        <w:t>1.6</w:t>
      </w:r>
      <w:r w:rsidR="00BC46A1" w:rsidRPr="00BC46A1">
        <w:rPr>
          <w:sz w:val="22"/>
          <w:szCs w:val="22"/>
        </w:rPr>
        <w:t xml:space="preserve">% whilst from February to March 2026, it decreased by </w:t>
      </w:r>
      <w:r w:rsidR="00BC46A1">
        <w:rPr>
          <w:sz w:val="22"/>
          <w:szCs w:val="22"/>
        </w:rPr>
        <w:t>2.2</w:t>
      </w:r>
      <w:r w:rsidR="00BC46A1" w:rsidRPr="00BC46A1">
        <w:rPr>
          <w:sz w:val="22"/>
          <w:szCs w:val="22"/>
        </w:rPr>
        <w:t>%.</w:t>
      </w:r>
    </w:p>
    <w:p w14:paraId="3C7E7070" w14:textId="77777777" w:rsidR="006D4549" w:rsidRDefault="006D4549" w:rsidP="009F0897">
      <w:pPr>
        <w:jc w:val="both"/>
        <w:rPr>
          <w:sz w:val="22"/>
          <w:szCs w:val="22"/>
        </w:rPr>
      </w:pPr>
    </w:p>
    <w:p w14:paraId="4DBE166A" w14:textId="77777777" w:rsidR="009F0897" w:rsidRDefault="009F0897" w:rsidP="009F0897">
      <w:pPr>
        <w:jc w:val="both"/>
        <w:rPr>
          <w:sz w:val="22"/>
          <w:szCs w:val="22"/>
        </w:rPr>
      </w:pPr>
    </w:p>
    <w:p w14:paraId="3ED12DB6" w14:textId="5A007DDD" w:rsidR="00B20739" w:rsidRDefault="00222853" w:rsidP="009F0897">
      <w:pPr>
        <w:jc w:val="both"/>
        <w:rPr>
          <w:i/>
          <w:sz w:val="22"/>
          <w:szCs w:val="22"/>
          <w:u w:val="single"/>
        </w:rPr>
      </w:pPr>
      <w:r>
        <w:rPr>
          <w:i/>
          <w:sz w:val="22"/>
          <w:szCs w:val="22"/>
          <w:u w:val="single"/>
        </w:rPr>
        <w:lastRenderedPageBreak/>
        <w:t>3</w:t>
      </w:r>
      <w:r w:rsidR="00B20739" w:rsidRPr="0053064E">
        <w:rPr>
          <w:i/>
          <w:sz w:val="22"/>
          <w:szCs w:val="22"/>
          <w:u w:val="single"/>
        </w:rPr>
        <w:t>.2.1 Sugar cane</w:t>
      </w:r>
    </w:p>
    <w:p w14:paraId="03B8FC6B" w14:textId="77777777" w:rsidR="009F0897" w:rsidRPr="0053064E" w:rsidRDefault="009F0897" w:rsidP="009F0897">
      <w:pPr>
        <w:jc w:val="both"/>
        <w:rPr>
          <w:i/>
          <w:sz w:val="22"/>
          <w:szCs w:val="22"/>
          <w:u w:val="single"/>
        </w:rPr>
      </w:pPr>
    </w:p>
    <w:p w14:paraId="15949DCA" w14:textId="3E752580" w:rsidR="00697156" w:rsidRDefault="001E365D" w:rsidP="00704134">
      <w:pPr>
        <w:pStyle w:val="BodyTextIndent3"/>
        <w:ind w:left="0"/>
        <w:jc w:val="both"/>
      </w:pPr>
      <w:r w:rsidRPr="0053064E">
        <w:rPr>
          <w:sz w:val="22"/>
          <w:szCs w:val="22"/>
          <w:lang w:val="en-US"/>
        </w:rPr>
        <w:t>The index</w:t>
      </w:r>
      <w:r w:rsidR="00B11CB0">
        <w:rPr>
          <w:sz w:val="22"/>
          <w:szCs w:val="22"/>
          <w:lang w:val="en-US"/>
        </w:rPr>
        <w:t xml:space="preserve"> for “Sugar cane”</w:t>
      </w:r>
      <w:r w:rsidRPr="0053064E">
        <w:rPr>
          <w:sz w:val="22"/>
          <w:szCs w:val="22"/>
          <w:lang w:val="en-US"/>
        </w:rPr>
        <w:t xml:space="preserve"> for the period </w:t>
      </w:r>
      <w:r w:rsidR="005439DF" w:rsidRPr="0053064E">
        <w:rPr>
          <w:sz w:val="22"/>
          <w:szCs w:val="22"/>
          <w:lang w:val="en-US"/>
        </w:rPr>
        <w:t>J</w:t>
      </w:r>
      <w:r w:rsidR="009F0897">
        <w:rPr>
          <w:sz w:val="22"/>
          <w:szCs w:val="22"/>
          <w:lang w:val="en-US"/>
        </w:rPr>
        <w:t>anuary</w:t>
      </w:r>
      <w:r w:rsidR="00E11D90" w:rsidRPr="0053064E">
        <w:rPr>
          <w:sz w:val="22"/>
          <w:szCs w:val="22"/>
          <w:lang w:val="en-US"/>
        </w:rPr>
        <w:t xml:space="preserve"> 202</w:t>
      </w:r>
      <w:r w:rsidR="009F0897">
        <w:rPr>
          <w:sz w:val="22"/>
          <w:szCs w:val="22"/>
          <w:lang w:val="en-US"/>
        </w:rPr>
        <w:t>6</w:t>
      </w:r>
      <w:r w:rsidR="00077FA5" w:rsidRPr="0053064E">
        <w:rPr>
          <w:sz w:val="22"/>
          <w:szCs w:val="22"/>
          <w:lang w:val="en-US"/>
        </w:rPr>
        <w:t xml:space="preserve"> </w:t>
      </w:r>
      <w:r w:rsidRPr="0053064E">
        <w:rPr>
          <w:sz w:val="22"/>
          <w:szCs w:val="22"/>
          <w:lang w:val="en-US"/>
        </w:rPr>
        <w:t xml:space="preserve">to </w:t>
      </w:r>
      <w:r w:rsidR="00E11D90" w:rsidRPr="0053064E">
        <w:rPr>
          <w:sz w:val="22"/>
          <w:szCs w:val="22"/>
          <w:lang w:val="en-US"/>
        </w:rPr>
        <w:t>March</w:t>
      </w:r>
      <w:r w:rsidRPr="0053064E">
        <w:rPr>
          <w:sz w:val="22"/>
          <w:szCs w:val="22"/>
          <w:lang w:val="en-US"/>
        </w:rPr>
        <w:t xml:space="preserve"> 202</w:t>
      </w:r>
      <w:r w:rsidR="009F0897">
        <w:rPr>
          <w:sz w:val="22"/>
          <w:szCs w:val="22"/>
          <w:lang w:val="en-US"/>
        </w:rPr>
        <w:t>6</w:t>
      </w:r>
      <w:r w:rsidRPr="0053064E">
        <w:rPr>
          <w:sz w:val="22"/>
          <w:szCs w:val="22"/>
          <w:lang w:val="en-US"/>
        </w:rPr>
        <w:t xml:space="preserve"> was </w:t>
      </w:r>
      <w:r w:rsidR="009F0897">
        <w:rPr>
          <w:sz w:val="22"/>
          <w:szCs w:val="22"/>
          <w:lang w:val="en-US"/>
        </w:rPr>
        <w:t>94.5</w:t>
      </w:r>
      <w:r w:rsidRPr="0053064E">
        <w:rPr>
          <w:sz w:val="22"/>
          <w:szCs w:val="22"/>
          <w:lang w:val="en-US"/>
        </w:rPr>
        <w:t xml:space="preserve"> based on the forecast</w:t>
      </w:r>
      <w:r w:rsidR="0058375A">
        <w:rPr>
          <w:sz w:val="22"/>
          <w:szCs w:val="22"/>
          <w:lang w:val="en-US"/>
        </w:rPr>
        <w:t>ed price of sugar</w:t>
      </w:r>
      <w:r w:rsidRPr="0053064E">
        <w:rPr>
          <w:sz w:val="22"/>
          <w:szCs w:val="22"/>
          <w:lang w:val="en-US"/>
        </w:rPr>
        <w:t xml:space="preserve"> for the crop year 202</w:t>
      </w:r>
      <w:r w:rsidR="009F0897">
        <w:rPr>
          <w:sz w:val="22"/>
          <w:szCs w:val="22"/>
          <w:lang w:val="en-US"/>
        </w:rPr>
        <w:t>5</w:t>
      </w:r>
      <w:r w:rsidRPr="0053064E">
        <w:rPr>
          <w:sz w:val="22"/>
          <w:szCs w:val="22"/>
          <w:lang w:val="en-US"/>
        </w:rPr>
        <w:t>-202</w:t>
      </w:r>
      <w:r w:rsidR="009F0897">
        <w:rPr>
          <w:sz w:val="22"/>
          <w:szCs w:val="22"/>
          <w:lang w:val="en-US"/>
        </w:rPr>
        <w:t>6</w:t>
      </w:r>
      <w:r w:rsidRPr="0053064E">
        <w:rPr>
          <w:sz w:val="22"/>
          <w:szCs w:val="22"/>
          <w:lang w:val="en-US"/>
        </w:rPr>
        <w:t xml:space="preserve">. </w:t>
      </w:r>
      <w:r w:rsidR="00E11D90" w:rsidRPr="0053064E">
        <w:rPr>
          <w:sz w:val="22"/>
          <w:szCs w:val="22"/>
        </w:rPr>
        <w:t xml:space="preserve">This index will be revised </w:t>
      </w:r>
      <w:r w:rsidR="008A14EB">
        <w:rPr>
          <w:sz w:val="22"/>
          <w:szCs w:val="22"/>
          <w:lang w:val="en-GB"/>
        </w:rPr>
        <w:t>once</w:t>
      </w:r>
      <w:r w:rsidR="00E11D90" w:rsidRPr="0053064E">
        <w:rPr>
          <w:sz w:val="22"/>
          <w:szCs w:val="22"/>
        </w:rPr>
        <w:t xml:space="preserve"> the final price </w:t>
      </w:r>
      <w:r w:rsidR="00E11D90" w:rsidRPr="00F45749">
        <w:rPr>
          <w:sz w:val="22"/>
          <w:szCs w:val="22"/>
        </w:rPr>
        <w:t>is available.</w:t>
      </w:r>
      <w:r w:rsidR="00CB62C1" w:rsidRPr="0053064E">
        <w:t xml:space="preserve"> </w:t>
      </w:r>
    </w:p>
    <w:p w14:paraId="5A03BB95" w14:textId="77777777" w:rsidR="008A14EB" w:rsidRDefault="008A14EB" w:rsidP="00704134">
      <w:pPr>
        <w:pStyle w:val="BodyTextIndent3"/>
        <w:ind w:left="0"/>
        <w:jc w:val="both"/>
        <w:rPr>
          <w:i/>
          <w:sz w:val="22"/>
          <w:szCs w:val="22"/>
          <w:u w:val="single"/>
          <w:lang w:val="en-GB"/>
        </w:rPr>
      </w:pPr>
    </w:p>
    <w:p w14:paraId="754F3866" w14:textId="2F2C8554" w:rsidR="00071884" w:rsidRPr="0053064E" w:rsidRDefault="000B5928" w:rsidP="00704134">
      <w:pPr>
        <w:pStyle w:val="BodyTextIndent3"/>
        <w:ind w:left="0"/>
        <w:jc w:val="both"/>
        <w:rPr>
          <w:i/>
          <w:sz w:val="22"/>
          <w:szCs w:val="22"/>
          <w:u w:val="single"/>
        </w:rPr>
      </w:pPr>
      <w:r>
        <w:rPr>
          <w:i/>
          <w:sz w:val="22"/>
          <w:szCs w:val="22"/>
          <w:u w:val="single"/>
          <w:lang w:val="en-GB"/>
        </w:rPr>
        <w:t>3</w:t>
      </w:r>
      <w:r w:rsidR="00B20739" w:rsidRPr="0053064E">
        <w:rPr>
          <w:i/>
          <w:sz w:val="22"/>
          <w:szCs w:val="22"/>
          <w:u w:val="single"/>
        </w:rPr>
        <w:t>.2.2 Other crop products</w:t>
      </w:r>
    </w:p>
    <w:p w14:paraId="1E05552F" w14:textId="4EA31C82" w:rsidR="00146C28" w:rsidRPr="0053064E" w:rsidRDefault="00667B4D" w:rsidP="009819AA">
      <w:pPr>
        <w:pStyle w:val="BodyTextIndent3"/>
        <w:spacing w:before="240"/>
        <w:ind w:left="0" w:right="-180"/>
        <w:jc w:val="both"/>
        <w:rPr>
          <w:sz w:val="22"/>
          <w:szCs w:val="22"/>
        </w:rPr>
      </w:pPr>
      <w:r w:rsidRPr="0053064E">
        <w:rPr>
          <w:sz w:val="22"/>
          <w:szCs w:val="22"/>
        </w:rPr>
        <w:t>The index</w:t>
      </w:r>
      <w:r w:rsidR="008611D7" w:rsidRPr="0053064E">
        <w:rPr>
          <w:sz w:val="22"/>
          <w:szCs w:val="22"/>
        </w:rPr>
        <w:t xml:space="preserve"> </w:t>
      </w:r>
      <w:r w:rsidRPr="0053064E">
        <w:rPr>
          <w:sz w:val="22"/>
          <w:szCs w:val="22"/>
        </w:rPr>
        <w:t>for</w:t>
      </w:r>
      <w:r w:rsidR="00DC14CE" w:rsidRPr="0053064E">
        <w:rPr>
          <w:sz w:val="22"/>
          <w:szCs w:val="22"/>
        </w:rPr>
        <w:t xml:space="preserve"> "</w:t>
      </w:r>
      <w:r w:rsidR="00DB6DB4" w:rsidRPr="0053064E">
        <w:rPr>
          <w:sz w:val="22"/>
          <w:szCs w:val="22"/>
        </w:rPr>
        <w:t>Other crop products</w:t>
      </w:r>
      <w:r w:rsidR="00DC14CE" w:rsidRPr="0053064E">
        <w:rPr>
          <w:sz w:val="22"/>
          <w:szCs w:val="22"/>
        </w:rPr>
        <w:t xml:space="preserve">" </w:t>
      </w:r>
      <w:r w:rsidR="00652C94" w:rsidRPr="0053064E">
        <w:rPr>
          <w:sz w:val="22"/>
          <w:szCs w:val="22"/>
          <w:lang w:val="en-GB"/>
        </w:rPr>
        <w:t xml:space="preserve">which was </w:t>
      </w:r>
      <w:r w:rsidR="009F0897">
        <w:rPr>
          <w:sz w:val="22"/>
          <w:szCs w:val="22"/>
          <w:lang w:val="en-GB"/>
        </w:rPr>
        <w:t>95.6</w:t>
      </w:r>
      <w:r w:rsidR="00652C94" w:rsidRPr="0053064E">
        <w:rPr>
          <w:sz w:val="22"/>
          <w:szCs w:val="22"/>
          <w:lang w:val="en-GB"/>
        </w:rPr>
        <w:t xml:space="preserve"> in </w:t>
      </w:r>
      <w:r w:rsidR="009F0897">
        <w:rPr>
          <w:sz w:val="22"/>
          <w:szCs w:val="22"/>
          <w:lang w:val="en-GB"/>
        </w:rPr>
        <w:t xml:space="preserve"> January</w:t>
      </w:r>
      <w:r w:rsidR="00652C94" w:rsidRPr="0053064E">
        <w:rPr>
          <w:sz w:val="22"/>
          <w:szCs w:val="22"/>
          <w:lang w:val="en-GB"/>
        </w:rPr>
        <w:t xml:space="preserve"> 202</w:t>
      </w:r>
      <w:r w:rsidR="009F0897">
        <w:rPr>
          <w:sz w:val="22"/>
          <w:szCs w:val="22"/>
          <w:lang w:val="en-GB"/>
        </w:rPr>
        <w:t>6</w:t>
      </w:r>
      <w:r w:rsidR="00652C94" w:rsidRPr="0053064E">
        <w:rPr>
          <w:sz w:val="22"/>
          <w:szCs w:val="22"/>
          <w:lang w:val="en-GB"/>
        </w:rPr>
        <w:t xml:space="preserve">, </w:t>
      </w:r>
      <w:r w:rsidR="009F0897">
        <w:rPr>
          <w:sz w:val="22"/>
          <w:szCs w:val="22"/>
          <w:lang w:val="en-GB"/>
        </w:rPr>
        <w:t>has de</w:t>
      </w:r>
      <w:r w:rsidR="00652C94" w:rsidRPr="0053064E">
        <w:rPr>
          <w:sz w:val="22"/>
          <w:szCs w:val="22"/>
          <w:lang w:val="en-GB"/>
        </w:rPr>
        <w:t>creased</w:t>
      </w:r>
      <w:r w:rsidR="00652C94" w:rsidRPr="0053064E">
        <w:rPr>
          <w:sz w:val="22"/>
          <w:szCs w:val="22"/>
        </w:rPr>
        <w:t xml:space="preserve"> by </w:t>
      </w:r>
      <w:r w:rsidR="009F0897">
        <w:rPr>
          <w:sz w:val="22"/>
          <w:szCs w:val="22"/>
          <w:lang w:val="en-GB"/>
        </w:rPr>
        <w:t>0.8</w:t>
      </w:r>
      <w:r w:rsidR="00652C94" w:rsidRPr="0053064E">
        <w:rPr>
          <w:sz w:val="22"/>
          <w:szCs w:val="22"/>
          <w:lang w:val="en-GB"/>
        </w:rPr>
        <w:t xml:space="preserve">% </w:t>
      </w:r>
      <w:r w:rsidR="00146C28" w:rsidRPr="0053064E">
        <w:rPr>
          <w:sz w:val="22"/>
          <w:szCs w:val="22"/>
          <w:lang w:val="en-GB"/>
        </w:rPr>
        <w:t xml:space="preserve">to </w:t>
      </w:r>
      <w:r w:rsidR="00652C94" w:rsidRPr="0053064E">
        <w:rPr>
          <w:sz w:val="22"/>
          <w:szCs w:val="22"/>
          <w:lang w:val="en-GB"/>
        </w:rPr>
        <w:t xml:space="preserve">reach </w:t>
      </w:r>
      <w:r w:rsidR="009F0897">
        <w:rPr>
          <w:sz w:val="22"/>
          <w:szCs w:val="22"/>
          <w:lang w:val="en-GB"/>
        </w:rPr>
        <w:t>94.8</w:t>
      </w:r>
      <w:r w:rsidR="00146C28" w:rsidRPr="0053064E">
        <w:rPr>
          <w:sz w:val="22"/>
          <w:szCs w:val="22"/>
          <w:lang w:val="en-GB"/>
        </w:rPr>
        <w:t xml:space="preserve"> in March 202</w:t>
      </w:r>
      <w:r w:rsidR="009F0897">
        <w:rPr>
          <w:sz w:val="22"/>
          <w:szCs w:val="22"/>
          <w:lang w:val="en-GB"/>
        </w:rPr>
        <w:t>6</w:t>
      </w:r>
      <w:r w:rsidR="00E23CB8" w:rsidRPr="0053064E">
        <w:rPr>
          <w:sz w:val="22"/>
          <w:szCs w:val="22"/>
          <w:lang w:val="en-GB"/>
        </w:rPr>
        <w:t xml:space="preserve">, mainly due to </w:t>
      </w:r>
      <w:r w:rsidR="009F0897">
        <w:rPr>
          <w:sz w:val="22"/>
          <w:szCs w:val="22"/>
          <w:lang w:val="en-GB"/>
        </w:rPr>
        <w:t>a de</w:t>
      </w:r>
      <w:r w:rsidR="00E23CB8" w:rsidRPr="0053064E">
        <w:rPr>
          <w:sz w:val="22"/>
          <w:szCs w:val="22"/>
          <w:lang w:val="en-GB"/>
        </w:rPr>
        <w:t>crease</w:t>
      </w:r>
      <w:r w:rsidR="009F0897">
        <w:rPr>
          <w:sz w:val="22"/>
          <w:szCs w:val="22"/>
          <w:lang w:val="en-GB"/>
        </w:rPr>
        <w:t xml:space="preserve"> of 2.2%</w:t>
      </w:r>
      <w:r w:rsidR="00E23CB8" w:rsidRPr="0053064E">
        <w:rPr>
          <w:sz w:val="22"/>
          <w:szCs w:val="22"/>
          <w:lang w:val="en-GB"/>
        </w:rPr>
        <w:t xml:space="preserve"> in the prices of </w:t>
      </w:r>
      <w:r w:rsidR="009F0897">
        <w:rPr>
          <w:sz w:val="22"/>
          <w:szCs w:val="22"/>
          <w:lang w:val="en-GB"/>
        </w:rPr>
        <w:t>“</w:t>
      </w:r>
      <w:r w:rsidR="00E23CB8" w:rsidRPr="0053064E">
        <w:rPr>
          <w:sz w:val="22"/>
          <w:szCs w:val="22"/>
          <w:lang w:val="en-GB"/>
        </w:rPr>
        <w:t>fresh vegetables</w:t>
      </w:r>
      <w:r w:rsidR="009F0897">
        <w:rPr>
          <w:sz w:val="22"/>
          <w:szCs w:val="22"/>
          <w:lang w:val="en-GB"/>
        </w:rPr>
        <w:t>” such as creeper</w:t>
      </w:r>
      <w:r w:rsidR="00BC46A1">
        <w:rPr>
          <w:sz w:val="22"/>
          <w:szCs w:val="22"/>
          <w:lang w:val="en-GB"/>
        </w:rPr>
        <w:t>s          (</w:t>
      </w:r>
      <w:r w:rsidR="009F0897">
        <w:rPr>
          <w:sz w:val="22"/>
          <w:szCs w:val="22"/>
          <w:lang w:val="en-GB"/>
        </w:rPr>
        <w:t xml:space="preserve">-22.4%) and cabbage (-24.6%), partly mitigated by </w:t>
      </w:r>
      <w:r w:rsidR="0097105A">
        <w:rPr>
          <w:sz w:val="22"/>
          <w:szCs w:val="22"/>
          <w:lang w:val="en-GB"/>
        </w:rPr>
        <w:t>a main</w:t>
      </w:r>
      <w:r w:rsidR="009F0897">
        <w:rPr>
          <w:sz w:val="22"/>
          <w:szCs w:val="22"/>
          <w:lang w:val="en-GB"/>
        </w:rPr>
        <w:t xml:space="preserve"> increase</w:t>
      </w:r>
      <w:r w:rsidR="00032EE6">
        <w:rPr>
          <w:sz w:val="22"/>
          <w:szCs w:val="22"/>
          <w:lang w:val="en-GB"/>
        </w:rPr>
        <w:t xml:space="preserve"> of 12.5%</w:t>
      </w:r>
      <w:r w:rsidR="009F0897">
        <w:rPr>
          <w:sz w:val="22"/>
          <w:szCs w:val="22"/>
          <w:lang w:val="en-GB"/>
        </w:rPr>
        <w:t xml:space="preserve"> in the price</w:t>
      </w:r>
      <w:r w:rsidR="00032EE6">
        <w:rPr>
          <w:sz w:val="22"/>
          <w:szCs w:val="22"/>
          <w:lang w:val="en-GB"/>
        </w:rPr>
        <w:t>s</w:t>
      </w:r>
      <w:r w:rsidR="009F0897">
        <w:rPr>
          <w:sz w:val="22"/>
          <w:szCs w:val="22"/>
          <w:lang w:val="en-GB"/>
        </w:rPr>
        <w:t xml:space="preserve"> of </w:t>
      </w:r>
      <w:r w:rsidR="00032EE6">
        <w:rPr>
          <w:sz w:val="22"/>
          <w:szCs w:val="22"/>
          <w:lang w:val="en-GB"/>
        </w:rPr>
        <w:t>some other fresh vegetables.</w:t>
      </w:r>
      <w:r w:rsidR="00E23CB8" w:rsidRPr="0053064E">
        <w:rPr>
          <w:sz w:val="22"/>
          <w:szCs w:val="22"/>
          <w:lang w:val="en-GB"/>
        </w:rPr>
        <w:t xml:space="preserve"> </w:t>
      </w:r>
      <w:r w:rsidR="00BC46A1">
        <w:rPr>
          <w:sz w:val="22"/>
          <w:szCs w:val="22"/>
          <w:lang w:val="en-GB"/>
        </w:rPr>
        <w:t xml:space="preserve">Additionally, this decrease </w:t>
      </w:r>
      <w:r w:rsidR="00032EE6">
        <w:rPr>
          <w:sz w:val="22"/>
          <w:szCs w:val="22"/>
          <w:lang w:val="en-GB"/>
        </w:rPr>
        <w:t>in the prices of “fresh vegetables” was partly mitigated by an increase of 2.2% in the prices of “fruits and nuts” such as pineapple (+11.5%)</w:t>
      </w:r>
      <w:r w:rsidR="006A55CE">
        <w:rPr>
          <w:sz w:val="22"/>
          <w:szCs w:val="22"/>
          <w:lang w:val="en-GB"/>
        </w:rPr>
        <w:t>.</w:t>
      </w:r>
    </w:p>
    <w:p w14:paraId="7B33889A" w14:textId="3DB2EFC5" w:rsidR="00B20739" w:rsidRPr="0053064E" w:rsidRDefault="0058375A" w:rsidP="009819AA">
      <w:pPr>
        <w:pStyle w:val="BodyTextIndent3"/>
        <w:spacing w:before="240"/>
        <w:ind w:left="0" w:right="-180"/>
        <w:jc w:val="both"/>
        <w:rPr>
          <w:sz w:val="22"/>
          <w:szCs w:val="22"/>
          <w:lang w:val="en-US"/>
        </w:rPr>
      </w:pPr>
      <w:r>
        <w:rPr>
          <w:sz w:val="22"/>
          <w:szCs w:val="22"/>
          <w:lang w:val="en-GB"/>
        </w:rPr>
        <w:t xml:space="preserve">From </w:t>
      </w:r>
      <w:r w:rsidR="0054357C" w:rsidRPr="0053064E">
        <w:rPr>
          <w:sz w:val="22"/>
          <w:szCs w:val="22"/>
          <w:lang w:val="en-GB"/>
        </w:rPr>
        <w:t>January</w:t>
      </w:r>
      <w:r w:rsidR="00B11CB0">
        <w:rPr>
          <w:sz w:val="22"/>
          <w:szCs w:val="22"/>
          <w:lang w:val="en-GB"/>
        </w:rPr>
        <w:t xml:space="preserve"> </w:t>
      </w:r>
      <w:r>
        <w:rPr>
          <w:sz w:val="22"/>
          <w:szCs w:val="22"/>
          <w:lang w:val="en-GB"/>
        </w:rPr>
        <w:t>to February</w:t>
      </w:r>
      <w:r w:rsidR="00FD4093">
        <w:rPr>
          <w:sz w:val="22"/>
          <w:szCs w:val="22"/>
          <w:lang w:val="en-GB"/>
        </w:rPr>
        <w:t xml:space="preserve"> 2026</w:t>
      </w:r>
      <w:r w:rsidR="000832AC" w:rsidRPr="0053064E">
        <w:rPr>
          <w:sz w:val="22"/>
          <w:szCs w:val="22"/>
        </w:rPr>
        <w:t>,</w:t>
      </w:r>
      <w:r w:rsidR="003F4EE1" w:rsidRPr="0053064E">
        <w:rPr>
          <w:sz w:val="22"/>
          <w:szCs w:val="22"/>
        </w:rPr>
        <w:t xml:space="preserve"> </w:t>
      </w:r>
      <w:r w:rsidR="00D8240A" w:rsidRPr="0053064E">
        <w:rPr>
          <w:sz w:val="22"/>
          <w:szCs w:val="22"/>
          <w:lang w:val="en-GB"/>
        </w:rPr>
        <w:t>this</w:t>
      </w:r>
      <w:r w:rsidR="00BC46A1">
        <w:rPr>
          <w:sz w:val="22"/>
          <w:szCs w:val="22"/>
          <w:lang w:val="en-GB"/>
        </w:rPr>
        <w:t xml:space="preserve"> sub-</w:t>
      </w:r>
      <w:r w:rsidR="00D8240A" w:rsidRPr="0053064E">
        <w:rPr>
          <w:sz w:val="22"/>
          <w:szCs w:val="22"/>
          <w:lang w:val="en-GB"/>
        </w:rPr>
        <w:t xml:space="preserve">index increased by </w:t>
      </w:r>
      <w:r>
        <w:rPr>
          <w:sz w:val="22"/>
          <w:szCs w:val="22"/>
          <w:lang w:val="en-GB"/>
        </w:rPr>
        <w:t>2</w:t>
      </w:r>
      <w:r w:rsidR="00D8240A" w:rsidRPr="0053064E">
        <w:rPr>
          <w:sz w:val="22"/>
          <w:szCs w:val="22"/>
          <w:lang w:val="en-GB"/>
        </w:rPr>
        <w:t xml:space="preserve">.3%, </w:t>
      </w:r>
      <w:r w:rsidR="003F4EE1" w:rsidRPr="0053064E">
        <w:rPr>
          <w:sz w:val="22"/>
          <w:szCs w:val="22"/>
        </w:rPr>
        <w:t>mainly</w:t>
      </w:r>
      <w:r w:rsidR="00DF5DAF" w:rsidRPr="0053064E">
        <w:rPr>
          <w:sz w:val="22"/>
          <w:szCs w:val="22"/>
        </w:rPr>
        <w:t xml:space="preserve"> </w:t>
      </w:r>
      <w:r w:rsidR="00522429" w:rsidRPr="0053064E">
        <w:rPr>
          <w:sz w:val="22"/>
          <w:szCs w:val="22"/>
        </w:rPr>
        <w:t>due</w:t>
      </w:r>
      <w:r w:rsidR="005E2B52" w:rsidRPr="0053064E">
        <w:rPr>
          <w:sz w:val="22"/>
          <w:szCs w:val="22"/>
        </w:rPr>
        <w:t xml:space="preserve"> </w:t>
      </w:r>
      <w:r w:rsidR="00522ED8" w:rsidRPr="0053064E">
        <w:rPr>
          <w:sz w:val="22"/>
          <w:szCs w:val="22"/>
          <w:lang w:val="en-US"/>
        </w:rPr>
        <w:t>to</w:t>
      </w:r>
      <w:r w:rsidR="006374DD" w:rsidRPr="0053064E">
        <w:rPr>
          <w:sz w:val="22"/>
          <w:szCs w:val="22"/>
          <w:lang w:val="en-US"/>
        </w:rPr>
        <w:t xml:space="preserve"> </w:t>
      </w:r>
      <w:r>
        <w:rPr>
          <w:sz w:val="22"/>
          <w:szCs w:val="22"/>
          <w:lang w:val="en-US"/>
        </w:rPr>
        <w:t xml:space="preserve">an </w:t>
      </w:r>
      <w:proofErr w:type="spellStart"/>
      <w:r w:rsidR="006374DD" w:rsidRPr="0053064E">
        <w:rPr>
          <w:sz w:val="22"/>
          <w:szCs w:val="22"/>
          <w:lang w:val="en-US"/>
        </w:rPr>
        <w:t>inc</w:t>
      </w:r>
      <w:r w:rsidR="008F7F1E" w:rsidRPr="0053064E">
        <w:rPr>
          <w:sz w:val="22"/>
          <w:szCs w:val="22"/>
        </w:rPr>
        <w:t>rease</w:t>
      </w:r>
      <w:proofErr w:type="spellEnd"/>
      <w:r>
        <w:rPr>
          <w:sz w:val="22"/>
          <w:szCs w:val="22"/>
          <w:lang w:val="en-US"/>
        </w:rPr>
        <w:t xml:space="preserve"> of 4.3% in the prices of </w:t>
      </w:r>
      <w:r w:rsidR="009B0F2A">
        <w:rPr>
          <w:sz w:val="22"/>
          <w:szCs w:val="22"/>
          <w:lang w:val="en-US"/>
        </w:rPr>
        <w:t>“</w:t>
      </w:r>
      <w:r>
        <w:rPr>
          <w:sz w:val="22"/>
          <w:szCs w:val="22"/>
          <w:lang w:val="en-US"/>
        </w:rPr>
        <w:t>fresh vegetables</w:t>
      </w:r>
      <w:r w:rsidR="009B0F2A">
        <w:rPr>
          <w:sz w:val="22"/>
          <w:szCs w:val="22"/>
          <w:lang w:val="en-US"/>
        </w:rPr>
        <w:t>”</w:t>
      </w:r>
      <w:r>
        <w:rPr>
          <w:sz w:val="22"/>
          <w:szCs w:val="22"/>
          <w:lang w:val="en-US"/>
        </w:rPr>
        <w:t xml:space="preserve"> such as </w:t>
      </w:r>
      <w:r w:rsidR="00551A4E" w:rsidRPr="0053064E">
        <w:rPr>
          <w:sz w:val="22"/>
          <w:szCs w:val="22"/>
          <w:lang w:val="en-US"/>
        </w:rPr>
        <w:t>c</w:t>
      </w:r>
      <w:r w:rsidR="00AB07DE" w:rsidRPr="0053064E">
        <w:rPr>
          <w:sz w:val="22"/>
          <w:szCs w:val="22"/>
          <w:lang w:val="en-US"/>
        </w:rPr>
        <w:t>reepers</w:t>
      </w:r>
      <w:r w:rsidR="005B1B53" w:rsidRPr="0053064E">
        <w:rPr>
          <w:sz w:val="22"/>
          <w:szCs w:val="22"/>
          <w:lang w:val="en-US"/>
        </w:rPr>
        <w:t xml:space="preserve"> </w:t>
      </w:r>
      <w:r>
        <w:rPr>
          <w:sz w:val="22"/>
          <w:szCs w:val="22"/>
          <w:lang w:val="en-US"/>
        </w:rPr>
        <w:t xml:space="preserve">(+5.0%), carrot (+12.6%) and some </w:t>
      </w:r>
      <w:r w:rsidR="005B1B53" w:rsidRPr="0053064E">
        <w:rPr>
          <w:sz w:val="22"/>
          <w:szCs w:val="22"/>
          <w:lang w:val="en-US"/>
        </w:rPr>
        <w:t>other fresh vegetables</w:t>
      </w:r>
      <w:r w:rsidR="006374DD" w:rsidRPr="0053064E">
        <w:rPr>
          <w:sz w:val="22"/>
          <w:szCs w:val="22"/>
          <w:lang w:val="en-US"/>
        </w:rPr>
        <w:t xml:space="preserve"> (+</w:t>
      </w:r>
      <w:r>
        <w:rPr>
          <w:sz w:val="22"/>
          <w:szCs w:val="22"/>
          <w:lang w:val="en-US"/>
        </w:rPr>
        <w:t>4.6</w:t>
      </w:r>
      <w:r w:rsidR="006374DD" w:rsidRPr="0053064E">
        <w:rPr>
          <w:sz w:val="22"/>
          <w:szCs w:val="22"/>
          <w:lang w:val="en-US"/>
        </w:rPr>
        <w:t>%)</w:t>
      </w:r>
      <w:r w:rsidR="009B0F2A">
        <w:rPr>
          <w:sz w:val="22"/>
          <w:szCs w:val="22"/>
          <w:lang w:val="en-US"/>
        </w:rPr>
        <w:t>, partly offset by a decrease of 15.5% in the prices of cabbage.</w:t>
      </w:r>
      <w:r>
        <w:rPr>
          <w:sz w:val="22"/>
          <w:szCs w:val="22"/>
          <w:lang w:val="en-US"/>
        </w:rPr>
        <w:t xml:space="preserve"> </w:t>
      </w:r>
      <w:r w:rsidR="00BC46A1">
        <w:rPr>
          <w:sz w:val="22"/>
          <w:szCs w:val="22"/>
          <w:lang w:val="en-US"/>
        </w:rPr>
        <w:t>Further, t</w:t>
      </w:r>
      <w:r w:rsidR="009B0F2A">
        <w:rPr>
          <w:sz w:val="22"/>
          <w:szCs w:val="22"/>
          <w:lang w:val="en-US"/>
        </w:rPr>
        <w:t>he</w:t>
      </w:r>
      <w:r>
        <w:rPr>
          <w:sz w:val="22"/>
          <w:szCs w:val="22"/>
          <w:lang w:val="en-US"/>
        </w:rPr>
        <w:t xml:space="preserve"> increase</w:t>
      </w:r>
      <w:r w:rsidR="009B0F2A">
        <w:rPr>
          <w:sz w:val="22"/>
          <w:szCs w:val="22"/>
          <w:lang w:val="en-US"/>
        </w:rPr>
        <w:t xml:space="preserve"> in the price</w:t>
      </w:r>
      <w:r w:rsidR="00E51164">
        <w:rPr>
          <w:sz w:val="22"/>
          <w:szCs w:val="22"/>
          <w:lang w:val="en-US"/>
        </w:rPr>
        <w:t>s</w:t>
      </w:r>
      <w:r w:rsidR="009B0F2A">
        <w:rPr>
          <w:sz w:val="22"/>
          <w:szCs w:val="22"/>
          <w:lang w:val="en-US"/>
        </w:rPr>
        <w:t xml:space="preserve"> of </w:t>
      </w:r>
      <w:r w:rsidR="009B0F2A" w:rsidRPr="009B0F2A">
        <w:rPr>
          <w:sz w:val="22"/>
          <w:szCs w:val="22"/>
          <w:lang w:val="en-US"/>
        </w:rPr>
        <w:t xml:space="preserve">“fresh vegetables” </w:t>
      </w:r>
      <w:r>
        <w:rPr>
          <w:sz w:val="22"/>
          <w:szCs w:val="22"/>
          <w:lang w:val="en-US"/>
        </w:rPr>
        <w:t xml:space="preserve">was partly offset by a decrease of 1.5% in the prices </w:t>
      </w:r>
      <w:r w:rsidR="006A249C" w:rsidRPr="0053064E">
        <w:rPr>
          <w:sz w:val="22"/>
          <w:szCs w:val="22"/>
          <w:lang w:val="en-US"/>
        </w:rPr>
        <w:t xml:space="preserve">of </w:t>
      </w:r>
      <w:r>
        <w:rPr>
          <w:sz w:val="22"/>
          <w:szCs w:val="22"/>
          <w:lang w:val="en-US"/>
        </w:rPr>
        <w:t>“</w:t>
      </w:r>
      <w:r w:rsidR="008A706A" w:rsidRPr="0053064E">
        <w:rPr>
          <w:sz w:val="22"/>
          <w:szCs w:val="22"/>
          <w:lang w:val="en-US"/>
        </w:rPr>
        <w:t>fruits and nuts</w:t>
      </w:r>
      <w:r>
        <w:rPr>
          <w:sz w:val="22"/>
          <w:szCs w:val="22"/>
          <w:lang w:val="en-US"/>
        </w:rPr>
        <w:t>”</w:t>
      </w:r>
      <w:r w:rsidR="00B11CB0">
        <w:rPr>
          <w:sz w:val="22"/>
          <w:szCs w:val="22"/>
          <w:lang w:val="en-US"/>
        </w:rPr>
        <w:t>.</w:t>
      </w:r>
    </w:p>
    <w:p w14:paraId="030C7D5A" w14:textId="368CDF05" w:rsidR="00B20739" w:rsidRPr="0053064E" w:rsidRDefault="00FD4093" w:rsidP="00B61BA3">
      <w:pPr>
        <w:pStyle w:val="BodyTextIndent3"/>
        <w:spacing w:before="240"/>
        <w:ind w:left="0" w:right="-180"/>
        <w:jc w:val="both"/>
        <w:rPr>
          <w:sz w:val="22"/>
          <w:szCs w:val="22"/>
          <w:lang w:val="en-US"/>
        </w:rPr>
      </w:pPr>
      <w:r>
        <w:rPr>
          <w:sz w:val="22"/>
          <w:szCs w:val="22"/>
        </w:rPr>
        <w:t>From</w:t>
      </w:r>
      <w:r w:rsidR="009B0F2A">
        <w:rPr>
          <w:sz w:val="22"/>
          <w:szCs w:val="22"/>
        </w:rPr>
        <w:t xml:space="preserve"> </w:t>
      </w:r>
      <w:r w:rsidR="008A706A" w:rsidRPr="0053064E">
        <w:rPr>
          <w:sz w:val="22"/>
          <w:szCs w:val="22"/>
          <w:lang w:val="en-US"/>
        </w:rPr>
        <w:t>Februar</w:t>
      </w:r>
      <w:r w:rsidR="00CD407A">
        <w:rPr>
          <w:sz w:val="22"/>
          <w:szCs w:val="22"/>
          <w:lang w:val="en-US"/>
        </w:rPr>
        <w:t>y</w:t>
      </w:r>
      <w:r>
        <w:rPr>
          <w:sz w:val="22"/>
          <w:szCs w:val="22"/>
          <w:lang w:val="en-US"/>
        </w:rPr>
        <w:t xml:space="preserve"> to March 2026</w:t>
      </w:r>
      <w:r w:rsidR="006049CB" w:rsidRPr="0053064E">
        <w:rPr>
          <w:sz w:val="22"/>
          <w:szCs w:val="22"/>
        </w:rPr>
        <w:t>, th</w:t>
      </w:r>
      <w:r w:rsidR="00BC46A1">
        <w:rPr>
          <w:sz w:val="22"/>
          <w:szCs w:val="22"/>
          <w:lang w:val="en-GB"/>
        </w:rPr>
        <w:t>is sub-</w:t>
      </w:r>
      <w:r w:rsidR="006049CB" w:rsidRPr="0053064E">
        <w:rPr>
          <w:sz w:val="22"/>
          <w:szCs w:val="22"/>
        </w:rPr>
        <w:t>index</w:t>
      </w:r>
      <w:r w:rsidR="008E19B9" w:rsidRPr="0053064E">
        <w:rPr>
          <w:sz w:val="22"/>
          <w:szCs w:val="22"/>
        </w:rPr>
        <w:t xml:space="preserve"> </w:t>
      </w:r>
      <w:r>
        <w:rPr>
          <w:sz w:val="22"/>
          <w:szCs w:val="22"/>
          <w:lang w:val="en-GB"/>
        </w:rPr>
        <w:t>de</w:t>
      </w:r>
      <w:r w:rsidR="006374DD" w:rsidRPr="0053064E">
        <w:rPr>
          <w:sz w:val="22"/>
          <w:szCs w:val="22"/>
          <w:lang w:val="en-GB"/>
        </w:rPr>
        <w:t>creased by</w:t>
      </w:r>
      <w:r w:rsidR="006049CB" w:rsidRPr="0053064E">
        <w:rPr>
          <w:sz w:val="22"/>
          <w:szCs w:val="22"/>
        </w:rPr>
        <w:t xml:space="preserve"> </w:t>
      </w:r>
      <w:r w:rsidR="008A706A" w:rsidRPr="0053064E">
        <w:rPr>
          <w:sz w:val="22"/>
          <w:szCs w:val="22"/>
          <w:lang w:val="en-GB"/>
        </w:rPr>
        <w:t>3</w:t>
      </w:r>
      <w:r>
        <w:rPr>
          <w:sz w:val="22"/>
          <w:szCs w:val="22"/>
          <w:lang w:val="en-GB"/>
        </w:rPr>
        <w:t>.1</w:t>
      </w:r>
      <w:r w:rsidR="006374DD" w:rsidRPr="0053064E">
        <w:rPr>
          <w:sz w:val="22"/>
          <w:szCs w:val="22"/>
          <w:lang w:val="en-GB"/>
        </w:rPr>
        <w:t>%</w:t>
      </w:r>
      <w:r w:rsidR="004929CA" w:rsidRPr="0053064E">
        <w:rPr>
          <w:sz w:val="22"/>
          <w:szCs w:val="22"/>
          <w:lang w:val="en-GB"/>
        </w:rPr>
        <w:t>,</w:t>
      </w:r>
      <w:r w:rsidR="00EF0B2C" w:rsidRPr="0053064E">
        <w:rPr>
          <w:sz w:val="22"/>
          <w:szCs w:val="22"/>
        </w:rPr>
        <w:t xml:space="preserve"> </w:t>
      </w:r>
      <w:r w:rsidR="001C34C1" w:rsidRPr="0053064E">
        <w:rPr>
          <w:sz w:val="22"/>
          <w:szCs w:val="22"/>
        </w:rPr>
        <w:t xml:space="preserve">mainly </w:t>
      </w:r>
      <w:r w:rsidR="004800E1" w:rsidRPr="0053064E">
        <w:rPr>
          <w:sz w:val="22"/>
          <w:szCs w:val="22"/>
        </w:rPr>
        <w:t>due to</w:t>
      </w:r>
      <w:r w:rsidR="000C19BA" w:rsidRPr="0053064E">
        <w:rPr>
          <w:sz w:val="22"/>
          <w:szCs w:val="22"/>
          <w:lang w:val="en-US"/>
        </w:rPr>
        <w:t xml:space="preserve"> </w:t>
      </w:r>
      <w:r>
        <w:rPr>
          <w:sz w:val="22"/>
          <w:szCs w:val="22"/>
          <w:lang w:val="en-US"/>
        </w:rPr>
        <w:t>a de</w:t>
      </w:r>
      <w:r w:rsidR="000C19BA" w:rsidRPr="0053064E">
        <w:rPr>
          <w:sz w:val="22"/>
          <w:szCs w:val="22"/>
          <w:lang w:val="en-US"/>
        </w:rPr>
        <w:t>crease</w:t>
      </w:r>
      <w:r>
        <w:rPr>
          <w:sz w:val="22"/>
          <w:szCs w:val="22"/>
          <w:lang w:val="en-US"/>
        </w:rPr>
        <w:t xml:space="preserve"> of 6.2%</w:t>
      </w:r>
      <w:r w:rsidR="000C19BA" w:rsidRPr="0053064E">
        <w:rPr>
          <w:sz w:val="22"/>
          <w:szCs w:val="22"/>
          <w:lang w:val="en-US"/>
        </w:rPr>
        <w:t xml:space="preserve"> </w:t>
      </w:r>
      <w:r w:rsidR="00BD0CE1" w:rsidRPr="0053064E">
        <w:rPr>
          <w:sz w:val="22"/>
          <w:szCs w:val="22"/>
          <w:lang w:val="en-US"/>
        </w:rPr>
        <w:t xml:space="preserve">in the prices of </w:t>
      </w:r>
      <w:r>
        <w:rPr>
          <w:sz w:val="22"/>
          <w:szCs w:val="22"/>
          <w:lang w:val="en-US"/>
        </w:rPr>
        <w:t>“</w:t>
      </w:r>
      <w:r w:rsidR="008A706A" w:rsidRPr="0053064E">
        <w:rPr>
          <w:sz w:val="22"/>
          <w:szCs w:val="22"/>
          <w:lang w:val="en-US"/>
        </w:rPr>
        <w:t>fresh vegetables</w:t>
      </w:r>
      <w:r>
        <w:rPr>
          <w:sz w:val="22"/>
          <w:szCs w:val="22"/>
          <w:lang w:val="en-US"/>
        </w:rPr>
        <w:t>”</w:t>
      </w:r>
      <w:r w:rsidR="008A706A" w:rsidRPr="0053064E">
        <w:rPr>
          <w:sz w:val="22"/>
          <w:szCs w:val="22"/>
          <w:lang w:val="en-US"/>
        </w:rPr>
        <w:t xml:space="preserve"> </w:t>
      </w:r>
      <w:r>
        <w:rPr>
          <w:sz w:val="22"/>
          <w:szCs w:val="22"/>
          <w:lang w:val="en-US"/>
        </w:rPr>
        <w:t>such as creepers</w:t>
      </w:r>
      <w:r w:rsidR="00B11CB0">
        <w:rPr>
          <w:sz w:val="22"/>
          <w:szCs w:val="22"/>
          <w:lang w:val="en-US"/>
        </w:rPr>
        <w:t xml:space="preserve">   </w:t>
      </w:r>
      <w:r>
        <w:rPr>
          <w:sz w:val="22"/>
          <w:szCs w:val="22"/>
          <w:lang w:val="en-US"/>
        </w:rPr>
        <w:t xml:space="preserve"> (-26.1%) and brinjal </w:t>
      </w:r>
      <w:r w:rsidR="006374DD" w:rsidRPr="0053064E">
        <w:rPr>
          <w:sz w:val="22"/>
          <w:szCs w:val="22"/>
          <w:lang w:val="en-US"/>
        </w:rPr>
        <w:t>(</w:t>
      </w:r>
      <w:r>
        <w:rPr>
          <w:sz w:val="22"/>
          <w:szCs w:val="22"/>
          <w:lang w:val="en-US"/>
        </w:rPr>
        <w:t>-18.8</w:t>
      </w:r>
      <w:r w:rsidR="006374DD" w:rsidRPr="0053064E">
        <w:rPr>
          <w:sz w:val="22"/>
          <w:szCs w:val="22"/>
          <w:lang w:val="en-US"/>
        </w:rPr>
        <w:t>%)</w:t>
      </w:r>
      <w:bookmarkStart w:id="2" w:name="_Hlk97120576"/>
      <w:r>
        <w:rPr>
          <w:sz w:val="22"/>
          <w:szCs w:val="22"/>
          <w:lang w:val="en-US"/>
        </w:rPr>
        <w:t>, partly mitigated by an increase of 7.5% in the prices of some other fresh vegetables.</w:t>
      </w:r>
    </w:p>
    <w:bookmarkEnd w:id="2"/>
    <w:p w14:paraId="41882353" w14:textId="50EF1C65" w:rsidR="00B819CF" w:rsidRDefault="00500928" w:rsidP="00FD4093">
      <w:pPr>
        <w:pStyle w:val="BodyTextIndent3"/>
        <w:spacing w:after="240"/>
        <w:ind w:left="0"/>
        <w:jc w:val="both"/>
        <w:rPr>
          <w:i/>
          <w:sz w:val="22"/>
          <w:szCs w:val="22"/>
          <w:u w:val="single"/>
        </w:rPr>
      </w:pPr>
      <w:r w:rsidRPr="0053064E">
        <w:rPr>
          <w:sz w:val="22"/>
          <w:szCs w:val="22"/>
          <w:u w:val="single"/>
        </w:rPr>
        <w:br/>
      </w:r>
      <w:r w:rsidR="00222853">
        <w:rPr>
          <w:i/>
          <w:sz w:val="22"/>
          <w:szCs w:val="22"/>
          <w:u w:val="single"/>
        </w:rPr>
        <w:t>3</w:t>
      </w:r>
      <w:r w:rsidR="00B20739" w:rsidRPr="0053064E">
        <w:rPr>
          <w:i/>
          <w:sz w:val="22"/>
          <w:szCs w:val="22"/>
          <w:u w:val="single"/>
        </w:rPr>
        <w:t>.2.3 Animal</w:t>
      </w:r>
      <w:r w:rsidR="00114503" w:rsidRPr="0053064E">
        <w:rPr>
          <w:i/>
          <w:sz w:val="22"/>
          <w:szCs w:val="22"/>
          <w:u w:val="single"/>
        </w:rPr>
        <w:t>s</w:t>
      </w:r>
      <w:r w:rsidR="00B20739" w:rsidRPr="0053064E">
        <w:rPr>
          <w:i/>
          <w:sz w:val="22"/>
          <w:szCs w:val="22"/>
          <w:u w:val="single"/>
        </w:rPr>
        <w:t xml:space="preserve"> and animal product</w:t>
      </w:r>
      <w:r w:rsidR="00FD4093">
        <w:rPr>
          <w:i/>
          <w:sz w:val="22"/>
          <w:szCs w:val="22"/>
          <w:u w:val="single"/>
        </w:rPr>
        <w:t>s</w:t>
      </w:r>
    </w:p>
    <w:p w14:paraId="6246C250" w14:textId="74B5919E" w:rsidR="00B819CF" w:rsidRPr="008A14EB" w:rsidRDefault="00B819CF" w:rsidP="00FD4093">
      <w:pPr>
        <w:pStyle w:val="BodyTextIndent3"/>
        <w:spacing w:after="240"/>
        <w:ind w:left="0"/>
        <w:jc w:val="both"/>
        <w:rPr>
          <w:iCs/>
          <w:sz w:val="22"/>
          <w:szCs w:val="22"/>
        </w:rPr>
      </w:pPr>
      <w:r w:rsidRPr="00B819CF">
        <w:rPr>
          <w:iCs/>
          <w:sz w:val="22"/>
          <w:szCs w:val="22"/>
        </w:rPr>
        <w:t>The index for the sub-group "Animals and animal products"</w:t>
      </w:r>
      <w:r w:rsidR="006A55CE">
        <w:rPr>
          <w:iCs/>
          <w:sz w:val="22"/>
          <w:szCs w:val="22"/>
        </w:rPr>
        <w:t xml:space="preserve"> </w:t>
      </w:r>
      <w:r w:rsidRPr="00B819CF">
        <w:rPr>
          <w:iCs/>
          <w:sz w:val="22"/>
          <w:szCs w:val="22"/>
        </w:rPr>
        <w:t>which was 100.1 in January 2026 has decreased by 0.1% to reach 100.0 in March 2026,</w:t>
      </w:r>
      <w:r w:rsidRPr="00B819CF">
        <w:rPr>
          <w:i/>
          <w:sz w:val="22"/>
          <w:szCs w:val="22"/>
          <w:u w:val="single"/>
        </w:rPr>
        <w:t xml:space="preserve"> </w:t>
      </w:r>
      <w:r w:rsidRPr="00B819CF">
        <w:rPr>
          <w:iCs/>
          <w:sz w:val="22"/>
          <w:szCs w:val="22"/>
        </w:rPr>
        <w:t>due to a decrease of 1.7% in the prices of eggs</w:t>
      </w:r>
      <w:r w:rsidR="00313D63">
        <w:rPr>
          <w:iCs/>
          <w:sz w:val="22"/>
          <w:szCs w:val="22"/>
          <w:lang w:val="en-GB"/>
        </w:rPr>
        <w:t>.</w:t>
      </w:r>
      <w:r w:rsidRPr="00B819CF">
        <w:rPr>
          <w:i/>
          <w:sz w:val="22"/>
          <w:szCs w:val="22"/>
          <w:u w:val="single"/>
        </w:rPr>
        <w:t xml:space="preserve"> </w:t>
      </w:r>
    </w:p>
    <w:p w14:paraId="1AA393B7" w14:textId="6C2EEF98" w:rsidR="00B819CF" w:rsidRDefault="00B819CF" w:rsidP="00FD4093">
      <w:pPr>
        <w:pStyle w:val="BodyTextIndent3"/>
        <w:spacing w:after="240"/>
        <w:ind w:left="0"/>
        <w:jc w:val="both"/>
        <w:rPr>
          <w:iCs/>
          <w:sz w:val="22"/>
          <w:szCs w:val="22"/>
        </w:rPr>
      </w:pPr>
      <w:r>
        <w:rPr>
          <w:iCs/>
          <w:sz w:val="22"/>
          <w:szCs w:val="22"/>
        </w:rPr>
        <w:t>From January</w:t>
      </w:r>
      <w:r w:rsidR="0097105A">
        <w:rPr>
          <w:iCs/>
          <w:sz w:val="22"/>
          <w:szCs w:val="22"/>
          <w:lang w:val="en-GB"/>
        </w:rPr>
        <w:t xml:space="preserve"> </w:t>
      </w:r>
      <w:r>
        <w:rPr>
          <w:iCs/>
          <w:sz w:val="22"/>
          <w:szCs w:val="22"/>
        </w:rPr>
        <w:t>to February 2026, this Index decreased by 0.1% due to a decrease of 1.7% in the prices of eggs.</w:t>
      </w:r>
    </w:p>
    <w:p w14:paraId="59DC35E0" w14:textId="664D020E" w:rsidR="00AC19EA" w:rsidRDefault="00B819CF" w:rsidP="00B819CF">
      <w:pPr>
        <w:pStyle w:val="BodyTextIndent3"/>
        <w:spacing w:after="240"/>
        <w:ind w:left="0"/>
        <w:jc w:val="both"/>
        <w:rPr>
          <w:iCs/>
          <w:sz w:val="22"/>
          <w:szCs w:val="22"/>
          <w:lang w:val="en-GB"/>
        </w:rPr>
      </w:pPr>
      <w:r>
        <w:rPr>
          <w:iCs/>
          <w:sz w:val="22"/>
          <w:szCs w:val="22"/>
        </w:rPr>
        <w:t>From February</w:t>
      </w:r>
      <w:r w:rsidR="0097105A">
        <w:rPr>
          <w:iCs/>
          <w:sz w:val="22"/>
          <w:szCs w:val="22"/>
          <w:lang w:val="en-GB"/>
        </w:rPr>
        <w:t xml:space="preserve"> </w:t>
      </w:r>
      <w:r w:rsidR="00B11CB0">
        <w:rPr>
          <w:iCs/>
          <w:sz w:val="22"/>
          <w:szCs w:val="22"/>
          <w:lang w:val="en-GB"/>
        </w:rPr>
        <w:t xml:space="preserve"> </w:t>
      </w:r>
      <w:r>
        <w:rPr>
          <w:iCs/>
          <w:sz w:val="22"/>
          <w:szCs w:val="22"/>
        </w:rPr>
        <w:t>to March 2026, this index re</w:t>
      </w:r>
      <w:r w:rsidR="006D4549">
        <w:rPr>
          <w:iCs/>
          <w:sz w:val="22"/>
          <w:szCs w:val="22"/>
        </w:rPr>
        <w:t>m</w:t>
      </w:r>
      <w:r>
        <w:rPr>
          <w:iCs/>
          <w:sz w:val="22"/>
          <w:szCs w:val="22"/>
        </w:rPr>
        <w:t>ained</w:t>
      </w:r>
      <w:r w:rsidR="00AC19EA">
        <w:rPr>
          <w:iCs/>
          <w:sz w:val="22"/>
          <w:szCs w:val="22"/>
        </w:rPr>
        <w:t xml:space="preserve"> </w:t>
      </w:r>
      <w:r w:rsidR="00917EEE">
        <w:rPr>
          <w:iCs/>
          <w:sz w:val="22"/>
          <w:szCs w:val="22"/>
        </w:rPr>
        <w:t>u</w:t>
      </w:r>
      <w:r>
        <w:rPr>
          <w:iCs/>
          <w:sz w:val="22"/>
          <w:szCs w:val="22"/>
        </w:rPr>
        <w:t>nchanged at 100.0</w:t>
      </w:r>
      <w:r w:rsidR="002D3FB3">
        <w:rPr>
          <w:iCs/>
          <w:sz w:val="22"/>
          <w:szCs w:val="22"/>
          <w:lang w:val="en-GB"/>
        </w:rPr>
        <w:t xml:space="preserve">. </w:t>
      </w:r>
    </w:p>
    <w:p w14:paraId="54E4D5F7" w14:textId="77777777" w:rsidR="00AC19EA" w:rsidRDefault="00AC19EA" w:rsidP="00B819CF">
      <w:pPr>
        <w:pStyle w:val="BodyTextIndent3"/>
        <w:spacing w:after="240"/>
        <w:ind w:left="0"/>
        <w:jc w:val="both"/>
        <w:rPr>
          <w:iCs/>
          <w:sz w:val="22"/>
          <w:szCs w:val="22"/>
          <w:lang w:val="en-GB"/>
        </w:rPr>
      </w:pPr>
    </w:p>
    <w:p w14:paraId="4BACD023" w14:textId="3354BD09" w:rsidR="00B819CF" w:rsidRPr="002D3FB3" w:rsidRDefault="00BC46A1" w:rsidP="00B819CF">
      <w:pPr>
        <w:pStyle w:val="BodyTextIndent3"/>
        <w:spacing w:after="240"/>
        <w:ind w:left="0"/>
        <w:jc w:val="both"/>
        <w:rPr>
          <w:iCs/>
          <w:sz w:val="22"/>
          <w:szCs w:val="22"/>
          <w:lang w:val="en-GB"/>
        </w:rPr>
      </w:pPr>
      <w:r>
        <w:rPr>
          <w:iCs/>
          <w:sz w:val="22"/>
          <w:szCs w:val="22"/>
          <w:lang w:val="en-GB"/>
        </w:rPr>
        <w:t>M</w:t>
      </w:r>
      <w:r w:rsidR="00B819CF" w:rsidRPr="00B819CF">
        <w:rPr>
          <w:iCs/>
          <w:sz w:val="22"/>
          <w:szCs w:val="22"/>
        </w:rPr>
        <w:t>ore details of</w:t>
      </w:r>
      <w:r>
        <w:rPr>
          <w:iCs/>
          <w:sz w:val="22"/>
          <w:szCs w:val="22"/>
          <w:lang w:val="en-GB"/>
        </w:rPr>
        <w:t xml:space="preserve"> c</w:t>
      </w:r>
      <w:proofErr w:type="spellStart"/>
      <w:r w:rsidR="00B819CF" w:rsidRPr="00B819CF">
        <w:rPr>
          <w:iCs/>
          <w:sz w:val="22"/>
          <w:szCs w:val="22"/>
        </w:rPr>
        <w:t>hang</w:t>
      </w:r>
      <w:r w:rsidR="006D4549">
        <w:rPr>
          <w:iCs/>
          <w:sz w:val="22"/>
          <w:szCs w:val="22"/>
        </w:rPr>
        <w:t>es</w:t>
      </w:r>
      <w:proofErr w:type="spellEnd"/>
      <w:r w:rsidR="00B819CF" w:rsidRPr="00B819CF">
        <w:rPr>
          <w:iCs/>
          <w:sz w:val="22"/>
          <w:szCs w:val="22"/>
        </w:rPr>
        <w:t xml:space="preserve"> on a month-to-month basis are given in Table </w:t>
      </w:r>
      <w:r w:rsidR="00B819CF">
        <w:rPr>
          <w:iCs/>
          <w:sz w:val="22"/>
          <w:szCs w:val="22"/>
        </w:rPr>
        <w:t>1</w:t>
      </w:r>
      <w:r w:rsidR="002D3FB3">
        <w:rPr>
          <w:iCs/>
          <w:sz w:val="22"/>
          <w:szCs w:val="22"/>
          <w:lang w:val="en-GB"/>
        </w:rPr>
        <w:t>.</w:t>
      </w:r>
    </w:p>
    <w:p w14:paraId="3CFDA7AC" w14:textId="4F5A5E34" w:rsidR="00BB2E37" w:rsidRDefault="00BC46A1" w:rsidP="00B819CF">
      <w:pPr>
        <w:pStyle w:val="BodyTextIndent3"/>
        <w:spacing w:after="240"/>
        <w:ind w:left="0"/>
        <w:jc w:val="both"/>
        <w:rPr>
          <w:i/>
          <w:sz w:val="22"/>
          <w:szCs w:val="22"/>
          <w:lang w:val="en-GB"/>
        </w:rPr>
      </w:pPr>
      <w:r w:rsidRPr="00BC46A1">
        <w:rPr>
          <w:i/>
          <w:sz w:val="22"/>
          <w:szCs w:val="22"/>
          <w:lang w:val="en-GB"/>
        </w:rPr>
        <w:t xml:space="preserve">3.3 </w:t>
      </w:r>
      <w:r w:rsidR="0089527F">
        <w:rPr>
          <w:i/>
          <w:sz w:val="22"/>
          <w:szCs w:val="22"/>
          <w:lang w:val="en-GB"/>
        </w:rPr>
        <w:t xml:space="preserve">  Q</w:t>
      </w:r>
      <w:r w:rsidR="00AC19EA">
        <w:rPr>
          <w:i/>
          <w:sz w:val="22"/>
          <w:szCs w:val="22"/>
          <w:lang w:val="en-GB"/>
        </w:rPr>
        <w:t>uarterly</w:t>
      </w:r>
      <w:r w:rsidRPr="00BC46A1">
        <w:rPr>
          <w:i/>
          <w:sz w:val="22"/>
          <w:szCs w:val="22"/>
          <w:lang w:val="en-GB"/>
        </w:rPr>
        <w:t xml:space="preserve"> index</w:t>
      </w:r>
    </w:p>
    <w:p w14:paraId="21D88B37" w14:textId="4761C52A" w:rsidR="00BC46A1" w:rsidRDefault="00BC46A1" w:rsidP="00B819CF">
      <w:pPr>
        <w:pStyle w:val="BodyTextIndent3"/>
        <w:spacing w:after="240"/>
        <w:ind w:left="0"/>
        <w:jc w:val="both"/>
        <w:rPr>
          <w:iCs/>
          <w:sz w:val="22"/>
          <w:szCs w:val="22"/>
          <w:lang w:val="en-GB"/>
        </w:rPr>
      </w:pPr>
      <w:r>
        <w:rPr>
          <w:iCs/>
          <w:sz w:val="22"/>
          <w:szCs w:val="22"/>
          <w:lang w:val="en-GB"/>
        </w:rPr>
        <w:t>The “overall”</w:t>
      </w:r>
      <w:r w:rsidR="0097105A">
        <w:rPr>
          <w:iCs/>
          <w:sz w:val="22"/>
          <w:szCs w:val="22"/>
          <w:lang w:val="en-GB"/>
        </w:rPr>
        <w:t xml:space="preserve"> index</w:t>
      </w:r>
      <w:r>
        <w:rPr>
          <w:iCs/>
          <w:sz w:val="22"/>
          <w:szCs w:val="22"/>
          <w:lang w:val="en-GB"/>
        </w:rPr>
        <w:t xml:space="preserve"> in the first quarter of 2026 stood at 97.4</w:t>
      </w:r>
      <w:r w:rsidR="00C302F9">
        <w:rPr>
          <w:iCs/>
          <w:sz w:val="22"/>
          <w:szCs w:val="22"/>
          <w:lang w:val="en-GB"/>
        </w:rPr>
        <w:t>.</w:t>
      </w:r>
    </w:p>
    <w:p w14:paraId="205EACD8" w14:textId="61E4D864" w:rsidR="00C302F9" w:rsidRPr="00BC46A1" w:rsidRDefault="00C302F9" w:rsidP="00B819CF">
      <w:pPr>
        <w:pStyle w:val="BodyTextIndent3"/>
        <w:spacing w:after="240"/>
        <w:ind w:left="0"/>
        <w:jc w:val="both"/>
        <w:rPr>
          <w:iCs/>
          <w:sz w:val="22"/>
          <w:szCs w:val="22"/>
          <w:lang w:val="en-GB"/>
        </w:rPr>
      </w:pPr>
      <w:r>
        <w:rPr>
          <w:iCs/>
          <w:sz w:val="22"/>
          <w:szCs w:val="22"/>
          <w:lang w:val="en-GB"/>
        </w:rPr>
        <w:t xml:space="preserve">Note: this figure is not </w:t>
      </w:r>
      <w:r w:rsidR="0097105A">
        <w:rPr>
          <w:iCs/>
          <w:sz w:val="22"/>
          <w:szCs w:val="22"/>
          <w:lang w:val="en-GB"/>
        </w:rPr>
        <w:t xml:space="preserve">strictly </w:t>
      </w:r>
      <w:r>
        <w:rPr>
          <w:iCs/>
          <w:sz w:val="22"/>
          <w:szCs w:val="22"/>
          <w:lang w:val="en-GB"/>
        </w:rPr>
        <w:t>comparable with the figure from the previous and corresponding quarter due to change in the co</w:t>
      </w:r>
      <w:r w:rsidR="0097105A">
        <w:rPr>
          <w:iCs/>
          <w:sz w:val="22"/>
          <w:szCs w:val="22"/>
          <w:lang w:val="en-GB"/>
        </w:rPr>
        <w:t>mposition</w:t>
      </w:r>
      <w:r>
        <w:rPr>
          <w:iCs/>
          <w:sz w:val="22"/>
          <w:szCs w:val="22"/>
          <w:lang w:val="en-GB"/>
        </w:rPr>
        <w:t xml:space="preserve"> of the basket between the two base periods.</w:t>
      </w:r>
    </w:p>
    <w:p w14:paraId="516D3C89" w14:textId="77777777" w:rsidR="00766398" w:rsidRPr="00487F89" w:rsidRDefault="00766398" w:rsidP="00FD4093">
      <w:pPr>
        <w:pStyle w:val="BodyTextIndent3"/>
        <w:spacing w:after="240"/>
        <w:ind w:left="0"/>
        <w:jc w:val="both"/>
        <w:rPr>
          <w:iCs/>
          <w:sz w:val="22"/>
          <w:szCs w:val="22"/>
        </w:rPr>
      </w:pPr>
    </w:p>
    <w:p w14:paraId="6626A214" w14:textId="5F79863C" w:rsidR="00DA126F" w:rsidRPr="00732A2F" w:rsidRDefault="00DA126F" w:rsidP="00DA126F">
      <w:pPr>
        <w:tabs>
          <w:tab w:val="left" w:pos="720"/>
        </w:tabs>
        <w:ind w:left="720" w:hanging="720"/>
        <w:jc w:val="both"/>
        <w:rPr>
          <w:b/>
          <w:bCs/>
          <w:iCs/>
          <w:sz w:val="22"/>
          <w:szCs w:val="22"/>
        </w:rPr>
      </w:pPr>
      <w:r>
        <w:rPr>
          <w:b/>
          <w:bCs/>
          <w:iCs/>
          <w:sz w:val="22"/>
          <w:szCs w:val="22"/>
        </w:rPr>
        <w:t>S</w:t>
      </w:r>
      <w:r w:rsidRPr="00732A2F">
        <w:rPr>
          <w:b/>
          <w:bCs/>
          <w:iCs/>
          <w:sz w:val="22"/>
          <w:szCs w:val="22"/>
        </w:rPr>
        <w:t>tatistics Mauritius</w:t>
      </w:r>
    </w:p>
    <w:p w14:paraId="7324B5B9" w14:textId="77777777" w:rsidR="00DA126F" w:rsidRPr="00732A2F" w:rsidRDefault="00DA126F" w:rsidP="00DA126F">
      <w:pPr>
        <w:tabs>
          <w:tab w:val="left" w:pos="720"/>
        </w:tabs>
        <w:ind w:left="720" w:hanging="720"/>
        <w:jc w:val="both"/>
        <w:rPr>
          <w:b/>
          <w:bCs/>
          <w:iCs/>
          <w:sz w:val="22"/>
          <w:szCs w:val="22"/>
        </w:rPr>
      </w:pPr>
      <w:r w:rsidRPr="00732A2F">
        <w:rPr>
          <w:b/>
          <w:bCs/>
          <w:iCs/>
          <w:sz w:val="22"/>
          <w:szCs w:val="22"/>
        </w:rPr>
        <w:t>Ministry of Finance</w:t>
      </w:r>
    </w:p>
    <w:p w14:paraId="625C7FF4" w14:textId="77777777" w:rsidR="00DA126F" w:rsidRDefault="00DA126F" w:rsidP="00DA126F">
      <w:pPr>
        <w:tabs>
          <w:tab w:val="left" w:pos="720"/>
        </w:tabs>
        <w:ind w:left="720" w:hanging="720"/>
        <w:jc w:val="both"/>
        <w:rPr>
          <w:b/>
          <w:bCs/>
          <w:iCs/>
          <w:sz w:val="22"/>
          <w:szCs w:val="22"/>
        </w:rPr>
      </w:pPr>
      <w:r w:rsidRPr="00732A2F">
        <w:rPr>
          <w:b/>
          <w:bCs/>
          <w:iCs/>
          <w:sz w:val="22"/>
          <w:szCs w:val="22"/>
        </w:rPr>
        <w:t>Port Louis</w:t>
      </w:r>
    </w:p>
    <w:p w14:paraId="11A59653" w14:textId="77777777" w:rsidR="00DA126F" w:rsidRDefault="00DA126F" w:rsidP="00DA126F">
      <w:pPr>
        <w:tabs>
          <w:tab w:val="left" w:pos="720"/>
        </w:tabs>
        <w:ind w:left="720" w:hanging="720"/>
        <w:jc w:val="both"/>
        <w:rPr>
          <w:b/>
          <w:bCs/>
          <w:iCs/>
          <w:sz w:val="22"/>
          <w:szCs w:val="22"/>
        </w:rPr>
      </w:pPr>
    </w:p>
    <w:p w14:paraId="1884AA19" w14:textId="77777777" w:rsidR="00DA126F" w:rsidRPr="008763AA" w:rsidRDefault="00DA126F" w:rsidP="00DA126F">
      <w:pPr>
        <w:tabs>
          <w:tab w:val="left" w:pos="720"/>
        </w:tabs>
        <w:ind w:left="720" w:hanging="720"/>
        <w:jc w:val="both"/>
        <w:rPr>
          <w:b/>
          <w:bCs/>
          <w:iCs/>
          <w:sz w:val="22"/>
          <w:szCs w:val="22"/>
        </w:rPr>
      </w:pPr>
      <w:r>
        <w:rPr>
          <w:b/>
          <w:bCs/>
          <w:iCs/>
          <w:sz w:val="22"/>
          <w:szCs w:val="22"/>
        </w:rPr>
        <w:t>20</w:t>
      </w:r>
      <w:r w:rsidRPr="008763AA">
        <w:rPr>
          <w:b/>
          <w:bCs/>
          <w:iCs/>
          <w:sz w:val="22"/>
          <w:szCs w:val="22"/>
        </w:rPr>
        <w:t xml:space="preserve"> Ma</w:t>
      </w:r>
      <w:r>
        <w:rPr>
          <w:b/>
          <w:bCs/>
          <w:iCs/>
          <w:sz w:val="22"/>
          <w:szCs w:val="22"/>
        </w:rPr>
        <w:t>y</w:t>
      </w:r>
      <w:r w:rsidRPr="008763AA">
        <w:rPr>
          <w:b/>
          <w:bCs/>
          <w:iCs/>
          <w:sz w:val="22"/>
          <w:szCs w:val="22"/>
        </w:rPr>
        <w:t xml:space="preserve"> 2026</w:t>
      </w:r>
    </w:p>
    <w:p w14:paraId="44F3B1BD" w14:textId="77777777" w:rsidR="00766398" w:rsidRPr="00DA126F" w:rsidRDefault="00766398" w:rsidP="00FD4093">
      <w:pPr>
        <w:pStyle w:val="BodyTextIndent3"/>
        <w:spacing w:after="240"/>
        <w:ind w:left="0"/>
        <w:jc w:val="both"/>
        <w:rPr>
          <w:iCs/>
          <w:sz w:val="22"/>
          <w:szCs w:val="22"/>
        </w:rPr>
      </w:pPr>
    </w:p>
    <w:p w14:paraId="300207CC" w14:textId="172E6A8E" w:rsidR="00766398" w:rsidRPr="00DA126F" w:rsidRDefault="00DA126F" w:rsidP="00FD4093">
      <w:pPr>
        <w:pStyle w:val="BodyTextIndent3"/>
        <w:spacing w:after="240"/>
        <w:ind w:left="0"/>
        <w:jc w:val="both"/>
        <w:rPr>
          <w:iCs/>
          <w:sz w:val="22"/>
          <w:szCs w:val="22"/>
        </w:rPr>
      </w:pPr>
      <w:r>
        <w:rPr>
          <w:noProof/>
          <w:sz w:val="22"/>
          <w:szCs w:val="22"/>
        </w:rPr>
        <mc:AlternateContent>
          <mc:Choice Requires="wpg">
            <w:drawing>
              <wp:anchor distT="0" distB="0" distL="114300" distR="114300" simplePos="0" relativeHeight="251667456" behindDoc="0" locked="0" layoutInCell="1" allowOverlap="1" wp14:anchorId="4AAC22EC" wp14:editId="7FAB1A38">
                <wp:simplePos x="0" y="0"/>
                <wp:positionH relativeFrom="column">
                  <wp:align>left</wp:align>
                </wp:positionH>
                <wp:positionV relativeFrom="paragraph">
                  <wp:posOffset>59055</wp:posOffset>
                </wp:positionV>
                <wp:extent cx="3101340" cy="4046220"/>
                <wp:effectExtent l="0" t="0" r="22860" b="11430"/>
                <wp:wrapNone/>
                <wp:docPr id="19" name="Group 19"/>
                <wp:cNvGraphicFramePr/>
                <a:graphic xmlns:a="http://schemas.openxmlformats.org/drawingml/2006/main">
                  <a:graphicData uri="http://schemas.microsoft.com/office/word/2010/wordprocessingGroup">
                    <wpg:wgp>
                      <wpg:cNvGrpSpPr/>
                      <wpg:grpSpPr>
                        <a:xfrm>
                          <a:off x="0" y="0"/>
                          <a:ext cx="3101340" cy="4046220"/>
                          <a:chOff x="422687" y="1"/>
                          <a:chExt cx="3071116" cy="1708031"/>
                        </a:xfrm>
                      </wpg:grpSpPr>
                      <wps:wsp>
                        <wps:cNvPr id="1" name="Rectangle 5"/>
                        <wps:cNvSpPr>
                          <a:spLocks noChangeArrowheads="1"/>
                        </wps:cNvSpPr>
                        <wps:spPr bwMode="auto">
                          <a:xfrm>
                            <a:off x="422687" y="1"/>
                            <a:ext cx="3071116" cy="1708031"/>
                          </a:xfrm>
                          <a:prstGeom prst="rect">
                            <a:avLst/>
                          </a:prstGeom>
                          <a:solidFill>
                            <a:srgbClr val="FFFFFF"/>
                          </a:solidFill>
                          <a:ln w="9525">
                            <a:solidFill>
                              <a:srgbClr val="000000"/>
                            </a:solidFill>
                            <a:miter lim="800000"/>
                            <a:headEnd/>
                            <a:tailEnd/>
                          </a:ln>
                        </wps:spPr>
                        <wps:txbx>
                          <w:txbxContent>
                            <w:p w14:paraId="0ABE2420" w14:textId="77777777" w:rsidR="00D95905" w:rsidRPr="00CE161D" w:rsidRDefault="00D95905" w:rsidP="00071884">
                              <w:pPr>
                                <w:rPr>
                                  <w:u w:val="single"/>
                                </w:rPr>
                              </w:pPr>
                            </w:p>
                            <w:p w14:paraId="3B7C88C3" w14:textId="77777777" w:rsidR="00D95905" w:rsidRPr="00D150B3" w:rsidRDefault="00D95905" w:rsidP="004C38AD">
                              <w:pPr>
                                <w:jc w:val="center"/>
                                <w:rPr>
                                  <w:b/>
                                  <w:sz w:val="18"/>
                                  <w:szCs w:val="18"/>
                                  <w:u w:val="single"/>
                                </w:rPr>
                              </w:pPr>
                              <w:r w:rsidRPr="00D150B3">
                                <w:rPr>
                                  <w:b/>
                                  <w:sz w:val="18"/>
                                  <w:szCs w:val="18"/>
                                  <w:u w:val="single"/>
                                </w:rPr>
                                <w:t>CONTACT PERSONS:</w:t>
                              </w:r>
                            </w:p>
                            <w:p w14:paraId="33976FF7" w14:textId="77777777" w:rsidR="00D95905" w:rsidRPr="00CE161D" w:rsidRDefault="00D95905" w:rsidP="00571140">
                              <w:pPr>
                                <w:rPr>
                                  <w:b/>
                                </w:rPr>
                              </w:pPr>
                              <w:r w:rsidRPr="00CE161D">
                                <w:rPr>
                                  <w:b/>
                                </w:rPr>
                                <w:t xml:space="preserve"> </w:t>
                              </w:r>
                            </w:p>
                            <w:p w14:paraId="7DD50778" w14:textId="77777777" w:rsidR="00D95905" w:rsidRPr="00CE161D" w:rsidRDefault="00D95905" w:rsidP="00A2687B">
                              <w:pPr>
                                <w:ind w:left="-630" w:firstLine="630"/>
                                <w:jc w:val="center"/>
                                <w:rPr>
                                  <w:snapToGrid w:val="0"/>
                                  <w:lang w:val="fr-FR"/>
                                </w:rPr>
                              </w:pPr>
                            </w:p>
                            <w:p w14:paraId="6D0E6BAC" w14:textId="77777777" w:rsidR="00390A76" w:rsidRPr="00CE161D" w:rsidRDefault="00390A76" w:rsidP="00DD08F8">
                              <w:pPr>
                                <w:ind w:left="-630" w:firstLine="630"/>
                                <w:jc w:val="center"/>
                                <w:rPr>
                                  <w:snapToGrid w:val="0"/>
                                </w:rPr>
                              </w:pPr>
                            </w:p>
                            <w:p w14:paraId="1EDE4536" w14:textId="77777777" w:rsidR="00A33D75" w:rsidRPr="00CE161D" w:rsidRDefault="00A33D75" w:rsidP="00DD08F8">
                              <w:pPr>
                                <w:jc w:val="center"/>
                              </w:pPr>
                            </w:p>
                          </w:txbxContent>
                        </wps:txbx>
                        <wps:bodyPr rot="0" vert="horz" wrap="square" lIns="0" tIns="0" rIns="0" bIns="0" anchor="t" anchorCtr="0" upright="1">
                          <a:noAutofit/>
                        </wps:bodyPr>
                      </wps:wsp>
                      <wps:wsp>
                        <wps:cNvPr id="8" name="Text Box 8"/>
                        <wps:cNvSpPr txBox="1"/>
                        <wps:spPr>
                          <a:xfrm>
                            <a:off x="943343" y="204965"/>
                            <a:ext cx="2165627" cy="415846"/>
                          </a:xfrm>
                          <a:prstGeom prst="rect">
                            <a:avLst/>
                          </a:prstGeom>
                          <a:solidFill>
                            <a:schemeClr val="lt1"/>
                          </a:solidFill>
                          <a:ln w="6350">
                            <a:noFill/>
                          </a:ln>
                        </wps:spPr>
                        <wps:txbx>
                          <w:txbxContent>
                            <w:p w14:paraId="7282A3E8" w14:textId="11B7C25B" w:rsidR="00815F10" w:rsidRPr="00D80C14" w:rsidRDefault="00815F10" w:rsidP="00815F10">
                              <w:pPr>
                                <w:jc w:val="center"/>
                                <w:rPr>
                                  <w:snapToGrid w:val="0"/>
                                </w:rPr>
                              </w:pPr>
                              <w:r w:rsidRPr="00D80C14">
                                <w:rPr>
                                  <w:snapToGrid w:val="0"/>
                                </w:rPr>
                                <w:t>Ms. A.D. Soobhug</w:t>
                              </w:r>
                            </w:p>
                            <w:p w14:paraId="18D6F2A5" w14:textId="51A7C4FF" w:rsidR="00815F10" w:rsidRPr="00D80C14" w:rsidRDefault="00815F10" w:rsidP="00815F10">
                              <w:pPr>
                                <w:jc w:val="center"/>
                                <w:rPr>
                                  <w:snapToGrid w:val="0"/>
                                </w:rPr>
                              </w:pPr>
                              <w:r w:rsidRPr="00D80C14">
                                <w:rPr>
                                  <w:snapToGrid w:val="0"/>
                                </w:rPr>
                                <w:t>Statistician/Senior Statistician</w:t>
                              </w:r>
                            </w:p>
                            <w:p w14:paraId="0927650F" w14:textId="2C3D3D5C" w:rsidR="00815F10" w:rsidRPr="00D80C14" w:rsidRDefault="00A304B2" w:rsidP="00C302F9">
                              <w:pPr>
                                <w:spacing w:line="276" w:lineRule="auto"/>
                                <w:jc w:val="center"/>
                                <w:rPr>
                                  <w:snapToGrid w:val="0"/>
                                  <w:u w:val="single"/>
                                  <w:lang w:val="fr-FR"/>
                                </w:rPr>
                              </w:pPr>
                              <w:hyperlink r:id="rId11" w:history="1">
                                <w:r w:rsidR="00815F10" w:rsidRPr="00D80C14">
                                  <w:rPr>
                                    <w:rStyle w:val="Hyperlink"/>
                                    <w:snapToGrid w:val="0"/>
                                    <w:lang w:val="fr-FR"/>
                                  </w:rPr>
                                  <w:t>asoobhug@govmu.org</w:t>
                                </w:r>
                              </w:hyperlink>
                            </w:p>
                            <w:p w14:paraId="60B8FA48" w14:textId="523351B7" w:rsidR="0088636A" w:rsidRDefault="00C302F9" w:rsidP="00C302F9">
                              <w:pPr>
                                <w:spacing w:line="276" w:lineRule="auto"/>
                                <w:jc w:val="center"/>
                              </w:pPr>
                              <w:r>
                                <w:t>Tel: (230) 6501842</w:t>
                              </w:r>
                            </w:p>
                            <w:p w14:paraId="63FC599A" w14:textId="77777777" w:rsidR="001616C0" w:rsidRDefault="001616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716971" y="634270"/>
                            <a:ext cx="2429728" cy="321070"/>
                          </a:xfrm>
                          <a:prstGeom prst="rect">
                            <a:avLst/>
                          </a:prstGeom>
                          <a:solidFill>
                            <a:schemeClr val="lt1"/>
                          </a:solidFill>
                          <a:ln w="6350">
                            <a:noFill/>
                          </a:ln>
                        </wps:spPr>
                        <wps:txbx>
                          <w:txbxContent>
                            <w:p w14:paraId="16C2888C" w14:textId="23508AE6" w:rsidR="0088636A" w:rsidRPr="00815F10" w:rsidRDefault="0088636A" w:rsidP="0088636A">
                              <w:pPr>
                                <w:ind w:left="-630" w:firstLine="630"/>
                                <w:jc w:val="center"/>
                                <w:rPr>
                                  <w:snapToGrid w:val="0"/>
                                  <w:lang w:val="fr-FR"/>
                                </w:rPr>
                              </w:pPr>
                              <w:r w:rsidRPr="00815F10">
                                <w:rPr>
                                  <w:snapToGrid w:val="0"/>
                                  <w:lang w:val="fr-FR"/>
                                </w:rPr>
                                <w:t>M</w:t>
                              </w:r>
                              <w:r w:rsidR="00815F10" w:rsidRPr="00815F10">
                                <w:rPr>
                                  <w:snapToGrid w:val="0"/>
                                  <w:lang w:val="fr-FR"/>
                                </w:rPr>
                                <w:t>s</w:t>
                              </w:r>
                              <w:r w:rsidRPr="00815F10">
                                <w:rPr>
                                  <w:snapToGrid w:val="0"/>
                                  <w:lang w:val="fr-FR"/>
                                </w:rPr>
                                <w:t xml:space="preserve"> </w:t>
                              </w:r>
                              <w:r w:rsidR="00815F10" w:rsidRPr="00815F10">
                                <w:rPr>
                                  <w:snapToGrid w:val="0"/>
                                  <w:lang w:val="fr-FR"/>
                                </w:rPr>
                                <w:t>S</w:t>
                              </w:r>
                              <w:r w:rsidRPr="00815F10">
                                <w:rPr>
                                  <w:snapToGrid w:val="0"/>
                                  <w:lang w:val="fr-FR"/>
                                </w:rPr>
                                <w:t xml:space="preserve">. </w:t>
                              </w:r>
                              <w:r w:rsidR="00815F10" w:rsidRPr="00815F10">
                                <w:rPr>
                                  <w:snapToGrid w:val="0"/>
                                  <w:lang w:val="fr-FR"/>
                                </w:rPr>
                                <w:t>Issack</w:t>
                              </w:r>
                            </w:p>
                            <w:p w14:paraId="05C23CE1" w14:textId="77777777" w:rsidR="00815F10" w:rsidRPr="00815F10" w:rsidRDefault="00815F10" w:rsidP="00815F10">
                              <w:pPr>
                                <w:rPr>
                                  <w:snapToGrid w:val="0"/>
                                </w:rPr>
                              </w:pPr>
                              <w:r w:rsidRPr="00815F10">
                                <w:rPr>
                                  <w:snapToGrid w:val="0"/>
                                </w:rPr>
                                <w:t>Statistical Officer / Senior Statistical Officer</w:t>
                              </w:r>
                            </w:p>
                            <w:p w14:paraId="7CB406F8" w14:textId="2FE7A4BE" w:rsidR="00815F10" w:rsidRPr="00815F10" w:rsidRDefault="00815F10" w:rsidP="00815F10">
                              <w:pPr>
                                <w:rPr>
                                  <w:u w:val="single"/>
                                </w:rPr>
                              </w:pPr>
                              <w:r w:rsidRPr="00815F10">
                                <w:t xml:space="preserve">                   </w:t>
                              </w:r>
                              <w:hyperlink r:id="rId12" w:history="1">
                                <w:r w:rsidRPr="00815F10">
                                  <w:rPr>
                                    <w:rStyle w:val="Hyperlink"/>
                                  </w:rPr>
                                  <w:t>sissack@govmu.org</w:t>
                                </w:r>
                              </w:hyperlink>
                            </w:p>
                            <w:p w14:paraId="217C4F75" w14:textId="3C2FF7B4" w:rsidR="00815F10" w:rsidRPr="00815F10" w:rsidRDefault="00C302F9" w:rsidP="000B5928">
                              <w:pPr>
                                <w:jc w:val="center"/>
                              </w:pPr>
                              <w:r w:rsidRPr="00C302F9">
                                <w:t>Tel: (230) 65018</w:t>
                              </w:r>
                              <w:r w:rsidR="000B5928">
                                <w:t>54</w:t>
                              </w:r>
                            </w:p>
                            <w:p w14:paraId="523A0745" w14:textId="77777777" w:rsidR="0088636A" w:rsidRDefault="008863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905752" y="1058781"/>
                            <a:ext cx="1984180" cy="529808"/>
                          </a:xfrm>
                          <a:prstGeom prst="rect">
                            <a:avLst/>
                          </a:prstGeom>
                          <a:solidFill>
                            <a:schemeClr val="lt1"/>
                          </a:solidFill>
                          <a:ln w="6350">
                            <a:noFill/>
                          </a:ln>
                        </wps:spPr>
                        <wps:txbx>
                          <w:txbxContent>
                            <w:p w14:paraId="1944B4F2" w14:textId="77777777" w:rsidR="0088636A" w:rsidRPr="00D80C14" w:rsidRDefault="0088636A" w:rsidP="0088636A">
                              <w:pPr>
                                <w:ind w:left="-630" w:firstLine="630"/>
                                <w:jc w:val="center"/>
                                <w:rPr>
                                  <w:snapToGrid w:val="0"/>
                                  <w:lang w:val="fr-FR"/>
                                </w:rPr>
                              </w:pPr>
                              <w:r w:rsidRPr="00D80C14">
                                <w:rPr>
                                  <w:snapToGrid w:val="0"/>
                                  <w:lang w:val="fr-FR"/>
                                </w:rPr>
                                <w:t>Statistics Mauritius</w:t>
                              </w:r>
                            </w:p>
                            <w:p w14:paraId="7BDE5EFC" w14:textId="77777777" w:rsidR="0088636A" w:rsidRPr="00D80C14" w:rsidRDefault="0088636A" w:rsidP="0088636A">
                              <w:pPr>
                                <w:ind w:left="-630" w:firstLine="630"/>
                                <w:jc w:val="center"/>
                                <w:rPr>
                                  <w:snapToGrid w:val="0"/>
                                  <w:lang w:val="fr-FR"/>
                                </w:rPr>
                              </w:pPr>
                              <w:r w:rsidRPr="00D80C14">
                                <w:rPr>
                                  <w:snapToGrid w:val="0"/>
                                  <w:lang w:val="fr-FR"/>
                                </w:rPr>
                                <w:t>L.I.C Centre</w:t>
                              </w:r>
                            </w:p>
                            <w:p w14:paraId="1CEED6CB" w14:textId="77777777" w:rsidR="0088636A" w:rsidRPr="00D80C14" w:rsidRDefault="0088636A" w:rsidP="0088636A">
                              <w:pPr>
                                <w:ind w:left="-630" w:firstLine="630"/>
                                <w:jc w:val="center"/>
                                <w:rPr>
                                  <w:snapToGrid w:val="0"/>
                                </w:rPr>
                              </w:pPr>
                              <w:r w:rsidRPr="00D80C14">
                                <w:rPr>
                                  <w:snapToGrid w:val="0"/>
                                </w:rPr>
                                <w:t>J. Kennedy Street</w:t>
                              </w:r>
                            </w:p>
                            <w:p w14:paraId="11B2FD4B" w14:textId="77777777" w:rsidR="0088636A" w:rsidRPr="00D80C14" w:rsidRDefault="0088636A" w:rsidP="0088636A">
                              <w:pPr>
                                <w:ind w:left="-630" w:firstLine="630"/>
                                <w:jc w:val="center"/>
                                <w:rPr>
                                  <w:snapToGrid w:val="0"/>
                                </w:rPr>
                              </w:pPr>
                              <w:r w:rsidRPr="00D80C14">
                                <w:rPr>
                                  <w:snapToGrid w:val="0"/>
                                </w:rPr>
                                <w:t>Port Louis</w:t>
                              </w:r>
                            </w:p>
                            <w:p w14:paraId="1AABEE08" w14:textId="73F0D01E" w:rsidR="0088636A" w:rsidRPr="00D80C14" w:rsidRDefault="0088636A" w:rsidP="0088636A">
                              <w:pPr>
                                <w:jc w:val="center"/>
                                <w:rPr>
                                  <w:snapToGrid w:val="0"/>
                                </w:rPr>
                              </w:pPr>
                              <w:r w:rsidRPr="00D80C14">
                                <w:rPr>
                                  <w:snapToGrid w:val="0"/>
                                </w:rPr>
                                <w:t xml:space="preserve">Telephone: (230) </w:t>
                              </w:r>
                              <w:r w:rsidR="00C302F9">
                                <w:rPr>
                                  <w:snapToGrid w:val="0"/>
                                </w:rPr>
                                <w:t>6501800</w:t>
                              </w:r>
                            </w:p>
                            <w:p w14:paraId="50D75CD5" w14:textId="77777777" w:rsidR="0088636A" w:rsidRPr="00D80C14" w:rsidRDefault="0088636A" w:rsidP="0088636A">
                              <w:pPr>
                                <w:jc w:val="center"/>
                                <w:rPr>
                                  <w:snapToGrid w:val="0"/>
                                </w:rPr>
                              </w:pPr>
                              <w:r w:rsidRPr="00D80C14">
                                <w:rPr>
                                  <w:snapToGrid w:val="0"/>
                                </w:rPr>
                                <w:t>Fax: (230) 211 4150</w:t>
                              </w:r>
                            </w:p>
                            <w:p w14:paraId="0E0E1ACB" w14:textId="77777777" w:rsidR="0088636A" w:rsidRPr="00D80C14" w:rsidRDefault="008863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AAC22EC" id="Group 19" o:spid="_x0000_s1031" style="position:absolute;left:0;text-align:left;margin-left:0;margin-top:4.65pt;width:244.2pt;height:318.6pt;z-index:251667456;mso-position-horizontal:left;mso-width-relative:margin;mso-height-relative:margin" coordorigin="4226" coordsize="30711,17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pTX7gMAAG4OAAAOAAAAZHJzL2Uyb0RvYy54bWzsl1tv2zYUx98H7DsQfF8syrpZiFJ4aRMM&#10;yNpgSdFnmqIumCRyJB05+/Q7JCU5ddp1yLChBeoHmZdD8vB/fjyUzl8d+g49cKVbMRSYnAUY8YGJ&#10;sh3qAr+/v/opw0gbOpS0EwMv8CPX+NXFjz+cjzLnoWhEV3KFYJJB56MscGOMzFcrzRreU30mJB+g&#10;sxKqpwaqql6Vio4we9+twiBIVqNQpVSCca2h9bXvxBdu/qrizLyrKs0N6goMvhn3VO65s8/VxTnN&#10;a0Vl07LJDfoCL3raDrDoMtVraijaq/bZVH3LlNCiMmdM9CtRVS3jbg+wGxKc7OZaib10e6nzsZaL&#10;TCDtiU4vnpa9fbhVqC0hdhuMBtpDjNyyCOogzijrHGyulbyTt2pqqH3N7vdQqd7+w07Qwcn6uMjK&#10;DwYxaFyTgKwjUJ9BXxRESRhOwrMGomPHRWGYZClGYEB8TFjzZh4epISQxA8naZAFa2ezmldfWScX&#10;n0YJJOmjWPrfiXXXUMldDLQVYhZr1uo3IIwOdcdR7OVyVlYrq4qWN4L9rtEgLhuw4lulxNhwWoJT&#10;fg/WW5jWD7AVDUPRbvxVlBAJujfCYXUi83O5Fq2/JBbNpdLmmose2UKBFezArUEfbrSBCIOus4nb&#10;g+ja8qrtOldR9e6yU+iBwnm6cj+7bRiin5p1AxoLvInD2M38UZ9+OkXgfp+aom8NJIau7QucLUY0&#10;t+K9GUpYk+aGtp0vw/rdAG7MAlpudW4Ou4NDewnNTpSPIK8SPg9A3oJCI9SfGI2QAwqs/9hTxTHq&#10;fhkgRDZhzAU1F3ZzgQ4MhhbYYOSLl8Ynlr1Ubd3AzMTtfhBbCGPVOm2tX96LyV1A1Xv7nzMLmdif&#10;73sLy8/igLITZJE5QPOE5lHL+Zwtp3wTrdfR2p3WMIg2idOX5jODIUniJITT7M47ibMomSI8Yzzz&#10;9SIE7dXAFwg7MyeDjyjzBCbrOJhiYAn2pP4dKc7RY4wWUrRkVy0clxuqzS1VcEUAGxafd/CoOgG0&#10;i6mEkQXqU+1fwm1DIpslPXJRnEKWRB67qcejN/UM+/5SwCkkcMFK5orW3nRzsVKi/wC349ZCDl2f&#10;5RVuV8a3W2cEt5Kk5ma4k2zm1wbr/vCBKjmFy0Cg34o5MdL8JHF4W3tAvxbyCbB4gj40AQ020lP2&#10;/afspyTZpKA53FTJOgrT6SZb2I/CTRrCUbPsr0MSeIPlrjrm1q+O/UWRkyz5nf1vmv3naZ+8OO8H&#10;cRqH/i0tiLM0m97VZvjJJotIBqnGwh+HmyxwK30L8C+SfIf//0n87qUdPmrcy+P0AWa/mp7W3SvS&#10;8TPx4i8AAAD//wMAUEsDBBQABgAIAAAAIQDjdhDZ3gAAAAYBAAAPAAAAZHJzL2Rvd25yZXYueG1s&#10;TI9BS8NAFITvgv9heYI3u4lNQ4zZlFLUUxFsBfH2mn1NQrNvQ3abpP/e9aTHYYaZb4r1bDox0uBa&#10;ywriRQSCuLK65VrB5+H1IQPhPLLGzjIpuJKDdXl7U2Cu7cQfNO59LUIJuxwVNN73uZSuasigW9ie&#10;OHgnOxj0QQ611ANOodx08jGKUmmw5bDQYE/bhqrz/mIUvE04bZbxy7g7n7bX78Pq/WsXk1L3d/Pm&#10;GYSn2f+F4Rc/oEMZmI72wtqJTkE44hU8LUEEM8myBMRRQZqkK5BlIf/jlz8AAAD//wMAUEsBAi0A&#10;FAAGAAgAAAAhALaDOJL+AAAA4QEAABMAAAAAAAAAAAAAAAAAAAAAAFtDb250ZW50X1R5cGVzXS54&#10;bWxQSwECLQAUAAYACAAAACEAOP0h/9YAAACUAQAACwAAAAAAAAAAAAAAAAAvAQAAX3JlbHMvLnJl&#10;bHNQSwECLQAUAAYACAAAACEAMA6U1+4DAABuDgAADgAAAAAAAAAAAAAAAAAuAgAAZHJzL2Uyb0Rv&#10;Yy54bWxQSwECLQAUAAYACAAAACEA43YQ2d4AAAAGAQAADwAAAAAAAAAAAAAAAABIBgAAZHJzL2Rv&#10;d25yZXYueG1sUEsFBgAAAAAEAAQA8wAAAFMHAAAAAA==&#10;">
                <v:rect id="Rectangle 5" o:spid="_x0000_s1032" style="position:absolute;left:4226;width:30712;height:17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5P/xQAAANoAAAAPAAAAZHJzL2Rvd25yZXYueG1sRI/dasJA&#10;EIXvBd9hGcE73VhsKakbKYJQFEVTKb0cspOfNjsbsmuMfXpXKHg1DOfM+c4slr2pRUetqywrmE0j&#10;EMSZ1RUXCk6f68krCOeRNdaWScGVHCyT4WCBsbYXPlKX+kKEEHYxKii9b2IpXVaSQTe1DXHQctsa&#10;9GFtC6lbvIRwU8unKHqRBisOhBIbWpWU/aZnE7jz5ue03+zXu+vfV+cO2+/0ObdKjUf9+xsIT71/&#10;mP+vP3SoD/dX7lMmNwAAAP//AwBQSwECLQAUAAYACAAAACEA2+H2y+4AAACFAQAAEwAAAAAAAAAA&#10;AAAAAAAAAAAAW0NvbnRlbnRfVHlwZXNdLnhtbFBLAQItABQABgAIAAAAIQBa9CxbvwAAABUBAAAL&#10;AAAAAAAAAAAAAAAAAB8BAABfcmVscy8ucmVsc1BLAQItABQABgAIAAAAIQAB65P/xQAAANoAAAAP&#10;AAAAAAAAAAAAAAAAAAcCAABkcnMvZG93bnJldi54bWxQSwUGAAAAAAMAAwC3AAAA+QIAAAAA&#10;">
                  <v:textbox inset="0,0,0,0">
                    <w:txbxContent>
                      <w:p w14:paraId="0ABE2420" w14:textId="77777777" w:rsidR="00D95905" w:rsidRPr="00CE161D" w:rsidRDefault="00D95905" w:rsidP="00071884">
                        <w:pPr>
                          <w:rPr>
                            <w:u w:val="single"/>
                          </w:rPr>
                        </w:pPr>
                      </w:p>
                      <w:p w14:paraId="3B7C88C3" w14:textId="77777777" w:rsidR="00D95905" w:rsidRPr="00D150B3" w:rsidRDefault="00D95905" w:rsidP="004C38AD">
                        <w:pPr>
                          <w:jc w:val="center"/>
                          <w:rPr>
                            <w:b/>
                            <w:sz w:val="18"/>
                            <w:szCs w:val="18"/>
                            <w:u w:val="single"/>
                          </w:rPr>
                        </w:pPr>
                        <w:r w:rsidRPr="00D150B3">
                          <w:rPr>
                            <w:b/>
                            <w:sz w:val="18"/>
                            <w:szCs w:val="18"/>
                            <w:u w:val="single"/>
                          </w:rPr>
                          <w:t>CONTACT PERSONS:</w:t>
                        </w:r>
                      </w:p>
                      <w:p w14:paraId="33976FF7" w14:textId="77777777" w:rsidR="00D95905" w:rsidRPr="00CE161D" w:rsidRDefault="00D95905" w:rsidP="00571140">
                        <w:pPr>
                          <w:rPr>
                            <w:b/>
                          </w:rPr>
                        </w:pPr>
                        <w:r w:rsidRPr="00CE161D">
                          <w:rPr>
                            <w:b/>
                          </w:rPr>
                          <w:t xml:space="preserve"> </w:t>
                        </w:r>
                      </w:p>
                      <w:p w14:paraId="7DD50778" w14:textId="77777777" w:rsidR="00D95905" w:rsidRPr="00CE161D" w:rsidRDefault="00D95905" w:rsidP="00A2687B">
                        <w:pPr>
                          <w:ind w:left="-630" w:firstLine="630"/>
                          <w:jc w:val="center"/>
                          <w:rPr>
                            <w:snapToGrid w:val="0"/>
                            <w:lang w:val="fr-FR"/>
                          </w:rPr>
                        </w:pPr>
                      </w:p>
                      <w:p w14:paraId="6D0E6BAC" w14:textId="77777777" w:rsidR="00390A76" w:rsidRPr="00CE161D" w:rsidRDefault="00390A76" w:rsidP="00DD08F8">
                        <w:pPr>
                          <w:ind w:left="-630" w:firstLine="630"/>
                          <w:jc w:val="center"/>
                          <w:rPr>
                            <w:snapToGrid w:val="0"/>
                          </w:rPr>
                        </w:pPr>
                      </w:p>
                      <w:p w14:paraId="1EDE4536" w14:textId="77777777" w:rsidR="00A33D75" w:rsidRPr="00CE161D" w:rsidRDefault="00A33D75" w:rsidP="00DD08F8">
                        <w:pPr>
                          <w:jc w:val="center"/>
                        </w:pPr>
                      </w:p>
                    </w:txbxContent>
                  </v:textbox>
                </v:rect>
                <v:shape id="Text Box 8" o:spid="_x0000_s1033" type="#_x0000_t202" style="position:absolute;left:9433;top:2049;width:21656;height:4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A3kwgAAANoAAAAPAAAAZHJzL2Rvd25yZXYueG1sRE/LasJA&#10;FN0X/IfhCt1InVixlTQTkVIfuNPUlu4umWsSzNwJmTFJ/76zELo8nHeyGkwtOmpdZVnBbBqBIM6t&#10;rrhQ8JltnpYgnEfWWFsmBb/kYJWOHhKMte35SN3JFyKEsItRQel9E0vp8pIMuqltiAN3sa1BH2Bb&#10;SN1iH8JNLZ+j6EUarDg0lNjQe0n59XQzCn4mxffBDdtzP1/Mm49dl71+6Uypx/GwfgPhafD/4rt7&#10;rxWEreFKuAEy/QMAAP//AwBQSwECLQAUAAYACAAAACEA2+H2y+4AAACFAQAAEwAAAAAAAAAAAAAA&#10;AAAAAAAAW0NvbnRlbnRfVHlwZXNdLnhtbFBLAQItABQABgAIAAAAIQBa9CxbvwAAABUBAAALAAAA&#10;AAAAAAAAAAAAAB8BAABfcmVscy8ucmVsc1BLAQItABQABgAIAAAAIQBvXA3kwgAAANoAAAAPAAAA&#10;AAAAAAAAAAAAAAcCAABkcnMvZG93bnJldi54bWxQSwUGAAAAAAMAAwC3AAAA9gIAAAAA&#10;" fillcolor="white [3201]" stroked="f" strokeweight=".5pt">
                  <v:textbox>
                    <w:txbxContent>
                      <w:p w14:paraId="7282A3E8" w14:textId="11B7C25B" w:rsidR="00815F10" w:rsidRPr="00D80C14" w:rsidRDefault="00815F10" w:rsidP="00815F10">
                        <w:pPr>
                          <w:jc w:val="center"/>
                          <w:rPr>
                            <w:snapToGrid w:val="0"/>
                          </w:rPr>
                        </w:pPr>
                        <w:r w:rsidRPr="00D80C14">
                          <w:rPr>
                            <w:snapToGrid w:val="0"/>
                          </w:rPr>
                          <w:t>Ms. A.D. Soobhug</w:t>
                        </w:r>
                      </w:p>
                      <w:p w14:paraId="18D6F2A5" w14:textId="51A7C4FF" w:rsidR="00815F10" w:rsidRPr="00D80C14" w:rsidRDefault="00815F10" w:rsidP="00815F10">
                        <w:pPr>
                          <w:jc w:val="center"/>
                          <w:rPr>
                            <w:snapToGrid w:val="0"/>
                          </w:rPr>
                        </w:pPr>
                        <w:r w:rsidRPr="00D80C14">
                          <w:rPr>
                            <w:snapToGrid w:val="0"/>
                          </w:rPr>
                          <w:t>Statistician/Senior Statistician</w:t>
                        </w:r>
                      </w:p>
                      <w:p w14:paraId="0927650F" w14:textId="2C3D3D5C" w:rsidR="00815F10" w:rsidRPr="00D80C14" w:rsidRDefault="00B01F64" w:rsidP="00C302F9">
                        <w:pPr>
                          <w:spacing w:line="276" w:lineRule="auto"/>
                          <w:jc w:val="center"/>
                          <w:rPr>
                            <w:snapToGrid w:val="0"/>
                            <w:u w:val="single"/>
                            <w:lang w:val="fr-FR"/>
                          </w:rPr>
                        </w:pPr>
                        <w:hyperlink r:id="rId13" w:history="1">
                          <w:r w:rsidR="00815F10" w:rsidRPr="00D80C14">
                            <w:rPr>
                              <w:rStyle w:val="Hyperlink"/>
                              <w:snapToGrid w:val="0"/>
                              <w:lang w:val="fr-FR"/>
                            </w:rPr>
                            <w:t>asoobhug@govmu.org</w:t>
                          </w:r>
                        </w:hyperlink>
                      </w:p>
                      <w:p w14:paraId="60B8FA48" w14:textId="523351B7" w:rsidR="0088636A" w:rsidRDefault="00C302F9" w:rsidP="00C302F9">
                        <w:pPr>
                          <w:spacing w:line="276" w:lineRule="auto"/>
                          <w:jc w:val="center"/>
                        </w:pPr>
                        <w:r>
                          <w:t>Tel: (230) 6501842</w:t>
                        </w:r>
                      </w:p>
                      <w:p w14:paraId="63FC599A" w14:textId="77777777" w:rsidR="001616C0" w:rsidRDefault="001616C0"/>
                    </w:txbxContent>
                  </v:textbox>
                </v:shape>
                <v:shape id="Text Box 17" o:spid="_x0000_s1034" type="#_x0000_t202" style="position:absolute;left:7169;top:6342;width:24297;height:3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t+swwAAANsAAAAPAAAAZHJzL2Rvd25yZXYueG1sRE9La8JA&#10;EL4L/Q/LFHqRurFilegqRVpbemviA29DdkxCs7Mhuybpv+8Kgrf5+J6zXPemEi01rrSsYDyKQBBn&#10;VpecK9ilH89zEM4ja6wsk4I/crBePQyWGGvb8Q+1ic9FCGEXo4LC+zqW0mUFGXQjWxMH7mwbgz7A&#10;Jpe6wS6Em0q+RNGrNFhyaCiwpk1B2W9yMQpOw/z47frtvptMJ/X7Z5vODjpV6umxf1uA8NT7u/jm&#10;/tJh/gyuv4QD5OofAAD//wMAUEsBAi0AFAAGAAgAAAAhANvh9svuAAAAhQEAABMAAAAAAAAAAAAA&#10;AAAAAAAAAFtDb250ZW50X1R5cGVzXS54bWxQSwECLQAUAAYACAAAACEAWvQsW78AAAAVAQAACwAA&#10;AAAAAAAAAAAAAAAfAQAAX3JlbHMvLnJlbHNQSwECLQAUAAYACAAAACEAQQrfrMMAAADbAAAADwAA&#10;AAAAAAAAAAAAAAAHAgAAZHJzL2Rvd25yZXYueG1sUEsFBgAAAAADAAMAtwAAAPcCAAAAAA==&#10;" fillcolor="white [3201]" stroked="f" strokeweight=".5pt">
                  <v:textbox>
                    <w:txbxContent>
                      <w:p w14:paraId="16C2888C" w14:textId="23508AE6" w:rsidR="0088636A" w:rsidRPr="00815F10" w:rsidRDefault="0088636A" w:rsidP="0088636A">
                        <w:pPr>
                          <w:ind w:left="-630" w:firstLine="630"/>
                          <w:jc w:val="center"/>
                          <w:rPr>
                            <w:snapToGrid w:val="0"/>
                            <w:lang w:val="fr-FR"/>
                          </w:rPr>
                        </w:pPr>
                        <w:r w:rsidRPr="00815F10">
                          <w:rPr>
                            <w:snapToGrid w:val="0"/>
                            <w:lang w:val="fr-FR"/>
                          </w:rPr>
                          <w:t>M</w:t>
                        </w:r>
                        <w:r w:rsidR="00815F10" w:rsidRPr="00815F10">
                          <w:rPr>
                            <w:snapToGrid w:val="0"/>
                            <w:lang w:val="fr-FR"/>
                          </w:rPr>
                          <w:t>s</w:t>
                        </w:r>
                        <w:r w:rsidRPr="00815F10">
                          <w:rPr>
                            <w:snapToGrid w:val="0"/>
                            <w:lang w:val="fr-FR"/>
                          </w:rPr>
                          <w:t xml:space="preserve"> </w:t>
                        </w:r>
                        <w:r w:rsidR="00815F10" w:rsidRPr="00815F10">
                          <w:rPr>
                            <w:snapToGrid w:val="0"/>
                            <w:lang w:val="fr-FR"/>
                          </w:rPr>
                          <w:t>S</w:t>
                        </w:r>
                        <w:r w:rsidRPr="00815F10">
                          <w:rPr>
                            <w:snapToGrid w:val="0"/>
                            <w:lang w:val="fr-FR"/>
                          </w:rPr>
                          <w:t xml:space="preserve">. </w:t>
                        </w:r>
                        <w:r w:rsidR="00815F10" w:rsidRPr="00815F10">
                          <w:rPr>
                            <w:snapToGrid w:val="0"/>
                            <w:lang w:val="fr-FR"/>
                          </w:rPr>
                          <w:t>Issack</w:t>
                        </w:r>
                      </w:p>
                      <w:p w14:paraId="05C23CE1" w14:textId="77777777" w:rsidR="00815F10" w:rsidRPr="00815F10" w:rsidRDefault="00815F10" w:rsidP="00815F10">
                        <w:pPr>
                          <w:rPr>
                            <w:snapToGrid w:val="0"/>
                          </w:rPr>
                        </w:pPr>
                        <w:r w:rsidRPr="00815F10">
                          <w:rPr>
                            <w:snapToGrid w:val="0"/>
                          </w:rPr>
                          <w:t>Statistical Officer / Senior Statistical Officer</w:t>
                        </w:r>
                      </w:p>
                      <w:p w14:paraId="7CB406F8" w14:textId="2FE7A4BE" w:rsidR="00815F10" w:rsidRPr="00815F10" w:rsidRDefault="00815F10" w:rsidP="00815F10">
                        <w:pPr>
                          <w:rPr>
                            <w:u w:val="single"/>
                          </w:rPr>
                        </w:pPr>
                        <w:r w:rsidRPr="00815F10">
                          <w:t xml:space="preserve">                   </w:t>
                        </w:r>
                        <w:hyperlink r:id="rId14" w:history="1">
                          <w:r w:rsidRPr="00815F10">
                            <w:rPr>
                              <w:rStyle w:val="Hyperlink"/>
                            </w:rPr>
                            <w:t>sissack@govmu.org</w:t>
                          </w:r>
                        </w:hyperlink>
                      </w:p>
                      <w:p w14:paraId="217C4F75" w14:textId="3C2FF7B4" w:rsidR="00815F10" w:rsidRPr="00815F10" w:rsidRDefault="00C302F9" w:rsidP="000B5928">
                        <w:pPr>
                          <w:jc w:val="center"/>
                        </w:pPr>
                        <w:r w:rsidRPr="00C302F9">
                          <w:t>Tel: (230) 65018</w:t>
                        </w:r>
                        <w:r w:rsidR="000B5928">
                          <w:t>54</w:t>
                        </w:r>
                      </w:p>
                      <w:p w14:paraId="523A0745" w14:textId="77777777" w:rsidR="0088636A" w:rsidRDefault="0088636A"/>
                    </w:txbxContent>
                  </v:textbox>
                </v:shape>
                <v:shape id="Text Box 18" o:spid="_x0000_s1035" type="#_x0000_t202" style="position:absolute;left:9057;top:10587;width:19842;height:5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UvexgAAANsAAAAPAAAAZHJzL2Rvd25yZXYueG1sRI9Pa8JA&#10;EMXvgt9hGcFLqZsqbSV1lSL2D73V1JbehuyYBLOzIbtN4rd3DgVvM7w37/1mtRlcrTpqQ+XZwN0s&#10;AUWce1txYeAre7ldggoR2WLtmQycKcBmPR6tMLW+50/q9rFQEsIhRQNljE2qdchLchhmviEW7ehb&#10;h1HWttC2xV7CXa3nSfKgHVYsDSU2tC0pP+3/nIHfm+LnIwyvh35xv2h2b132+G0zY6aT4fkJVKQh&#10;Xs3/1+9W8AVWfpEB9PoCAAD//wMAUEsBAi0AFAAGAAgAAAAhANvh9svuAAAAhQEAABMAAAAAAAAA&#10;AAAAAAAAAAAAAFtDb250ZW50X1R5cGVzXS54bWxQSwECLQAUAAYACAAAACEAWvQsW78AAAAVAQAA&#10;CwAAAAAAAAAAAAAAAAAfAQAAX3JlbHMvLnJlbHNQSwECLQAUAAYACAAAACEAMJVL3sYAAADbAAAA&#10;DwAAAAAAAAAAAAAAAAAHAgAAZHJzL2Rvd25yZXYueG1sUEsFBgAAAAADAAMAtwAAAPoCAAAAAA==&#10;" fillcolor="white [3201]" stroked="f" strokeweight=".5pt">
                  <v:textbox>
                    <w:txbxContent>
                      <w:p w14:paraId="1944B4F2" w14:textId="77777777" w:rsidR="0088636A" w:rsidRPr="00D80C14" w:rsidRDefault="0088636A" w:rsidP="0088636A">
                        <w:pPr>
                          <w:ind w:left="-630" w:firstLine="630"/>
                          <w:jc w:val="center"/>
                          <w:rPr>
                            <w:snapToGrid w:val="0"/>
                            <w:lang w:val="fr-FR"/>
                          </w:rPr>
                        </w:pPr>
                        <w:proofErr w:type="spellStart"/>
                        <w:r w:rsidRPr="00D80C14">
                          <w:rPr>
                            <w:snapToGrid w:val="0"/>
                            <w:lang w:val="fr-FR"/>
                          </w:rPr>
                          <w:t>Statistics</w:t>
                        </w:r>
                        <w:proofErr w:type="spellEnd"/>
                        <w:r w:rsidRPr="00D80C14">
                          <w:rPr>
                            <w:snapToGrid w:val="0"/>
                            <w:lang w:val="fr-FR"/>
                          </w:rPr>
                          <w:t xml:space="preserve"> Mauritius</w:t>
                        </w:r>
                      </w:p>
                      <w:p w14:paraId="7BDE5EFC" w14:textId="77777777" w:rsidR="0088636A" w:rsidRPr="00D80C14" w:rsidRDefault="0088636A" w:rsidP="0088636A">
                        <w:pPr>
                          <w:ind w:left="-630" w:firstLine="630"/>
                          <w:jc w:val="center"/>
                          <w:rPr>
                            <w:snapToGrid w:val="0"/>
                            <w:lang w:val="fr-FR"/>
                          </w:rPr>
                        </w:pPr>
                        <w:r w:rsidRPr="00D80C14">
                          <w:rPr>
                            <w:snapToGrid w:val="0"/>
                            <w:lang w:val="fr-FR"/>
                          </w:rPr>
                          <w:t>L.I.C Centre</w:t>
                        </w:r>
                      </w:p>
                      <w:p w14:paraId="1CEED6CB" w14:textId="77777777" w:rsidR="0088636A" w:rsidRPr="00D80C14" w:rsidRDefault="0088636A" w:rsidP="0088636A">
                        <w:pPr>
                          <w:ind w:left="-630" w:firstLine="630"/>
                          <w:jc w:val="center"/>
                          <w:rPr>
                            <w:snapToGrid w:val="0"/>
                          </w:rPr>
                        </w:pPr>
                        <w:r w:rsidRPr="00D80C14">
                          <w:rPr>
                            <w:snapToGrid w:val="0"/>
                          </w:rPr>
                          <w:t>J. Kennedy Street</w:t>
                        </w:r>
                      </w:p>
                      <w:p w14:paraId="11B2FD4B" w14:textId="77777777" w:rsidR="0088636A" w:rsidRPr="00D80C14" w:rsidRDefault="0088636A" w:rsidP="0088636A">
                        <w:pPr>
                          <w:ind w:left="-630" w:firstLine="630"/>
                          <w:jc w:val="center"/>
                          <w:rPr>
                            <w:snapToGrid w:val="0"/>
                          </w:rPr>
                        </w:pPr>
                        <w:r w:rsidRPr="00D80C14">
                          <w:rPr>
                            <w:snapToGrid w:val="0"/>
                          </w:rPr>
                          <w:t>Port Louis</w:t>
                        </w:r>
                      </w:p>
                      <w:p w14:paraId="1AABEE08" w14:textId="73F0D01E" w:rsidR="0088636A" w:rsidRPr="00D80C14" w:rsidRDefault="0088636A" w:rsidP="0088636A">
                        <w:pPr>
                          <w:jc w:val="center"/>
                          <w:rPr>
                            <w:snapToGrid w:val="0"/>
                          </w:rPr>
                        </w:pPr>
                        <w:r w:rsidRPr="00D80C14">
                          <w:rPr>
                            <w:snapToGrid w:val="0"/>
                          </w:rPr>
                          <w:t xml:space="preserve">Telephone: (230) </w:t>
                        </w:r>
                        <w:r w:rsidR="00C302F9">
                          <w:rPr>
                            <w:snapToGrid w:val="0"/>
                          </w:rPr>
                          <w:t>6501800</w:t>
                        </w:r>
                      </w:p>
                      <w:p w14:paraId="50D75CD5" w14:textId="77777777" w:rsidR="0088636A" w:rsidRPr="00D80C14" w:rsidRDefault="0088636A" w:rsidP="0088636A">
                        <w:pPr>
                          <w:jc w:val="center"/>
                          <w:rPr>
                            <w:snapToGrid w:val="0"/>
                          </w:rPr>
                        </w:pPr>
                        <w:r w:rsidRPr="00D80C14">
                          <w:rPr>
                            <w:snapToGrid w:val="0"/>
                          </w:rPr>
                          <w:t>Fax: (230) 211 4150</w:t>
                        </w:r>
                      </w:p>
                      <w:p w14:paraId="0E0E1ACB" w14:textId="77777777" w:rsidR="0088636A" w:rsidRPr="00D80C14" w:rsidRDefault="0088636A"/>
                    </w:txbxContent>
                  </v:textbox>
                </v:shape>
              </v:group>
            </w:pict>
          </mc:Fallback>
        </mc:AlternateContent>
      </w:r>
    </w:p>
    <w:p w14:paraId="18A9CB84" w14:textId="77777777" w:rsidR="00B819CF" w:rsidRDefault="00B819CF" w:rsidP="00B819CF">
      <w:pPr>
        <w:tabs>
          <w:tab w:val="left" w:pos="720"/>
        </w:tabs>
        <w:ind w:left="720" w:hanging="720"/>
        <w:jc w:val="both"/>
        <w:rPr>
          <w:b/>
          <w:bCs/>
          <w:iCs/>
          <w:sz w:val="22"/>
          <w:szCs w:val="22"/>
        </w:rPr>
      </w:pPr>
    </w:p>
    <w:p w14:paraId="0DF2B3F2" w14:textId="77777777" w:rsidR="00B819CF" w:rsidRPr="00DA126F" w:rsidRDefault="00B819CF" w:rsidP="00FD4093">
      <w:pPr>
        <w:pStyle w:val="BodyTextIndent3"/>
        <w:spacing w:after="240"/>
        <w:ind w:left="0"/>
        <w:jc w:val="both"/>
        <w:rPr>
          <w:i/>
          <w:sz w:val="22"/>
          <w:szCs w:val="22"/>
        </w:rPr>
      </w:pPr>
    </w:p>
    <w:p w14:paraId="6DBE2596" w14:textId="20A59468" w:rsidR="00B819CF" w:rsidRDefault="00B819CF" w:rsidP="00FD4093">
      <w:pPr>
        <w:pStyle w:val="BodyTextIndent3"/>
        <w:spacing w:after="240"/>
        <w:ind w:left="0"/>
        <w:jc w:val="both"/>
        <w:rPr>
          <w:i/>
          <w:sz w:val="22"/>
          <w:szCs w:val="22"/>
          <w:u w:val="single"/>
        </w:rPr>
      </w:pPr>
    </w:p>
    <w:p w14:paraId="61A6CB35" w14:textId="57F9DCCB" w:rsidR="00B819CF" w:rsidRPr="008763AA" w:rsidRDefault="00B819CF" w:rsidP="00B819CF">
      <w:pPr>
        <w:tabs>
          <w:tab w:val="left" w:pos="720"/>
        </w:tabs>
        <w:ind w:left="720" w:hanging="720"/>
        <w:jc w:val="both"/>
        <w:rPr>
          <w:b/>
          <w:bCs/>
          <w:iCs/>
          <w:sz w:val="22"/>
          <w:szCs w:val="22"/>
        </w:rPr>
      </w:pPr>
    </w:p>
    <w:p w14:paraId="5F72B80D" w14:textId="35A85E17" w:rsidR="00B819CF" w:rsidRDefault="00B819CF" w:rsidP="00FD4093">
      <w:pPr>
        <w:pStyle w:val="BodyTextIndent3"/>
        <w:spacing w:after="240"/>
        <w:ind w:left="0"/>
        <w:jc w:val="both"/>
        <w:rPr>
          <w:i/>
          <w:sz w:val="22"/>
          <w:szCs w:val="22"/>
          <w:u w:val="single"/>
        </w:rPr>
      </w:pPr>
    </w:p>
    <w:p w14:paraId="2557C6A8" w14:textId="6B12E3B9" w:rsidR="00B819CF" w:rsidRDefault="00B819CF" w:rsidP="00FD4093">
      <w:pPr>
        <w:pStyle w:val="BodyTextIndent3"/>
        <w:spacing w:after="240"/>
        <w:ind w:left="0"/>
        <w:jc w:val="both"/>
        <w:rPr>
          <w:i/>
          <w:sz w:val="22"/>
          <w:szCs w:val="22"/>
          <w:u w:val="single"/>
        </w:rPr>
      </w:pPr>
    </w:p>
    <w:p w14:paraId="7576A6A1" w14:textId="77777777" w:rsidR="00B819CF" w:rsidRDefault="00B819CF" w:rsidP="00FD4093">
      <w:pPr>
        <w:pStyle w:val="BodyTextIndent3"/>
        <w:spacing w:after="240"/>
        <w:ind w:left="0"/>
        <w:jc w:val="both"/>
        <w:rPr>
          <w:i/>
          <w:sz w:val="22"/>
          <w:szCs w:val="22"/>
          <w:u w:val="single"/>
        </w:rPr>
      </w:pPr>
    </w:p>
    <w:p w14:paraId="26B2D2B5" w14:textId="77777777" w:rsidR="00B819CF" w:rsidRDefault="00B819CF" w:rsidP="00FD4093">
      <w:pPr>
        <w:pStyle w:val="BodyTextIndent3"/>
        <w:spacing w:after="240"/>
        <w:ind w:left="0"/>
        <w:jc w:val="both"/>
        <w:rPr>
          <w:i/>
          <w:sz w:val="22"/>
          <w:szCs w:val="22"/>
          <w:u w:val="single"/>
        </w:rPr>
      </w:pPr>
    </w:p>
    <w:p w14:paraId="7786CFA5" w14:textId="77777777" w:rsidR="00B819CF" w:rsidRDefault="00B819CF" w:rsidP="00FD4093">
      <w:pPr>
        <w:pStyle w:val="BodyTextIndent3"/>
        <w:spacing w:after="240"/>
        <w:ind w:left="0"/>
        <w:jc w:val="both"/>
        <w:rPr>
          <w:i/>
          <w:sz w:val="22"/>
          <w:szCs w:val="22"/>
          <w:u w:val="single"/>
        </w:rPr>
      </w:pPr>
    </w:p>
    <w:p w14:paraId="61C0D99A" w14:textId="77777777" w:rsidR="00B819CF" w:rsidRDefault="00B819CF" w:rsidP="00FD4093">
      <w:pPr>
        <w:pStyle w:val="BodyTextIndent3"/>
        <w:spacing w:after="240"/>
        <w:ind w:left="0"/>
        <w:jc w:val="both"/>
        <w:rPr>
          <w:i/>
          <w:sz w:val="22"/>
          <w:szCs w:val="22"/>
          <w:u w:val="single"/>
        </w:rPr>
      </w:pPr>
    </w:p>
    <w:p w14:paraId="6E0115F1" w14:textId="740FAA04" w:rsidR="00B819CF" w:rsidRDefault="00B819CF" w:rsidP="00FD4093">
      <w:pPr>
        <w:pStyle w:val="BodyTextIndent3"/>
        <w:spacing w:after="240"/>
        <w:ind w:left="0"/>
        <w:jc w:val="both"/>
        <w:rPr>
          <w:i/>
          <w:sz w:val="22"/>
          <w:szCs w:val="22"/>
          <w:u w:val="single"/>
        </w:rPr>
      </w:pPr>
    </w:p>
    <w:p w14:paraId="748A8F16" w14:textId="45F2D3C7" w:rsidR="00FD4093" w:rsidRPr="00FD4093" w:rsidRDefault="00FD4093" w:rsidP="00FD4093">
      <w:pPr>
        <w:pStyle w:val="BodyTextIndent3"/>
        <w:spacing w:after="240"/>
        <w:ind w:left="0"/>
        <w:jc w:val="both"/>
        <w:rPr>
          <w:i/>
          <w:sz w:val="22"/>
          <w:szCs w:val="22"/>
          <w:u w:val="single"/>
        </w:rPr>
      </w:pPr>
    </w:p>
    <w:p w14:paraId="2F1B5CEF" w14:textId="77777777" w:rsidR="00732A2F" w:rsidRDefault="00732A2F" w:rsidP="008763AA">
      <w:pPr>
        <w:tabs>
          <w:tab w:val="left" w:pos="720"/>
        </w:tabs>
        <w:ind w:left="720" w:hanging="720"/>
        <w:jc w:val="both"/>
        <w:rPr>
          <w:b/>
          <w:bCs/>
          <w:iCs/>
          <w:sz w:val="22"/>
          <w:szCs w:val="22"/>
        </w:rPr>
      </w:pPr>
    </w:p>
    <w:p w14:paraId="0788B42B" w14:textId="482B6020" w:rsidR="00732A2F" w:rsidRDefault="00732A2F" w:rsidP="008763AA">
      <w:pPr>
        <w:tabs>
          <w:tab w:val="left" w:pos="720"/>
        </w:tabs>
        <w:ind w:left="720" w:hanging="720"/>
        <w:jc w:val="both"/>
        <w:rPr>
          <w:b/>
          <w:bCs/>
          <w:iCs/>
          <w:sz w:val="22"/>
          <w:szCs w:val="22"/>
        </w:rPr>
      </w:pPr>
    </w:p>
    <w:p w14:paraId="178F1728" w14:textId="77777777" w:rsidR="00732A2F" w:rsidRDefault="00732A2F" w:rsidP="008763AA">
      <w:pPr>
        <w:tabs>
          <w:tab w:val="left" w:pos="720"/>
        </w:tabs>
        <w:ind w:left="720" w:hanging="720"/>
        <w:jc w:val="both"/>
        <w:rPr>
          <w:b/>
          <w:bCs/>
          <w:iCs/>
          <w:sz w:val="22"/>
          <w:szCs w:val="22"/>
        </w:rPr>
      </w:pPr>
    </w:p>
    <w:p w14:paraId="67D36D35" w14:textId="4676CBAE" w:rsidR="00863A35" w:rsidRDefault="00863A35" w:rsidP="00732A2F">
      <w:pPr>
        <w:tabs>
          <w:tab w:val="left" w:pos="720"/>
        </w:tabs>
        <w:ind w:left="720" w:hanging="720"/>
        <w:jc w:val="both"/>
        <w:rPr>
          <w:b/>
          <w:bCs/>
          <w:iCs/>
          <w:sz w:val="22"/>
          <w:szCs w:val="22"/>
        </w:rPr>
      </w:pPr>
    </w:p>
    <w:p w14:paraId="56709BB7" w14:textId="39129C97" w:rsidR="005C7A14" w:rsidRDefault="005C7A14" w:rsidP="00732A2F">
      <w:pPr>
        <w:tabs>
          <w:tab w:val="left" w:pos="720"/>
        </w:tabs>
        <w:ind w:left="720" w:hanging="720"/>
        <w:jc w:val="both"/>
        <w:rPr>
          <w:b/>
          <w:bCs/>
          <w:iCs/>
          <w:sz w:val="22"/>
          <w:szCs w:val="22"/>
        </w:rPr>
      </w:pPr>
    </w:p>
    <w:p w14:paraId="1A0E0FEB" w14:textId="77777777" w:rsidR="005C7A14" w:rsidRDefault="005C7A14" w:rsidP="00732A2F">
      <w:pPr>
        <w:tabs>
          <w:tab w:val="left" w:pos="720"/>
        </w:tabs>
        <w:ind w:left="720" w:hanging="720"/>
        <w:jc w:val="both"/>
        <w:rPr>
          <w:b/>
          <w:bCs/>
          <w:iCs/>
          <w:sz w:val="22"/>
          <w:szCs w:val="22"/>
        </w:rPr>
      </w:pPr>
    </w:p>
    <w:p w14:paraId="51F7A9DD" w14:textId="77777777" w:rsidR="00545459" w:rsidRDefault="00545459" w:rsidP="00732A2F">
      <w:pPr>
        <w:tabs>
          <w:tab w:val="left" w:pos="720"/>
        </w:tabs>
        <w:ind w:left="720" w:hanging="720"/>
        <w:jc w:val="both"/>
        <w:rPr>
          <w:b/>
          <w:bCs/>
          <w:iCs/>
          <w:sz w:val="22"/>
          <w:szCs w:val="22"/>
        </w:rPr>
        <w:sectPr w:rsidR="00545459" w:rsidSect="00B62D97">
          <w:headerReference w:type="even" r:id="rId15"/>
          <w:headerReference w:type="default" r:id="rId16"/>
          <w:footerReference w:type="even" r:id="rId17"/>
          <w:footerReference w:type="default" r:id="rId18"/>
          <w:headerReference w:type="first" r:id="rId19"/>
          <w:footerReference w:type="first" r:id="rId20"/>
          <w:pgSz w:w="11909" w:h="16834" w:code="9"/>
          <w:pgMar w:top="1135" w:right="1109" w:bottom="567" w:left="1080" w:header="432" w:footer="0" w:gutter="0"/>
          <w:pgNumType w:start="1"/>
          <w:cols w:num="2" w:space="720"/>
          <w:titlePg/>
          <w:docGrid w:linePitch="360"/>
        </w:sectPr>
      </w:pPr>
    </w:p>
    <w:p w14:paraId="70B15C85" w14:textId="77777777" w:rsidR="005C7A14" w:rsidRDefault="005C7A14" w:rsidP="00545459">
      <w:pPr>
        <w:jc w:val="right"/>
        <w:rPr>
          <w:b/>
          <w:bCs/>
          <w:sz w:val="32"/>
          <w:szCs w:val="24"/>
          <w:u w:val="single"/>
        </w:rPr>
        <w:sectPr w:rsidR="005C7A14" w:rsidSect="005C7A14">
          <w:type w:val="continuous"/>
          <w:pgSz w:w="11909" w:h="16834" w:code="9"/>
          <w:pgMar w:top="1135" w:right="1109" w:bottom="576" w:left="1080" w:header="432" w:footer="0" w:gutter="0"/>
          <w:pgNumType w:start="6"/>
          <w:cols w:space="720"/>
          <w:docGrid w:linePitch="360"/>
        </w:sectPr>
      </w:pPr>
    </w:p>
    <w:p w14:paraId="516F1F79" w14:textId="77777777" w:rsidR="00BC5421" w:rsidRDefault="00BC5421" w:rsidP="00545459">
      <w:pPr>
        <w:jc w:val="right"/>
        <w:rPr>
          <w:b/>
          <w:bCs/>
          <w:sz w:val="32"/>
          <w:szCs w:val="24"/>
          <w:u w:val="single"/>
        </w:rPr>
      </w:pPr>
    </w:p>
    <w:p w14:paraId="57A62116" w14:textId="0AA40561" w:rsidR="00545459" w:rsidRPr="00252873" w:rsidRDefault="00545459" w:rsidP="00545459">
      <w:pPr>
        <w:jc w:val="right"/>
        <w:rPr>
          <w:b/>
          <w:bCs/>
          <w:sz w:val="32"/>
          <w:szCs w:val="24"/>
          <w:u w:val="single"/>
        </w:rPr>
      </w:pPr>
      <w:r w:rsidRPr="00252873">
        <w:rPr>
          <w:b/>
          <w:bCs/>
          <w:sz w:val="32"/>
          <w:szCs w:val="24"/>
          <w:u w:val="single"/>
        </w:rPr>
        <w:t>ANNEX</w:t>
      </w:r>
    </w:p>
    <w:p w14:paraId="1B5026CE" w14:textId="77777777" w:rsidR="00545459" w:rsidRPr="00252873" w:rsidRDefault="00545459" w:rsidP="00545459">
      <w:pPr>
        <w:jc w:val="center"/>
        <w:rPr>
          <w:b/>
          <w:bCs/>
          <w:sz w:val="28"/>
          <w:szCs w:val="28"/>
        </w:rPr>
      </w:pPr>
    </w:p>
    <w:p w14:paraId="6CED7032" w14:textId="77777777" w:rsidR="00545459" w:rsidRPr="00252873" w:rsidRDefault="00545459" w:rsidP="00545459">
      <w:pPr>
        <w:jc w:val="center"/>
        <w:rPr>
          <w:b/>
          <w:bCs/>
          <w:sz w:val="28"/>
          <w:szCs w:val="28"/>
        </w:rPr>
      </w:pPr>
      <w:r w:rsidRPr="00252873">
        <w:rPr>
          <w:b/>
          <w:bCs/>
          <w:sz w:val="28"/>
          <w:szCs w:val="28"/>
        </w:rPr>
        <w:t>Producer Price Index – Agriculture (PPI-A)</w:t>
      </w:r>
    </w:p>
    <w:p w14:paraId="6BF61351" w14:textId="77777777" w:rsidR="00545459" w:rsidRPr="00252873" w:rsidRDefault="00545459" w:rsidP="00545459">
      <w:pPr>
        <w:jc w:val="center"/>
        <w:rPr>
          <w:b/>
          <w:bCs/>
          <w:sz w:val="24"/>
          <w:szCs w:val="24"/>
        </w:rPr>
      </w:pPr>
    </w:p>
    <w:p w14:paraId="5A4FECA8" w14:textId="77777777" w:rsidR="00545459" w:rsidRPr="00252873" w:rsidRDefault="00545459" w:rsidP="00545459">
      <w:pPr>
        <w:jc w:val="center"/>
        <w:rPr>
          <w:b/>
          <w:bCs/>
          <w:sz w:val="28"/>
          <w:szCs w:val="28"/>
        </w:rPr>
      </w:pPr>
      <w:r w:rsidRPr="00252873">
        <w:rPr>
          <w:b/>
          <w:bCs/>
          <w:sz w:val="28"/>
          <w:szCs w:val="28"/>
        </w:rPr>
        <w:t>Methodology for the computation of PPI-A</w:t>
      </w:r>
    </w:p>
    <w:p w14:paraId="4736C7F7" w14:textId="77777777" w:rsidR="00545459" w:rsidRPr="00252873" w:rsidRDefault="00545459" w:rsidP="00545459">
      <w:pPr>
        <w:jc w:val="center"/>
        <w:rPr>
          <w:b/>
          <w:bCs/>
          <w:sz w:val="24"/>
          <w:szCs w:val="24"/>
        </w:rPr>
      </w:pPr>
    </w:p>
    <w:p w14:paraId="1BA22DE4" w14:textId="77777777" w:rsidR="00545459" w:rsidRPr="00252873" w:rsidRDefault="00545459" w:rsidP="00545459">
      <w:pPr>
        <w:numPr>
          <w:ilvl w:val="0"/>
          <w:numId w:val="7"/>
        </w:numPr>
        <w:ind w:hanging="1080"/>
        <w:rPr>
          <w:b/>
          <w:bCs/>
          <w:sz w:val="24"/>
          <w:szCs w:val="24"/>
        </w:rPr>
      </w:pPr>
      <w:r w:rsidRPr="00252873">
        <w:rPr>
          <w:b/>
          <w:bCs/>
          <w:sz w:val="24"/>
          <w:szCs w:val="24"/>
        </w:rPr>
        <w:t>Introduction</w:t>
      </w:r>
    </w:p>
    <w:p w14:paraId="37C75188" w14:textId="77777777" w:rsidR="00545459" w:rsidRPr="00252873" w:rsidRDefault="00545459" w:rsidP="00545459">
      <w:pPr>
        <w:rPr>
          <w:b/>
          <w:bCs/>
        </w:rPr>
      </w:pPr>
    </w:p>
    <w:p w14:paraId="748F8FBE" w14:textId="77777777" w:rsidR="00545459" w:rsidRPr="00252873" w:rsidRDefault="00545459" w:rsidP="00545459">
      <w:pPr>
        <w:ind w:firstLine="720"/>
        <w:jc w:val="both"/>
        <w:rPr>
          <w:sz w:val="24"/>
          <w:szCs w:val="24"/>
        </w:rPr>
      </w:pPr>
      <w:r w:rsidRPr="00252873">
        <w:rPr>
          <w:sz w:val="24"/>
          <w:szCs w:val="24"/>
        </w:rPr>
        <w:t xml:space="preserve">The analysis of price data </w:t>
      </w:r>
      <w:r>
        <w:rPr>
          <w:sz w:val="24"/>
          <w:szCs w:val="24"/>
        </w:rPr>
        <w:t>involves</w:t>
      </w:r>
      <w:r w:rsidRPr="00252873">
        <w:rPr>
          <w:sz w:val="24"/>
          <w:szCs w:val="24"/>
        </w:rPr>
        <w:t xml:space="preserve"> a comparison </w:t>
      </w:r>
      <w:r>
        <w:rPr>
          <w:sz w:val="24"/>
          <w:szCs w:val="24"/>
        </w:rPr>
        <w:t>between</w:t>
      </w:r>
      <w:r w:rsidRPr="00252873">
        <w:rPr>
          <w:sz w:val="24"/>
          <w:szCs w:val="24"/>
        </w:rPr>
        <w:t xml:space="preserve"> current and past prices.  Comparison over</w:t>
      </w:r>
      <w:r>
        <w:rPr>
          <w:sz w:val="24"/>
          <w:szCs w:val="24"/>
        </w:rPr>
        <w:t xml:space="preserve"> </w:t>
      </w:r>
      <w:r w:rsidRPr="00252873">
        <w:rPr>
          <w:sz w:val="24"/>
          <w:szCs w:val="24"/>
        </w:rPr>
        <w:t xml:space="preserve">time is required to study the price movement in order to understand the </w:t>
      </w:r>
      <w:r>
        <w:rPr>
          <w:sz w:val="24"/>
          <w:szCs w:val="24"/>
        </w:rPr>
        <w:t>past trends</w:t>
      </w:r>
      <w:r w:rsidRPr="00252873">
        <w:rPr>
          <w:sz w:val="24"/>
          <w:szCs w:val="24"/>
        </w:rPr>
        <w:t xml:space="preserve"> and to indicate future outlook.  While price relatives of single commodities can be studied in isolation, a general conclusion can only be derived from averages, covering a given set or class of commodities.  The indicators of average price changes are the price indices.</w:t>
      </w:r>
    </w:p>
    <w:p w14:paraId="428A54D9" w14:textId="77777777" w:rsidR="00545459" w:rsidRPr="00252873" w:rsidRDefault="00545459" w:rsidP="00545459">
      <w:pPr>
        <w:ind w:firstLine="720"/>
        <w:jc w:val="both"/>
      </w:pPr>
    </w:p>
    <w:p w14:paraId="4FE5E72B" w14:textId="77777777" w:rsidR="00545459" w:rsidRPr="00252873" w:rsidRDefault="00545459" w:rsidP="00545459">
      <w:pPr>
        <w:jc w:val="both"/>
        <w:rPr>
          <w:b/>
          <w:sz w:val="24"/>
          <w:szCs w:val="24"/>
        </w:rPr>
      </w:pPr>
      <w:r w:rsidRPr="00252873">
        <w:rPr>
          <w:b/>
          <w:sz w:val="24"/>
          <w:szCs w:val="24"/>
        </w:rPr>
        <w:t>2</w:t>
      </w:r>
      <w:r w:rsidRPr="00252873">
        <w:rPr>
          <w:sz w:val="24"/>
          <w:szCs w:val="24"/>
        </w:rPr>
        <w:t xml:space="preserve">.        </w:t>
      </w:r>
      <w:r w:rsidRPr="00252873">
        <w:rPr>
          <w:b/>
          <w:sz w:val="24"/>
          <w:szCs w:val="24"/>
        </w:rPr>
        <w:t>Scope</w:t>
      </w:r>
    </w:p>
    <w:p w14:paraId="41E22A66" w14:textId="77777777" w:rsidR="00545459" w:rsidRPr="00252873" w:rsidRDefault="00545459" w:rsidP="00545459">
      <w:pPr>
        <w:jc w:val="both"/>
      </w:pPr>
      <w:r w:rsidRPr="00252873">
        <w:rPr>
          <w:sz w:val="24"/>
          <w:szCs w:val="24"/>
        </w:rPr>
        <w:t xml:space="preserve">          </w:t>
      </w:r>
    </w:p>
    <w:p w14:paraId="1C81535D" w14:textId="77777777" w:rsidR="00545459" w:rsidRPr="00252873" w:rsidRDefault="00545459" w:rsidP="00545459">
      <w:pPr>
        <w:jc w:val="both"/>
        <w:rPr>
          <w:sz w:val="24"/>
          <w:szCs w:val="24"/>
        </w:rPr>
      </w:pPr>
      <w:r w:rsidRPr="00252873">
        <w:rPr>
          <w:sz w:val="24"/>
          <w:szCs w:val="24"/>
        </w:rPr>
        <w:t xml:space="preserve">           The PPI-A covers agricultural products that are classified according to the latest Central Product Classification (CPC) Ver.2.1. There are two divisions: Division 01 - Crop Products and Division 02 - Animals &amp; Animal Products. “Crop Products” is further divided into 7 Commodity Groups namely:</w:t>
      </w:r>
    </w:p>
    <w:p w14:paraId="2867D521" w14:textId="77777777" w:rsidR="00545459" w:rsidRPr="00252873" w:rsidRDefault="00545459" w:rsidP="00545459">
      <w:pPr>
        <w:jc w:val="both"/>
        <w:rPr>
          <w:sz w:val="24"/>
          <w:szCs w:val="24"/>
        </w:rPr>
      </w:pPr>
    </w:p>
    <w:p w14:paraId="32680B43" w14:textId="77777777" w:rsidR="00545459" w:rsidRPr="00252873" w:rsidRDefault="00545459" w:rsidP="00545459">
      <w:pPr>
        <w:ind w:left="720"/>
        <w:jc w:val="both"/>
        <w:rPr>
          <w:sz w:val="24"/>
          <w:szCs w:val="24"/>
        </w:rPr>
      </w:pPr>
      <w:r w:rsidRPr="00252873">
        <w:rPr>
          <w:sz w:val="24"/>
          <w:szCs w:val="24"/>
        </w:rPr>
        <w:t>Group 012:  Fresh vegetables</w:t>
      </w:r>
    </w:p>
    <w:p w14:paraId="5C84CCA0" w14:textId="77777777" w:rsidR="00545459" w:rsidRPr="00252873" w:rsidRDefault="00545459" w:rsidP="00545459">
      <w:pPr>
        <w:ind w:left="720"/>
        <w:jc w:val="both"/>
        <w:rPr>
          <w:sz w:val="12"/>
          <w:szCs w:val="12"/>
        </w:rPr>
      </w:pPr>
    </w:p>
    <w:p w14:paraId="6DAAF44F" w14:textId="77777777" w:rsidR="00545459" w:rsidRPr="00252873" w:rsidRDefault="00545459" w:rsidP="00545459">
      <w:pPr>
        <w:ind w:left="720"/>
        <w:jc w:val="both"/>
        <w:rPr>
          <w:sz w:val="24"/>
          <w:szCs w:val="24"/>
        </w:rPr>
      </w:pPr>
      <w:r w:rsidRPr="00252873">
        <w:rPr>
          <w:sz w:val="24"/>
          <w:szCs w:val="24"/>
        </w:rPr>
        <w:t>Group 013:  Fruit and nuts</w:t>
      </w:r>
    </w:p>
    <w:p w14:paraId="526B60E7" w14:textId="77777777" w:rsidR="00545459" w:rsidRPr="00252873" w:rsidRDefault="00545459" w:rsidP="00545459">
      <w:pPr>
        <w:ind w:left="720"/>
        <w:jc w:val="both"/>
        <w:rPr>
          <w:sz w:val="12"/>
          <w:szCs w:val="12"/>
        </w:rPr>
      </w:pPr>
    </w:p>
    <w:p w14:paraId="7C714E76" w14:textId="77777777" w:rsidR="00545459" w:rsidRPr="00252873" w:rsidRDefault="00545459" w:rsidP="00545459">
      <w:pPr>
        <w:ind w:left="720"/>
        <w:jc w:val="both"/>
        <w:rPr>
          <w:sz w:val="24"/>
          <w:szCs w:val="24"/>
        </w:rPr>
      </w:pPr>
      <w:r w:rsidRPr="00252873">
        <w:rPr>
          <w:sz w:val="24"/>
          <w:szCs w:val="24"/>
        </w:rPr>
        <w:t>Group 014:  Oilseeds and oleaginous fruits</w:t>
      </w:r>
    </w:p>
    <w:p w14:paraId="21DC0F30" w14:textId="77777777" w:rsidR="00545459" w:rsidRPr="00252873" w:rsidRDefault="00545459" w:rsidP="00545459">
      <w:pPr>
        <w:ind w:left="720"/>
        <w:jc w:val="both"/>
        <w:rPr>
          <w:sz w:val="12"/>
          <w:szCs w:val="12"/>
        </w:rPr>
      </w:pPr>
    </w:p>
    <w:p w14:paraId="123F63E8" w14:textId="77777777" w:rsidR="00545459" w:rsidRPr="00252873" w:rsidRDefault="00545459" w:rsidP="00545459">
      <w:pPr>
        <w:ind w:left="720"/>
        <w:jc w:val="both"/>
        <w:rPr>
          <w:sz w:val="24"/>
          <w:szCs w:val="24"/>
        </w:rPr>
      </w:pPr>
      <w:r w:rsidRPr="00252873">
        <w:rPr>
          <w:sz w:val="24"/>
          <w:szCs w:val="24"/>
        </w:rPr>
        <w:t>Group 015:  Edible roots and tubers</w:t>
      </w:r>
    </w:p>
    <w:p w14:paraId="24E868FD" w14:textId="77777777" w:rsidR="00545459" w:rsidRPr="00252873" w:rsidRDefault="00545459" w:rsidP="00545459">
      <w:pPr>
        <w:ind w:left="720"/>
        <w:jc w:val="both"/>
        <w:rPr>
          <w:sz w:val="12"/>
          <w:szCs w:val="12"/>
        </w:rPr>
      </w:pPr>
    </w:p>
    <w:p w14:paraId="0310841C" w14:textId="77777777" w:rsidR="00545459" w:rsidRPr="00252873" w:rsidRDefault="00545459" w:rsidP="00545459">
      <w:pPr>
        <w:ind w:left="720"/>
        <w:jc w:val="both"/>
        <w:rPr>
          <w:sz w:val="24"/>
          <w:szCs w:val="24"/>
        </w:rPr>
      </w:pPr>
      <w:r w:rsidRPr="00252873">
        <w:rPr>
          <w:sz w:val="24"/>
          <w:szCs w:val="24"/>
        </w:rPr>
        <w:t>Group 016:  Stimulant and spice</w:t>
      </w:r>
      <w:r>
        <w:rPr>
          <w:sz w:val="24"/>
          <w:szCs w:val="24"/>
        </w:rPr>
        <w:t>s</w:t>
      </w:r>
    </w:p>
    <w:p w14:paraId="2BA8E39D" w14:textId="77777777" w:rsidR="00545459" w:rsidRPr="00252873" w:rsidRDefault="00545459" w:rsidP="00545459">
      <w:pPr>
        <w:ind w:left="720"/>
        <w:jc w:val="both"/>
        <w:rPr>
          <w:sz w:val="12"/>
          <w:szCs w:val="12"/>
        </w:rPr>
      </w:pPr>
    </w:p>
    <w:p w14:paraId="0930D5C8" w14:textId="77777777" w:rsidR="00545459" w:rsidRPr="00252873" w:rsidRDefault="00545459" w:rsidP="00545459">
      <w:pPr>
        <w:ind w:left="720"/>
        <w:jc w:val="both"/>
        <w:rPr>
          <w:sz w:val="24"/>
          <w:szCs w:val="24"/>
        </w:rPr>
      </w:pPr>
      <w:r w:rsidRPr="00252873">
        <w:rPr>
          <w:sz w:val="24"/>
          <w:szCs w:val="24"/>
        </w:rPr>
        <w:t>Group 018:  Sugar cane</w:t>
      </w:r>
    </w:p>
    <w:p w14:paraId="318618AC" w14:textId="77777777" w:rsidR="00545459" w:rsidRPr="00252873" w:rsidRDefault="00545459" w:rsidP="00545459">
      <w:pPr>
        <w:ind w:left="720"/>
        <w:jc w:val="both"/>
        <w:rPr>
          <w:sz w:val="12"/>
          <w:szCs w:val="12"/>
        </w:rPr>
      </w:pPr>
    </w:p>
    <w:p w14:paraId="006D4F1D" w14:textId="77777777" w:rsidR="00545459" w:rsidRPr="00252873" w:rsidRDefault="00545459" w:rsidP="00545459">
      <w:pPr>
        <w:ind w:left="720"/>
        <w:jc w:val="both"/>
        <w:rPr>
          <w:sz w:val="24"/>
          <w:szCs w:val="24"/>
        </w:rPr>
      </w:pPr>
      <w:r w:rsidRPr="00252873">
        <w:rPr>
          <w:sz w:val="24"/>
          <w:szCs w:val="24"/>
        </w:rPr>
        <w:t>Group 019:  Flowers, ornamental plants</w:t>
      </w:r>
    </w:p>
    <w:p w14:paraId="7C80A9BA" w14:textId="77777777" w:rsidR="00545459" w:rsidRPr="00252873" w:rsidRDefault="00545459" w:rsidP="00545459">
      <w:pPr>
        <w:ind w:left="720"/>
        <w:jc w:val="both"/>
      </w:pPr>
    </w:p>
    <w:p w14:paraId="6EFC4C7D" w14:textId="77777777" w:rsidR="00545459" w:rsidRPr="00252873" w:rsidRDefault="00545459" w:rsidP="00545459">
      <w:pPr>
        <w:jc w:val="both"/>
        <w:rPr>
          <w:b/>
          <w:bCs/>
          <w:sz w:val="24"/>
          <w:szCs w:val="24"/>
        </w:rPr>
      </w:pPr>
      <w:r w:rsidRPr="00252873">
        <w:rPr>
          <w:b/>
          <w:bCs/>
          <w:sz w:val="24"/>
          <w:szCs w:val="24"/>
        </w:rPr>
        <w:t>3.</w:t>
      </w:r>
      <w:r w:rsidRPr="00252873">
        <w:rPr>
          <w:b/>
          <w:bCs/>
          <w:sz w:val="24"/>
          <w:szCs w:val="24"/>
        </w:rPr>
        <w:tab/>
        <w:t>Commodity Coverage</w:t>
      </w:r>
    </w:p>
    <w:p w14:paraId="600F4FD1" w14:textId="77777777" w:rsidR="00545459" w:rsidRPr="00252873" w:rsidRDefault="00545459" w:rsidP="00545459">
      <w:pPr>
        <w:jc w:val="both"/>
        <w:rPr>
          <w:b/>
          <w:bCs/>
        </w:rPr>
      </w:pPr>
    </w:p>
    <w:p w14:paraId="4676013B" w14:textId="77777777" w:rsidR="00545459" w:rsidRPr="00252873" w:rsidRDefault="00545459" w:rsidP="00545459">
      <w:pPr>
        <w:ind w:right="-7" w:firstLine="720"/>
        <w:jc w:val="both"/>
        <w:rPr>
          <w:sz w:val="24"/>
          <w:szCs w:val="24"/>
        </w:rPr>
      </w:pPr>
      <w:r w:rsidRPr="00252873">
        <w:rPr>
          <w:sz w:val="24"/>
          <w:szCs w:val="24"/>
        </w:rPr>
        <w:t xml:space="preserve">The bulk of the products in agriculture, with the exception of forestry, fishing and agricultural services, is taken into account in the producer price index. Thus, about </w:t>
      </w:r>
      <w:r w:rsidRPr="0082594A">
        <w:rPr>
          <w:sz w:val="24"/>
          <w:szCs w:val="24"/>
        </w:rPr>
        <w:t>75%</w:t>
      </w:r>
      <w:r w:rsidRPr="00252873">
        <w:rPr>
          <w:sz w:val="24"/>
          <w:szCs w:val="24"/>
        </w:rPr>
        <w:t xml:space="preserve"> of the gross output of the agricultural sector has been considered.</w:t>
      </w:r>
    </w:p>
    <w:p w14:paraId="381A1B63" w14:textId="77777777" w:rsidR="00545459" w:rsidRPr="00252873" w:rsidRDefault="00545459" w:rsidP="00545459">
      <w:pPr>
        <w:ind w:right="-7" w:firstLine="720"/>
        <w:jc w:val="both"/>
      </w:pPr>
    </w:p>
    <w:p w14:paraId="5C996E78" w14:textId="77777777" w:rsidR="00545459" w:rsidRPr="00252873" w:rsidRDefault="00545459" w:rsidP="00545459">
      <w:pPr>
        <w:jc w:val="both"/>
        <w:rPr>
          <w:b/>
          <w:bCs/>
          <w:sz w:val="24"/>
          <w:szCs w:val="24"/>
        </w:rPr>
      </w:pPr>
      <w:r w:rsidRPr="00252873">
        <w:rPr>
          <w:b/>
          <w:sz w:val="24"/>
          <w:szCs w:val="24"/>
        </w:rPr>
        <w:t>4.</w:t>
      </w:r>
      <w:r w:rsidRPr="00252873">
        <w:rPr>
          <w:b/>
          <w:sz w:val="24"/>
          <w:szCs w:val="24"/>
        </w:rPr>
        <w:tab/>
      </w:r>
      <w:r w:rsidRPr="00252873">
        <w:rPr>
          <w:b/>
          <w:bCs/>
          <w:sz w:val="24"/>
          <w:szCs w:val="24"/>
        </w:rPr>
        <w:t>Observation Units</w:t>
      </w:r>
    </w:p>
    <w:p w14:paraId="052FD2B4" w14:textId="77777777" w:rsidR="00545459" w:rsidRPr="00252873" w:rsidRDefault="00545459" w:rsidP="00545459">
      <w:pPr>
        <w:jc w:val="both"/>
        <w:rPr>
          <w:b/>
          <w:bCs/>
        </w:rPr>
      </w:pPr>
    </w:p>
    <w:p w14:paraId="16B30674" w14:textId="77777777" w:rsidR="00545459" w:rsidRPr="00252873" w:rsidRDefault="00545459" w:rsidP="00545459">
      <w:pPr>
        <w:ind w:firstLine="720"/>
        <w:jc w:val="both"/>
        <w:rPr>
          <w:sz w:val="24"/>
          <w:szCs w:val="24"/>
        </w:rPr>
      </w:pPr>
      <w:r w:rsidRPr="00252873">
        <w:rPr>
          <w:sz w:val="24"/>
          <w:szCs w:val="24"/>
        </w:rPr>
        <w:t>There are essentially three types of observation units for collecting producer prices: (</w:t>
      </w:r>
      <w:proofErr w:type="spellStart"/>
      <w:r w:rsidRPr="00252873">
        <w:rPr>
          <w:sz w:val="24"/>
          <w:szCs w:val="24"/>
        </w:rPr>
        <w:t>i</w:t>
      </w:r>
      <w:proofErr w:type="spellEnd"/>
      <w:r w:rsidRPr="00252873">
        <w:rPr>
          <w:sz w:val="24"/>
          <w:szCs w:val="24"/>
        </w:rPr>
        <w:t>) producers (ii) purchasers and (iii) markets.  However, in the context of Mauritius, different types of observation units are used for different commodities as shown below:</w:t>
      </w:r>
    </w:p>
    <w:p w14:paraId="6D0B596B" w14:textId="77777777" w:rsidR="00545459" w:rsidRPr="00252873" w:rsidRDefault="00545459" w:rsidP="00545459">
      <w:pPr>
        <w:ind w:firstLine="720"/>
        <w:jc w:val="both"/>
        <w:rPr>
          <w:sz w:val="24"/>
          <w:szCs w:val="24"/>
        </w:rPr>
      </w:pPr>
    </w:p>
    <w:p w14:paraId="6772506F" w14:textId="77777777" w:rsidR="00545459" w:rsidRPr="00252873" w:rsidRDefault="00545459" w:rsidP="00545459">
      <w:pPr>
        <w:ind w:left="720"/>
        <w:jc w:val="both"/>
        <w:rPr>
          <w:sz w:val="24"/>
          <w:szCs w:val="24"/>
        </w:rPr>
      </w:pPr>
      <w:r w:rsidRPr="00252873">
        <w:rPr>
          <w:sz w:val="24"/>
          <w:szCs w:val="24"/>
        </w:rPr>
        <w:t>(a) For main commercial crops (sugar cane and tea leaf etc.), the respective marketing agency is the source of the price data.</w:t>
      </w:r>
    </w:p>
    <w:p w14:paraId="2784A830" w14:textId="77777777" w:rsidR="00545459" w:rsidRPr="00252873" w:rsidRDefault="00545459" w:rsidP="00545459">
      <w:pPr>
        <w:ind w:left="720"/>
        <w:jc w:val="both"/>
        <w:rPr>
          <w:sz w:val="24"/>
          <w:szCs w:val="24"/>
        </w:rPr>
      </w:pPr>
    </w:p>
    <w:p w14:paraId="27350890" w14:textId="77777777" w:rsidR="00545459" w:rsidRPr="00252873" w:rsidRDefault="00545459" w:rsidP="00545459">
      <w:pPr>
        <w:ind w:left="720"/>
        <w:jc w:val="both"/>
        <w:rPr>
          <w:sz w:val="24"/>
          <w:szCs w:val="24"/>
        </w:rPr>
      </w:pPr>
      <w:r w:rsidRPr="00252873">
        <w:rPr>
          <w:sz w:val="24"/>
          <w:szCs w:val="24"/>
        </w:rPr>
        <w:t xml:space="preserve">(b) For vegetables </w:t>
      </w:r>
      <w:r w:rsidRPr="0082594A">
        <w:rPr>
          <w:sz w:val="24"/>
          <w:szCs w:val="24"/>
        </w:rPr>
        <w:t>and some fruits</w:t>
      </w:r>
      <w:r w:rsidRPr="00252873">
        <w:rPr>
          <w:sz w:val="24"/>
          <w:szCs w:val="24"/>
        </w:rPr>
        <w:t>, price data are obtained at the National Wholesale Market at Wooton.</w:t>
      </w:r>
    </w:p>
    <w:p w14:paraId="38964EF6" w14:textId="77777777" w:rsidR="00545459" w:rsidRPr="00252873" w:rsidRDefault="00545459" w:rsidP="00545459">
      <w:pPr>
        <w:jc w:val="both"/>
        <w:rPr>
          <w:sz w:val="24"/>
          <w:szCs w:val="24"/>
        </w:rPr>
      </w:pPr>
    </w:p>
    <w:p w14:paraId="795FF440" w14:textId="77777777" w:rsidR="00545459" w:rsidRPr="00252873" w:rsidRDefault="00545459" w:rsidP="00545459">
      <w:pPr>
        <w:ind w:left="720"/>
        <w:jc w:val="both"/>
        <w:rPr>
          <w:sz w:val="24"/>
          <w:szCs w:val="24"/>
        </w:rPr>
      </w:pPr>
      <w:r w:rsidRPr="00252873">
        <w:rPr>
          <w:sz w:val="24"/>
          <w:szCs w:val="24"/>
        </w:rPr>
        <w:t>(c) For fruits, prices are recorded from different sources such as planters and first middlemen.</w:t>
      </w:r>
    </w:p>
    <w:p w14:paraId="712A46FD" w14:textId="77777777" w:rsidR="00545459" w:rsidRPr="00252873" w:rsidRDefault="00545459" w:rsidP="00545459">
      <w:pPr>
        <w:ind w:left="720"/>
        <w:jc w:val="both"/>
        <w:rPr>
          <w:sz w:val="24"/>
          <w:szCs w:val="24"/>
        </w:rPr>
      </w:pPr>
    </w:p>
    <w:p w14:paraId="7DF24EF8" w14:textId="77777777" w:rsidR="00545459" w:rsidRPr="00252873" w:rsidRDefault="00545459" w:rsidP="00545459">
      <w:pPr>
        <w:ind w:left="720"/>
        <w:jc w:val="both"/>
        <w:rPr>
          <w:sz w:val="24"/>
          <w:szCs w:val="24"/>
        </w:rPr>
      </w:pPr>
    </w:p>
    <w:p w14:paraId="53CC720F" w14:textId="77777777" w:rsidR="00545459" w:rsidRPr="00252873" w:rsidRDefault="00545459" w:rsidP="00545459">
      <w:pPr>
        <w:ind w:left="720"/>
        <w:jc w:val="both"/>
        <w:rPr>
          <w:sz w:val="24"/>
          <w:szCs w:val="24"/>
        </w:rPr>
      </w:pPr>
      <w:r w:rsidRPr="00252873">
        <w:rPr>
          <w:sz w:val="24"/>
          <w:szCs w:val="24"/>
        </w:rPr>
        <w:lastRenderedPageBreak/>
        <w:t>(d) For animals and animal products, price data are available at sources varying from marketing agencies to producers.</w:t>
      </w:r>
    </w:p>
    <w:p w14:paraId="65408DED" w14:textId="77777777" w:rsidR="00545459" w:rsidRPr="00252873" w:rsidRDefault="00545459" w:rsidP="00545459">
      <w:pPr>
        <w:ind w:left="720"/>
        <w:jc w:val="both"/>
        <w:rPr>
          <w:sz w:val="24"/>
          <w:szCs w:val="24"/>
        </w:rPr>
      </w:pPr>
    </w:p>
    <w:p w14:paraId="7891AD30" w14:textId="77777777" w:rsidR="00545459" w:rsidRPr="00252873" w:rsidRDefault="00545459" w:rsidP="00545459">
      <w:pPr>
        <w:rPr>
          <w:b/>
          <w:bCs/>
          <w:sz w:val="24"/>
          <w:szCs w:val="24"/>
        </w:rPr>
      </w:pPr>
      <w:r w:rsidRPr="00252873">
        <w:rPr>
          <w:b/>
          <w:bCs/>
          <w:sz w:val="24"/>
          <w:szCs w:val="24"/>
        </w:rPr>
        <w:t xml:space="preserve">5. </w:t>
      </w:r>
      <w:r w:rsidRPr="00252873">
        <w:rPr>
          <w:b/>
          <w:bCs/>
          <w:sz w:val="24"/>
          <w:szCs w:val="24"/>
        </w:rPr>
        <w:tab/>
        <w:t>Definition of prices</w:t>
      </w:r>
    </w:p>
    <w:p w14:paraId="07AE0074" w14:textId="77777777" w:rsidR="00545459" w:rsidRPr="00252873" w:rsidRDefault="00545459" w:rsidP="00545459">
      <w:pPr>
        <w:rPr>
          <w:b/>
          <w:bCs/>
          <w:u w:val="single"/>
        </w:rPr>
      </w:pPr>
    </w:p>
    <w:p w14:paraId="395418EA" w14:textId="77777777" w:rsidR="00545459" w:rsidRPr="00252873" w:rsidRDefault="00545459" w:rsidP="00545459">
      <w:pPr>
        <w:ind w:firstLine="720"/>
        <w:jc w:val="both"/>
        <w:rPr>
          <w:sz w:val="24"/>
          <w:szCs w:val="24"/>
        </w:rPr>
      </w:pPr>
      <w:r w:rsidRPr="00252873">
        <w:rPr>
          <w:sz w:val="24"/>
          <w:szCs w:val="24"/>
        </w:rPr>
        <w:t>A price is a pure price when the same amount of money refers to what the buyer pays and what the seller receives.  Since the price series form the basis for calculation, the index of the output prices must be representative of what the farmer actually receives.</w:t>
      </w:r>
    </w:p>
    <w:p w14:paraId="6A4C9A61" w14:textId="77777777" w:rsidR="00545459" w:rsidRPr="00252873" w:rsidRDefault="00545459" w:rsidP="00545459">
      <w:pPr>
        <w:ind w:left="720"/>
      </w:pPr>
    </w:p>
    <w:p w14:paraId="17CB5F1F" w14:textId="77777777" w:rsidR="00545459" w:rsidRPr="00252873" w:rsidRDefault="00545459" w:rsidP="00545459">
      <w:pPr>
        <w:ind w:firstLine="720"/>
        <w:jc w:val="both"/>
        <w:rPr>
          <w:sz w:val="24"/>
          <w:szCs w:val="24"/>
        </w:rPr>
      </w:pPr>
      <w:r w:rsidRPr="00252873">
        <w:rPr>
          <w:sz w:val="24"/>
          <w:szCs w:val="24"/>
        </w:rPr>
        <w:t>The prices must be recorded at a point in the marketing of the product which is as close as possible to the farmer.  This means that the selling prices should be recorded at the farm gate or (if this is not possible) at the next stage of the commodity flow.</w:t>
      </w:r>
    </w:p>
    <w:p w14:paraId="700CE09B" w14:textId="77777777" w:rsidR="00545459" w:rsidRPr="00252873" w:rsidRDefault="00545459" w:rsidP="00545459">
      <w:pPr>
        <w:jc w:val="both"/>
      </w:pPr>
    </w:p>
    <w:p w14:paraId="39118AED" w14:textId="77777777" w:rsidR="00545459" w:rsidRPr="00252873" w:rsidRDefault="00545459" w:rsidP="00545459">
      <w:pPr>
        <w:jc w:val="both"/>
        <w:rPr>
          <w:sz w:val="24"/>
          <w:szCs w:val="24"/>
        </w:rPr>
      </w:pPr>
      <w:r w:rsidRPr="00252873">
        <w:rPr>
          <w:b/>
          <w:sz w:val="24"/>
          <w:szCs w:val="24"/>
        </w:rPr>
        <w:t>6.</w:t>
      </w:r>
      <w:r w:rsidRPr="00252873">
        <w:rPr>
          <w:sz w:val="24"/>
          <w:szCs w:val="24"/>
        </w:rPr>
        <w:tab/>
      </w:r>
      <w:r w:rsidRPr="00252873">
        <w:rPr>
          <w:b/>
          <w:bCs/>
          <w:sz w:val="24"/>
          <w:szCs w:val="24"/>
        </w:rPr>
        <w:t>Purpose of the agricultural price indices</w:t>
      </w:r>
    </w:p>
    <w:p w14:paraId="710B803C" w14:textId="77777777" w:rsidR="00545459" w:rsidRPr="00252873" w:rsidRDefault="00545459" w:rsidP="00545459">
      <w:pPr>
        <w:rPr>
          <w:b/>
          <w:bCs/>
        </w:rPr>
      </w:pPr>
    </w:p>
    <w:p w14:paraId="61436B57" w14:textId="77777777" w:rsidR="00545459" w:rsidRPr="00252873" w:rsidRDefault="00545459" w:rsidP="00545459">
      <w:pPr>
        <w:rPr>
          <w:sz w:val="24"/>
          <w:szCs w:val="24"/>
        </w:rPr>
      </w:pPr>
      <w:r w:rsidRPr="00252873">
        <w:rPr>
          <w:b/>
          <w:bCs/>
          <w:sz w:val="24"/>
          <w:szCs w:val="24"/>
        </w:rPr>
        <w:tab/>
      </w:r>
      <w:r w:rsidRPr="00252873">
        <w:rPr>
          <w:sz w:val="24"/>
          <w:szCs w:val="24"/>
        </w:rPr>
        <w:t>The purpose of the price indices is to provide information on trends in producer prices of agricultural products and purchase prices of the means of agricultural production.</w:t>
      </w:r>
    </w:p>
    <w:p w14:paraId="7279D805" w14:textId="77777777" w:rsidR="00545459" w:rsidRPr="00252873" w:rsidRDefault="00545459" w:rsidP="00545459"/>
    <w:p w14:paraId="47613BD7" w14:textId="77777777" w:rsidR="00545459" w:rsidRPr="00252873" w:rsidRDefault="00545459" w:rsidP="00545459">
      <w:pPr>
        <w:jc w:val="both"/>
        <w:rPr>
          <w:sz w:val="24"/>
          <w:szCs w:val="24"/>
        </w:rPr>
      </w:pPr>
      <w:r w:rsidRPr="00252873">
        <w:rPr>
          <w:sz w:val="24"/>
          <w:szCs w:val="24"/>
        </w:rPr>
        <w:tab/>
        <w:t>The selling prices of agricultural products and the purchase of the means of production have a decisive influence on farmers’ income.  It would, therefore, be useful to have indicators showing how agricultural revenue and expenditure are influenced by their price component.</w:t>
      </w:r>
    </w:p>
    <w:p w14:paraId="7841830A" w14:textId="77777777" w:rsidR="00545459" w:rsidRPr="00252873" w:rsidRDefault="00545459" w:rsidP="00545459">
      <w:pPr>
        <w:jc w:val="both"/>
      </w:pPr>
    </w:p>
    <w:p w14:paraId="044D11F8" w14:textId="77777777" w:rsidR="00545459" w:rsidRPr="00252873" w:rsidRDefault="00545459" w:rsidP="00545459">
      <w:pPr>
        <w:jc w:val="both"/>
        <w:rPr>
          <w:sz w:val="24"/>
          <w:szCs w:val="24"/>
        </w:rPr>
      </w:pPr>
      <w:r w:rsidRPr="00252873">
        <w:rPr>
          <w:sz w:val="24"/>
          <w:szCs w:val="24"/>
        </w:rPr>
        <w:tab/>
        <w:t>The agricultural price indicators are of two types: -</w:t>
      </w:r>
    </w:p>
    <w:p w14:paraId="1BB709F9" w14:textId="77777777" w:rsidR="00545459" w:rsidRPr="00252873" w:rsidRDefault="00545459" w:rsidP="00545459">
      <w:pPr>
        <w:jc w:val="both"/>
        <w:rPr>
          <w:sz w:val="24"/>
          <w:szCs w:val="24"/>
        </w:rPr>
      </w:pPr>
    </w:p>
    <w:p w14:paraId="580655BF" w14:textId="77777777" w:rsidR="00545459" w:rsidRPr="00252873" w:rsidRDefault="00545459" w:rsidP="00545459">
      <w:pPr>
        <w:numPr>
          <w:ilvl w:val="0"/>
          <w:numId w:val="8"/>
        </w:numPr>
        <w:jc w:val="both"/>
        <w:rPr>
          <w:sz w:val="24"/>
          <w:szCs w:val="24"/>
        </w:rPr>
      </w:pPr>
      <w:r w:rsidRPr="00252873">
        <w:rPr>
          <w:sz w:val="24"/>
          <w:szCs w:val="24"/>
        </w:rPr>
        <w:t>Prices received by farmers represent the producer prices of agricultural products (output prices)</w:t>
      </w:r>
    </w:p>
    <w:p w14:paraId="06145463" w14:textId="77777777" w:rsidR="00545459" w:rsidRPr="00252873" w:rsidRDefault="00545459" w:rsidP="00545459">
      <w:pPr>
        <w:numPr>
          <w:ilvl w:val="0"/>
          <w:numId w:val="8"/>
        </w:numPr>
        <w:jc w:val="both"/>
        <w:rPr>
          <w:sz w:val="24"/>
          <w:szCs w:val="24"/>
        </w:rPr>
      </w:pPr>
      <w:r w:rsidRPr="00252873">
        <w:rPr>
          <w:sz w:val="24"/>
          <w:szCs w:val="24"/>
        </w:rPr>
        <w:t>Prices paid by farmers are the purchase prices of agricultural requisites (input prices)</w:t>
      </w:r>
    </w:p>
    <w:p w14:paraId="54F5FED4" w14:textId="77777777" w:rsidR="00545459" w:rsidRPr="00252873" w:rsidRDefault="00545459" w:rsidP="00545459">
      <w:pPr>
        <w:jc w:val="both"/>
      </w:pPr>
    </w:p>
    <w:p w14:paraId="7C3DF2F0" w14:textId="77777777" w:rsidR="00545459" w:rsidRPr="00252873" w:rsidRDefault="00545459" w:rsidP="00545459">
      <w:pPr>
        <w:ind w:firstLine="720"/>
        <w:jc w:val="both"/>
        <w:rPr>
          <w:sz w:val="24"/>
          <w:szCs w:val="24"/>
        </w:rPr>
      </w:pPr>
      <w:r w:rsidRPr="00252873">
        <w:rPr>
          <w:sz w:val="24"/>
          <w:szCs w:val="24"/>
        </w:rPr>
        <w:t>The two classes of prices mentioned above are considered important in the context of economic analysis and agricultural policy decisions. Index numbers based on them show the average changes in these prices.</w:t>
      </w:r>
    </w:p>
    <w:p w14:paraId="6F9DDEEA" w14:textId="77777777" w:rsidR="00545459" w:rsidRPr="00252873" w:rsidRDefault="00545459" w:rsidP="00545459">
      <w:pPr>
        <w:ind w:firstLine="720"/>
        <w:jc w:val="both"/>
        <w:rPr>
          <w:sz w:val="24"/>
          <w:szCs w:val="24"/>
        </w:rPr>
      </w:pPr>
    </w:p>
    <w:p w14:paraId="167DAF6C" w14:textId="77777777" w:rsidR="00545459" w:rsidRPr="00252873" w:rsidRDefault="00545459" w:rsidP="00545459">
      <w:pPr>
        <w:ind w:firstLine="720"/>
        <w:jc w:val="both"/>
        <w:rPr>
          <w:sz w:val="24"/>
          <w:szCs w:val="24"/>
        </w:rPr>
      </w:pPr>
      <w:r w:rsidRPr="00252873">
        <w:rPr>
          <w:sz w:val="24"/>
          <w:szCs w:val="24"/>
        </w:rPr>
        <w:t>It is to be noted that only the output price index for different groups of commodities is compiled.</w:t>
      </w:r>
    </w:p>
    <w:p w14:paraId="6EBF71D0" w14:textId="77777777" w:rsidR="00545459" w:rsidRPr="00252873" w:rsidRDefault="00545459" w:rsidP="00545459">
      <w:pPr>
        <w:ind w:firstLine="720"/>
        <w:jc w:val="both"/>
      </w:pPr>
    </w:p>
    <w:p w14:paraId="417E1F84" w14:textId="77777777" w:rsidR="00545459" w:rsidRPr="00252873" w:rsidRDefault="00545459" w:rsidP="00545459">
      <w:pPr>
        <w:jc w:val="both"/>
        <w:rPr>
          <w:b/>
          <w:bCs/>
          <w:sz w:val="24"/>
          <w:szCs w:val="24"/>
        </w:rPr>
      </w:pPr>
      <w:r w:rsidRPr="00252873">
        <w:rPr>
          <w:b/>
          <w:bCs/>
          <w:sz w:val="24"/>
          <w:szCs w:val="24"/>
        </w:rPr>
        <w:t>7.        Price received by agricultural producers</w:t>
      </w:r>
    </w:p>
    <w:p w14:paraId="1E8BD49C" w14:textId="77777777" w:rsidR="00545459" w:rsidRPr="00252873" w:rsidRDefault="00545459" w:rsidP="00545459">
      <w:pPr>
        <w:jc w:val="both"/>
        <w:rPr>
          <w:b/>
          <w:bCs/>
          <w:u w:val="single"/>
        </w:rPr>
      </w:pPr>
    </w:p>
    <w:p w14:paraId="75682D59" w14:textId="77777777" w:rsidR="00545459" w:rsidRPr="00252873" w:rsidRDefault="00545459" w:rsidP="00545459">
      <w:pPr>
        <w:ind w:firstLine="720"/>
        <w:jc w:val="both"/>
        <w:rPr>
          <w:sz w:val="24"/>
          <w:szCs w:val="24"/>
        </w:rPr>
      </w:pPr>
      <w:r w:rsidRPr="00252873">
        <w:rPr>
          <w:sz w:val="24"/>
          <w:szCs w:val="24"/>
        </w:rPr>
        <w:t xml:space="preserve">As mentioned earlier, the prices for the index should be farm-gate prices, but this is not possible in many cases.  Hence, in place of the farm-gate price, the wholesale price of the product is </w:t>
      </w:r>
      <w:r>
        <w:rPr>
          <w:sz w:val="24"/>
          <w:szCs w:val="24"/>
        </w:rPr>
        <w:t xml:space="preserve">collected </w:t>
      </w:r>
      <w:r w:rsidRPr="00252873">
        <w:rPr>
          <w:sz w:val="24"/>
          <w:szCs w:val="24"/>
        </w:rPr>
        <w:t>at the National Wholesale Market at Wooton.</w:t>
      </w:r>
      <w:r>
        <w:rPr>
          <w:sz w:val="24"/>
          <w:szCs w:val="24"/>
        </w:rPr>
        <w:t xml:space="preserve"> However, adjustments in terms of transport margins are made to the wholesale prices in order to cater for the true definition of “producer” prices.</w:t>
      </w:r>
    </w:p>
    <w:p w14:paraId="38A0B6E1" w14:textId="77777777" w:rsidR="00545459" w:rsidRPr="00252873" w:rsidRDefault="00545459" w:rsidP="00545459">
      <w:pPr>
        <w:ind w:firstLine="720"/>
        <w:jc w:val="both"/>
      </w:pPr>
    </w:p>
    <w:p w14:paraId="08949FD9" w14:textId="77777777" w:rsidR="00545459" w:rsidRPr="00252873" w:rsidRDefault="00545459" w:rsidP="00545459">
      <w:pPr>
        <w:ind w:firstLine="720"/>
        <w:jc w:val="both"/>
        <w:rPr>
          <w:sz w:val="24"/>
          <w:szCs w:val="24"/>
          <w:lang w:val="en-GB"/>
        </w:rPr>
      </w:pPr>
      <w:r>
        <w:rPr>
          <w:sz w:val="24"/>
          <w:szCs w:val="24"/>
        </w:rPr>
        <w:t>With</w:t>
      </w:r>
      <w:r w:rsidRPr="00252873">
        <w:rPr>
          <w:sz w:val="24"/>
          <w:szCs w:val="24"/>
        </w:rPr>
        <w:t xml:space="preserve"> regards to sugarcane, there is no actual market price for the product.  The final price for a crop is only available after the crop year to which it refers.  Provisional estimates of the price of sugar is provided by Mauritius Sugar Syndicate.  This is however revised as soon as the final price is available.  </w:t>
      </w:r>
      <w:bookmarkStart w:id="3" w:name="_Hlk103852618"/>
      <w:r w:rsidRPr="00252873">
        <w:rPr>
          <w:sz w:val="24"/>
          <w:szCs w:val="24"/>
        </w:rPr>
        <w:t xml:space="preserve">The same procedure is applied to </w:t>
      </w:r>
      <w:r>
        <w:rPr>
          <w:sz w:val="24"/>
          <w:szCs w:val="24"/>
        </w:rPr>
        <w:t>‘</w:t>
      </w:r>
      <w:r w:rsidRPr="00252873">
        <w:rPr>
          <w:sz w:val="24"/>
          <w:szCs w:val="24"/>
        </w:rPr>
        <w:t>tea</w:t>
      </w:r>
      <w:bookmarkEnd w:id="3"/>
      <w:r>
        <w:rPr>
          <w:sz w:val="24"/>
          <w:szCs w:val="24"/>
        </w:rPr>
        <w:t>’</w:t>
      </w:r>
      <w:r w:rsidRPr="00252873">
        <w:rPr>
          <w:sz w:val="24"/>
          <w:szCs w:val="24"/>
        </w:rPr>
        <w:t xml:space="preserve"> </w:t>
      </w:r>
      <w:r w:rsidRPr="00252873">
        <w:rPr>
          <w:sz w:val="24"/>
          <w:szCs w:val="24"/>
          <w:lang w:val="en-GB"/>
        </w:rPr>
        <w:t>whereby prices are obtained from National Agricultural Products Regulatory Office (NAPRO).</w:t>
      </w:r>
    </w:p>
    <w:p w14:paraId="48C4ED98" w14:textId="77777777" w:rsidR="00545459" w:rsidRPr="00252873" w:rsidRDefault="00545459" w:rsidP="00545459">
      <w:pPr>
        <w:ind w:firstLine="720"/>
        <w:jc w:val="both"/>
        <w:rPr>
          <w:sz w:val="24"/>
          <w:szCs w:val="24"/>
          <w:lang w:val="en-GB"/>
        </w:rPr>
      </w:pPr>
    </w:p>
    <w:p w14:paraId="45DBCF0A" w14:textId="77777777" w:rsidR="00545459" w:rsidRPr="00252873" w:rsidRDefault="00545459" w:rsidP="00545459">
      <w:pPr>
        <w:ind w:firstLine="720"/>
        <w:jc w:val="both"/>
        <w:rPr>
          <w:sz w:val="24"/>
          <w:szCs w:val="24"/>
        </w:rPr>
      </w:pPr>
    </w:p>
    <w:p w14:paraId="1CA27EEA" w14:textId="77777777" w:rsidR="00545459" w:rsidRPr="00252873" w:rsidRDefault="00545459" w:rsidP="00545459">
      <w:pPr>
        <w:ind w:firstLine="720"/>
        <w:jc w:val="both"/>
        <w:rPr>
          <w:sz w:val="24"/>
          <w:szCs w:val="24"/>
        </w:rPr>
      </w:pPr>
    </w:p>
    <w:p w14:paraId="20EB870A" w14:textId="77777777" w:rsidR="00545459" w:rsidRPr="00252873" w:rsidRDefault="00545459" w:rsidP="00545459">
      <w:pPr>
        <w:ind w:firstLine="720"/>
        <w:jc w:val="both"/>
        <w:rPr>
          <w:sz w:val="24"/>
          <w:szCs w:val="24"/>
        </w:rPr>
      </w:pPr>
    </w:p>
    <w:p w14:paraId="06A84EAC" w14:textId="77777777" w:rsidR="00545459" w:rsidRPr="00252873" w:rsidRDefault="00545459" w:rsidP="00545459">
      <w:pPr>
        <w:ind w:firstLine="720"/>
        <w:jc w:val="both"/>
        <w:rPr>
          <w:sz w:val="24"/>
          <w:szCs w:val="24"/>
        </w:rPr>
      </w:pPr>
    </w:p>
    <w:p w14:paraId="01DECD44" w14:textId="77777777" w:rsidR="00545459" w:rsidRPr="00252873" w:rsidRDefault="00545459" w:rsidP="00545459">
      <w:pPr>
        <w:ind w:firstLine="720"/>
        <w:jc w:val="both"/>
        <w:rPr>
          <w:sz w:val="24"/>
          <w:szCs w:val="24"/>
        </w:rPr>
      </w:pPr>
    </w:p>
    <w:p w14:paraId="5B7566B2" w14:textId="77777777" w:rsidR="00545459" w:rsidRPr="00252873" w:rsidRDefault="00545459" w:rsidP="00545459">
      <w:pPr>
        <w:ind w:firstLine="720"/>
        <w:jc w:val="both"/>
        <w:rPr>
          <w:sz w:val="24"/>
          <w:szCs w:val="24"/>
        </w:rPr>
      </w:pPr>
    </w:p>
    <w:p w14:paraId="41F18EF6" w14:textId="77777777" w:rsidR="00545459" w:rsidRPr="00252873" w:rsidRDefault="00545459" w:rsidP="00545459">
      <w:pPr>
        <w:ind w:firstLine="720"/>
        <w:jc w:val="both"/>
        <w:rPr>
          <w:sz w:val="24"/>
          <w:szCs w:val="24"/>
        </w:rPr>
      </w:pPr>
    </w:p>
    <w:p w14:paraId="6B064B1B" w14:textId="77777777" w:rsidR="00545459" w:rsidRPr="00252873" w:rsidRDefault="00545459" w:rsidP="00545459">
      <w:pPr>
        <w:ind w:firstLine="720"/>
        <w:jc w:val="both"/>
        <w:rPr>
          <w:sz w:val="24"/>
          <w:szCs w:val="24"/>
        </w:rPr>
      </w:pPr>
    </w:p>
    <w:p w14:paraId="2F1450F4" w14:textId="77777777" w:rsidR="00BC5421" w:rsidRDefault="00BC5421" w:rsidP="00545459">
      <w:pPr>
        <w:jc w:val="both"/>
        <w:rPr>
          <w:b/>
          <w:sz w:val="24"/>
          <w:szCs w:val="24"/>
        </w:rPr>
      </w:pPr>
    </w:p>
    <w:p w14:paraId="6B7C3F8B" w14:textId="48137FA2" w:rsidR="00545459" w:rsidRPr="00252873" w:rsidRDefault="00545459" w:rsidP="00545459">
      <w:pPr>
        <w:jc w:val="both"/>
        <w:rPr>
          <w:sz w:val="24"/>
          <w:szCs w:val="24"/>
        </w:rPr>
      </w:pPr>
      <w:r w:rsidRPr="00252873">
        <w:rPr>
          <w:b/>
          <w:sz w:val="24"/>
          <w:szCs w:val="24"/>
        </w:rPr>
        <w:t>8.</w:t>
      </w:r>
      <w:r w:rsidRPr="00252873">
        <w:rPr>
          <w:b/>
          <w:sz w:val="24"/>
          <w:szCs w:val="24"/>
        </w:rPr>
        <w:tab/>
      </w:r>
      <w:r w:rsidRPr="00252873">
        <w:rPr>
          <w:b/>
          <w:bCs/>
          <w:sz w:val="24"/>
          <w:szCs w:val="24"/>
        </w:rPr>
        <w:t>Frequency of Price Collection</w:t>
      </w:r>
    </w:p>
    <w:p w14:paraId="189EB7B3" w14:textId="77777777" w:rsidR="00545459" w:rsidRPr="00252873" w:rsidRDefault="00545459" w:rsidP="00545459">
      <w:pPr>
        <w:ind w:firstLine="540"/>
        <w:jc w:val="both"/>
        <w:rPr>
          <w:sz w:val="24"/>
          <w:szCs w:val="24"/>
        </w:rPr>
      </w:pPr>
    </w:p>
    <w:p w14:paraId="1BFA1FC7" w14:textId="77777777" w:rsidR="00545459" w:rsidRPr="00252873" w:rsidRDefault="00545459" w:rsidP="00545459">
      <w:pPr>
        <w:ind w:firstLine="540"/>
        <w:jc w:val="both"/>
        <w:rPr>
          <w:sz w:val="24"/>
          <w:szCs w:val="24"/>
        </w:rPr>
      </w:pPr>
      <w:r w:rsidRPr="00252873">
        <w:rPr>
          <w:sz w:val="24"/>
          <w:szCs w:val="24"/>
        </w:rPr>
        <w:tab/>
        <w:t>The frequency of price collection varies from weekly for some commodities to only once a year in others.  Broadly speaking, the frequency of price collection is as follows: -</w:t>
      </w:r>
    </w:p>
    <w:p w14:paraId="65A1CF49" w14:textId="77777777" w:rsidR="00545459" w:rsidRPr="00252873" w:rsidRDefault="00545459" w:rsidP="00545459">
      <w:pPr>
        <w:ind w:firstLine="540"/>
        <w:jc w:val="both"/>
        <w:rPr>
          <w:sz w:val="24"/>
          <w:szCs w:val="24"/>
        </w:rPr>
      </w:pPr>
    </w:p>
    <w:p w14:paraId="0B9A13FE" w14:textId="77777777" w:rsidR="00545459" w:rsidRPr="00252873" w:rsidRDefault="00545459" w:rsidP="00545459">
      <w:pPr>
        <w:numPr>
          <w:ilvl w:val="0"/>
          <w:numId w:val="9"/>
        </w:numPr>
        <w:rPr>
          <w:sz w:val="24"/>
          <w:szCs w:val="24"/>
        </w:rPr>
      </w:pPr>
      <w:r w:rsidRPr="00252873">
        <w:rPr>
          <w:sz w:val="24"/>
          <w:szCs w:val="24"/>
        </w:rPr>
        <w:t>For vegetables, price data are collected every second and fourth week of a month at the earlier mentioned auction market.</w:t>
      </w:r>
    </w:p>
    <w:p w14:paraId="30FD9D0A" w14:textId="77777777" w:rsidR="00545459" w:rsidRPr="00252873" w:rsidRDefault="00545459" w:rsidP="00545459">
      <w:pPr>
        <w:ind w:left="1440"/>
        <w:rPr>
          <w:sz w:val="24"/>
          <w:szCs w:val="24"/>
        </w:rPr>
      </w:pPr>
    </w:p>
    <w:p w14:paraId="0C7E5118" w14:textId="77777777" w:rsidR="00545459" w:rsidRPr="00252873" w:rsidRDefault="00545459" w:rsidP="00545459">
      <w:pPr>
        <w:numPr>
          <w:ilvl w:val="0"/>
          <w:numId w:val="9"/>
        </w:numPr>
        <w:jc w:val="both"/>
        <w:rPr>
          <w:sz w:val="24"/>
          <w:szCs w:val="24"/>
        </w:rPr>
      </w:pPr>
      <w:r w:rsidRPr="00252873">
        <w:rPr>
          <w:sz w:val="24"/>
          <w:szCs w:val="24"/>
        </w:rPr>
        <w:t>For commodities for which prices are fairly stable, data suppliers are contacted on a quarterly basis, but prices are collected for each month of the quarter. For example, crop products – potato, onion etc.</w:t>
      </w:r>
    </w:p>
    <w:p w14:paraId="64F9ABA1" w14:textId="77777777" w:rsidR="00545459" w:rsidRPr="00252873" w:rsidRDefault="00545459" w:rsidP="00545459">
      <w:pPr>
        <w:jc w:val="both"/>
        <w:rPr>
          <w:sz w:val="24"/>
          <w:szCs w:val="24"/>
        </w:rPr>
      </w:pPr>
    </w:p>
    <w:p w14:paraId="593A3C3E" w14:textId="77777777" w:rsidR="00545459" w:rsidRPr="00252873" w:rsidRDefault="00545459" w:rsidP="00545459">
      <w:pPr>
        <w:numPr>
          <w:ilvl w:val="0"/>
          <w:numId w:val="9"/>
        </w:numPr>
        <w:jc w:val="both"/>
        <w:rPr>
          <w:sz w:val="24"/>
          <w:szCs w:val="24"/>
        </w:rPr>
      </w:pPr>
      <w:r w:rsidRPr="00252873">
        <w:rPr>
          <w:sz w:val="24"/>
          <w:szCs w:val="24"/>
        </w:rPr>
        <w:t>For the main commercial crops like sugar cane and tea, the reported prices are normally fixed for the crop year by the respective marketing agency.</w:t>
      </w:r>
    </w:p>
    <w:p w14:paraId="2A2600EC" w14:textId="77777777" w:rsidR="00545459" w:rsidRPr="00252873" w:rsidRDefault="00545459" w:rsidP="00545459">
      <w:pPr>
        <w:ind w:left="720"/>
        <w:rPr>
          <w:sz w:val="24"/>
          <w:szCs w:val="24"/>
        </w:rPr>
      </w:pPr>
    </w:p>
    <w:p w14:paraId="0EFE34E1" w14:textId="77777777" w:rsidR="00545459" w:rsidRPr="00252873" w:rsidRDefault="00545459" w:rsidP="00545459">
      <w:pPr>
        <w:numPr>
          <w:ilvl w:val="0"/>
          <w:numId w:val="9"/>
        </w:numPr>
        <w:jc w:val="both"/>
        <w:rPr>
          <w:sz w:val="24"/>
          <w:szCs w:val="24"/>
        </w:rPr>
      </w:pPr>
      <w:r w:rsidRPr="00252873">
        <w:rPr>
          <w:sz w:val="24"/>
          <w:szCs w:val="24"/>
        </w:rPr>
        <w:t>For the remaining type of items not mentioned above, the price data are collected on a monthly basis.</w:t>
      </w:r>
    </w:p>
    <w:p w14:paraId="493F58BB" w14:textId="77777777" w:rsidR="00545459" w:rsidRPr="00252873" w:rsidRDefault="00545459" w:rsidP="00545459">
      <w:pPr>
        <w:ind w:left="1440"/>
        <w:jc w:val="both"/>
        <w:rPr>
          <w:sz w:val="24"/>
          <w:szCs w:val="24"/>
        </w:rPr>
      </w:pPr>
    </w:p>
    <w:p w14:paraId="1E3BD23B" w14:textId="77777777" w:rsidR="00545459" w:rsidRPr="00252873" w:rsidRDefault="00545459" w:rsidP="00545459">
      <w:pPr>
        <w:jc w:val="both"/>
        <w:rPr>
          <w:b/>
          <w:bCs/>
          <w:sz w:val="24"/>
          <w:szCs w:val="24"/>
        </w:rPr>
      </w:pPr>
    </w:p>
    <w:p w14:paraId="77FCE22B" w14:textId="77777777" w:rsidR="00545459" w:rsidRPr="00252873" w:rsidRDefault="00545459" w:rsidP="00545459">
      <w:pPr>
        <w:jc w:val="both"/>
        <w:rPr>
          <w:b/>
          <w:bCs/>
          <w:sz w:val="24"/>
          <w:szCs w:val="24"/>
        </w:rPr>
      </w:pPr>
      <w:r w:rsidRPr="00252873">
        <w:rPr>
          <w:b/>
          <w:bCs/>
          <w:sz w:val="24"/>
          <w:szCs w:val="24"/>
        </w:rPr>
        <w:t>9.       Weights</w:t>
      </w:r>
    </w:p>
    <w:p w14:paraId="3B7D896D" w14:textId="77777777" w:rsidR="00545459" w:rsidRPr="00252873" w:rsidRDefault="00545459" w:rsidP="00545459">
      <w:pPr>
        <w:jc w:val="both"/>
        <w:rPr>
          <w:b/>
          <w:bCs/>
          <w:sz w:val="24"/>
          <w:szCs w:val="24"/>
        </w:rPr>
      </w:pPr>
    </w:p>
    <w:p w14:paraId="5A0DF389" w14:textId="77777777" w:rsidR="00545459" w:rsidRPr="00252873" w:rsidRDefault="00545459" w:rsidP="00545459">
      <w:pPr>
        <w:jc w:val="both"/>
        <w:rPr>
          <w:b/>
          <w:bCs/>
          <w:i/>
          <w:iCs/>
          <w:sz w:val="24"/>
          <w:szCs w:val="24"/>
        </w:rPr>
      </w:pPr>
      <w:r w:rsidRPr="00252873">
        <w:rPr>
          <w:b/>
          <w:bCs/>
          <w:i/>
          <w:iCs/>
          <w:sz w:val="24"/>
          <w:szCs w:val="24"/>
        </w:rPr>
        <w:t>9.1     Weighting scheme and choice of the base period</w:t>
      </w:r>
    </w:p>
    <w:p w14:paraId="6444BFE9" w14:textId="77777777" w:rsidR="00545459" w:rsidRPr="00252873" w:rsidRDefault="00545459" w:rsidP="00545459">
      <w:pPr>
        <w:jc w:val="both"/>
        <w:rPr>
          <w:sz w:val="24"/>
          <w:szCs w:val="24"/>
          <w:u w:val="single"/>
        </w:rPr>
      </w:pPr>
    </w:p>
    <w:p w14:paraId="3C833220" w14:textId="77777777" w:rsidR="00545459" w:rsidRPr="00252873" w:rsidRDefault="00545459" w:rsidP="00545459">
      <w:pPr>
        <w:ind w:firstLine="720"/>
        <w:jc w:val="both"/>
        <w:rPr>
          <w:b/>
          <w:bCs/>
          <w:sz w:val="24"/>
          <w:szCs w:val="24"/>
        </w:rPr>
      </w:pPr>
      <w:r w:rsidRPr="00252873">
        <w:rPr>
          <w:sz w:val="24"/>
          <w:szCs w:val="24"/>
        </w:rPr>
        <w:t>As price data are associated with a commercial transaction, it is logical to relate prices to sales rather than total production.  However, since the value of production for the market (sales) is not available here, the value of the total production is considered as a proxy in the calculation of weights. Furthermore, since meteorological conditions and market forces may generate high fluctuations, the weighted base is taken as the average of the total production for three years.</w:t>
      </w:r>
    </w:p>
    <w:p w14:paraId="1026BF5C" w14:textId="77777777" w:rsidR="00545459" w:rsidRPr="00252873" w:rsidRDefault="00545459" w:rsidP="00545459">
      <w:pPr>
        <w:jc w:val="both"/>
        <w:rPr>
          <w:sz w:val="24"/>
          <w:szCs w:val="24"/>
        </w:rPr>
      </w:pPr>
    </w:p>
    <w:p w14:paraId="3987D5B5" w14:textId="77777777" w:rsidR="00545459" w:rsidRPr="00252873" w:rsidRDefault="00545459" w:rsidP="00545459">
      <w:pPr>
        <w:tabs>
          <w:tab w:val="left" w:pos="9173"/>
        </w:tabs>
        <w:ind w:right="-7" w:firstLine="709"/>
        <w:jc w:val="both"/>
        <w:rPr>
          <w:sz w:val="24"/>
          <w:szCs w:val="24"/>
        </w:rPr>
      </w:pPr>
      <w:r w:rsidRPr="0082594A">
        <w:rPr>
          <w:sz w:val="24"/>
          <w:szCs w:val="24"/>
        </w:rPr>
        <w:t xml:space="preserve">It may be noted that </w:t>
      </w:r>
      <w:r>
        <w:rPr>
          <w:sz w:val="24"/>
          <w:szCs w:val="24"/>
        </w:rPr>
        <w:t xml:space="preserve">in the manuals provided by IMF, </w:t>
      </w:r>
      <w:r w:rsidRPr="0082594A">
        <w:rPr>
          <w:sz w:val="24"/>
          <w:szCs w:val="24"/>
        </w:rPr>
        <w:t xml:space="preserve">‘Food and Agriculture </w:t>
      </w:r>
      <w:proofErr w:type="spellStart"/>
      <w:r w:rsidRPr="0082594A">
        <w:rPr>
          <w:sz w:val="24"/>
          <w:szCs w:val="24"/>
        </w:rPr>
        <w:t>Organisation</w:t>
      </w:r>
      <w:proofErr w:type="spellEnd"/>
      <w:r w:rsidRPr="0082594A">
        <w:rPr>
          <w:sz w:val="24"/>
          <w:szCs w:val="24"/>
        </w:rPr>
        <w:t>’ and ‘Eurostat’</w:t>
      </w:r>
      <w:r>
        <w:rPr>
          <w:sz w:val="24"/>
          <w:szCs w:val="24"/>
        </w:rPr>
        <w:t xml:space="preserve">, it is </w:t>
      </w:r>
      <w:r w:rsidRPr="0082594A">
        <w:rPr>
          <w:sz w:val="24"/>
          <w:szCs w:val="24"/>
        </w:rPr>
        <w:t>recommend</w:t>
      </w:r>
      <w:r>
        <w:rPr>
          <w:sz w:val="24"/>
          <w:szCs w:val="24"/>
        </w:rPr>
        <w:t>ed</w:t>
      </w:r>
      <w:r w:rsidRPr="0082594A">
        <w:rPr>
          <w:sz w:val="24"/>
          <w:szCs w:val="24"/>
        </w:rPr>
        <w:t xml:space="preserve"> that if the quantity weight base is the average of 3 years, then the reference base for prices should be the middle year. In the new set of</w:t>
      </w:r>
      <w:r w:rsidRPr="00252873">
        <w:rPr>
          <w:sz w:val="24"/>
          <w:szCs w:val="24"/>
        </w:rPr>
        <w:t xml:space="preserve"> indices, the weights have been derived by multiplying the average of production during the years 2022, 2023</w:t>
      </w:r>
      <w:r w:rsidRPr="00252873">
        <w:rPr>
          <w:color w:val="FF0000"/>
          <w:sz w:val="24"/>
          <w:szCs w:val="24"/>
        </w:rPr>
        <w:t xml:space="preserve"> </w:t>
      </w:r>
      <w:r w:rsidRPr="00252873">
        <w:rPr>
          <w:sz w:val="24"/>
          <w:szCs w:val="24"/>
        </w:rPr>
        <w:t>and 2024</w:t>
      </w:r>
      <w:r w:rsidRPr="00252873">
        <w:rPr>
          <w:color w:val="FF0000"/>
          <w:sz w:val="24"/>
          <w:szCs w:val="24"/>
        </w:rPr>
        <w:t xml:space="preserve"> </w:t>
      </w:r>
      <w:r w:rsidRPr="00252873">
        <w:rPr>
          <w:sz w:val="24"/>
          <w:szCs w:val="24"/>
        </w:rPr>
        <w:t xml:space="preserve">by the average of unit prices </w:t>
      </w:r>
      <w:r>
        <w:rPr>
          <w:sz w:val="24"/>
          <w:szCs w:val="24"/>
        </w:rPr>
        <w:t>for</w:t>
      </w:r>
      <w:r w:rsidRPr="00252873">
        <w:rPr>
          <w:sz w:val="24"/>
          <w:szCs w:val="24"/>
        </w:rPr>
        <w:t xml:space="preserve"> 2023, </w:t>
      </w:r>
      <w:r>
        <w:rPr>
          <w:sz w:val="24"/>
          <w:szCs w:val="24"/>
        </w:rPr>
        <w:t xml:space="preserve">implying that </w:t>
      </w:r>
      <w:r w:rsidRPr="00252873">
        <w:rPr>
          <w:sz w:val="24"/>
          <w:szCs w:val="24"/>
        </w:rPr>
        <w:t xml:space="preserve">the </w:t>
      </w:r>
      <w:r w:rsidRPr="0066199E">
        <w:rPr>
          <w:b/>
          <w:bCs/>
          <w:sz w:val="24"/>
          <w:szCs w:val="24"/>
        </w:rPr>
        <w:t>weight reference period is January to December 2023</w:t>
      </w:r>
      <w:r w:rsidRPr="00252873">
        <w:rPr>
          <w:sz w:val="24"/>
          <w:szCs w:val="24"/>
        </w:rPr>
        <w:t>. The weight is assigned to each commodity group on the basis of total production (as a proxy for sales) pertaining to the particular group. At the commodity level, the weights are apportioned within the commodity group on the basis of the production of each product.</w:t>
      </w:r>
      <w:r>
        <w:rPr>
          <w:sz w:val="24"/>
          <w:szCs w:val="24"/>
        </w:rPr>
        <w:t xml:space="preserve"> Additionally, in order to avoid overlapping in indices, the </w:t>
      </w:r>
      <w:r w:rsidRPr="0066199E">
        <w:rPr>
          <w:b/>
          <w:bCs/>
          <w:sz w:val="24"/>
          <w:szCs w:val="24"/>
        </w:rPr>
        <w:t>index reference period is January to December 2025</w:t>
      </w:r>
      <w:r>
        <w:rPr>
          <w:sz w:val="24"/>
          <w:szCs w:val="24"/>
        </w:rPr>
        <w:t>, that is, the monthly price for this same period have been used to compute the indices,</w:t>
      </w:r>
    </w:p>
    <w:p w14:paraId="2B1E5DD1" w14:textId="77777777" w:rsidR="00545459" w:rsidRPr="00252873" w:rsidRDefault="00545459" w:rsidP="00545459">
      <w:pPr>
        <w:ind w:right="270" w:firstLine="720"/>
        <w:jc w:val="both"/>
        <w:rPr>
          <w:sz w:val="24"/>
          <w:szCs w:val="24"/>
        </w:rPr>
      </w:pPr>
    </w:p>
    <w:p w14:paraId="4701E554" w14:textId="77777777" w:rsidR="00545459" w:rsidRPr="00252873" w:rsidRDefault="00545459" w:rsidP="00545459">
      <w:pPr>
        <w:ind w:firstLine="851"/>
        <w:jc w:val="both"/>
        <w:rPr>
          <w:sz w:val="24"/>
          <w:szCs w:val="24"/>
        </w:rPr>
      </w:pPr>
      <w:r w:rsidRPr="00252873">
        <w:rPr>
          <w:sz w:val="24"/>
          <w:szCs w:val="24"/>
        </w:rPr>
        <w:t xml:space="preserve">Quarterly and annual indices have been computed using a weighting system based on the production value for </w:t>
      </w:r>
      <w:r w:rsidRPr="0082594A">
        <w:rPr>
          <w:sz w:val="24"/>
          <w:szCs w:val="24"/>
        </w:rPr>
        <w:t xml:space="preserve">the </w:t>
      </w:r>
      <w:r>
        <w:rPr>
          <w:sz w:val="24"/>
          <w:szCs w:val="24"/>
        </w:rPr>
        <w:t>weight reference period</w:t>
      </w:r>
      <w:r w:rsidRPr="0082594A">
        <w:rPr>
          <w:sz w:val="24"/>
          <w:szCs w:val="24"/>
        </w:rPr>
        <w:t>.</w:t>
      </w:r>
    </w:p>
    <w:p w14:paraId="2EC7AF84" w14:textId="77777777" w:rsidR="00545459" w:rsidRPr="00252873" w:rsidRDefault="00545459" w:rsidP="00545459">
      <w:pPr>
        <w:ind w:firstLine="851"/>
        <w:jc w:val="both"/>
        <w:rPr>
          <w:sz w:val="24"/>
          <w:szCs w:val="24"/>
        </w:rPr>
      </w:pPr>
    </w:p>
    <w:p w14:paraId="3DA5394A" w14:textId="77777777" w:rsidR="00545459" w:rsidRPr="00252873" w:rsidRDefault="00545459" w:rsidP="00545459">
      <w:pPr>
        <w:ind w:firstLine="851"/>
        <w:jc w:val="both"/>
        <w:rPr>
          <w:sz w:val="24"/>
          <w:szCs w:val="24"/>
        </w:rPr>
      </w:pPr>
    </w:p>
    <w:p w14:paraId="069399AA" w14:textId="77777777" w:rsidR="00545459" w:rsidRPr="00252873" w:rsidRDefault="00545459" w:rsidP="00545459">
      <w:pPr>
        <w:ind w:firstLine="851"/>
        <w:jc w:val="both"/>
        <w:rPr>
          <w:sz w:val="24"/>
          <w:szCs w:val="24"/>
        </w:rPr>
      </w:pPr>
    </w:p>
    <w:p w14:paraId="677AB0B3" w14:textId="77777777" w:rsidR="00545459" w:rsidRPr="00252873" w:rsidRDefault="00545459" w:rsidP="00545459">
      <w:pPr>
        <w:ind w:firstLine="851"/>
        <w:jc w:val="both"/>
        <w:rPr>
          <w:sz w:val="24"/>
          <w:szCs w:val="24"/>
        </w:rPr>
      </w:pPr>
    </w:p>
    <w:p w14:paraId="68D9A7BB" w14:textId="77777777" w:rsidR="00545459" w:rsidRPr="00252873" w:rsidRDefault="00545459" w:rsidP="00545459">
      <w:pPr>
        <w:ind w:firstLine="851"/>
        <w:jc w:val="both"/>
        <w:rPr>
          <w:sz w:val="24"/>
          <w:szCs w:val="24"/>
        </w:rPr>
      </w:pPr>
    </w:p>
    <w:p w14:paraId="01048F92" w14:textId="77777777" w:rsidR="00545459" w:rsidRPr="00252873" w:rsidRDefault="00545459" w:rsidP="00545459">
      <w:pPr>
        <w:ind w:firstLine="851"/>
        <w:jc w:val="both"/>
        <w:rPr>
          <w:sz w:val="24"/>
          <w:szCs w:val="24"/>
        </w:rPr>
      </w:pPr>
    </w:p>
    <w:p w14:paraId="27049754" w14:textId="77777777" w:rsidR="00545459" w:rsidRDefault="00545459" w:rsidP="00545459">
      <w:pPr>
        <w:ind w:firstLine="851"/>
        <w:jc w:val="both"/>
        <w:rPr>
          <w:sz w:val="24"/>
          <w:szCs w:val="24"/>
        </w:rPr>
      </w:pPr>
    </w:p>
    <w:p w14:paraId="762E2956" w14:textId="39727815" w:rsidR="00545459" w:rsidRDefault="00545459" w:rsidP="00545459">
      <w:pPr>
        <w:ind w:firstLine="851"/>
        <w:jc w:val="both"/>
        <w:rPr>
          <w:sz w:val="24"/>
          <w:szCs w:val="24"/>
        </w:rPr>
      </w:pPr>
    </w:p>
    <w:p w14:paraId="7775967E" w14:textId="77777777" w:rsidR="00BC5421" w:rsidRDefault="00BC5421" w:rsidP="00545459">
      <w:pPr>
        <w:ind w:firstLine="851"/>
        <w:jc w:val="both"/>
        <w:rPr>
          <w:sz w:val="24"/>
          <w:szCs w:val="24"/>
        </w:rPr>
      </w:pPr>
    </w:p>
    <w:p w14:paraId="63F4B9F2" w14:textId="77777777" w:rsidR="00545459" w:rsidRPr="00252873" w:rsidRDefault="00545459" w:rsidP="00545459">
      <w:pPr>
        <w:ind w:firstLine="851"/>
        <w:jc w:val="both"/>
        <w:rPr>
          <w:sz w:val="24"/>
          <w:szCs w:val="24"/>
        </w:rPr>
      </w:pPr>
    </w:p>
    <w:p w14:paraId="3E8E5826" w14:textId="77777777" w:rsidR="00545459" w:rsidRPr="00252873" w:rsidRDefault="00545459" w:rsidP="00545459">
      <w:pPr>
        <w:ind w:firstLine="851"/>
        <w:jc w:val="both"/>
        <w:rPr>
          <w:sz w:val="24"/>
          <w:szCs w:val="24"/>
        </w:rPr>
      </w:pPr>
    </w:p>
    <w:p w14:paraId="75D87E78" w14:textId="77777777" w:rsidR="00545459" w:rsidRPr="00252873" w:rsidRDefault="00545459" w:rsidP="00545459">
      <w:pPr>
        <w:jc w:val="both"/>
        <w:rPr>
          <w:b/>
          <w:bCs/>
          <w:i/>
          <w:iCs/>
          <w:sz w:val="24"/>
          <w:szCs w:val="24"/>
        </w:rPr>
      </w:pPr>
      <w:proofErr w:type="gramStart"/>
      <w:r w:rsidRPr="00252873">
        <w:rPr>
          <w:b/>
          <w:bCs/>
          <w:i/>
          <w:iCs/>
          <w:sz w:val="24"/>
          <w:szCs w:val="24"/>
        </w:rPr>
        <w:lastRenderedPageBreak/>
        <w:t>9.2  Evolution</w:t>
      </w:r>
      <w:proofErr w:type="gramEnd"/>
      <w:r w:rsidRPr="00252873">
        <w:rPr>
          <w:b/>
          <w:bCs/>
          <w:i/>
          <w:iCs/>
          <w:sz w:val="24"/>
          <w:szCs w:val="24"/>
        </w:rPr>
        <w:t xml:space="preserve"> of weights from 2018 to 2023</w:t>
      </w:r>
    </w:p>
    <w:p w14:paraId="0D78CB8A" w14:textId="77777777" w:rsidR="00545459" w:rsidRPr="00252873" w:rsidRDefault="00545459" w:rsidP="00545459">
      <w:pPr>
        <w:jc w:val="both"/>
        <w:rPr>
          <w:b/>
          <w:bCs/>
          <w:i/>
          <w:iCs/>
          <w:sz w:val="24"/>
          <w:szCs w:val="24"/>
        </w:rPr>
      </w:pPr>
    </w:p>
    <w:p w14:paraId="6E25300B" w14:textId="77777777" w:rsidR="00545459" w:rsidRPr="00F35035" w:rsidRDefault="00545459" w:rsidP="00545459">
      <w:pPr>
        <w:jc w:val="both"/>
        <w:rPr>
          <w:b/>
          <w:bCs/>
        </w:rPr>
      </w:pPr>
      <w:r w:rsidRPr="00252873">
        <w:rPr>
          <w:b/>
          <w:bCs/>
          <w:i/>
          <w:iCs/>
          <w:sz w:val="24"/>
          <w:szCs w:val="24"/>
        </w:rPr>
        <w:tab/>
      </w:r>
      <w:r w:rsidRPr="00F35035">
        <w:rPr>
          <w:b/>
          <w:bCs/>
        </w:rPr>
        <w:t>Table A.1: Comparison of weights by commodity group - previous v/s current base periods</w:t>
      </w:r>
    </w:p>
    <w:p w14:paraId="23B0F7B4" w14:textId="77777777" w:rsidR="00545459" w:rsidRPr="00F35035" w:rsidRDefault="00545459" w:rsidP="00545459">
      <w:pPr>
        <w:ind w:firstLine="851"/>
        <w:jc w:val="both"/>
      </w:pPr>
    </w:p>
    <w:tbl>
      <w:tblPr>
        <w:tblW w:w="8930" w:type="dxa"/>
        <w:tblInd w:w="704" w:type="dxa"/>
        <w:tblLook w:val="04A0" w:firstRow="1" w:lastRow="0" w:firstColumn="1" w:lastColumn="0" w:noHBand="0" w:noVBand="1"/>
      </w:tblPr>
      <w:tblGrid>
        <w:gridCol w:w="3544"/>
        <w:gridCol w:w="2632"/>
        <w:gridCol w:w="2754"/>
      </w:tblGrid>
      <w:tr w:rsidR="00545459" w:rsidRPr="00252873" w14:paraId="21FF8C28" w14:textId="77777777" w:rsidTr="00F73CC1">
        <w:trPr>
          <w:trHeight w:val="286"/>
        </w:trPr>
        <w:tc>
          <w:tcPr>
            <w:tcW w:w="3544" w:type="dxa"/>
            <w:vMerge w:val="restart"/>
            <w:tcBorders>
              <w:top w:val="single" w:sz="4" w:space="0" w:color="auto"/>
              <w:left w:val="single" w:sz="4" w:space="0" w:color="auto"/>
              <w:bottom w:val="single" w:sz="4" w:space="0" w:color="auto"/>
              <w:right w:val="single" w:sz="4" w:space="0" w:color="auto"/>
            </w:tcBorders>
            <w:noWrap/>
            <w:vAlign w:val="center"/>
            <w:hideMark/>
          </w:tcPr>
          <w:p w14:paraId="571B88D5" w14:textId="77777777" w:rsidR="00545459" w:rsidRPr="00252873" w:rsidRDefault="00545459" w:rsidP="00F73CC1">
            <w:pPr>
              <w:spacing w:line="276" w:lineRule="auto"/>
              <w:jc w:val="center"/>
              <w:rPr>
                <w:b/>
                <w:bCs/>
                <w:lang w:val="en-MU" w:eastAsia="en-MU"/>
              </w:rPr>
            </w:pPr>
            <w:r w:rsidRPr="00252873">
              <w:rPr>
                <w:b/>
                <w:bCs/>
                <w:lang w:val="en-MU" w:eastAsia="en-MU"/>
              </w:rPr>
              <w:t>Commodity Group</w:t>
            </w:r>
          </w:p>
        </w:tc>
        <w:tc>
          <w:tcPr>
            <w:tcW w:w="2632" w:type="dxa"/>
            <w:tcBorders>
              <w:top w:val="single" w:sz="4" w:space="0" w:color="auto"/>
              <w:left w:val="nil"/>
              <w:bottom w:val="single" w:sz="4" w:space="0" w:color="auto"/>
              <w:right w:val="single" w:sz="4" w:space="0" w:color="auto"/>
            </w:tcBorders>
            <w:noWrap/>
            <w:vAlign w:val="center"/>
            <w:hideMark/>
          </w:tcPr>
          <w:p w14:paraId="565D486A" w14:textId="77777777" w:rsidR="00545459" w:rsidRPr="00252873" w:rsidRDefault="00545459" w:rsidP="00F73CC1">
            <w:pPr>
              <w:spacing w:line="276" w:lineRule="auto"/>
              <w:jc w:val="center"/>
              <w:rPr>
                <w:b/>
                <w:bCs/>
                <w:lang w:val="en-MU" w:eastAsia="en-MU"/>
              </w:rPr>
            </w:pPr>
            <w:r w:rsidRPr="00252873">
              <w:rPr>
                <w:b/>
                <w:bCs/>
                <w:lang w:val="en-MU" w:eastAsia="en-MU"/>
              </w:rPr>
              <w:t>Previous Weight</w:t>
            </w:r>
          </w:p>
        </w:tc>
        <w:tc>
          <w:tcPr>
            <w:tcW w:w="2754" w:type="dxa"/>
            <w:tcBorders>
              <w:top w:val="single" w:sz="4" w:space="0" w:color="auto"/>
              <w:left w:val="nil"/>
              <w:bottom w:val="single" w:sz="4" w:space="0" w:color="auto"/>
              <w:right w:val="single" w:sz="4" w:space="0" w:color="auto"/>
            </w:tcBorders>
            <w:noWrap/>
            <w:vAlign w:val="center"/>
            <w:hideMark/>
          </w:tcPr>
          <w:p w14:paraId="53B00012" w14:textId="77777777" w:rsidR="00545459" w:rsidRPr="00252873" w:rsidRDefault="00545459" w:rsidP="00F73CC1">
            <w:pPr>
              <w:spacing w:line="276" w:lineRule="auto"/>
              <w:jc w:val="center"/>
              <w:rPr>
                <w:b/>
                <w:bCs/>
                <w:lang w:val="en-MU" w:eastAsia="en-MU"/>
              </w:rPr>
            </w:pPr>
            <w:r w:rsidRPr="00252873">
              <w:rPr>
                <w:b/>
                <w:bCs/>
                <w:lang w:val="en-MU" w:eastAsia="en-MU"/>
              </w:rPr>
              <w:t>New weight</w:t>
            </w:r>
          </w:p>
        </w:tc>
      </w:tr>
      <w:tr w:rsidR="00545459" w:rsidRPr="00252873" w14:paraId="742E6AC8" w14:textId="77777777" w:rsidTr="00F73CC1">
        <w:trPr>
          <w:trHeight w:val="286"/>
        </w:trPr>
        <w:tc>
          <w:tcPr>
            <w:tcW w:w="3544" w:type="dxa"/>
            <w:vMerge/>
            <w:tcBorders>
              <w:top w:val="single" w:sz="4" w:space="0" w:color="auto"/>
              <w:left w:val="single" w:sz="4" w:space="0" w:color="auto"/>
              <w:bottom w:val="single" w:sz="4" w:space="0" w:color="auto"/>
              <w:right w:val="single" w:sz="4" w:space="0" w:color="auto"/>
            </w:tcBorders>
            <w:vAlign w:val="center"/>
            <w:hideMark/>
          </w:tcPr>
          <w:p w14:paraId="63B0974C" w14:textId="77777777" w:rsidR="00545459" w:rsidRPr="00252873" w:rsidRDefault="00545459" w:rsidP="00F73CC1">
            <w:pPr>
              <w:spacing w:line="276" w:lineRule="auto"/>
              <w:rPr>
                <w:b/>
                <w:bCs/>
                <w:lang w:val="en-MU" w:eastAsia="en-MU"/>
              </w:rPr>
            </w:pPr>
          </w:p>
        </w:tc>
        <w:tc>
          <w:tcPr>
            <w:tcW w:w="2632" w:type="dxa"/>
            <w:tcBorders>
              <w:top w:val="nil"/>
              <w:left w:val="nil"/>
              <w:bottom w:val="single" w:sz="4" w:space="0" w:color="auto"/>
              <w:right w:val="single" w:sz="4" w:space="0" w:color="auto"/>
            </w:tcBorders>
            <w:noWrap/>
            <w:vAlign w:val="center"/>
            <w:hideMark/>
          </w:tcPr>
          <w:p w14:paraId="08A9245E" w14:textId="77777777" w:rsidR="00545459" w:rsidRPr="00F35035" w:rsidRDefault="00545459" w:rsidP="00F73CC1">
            <w:pPr>
              <w:spacing w:line="276" w:lineRule="auto"/>
              <w:jc w:val="center"/>
              <w:rPr>
                <w:b/>
                <w:bCs/>
                <w:lang w:val="en-MU" w:eastAsia="en-MU"/>
              </w:rPr>
            </w:pPr>
            <w:r w:rsidRPr="00F35035">
              <w:rPr>
                <w:b/>
                <w:bCs/>
                <w:lang w:val="en-MU" w:eastAsia="en-MU"/>
              </w:rPr>
              <w:t>Base period: 2018</w:t>
            </w:r>
          </w:p>
        </w:tc>
        <w:tc>
          <w:tcPr>
            <w:tcW w:w="2754" w:type="dxa"/>
            <w:tcBorders>
              <w:top w:val="nil"/>
              <w:left w:val="nil"/>
              <w:bottom w:val="single" w:sz="4" w:space="0" w:color="auto"/>
              <w:right w:val="single" w:sz="4" w:space="0" w:color="auto"/>
            </w:tcBorders>
            <w:noWrap/>
            <w:vAlign w:val="center"/>
            <w:hideMark/>
          </w:tcPr>
          <w:p w14:paraId="5BE4D0E3" w14:textId="77777777" w:rsidR="00545459" w:rsidRPr="00F35035" w:rsidRDefault="00545459" w:rsidP="00F73CC1">
            <w:pPr>
              <w:spacing w:line="276" w:lineRule="auto"/>
              <w:jc w:val="center"/>
              <w:rPr>
                <w:b/>
                <w:bCs/>
                <w:lang w:val="en-MU" w:eastAsia="en-MU"/>
              </w:rPr>
            </w:pPr>
            <w:r w:rsidRPr="00F35035">
              <w:rPr>
                <w:b/>
                <w:bCs/>
                <w:lang w:val="en-GB" w:eastAsia="en-MU"/>
              </w:rPr>
              <w:t xml:space="preserve">Weight reference </w:t>
            </w:r>
            <w:r w:rsidRPr="00F35035">
              <w:rPr>
                <w:b/>
                <w:bCs/>
                <w:lang w:val="en-MU" w:eastAsia="en-MU"/>
              </w:rPr>
              <w:t>period: 2023</w:t>
            </w:r>
          </w:p>
        </w:tc>
      </w:tr>
      <w:tr w:rsidR="00545459" w:rsidRPr="00252873" w14:paraId="201C9DED" w14:textId="77777777" w:rsidTr="00F73CC1">
        <w:trPr>
          <w:trHeight w:val="304"/>
        </w:trPr>
        <w:tc>
          <w:tcPr>
            <w:tcW w:w="3544" w:type="dxa"/>
            <w:tcBorders>
              <w:top w:val="nil"/>
              <w:left w:val="single" w:sz="4" w:space="0" w:color="auto"/>
              <w:bottom w:val="nil"/>
              <w:right w:val="single" w:sz="4" w:space="0" w:color="auto"/>
            </w:tcBorders>
            <w:noWrap/>
            <w:vAlign w:val="bottom"/>
            <w:hideMark/>
          </w:tcPr>
          <w:p w14:paraId="33C35E16" w14:textId="77777777" w:rsidR="00545459" w:rsidRPr="00042D04" w:rsidRDefault="00545459" w:rsidP="00F73CC1">
            <w:pPr>
              <w:spacing w:line="276" w:lineRule="auto"/>
              <w:rPr>
                <w:b/>
                <w:bCs/>
                <w:u w:val="single"/>
                <w:lang w:val="en-MU" w:eastAsia="en-MU"/>
              </w:rPr>
            </w:pPr>
            <w:r w:rsidRPr="00042D04">
              <w:rPr>
                <w:b/>
                <w:bCs/>
                <w:u w:val="single"/>
                <w:lang w:val="en-MU" w:eastAsia="en-MU"/>
              </w:rPr>
              <w:t>Crop Products</w:t>
            </w:r>
          </w:p>
        </w:tc>
        <w:tc>
          <w:tcPr>
            <w:tcW w:w="2632" w:type="dxa"/>
            <w:tcBorders>
              <w:top w:val="nil"/>
              <w:left w:val="nil"/>
              <w:bottom w:val="nil"/>
              <w:right w:val="single" w:sz="4" w:space="0" w:color="auto"/>
            </w:tcBorders>
            <w:noWrap/>
            <w:vAlign w:val="bottom"/>
            <w:hideMark/>
          </w:tcPr>
          <w:p w14:paraId="68FD4D54" w14:textId="77777777" w:rsidR="00545459" w:rsidRPr="00252873" w:rsidRDefault="00545459" w:rsidP="00F73CC1">
            <w:pPr>
              <w:spacing w:line="276" w:lineRule="auto"/>
              <w:jc w:val="center"/>
              <w:rPr>
                <w:b/>
                <w:bCs/>
                <w:lang w:val="en-MU" w:eastAsia="en-MU"/>
              </w:rPr>
            </w:pPr>
            <w:r w:rsidRPr="00252873">
              <w:rPr>
                <w:b/>
                <w:bCs/>
                <w:color w:val="000000"/>
                <w:lang w:val="en-MU" w:eastAsia="en-MU"/>
              </w:rPr>
              <w:t>558.9</w:t>
            </w:r>
          </w:p>
        </w:tc>
        <w:tc>
          <w:tcPr>
            <w:tcW w:w="2754" w:type="dxa"/>
            <w:tcBorders>
              <w:top w:val="nil"/>
              <w:left w:val="nil"/>
              <w:bottom w:val="nil"/>
              <w:right w:val="single" w:sz="4" w:space="0" w:color="auto"/>
            </w:tcBorders>
            <w:vAlign w:val="bottom"/>
            <w:hideMark/>
          </w:tcPr>
          <w:p w14:paraId="588C7977" w14:textId="77777777" w:rsidR="00545459" w:rsidRPr="00252873" w:rsidRDefault="00545459" w:rsidP="00F73CC1">
            <w:pPr>
              <w:spacing w:line="276" w:lineRule="auto"/>
              <w:ind w:firstLineChars="100" w:firstLine="201"/>
              <w:jc w:val="center"/>
              <w:rPr>
                <w:b/>
                <w:bCs/>
                <w:color w:val="000000"/>
                <w:lang w:val="en-MU" w:eastAsia="en-MU"/>
              </w:rPr>
            </w:pPr>
            <w:r w:rsidRPr="00252873">
              <w:rPr>
                <w:b/>
                <w:bCs/>
                <w:color w:val="000000"/>
                <w:lang w:val="en-MU" w:eastAsia="en-MU"/>
              </w:rPr>
              <w:t>587.5</w:t>
            </w:r>
          </w:p>
        </w:tc>
      </w:tr>
      <w:tr w:rsidR="00545459" w:rsidRPr="00252873" w14:paraId="79748322" w14:textId="77777777" w:rsidTr="00F73CC1">
        <w:trPr>
          <w:trHeight w:val="304"/>
        </w:trPr>
        <w:tc>
          <w:tcPr>
            <w:tcW w:w="3544" w:type="dxa"/>
            <w:tcBorders>
              <w:top w:val="nil"/>
              <w:left w:val="single" w:sz="4" w:space="0" w:color="auto"/>
              <w:bottom w:val="nil"/>
              <w:right w:val="single" w:sz="4" w:space="0" w:color="auto"/>
            </w:tcBorders>
            <w:noWrap/>
            <w:vAlign w:val="bottom"/>
            <w:hideMark/>
          </w:tcPr>
          <w:p w14:paraId="04E362D2" w14:textId="77777777" w:rsidR="00545459" w:rsidRPr="00252873" w:rsidRDefault="00545459" w:rsidP="00F73CC1">
            <w:pPr>
              <w:spacing w:line="276" w:lineRule="auto"/>
              <w:ind w:firstLineChars="100" w:firstLine="201"/>
              <w:rPr>
                <w:b/>
                <w:bCs/>
                <w:color w:val="000000"/>
                <w:lang w:val="en-MU" w:eastAsia="en-MU"/>
              </w:rPr>
            </w:pPr>
            <w:r w:rsidRPr="00252873">
              <w:rPr>
                <w:b/>
                <w:bCs/>
                <w:color w:val="000000"/>
                <w:lang w:val="en-MU" w:eastAsia="en-MU"/>
              </w:rPr>
              <w:t>Sugar Cane</w:t>
            </w:r>
          </w:p>
        </w:tc>
        <w:tc>
          <w:tcPr>
            <w:tcW w:w="2632" w:type="dxa"/>
            <w:tcBorders>
              <w:top w:val="nil"/>
              <w:left w:val="nil"/>
              <w:bottom w:val="nil"/>
              <w:right w:val="single" w:sz="4" w:space="0" w:color="auto"/>
            </w:tcBorders>
            <w:noWrap/>
            <w:vAlign w:val="bottom"/>
            <w:hideMark/>
          </w:tcPr>
          <w:p w14:paraId="2252BDF9" w14:textId="77777777" w:rsidR="00545459" w:rsidRPr="00252873" w:rsidRDefault="00545459" w:rsidP="00F73CC1">
            <w:pPr>
              <w:spacing w:line="276" w:lineRule="auto"/>
              <w:jc w:val="center"/>
              <w:rPr>
                <w:b/>
                <w:bCs/>
                <w:color w:val="000000"/>
                <w:lang w:val="en-MU" w:eastAsia="en-MU"/>
              </w:rPr>
            </w:pPr>
            <w:r w:rsidRPr="00252873">
              <w:rPr>
                <w:b/>
                <w:bCs/>
                <w:color w:val="000000"/>
                <w:lang w:val="en-MU" w:eastAsia="en-MU"/>
              </w:rPr>
              <w:t>212.1</w:t>
            </w:r>
          </w:p>
        </w:tc>
        <w:tc>
          <w:tcPr>
            <w:tcW w:w="2754" w:type="dxa"/>
            <w:tcBorders>
              <w:top w:val="nil"/>
              <w:left w:val="nil"/>
              <w:bottom w:val="nil"/>
              <w:right w:val="single" w:sz="4" w:space="0" w:color="auto"/>
            </w:tcBorders>
            <w:vAlign w:val="bottom"/>
            <w:hideMark/>
          </w:tcPr>
          <w:p w14:paraId="5B4ECF53" w14:textId="77777777" w:rsidR="00545459" w:rsidRPr="00252873" w:rsidRDefault="00545459" w:rsidP="00F73CC1">
            <w:pPr>
              <w:spacing w:line="276" w:lineRule="auto"/>
              <w:ind w:firstLineChars="100" w:firstLine="201"/>
              <w:jc w:val="center"/>
              <w:rPr>
                <w:b/>
                <w:bCs/>
                <w:color w:val="000000"/>
                <w:lang w:val="en-MU" w:eastAsia="en-MU"/>
              </w:rPr>
            </w:pPr>
            <w:r w:rsidRPr="00252873">
              <w:rPr>
                <w:b/>
                <w:bCs/>
                <w:color w:val="000000"/>
                <w:lang w:val="en-MU" w:eastAsia="en-MU"/>
              </w:rPr>
              <w:t>183.8</w:t>
            </w:r>
          </w:p>
        </w:tc>
      </w:tr>
      <w:tr w:rsidR="00545459" w:rsidRPr="00252873" w14:paraId="34FD8853" w14:textId="77777777" w:rsidTr="00F73CC1">
        <w:trPr>
          <w:trHeight w:val="304"/>
        </w:trPr>
        <w:tc>
          <w:tcPr>
            <w:tcW w:w="3544" w:type="dxa"/>
            <w:tcBorders>
              <w:top w:val="nil"/>
              <w:left w:val="single" w:sz="4" w:space="0" w:color="auto"/>
              <w:bottom w:val="nil"/>
              <w:right w:val="single" w:sz="4" w:space="0" w:color="auto"/>
            </w:tcBorders>
            <w:noWrap/>
            <w:vAlign w:val="bottom"/>
            <w:hideMark/>
          </w:tcPr>
          <w:p w14:paraId="05D7A358" w14:textId="77777777" w:rsidR="00545459" w:rsidRPr="00252873" w:rsidRDefault="00545459" w:rsidP="00F73CC1">
            <w:pPr>
              <w:spacing w:line="276" w:lineRule="auto"/>
              <w:ind w:firstLineChars="100" w:firstLine="201"/>
              <w:rPr>
                <w:b/>
                <w:bCs/>
                <w:color w:val="000000"/>
                <w:lang w:val="en-MU" w:eastAsia="en-MU"/>
              </w:rPr>
            </w:pPr>
            <w:r w:rsidRPr="00252873">
              <w:rPr>
                <w:b/>
                <w:bCs/>
                <w:color w:val="000000"/>
                <w:lang w:val="en-MU" w:eastAsia="en-MU"/>
              </w:rPr>
              <w:t>Other crops products</w:t>
            </w:r>
          </w:p>
        </w:tc>
        <w:tc>
          <w:tcPr>
            <w:tcW w:w="2632" w:type="dxa"/>
            <w:tcBorders>
              <w:top w:val="nil"/>
              <w:left w:val="nil"/>
              <w:bottom w:val="nil"/>
              <w:right w:val="single" w:sz="4" w:space="0" w:color="auto"/>
            </w:tcBorders>
            <w:noWrap/>
            <w:vAlign w:val="bottom"/>
            <w:hideMark/>
          </w:tcPr>
          <w:p w14:paraId="3CA22157" w14:textId="77777777" w:rsidR="00545459" w:rsidRPr="00252873" w:rsidRDefault="00545459" w:rsidP="00F73CC1">
            <w:pPr>
              <w:spacing w:line="276" w:lineRule="auto"/>
              <w:jc w:val="center"/>
              <w:rPr>
                <w:b/>
                <w:bCs/>
                <w:color w:val="000000"/>
                <w:lang w:val="en-MU" w:eastAsia="en-MU"/>
              </w:rPr>
            </w:pPr>
            <w:r w:rsidRPr="00252873">
              <w:rPr>
                <w:b/>
                <w:bCs/>
                <w:color w:val="000000"/>
                <w:lang w:val="en-MU" w:eastAsia="en-MU"/>
              </w:rPr>
              <w:t>346.7</w:t>
            </w:r>
          </w:p>
        </w:tc>
        <w:tc>
          <w:tcPr>
            <w:tcW w:w="2754" w:type="dxa"/>
            <w:tcBorders>
              <w:top w:val="nil"/>
              <w:left w:val="nil"/>
              <w:bottom w:val="nil"/>
              <w:right w:val="single" w:sz="4" w:space="0" w:color="auto"/>
            </w:tcBorders>
            <w:vAlign w:val="bottom"/>
            <w:hideMark/>
          </w:tcPr>
          <w:p w14:paraId="32E5CD30" w14:textId="77777777" w:rsidR="00545459" w:rsidRPr="00252873" w:rsidRDefault="00545459" w:rsidP="00F73CC1">
            <w:pPr>
              <w:spacing w:line="276" w:lineRule="auto"/>
              <w:ind w:firstLineChars="100" w:firstLine="201"/>
              <w:jc w:val="center"/>
              <w:rPr>
                <w:b/>
                <w:bCs/>
                <w:color w:val="000000"/>
                <w:lang w:val="en-MU" w:eastAsia="en-MU"/>
              </w:rPr>
            </w:pPr>
            <w:r w:rsidRPr="00252873">
              <w:rPr>
                <w:b/>
                <w:bCs/>
                <w:color w:val="000000"/>
                <w:lang w:val="en-MU" w:eastAsia="en-MU"/>
              </w:rPr>
              <w:t>403.7</w:t>
            </w:r>
          </w:p>
        </w:tc>
      </w:tr>
      <w:tr w:rsidR="00545459" w:rsidRPr="00252873" w14:paraId="1DD62B89" w14:textId="77777777" w:rsidTr="00F73CC1">
        <w:trPr>
          <w:trHeight w:val="304"/>
        </w:trPr>
        <w:tc>
          <w:tcPr>
            <w:tcW w:w="3544" w:type="dxa"/>
            <w:tcBorders>
              <w:top w:val="nil"/>
              <w:left w:val="single" w:sz="4" w:space="0" w:color="auto"/>
              <w:bottom w:val="nil"/>
              <w:right w:val="single" w:sz="4" w:space="0" w:color="auto"/>
            </w:tcBorders>
            <w:noWrap/>
            <w:vAlign w:val="bottom"/>
            <w:hideMark/>
          </w:tcPr>
          <w:p w14:paraId="7D63A27A" w14:textId="77777777" w:rsidR="00545459" w:rsidRPr="00252873" w:rsidRDefault="00545459" w:rsidP="00F73CC1">
            <w:pPr>
              <w:spacing w:line="276" w:lineRule="auto"/>
              <w:ind w:firstLineChars="100" w:firstLine="201"/>
              <w:rPr>
                <w:b/>
                <w:bCs/>
                <w:color w:val="000000"/>
                <w:lang w:val="en-MU" w:eastAsia="en-MU"/>
              </w:rPr>
            </w:pPr>
            <w:r w:rsidRPr="00252873">
              <w:rPr>
                <w:b/>
                <w:bCs/>
                <w:color w:val="000000"/>
                <w:lang w:val="en-MU" w:eastAsia="en-MU"/>
              </w:rPr>
              <w:t xml:space="preserve">  Fresh Vegetables</w:t>
            </w:r>
          </w:p>
        </w:tc>
        <w:tc>
          <w:tcPr>
            <w:tcW w:w="2632" w:type="dxa"/>
            <w:tcBorders>
              <w:top w:val="nil"/>
              <w:left w:val="nil"/>
              <w:bottom w:val="nil"/>
              <w:right w:val="single" w:sz="4" w:space="0" w:color="auto"/>
            </w:tcBorders>
            <w:noWrap/>
            <w:vAlign w:val="bottom"/>
            <w:hideMark/>
          </w:tcPr>
          <w:p w14:paraId="725D29B7" w14:textId="77777777" w:rsidR="00545459" w:rsidRPr="00252873" w:rsidRDefault="00545459" w:rsidP="00F73CC1">
            <w:pPr>
              <w:spacing w:line="276" w:lineRule="auto"/>
              <w:jc w:val="center"/>
              <w:rPr>
                <w:b/>
                <w:bCs/>
                <w:color w:val="000000"/>
                <w:lang w:val="en-MU" w:eastAsia="en-MU"/>
              </w:rPr>
            </w:pPr>
            <w:r w:rsidRPr="00252873">
              <w:rPr>
                <w:b/>
                <w:bCs/>
                <w:color w:val="000000"/>
                <w:lang w:val="en-MU" w:eastAsia="en-MU"/>
              </w:rPr>
              <w:t>209.7</w:t>
            </w:r>
          </w:p>
        </w:tc>
        <w:tc>
          <w:tcPr>
            <w:tcW w:w="2754" w:type="dxa"/>
            <w:tcBorders>
              <w:top w:val="nil"/>
              <w:left w:val="nil"/>
              <w:bottom w:val="nil"/>
              <w:right w:val="single" w:sz="4" w:space="0" w:color="auto"/>
            </w:tcBorders>
            <w:vAlign w:val="bottom"/>
            <w:hideMark/>
          </w:tcPr>
          <w:p w14:paraId="7B163402" w14:textId="77777777" w:rsidR="00545459" w:rsidRPr="00252873" w:rsidRDefault="00545459" w:rsidP="00F73CC1">
            <w:pPr>
              <w:spacing w:line="276" w:lineRule="auto"/>
              <w:ind w:firstLineChars="100" w:firstLine="201"/>
              <w:jc w:val="center"/>
              <w:rPr>
                <w:b/>
                <w:bCs/>
                <w:color w:val="000000"/>
                <w:lang w:val="en-MU" w:eastAsia="en-MU"/>
              </w:rPr>
            </w:pPr>
            <w:r w:rsidRPr="00252873">
              <w:rPr>
                <w:b/>
                <w:bCs/>
                <w:color w:val="000000"/>
                <w:lang w:val="en-MU" w:eastAsia="en-MU"/>
              </w:rPr>
              <w:t>275.2</w:t>
            </w:r>
          </w:p>
        </w:tc>
      </w:tr>
      <w:tr w:rsidR="00545459" w:rsidRPr="00252873" w14:paraId="34B1C0A3" w14:textId="77777777" w:rsidTr="00F73CC1">
        <w:trPr>
          <w:trHeight w:val="286"/>
        </w:trPr>
        <w:tc>
          <w:tcPr>
            <w:tcW w:w="3544" w:type="dxa"/>
            <w:tcBorders>
              <w:top w:val="nil"/>
              <w:left w:val="single" w:sz="4" w:space="0" w:color="auto"/>
              <w:bottom w:val="nil"/>
              <w:right w:val="single" w:sz="4" w:space="0" w:color="auto"/>
            </w:tcBorders>
            <w:noWrap/>
            <w:vAlign w:val="bottom"/>
            <w:hideMark/>
          </w:tcPr>
          <w:p w14:paraId="3C50F585" w14:textId="77777777" w:rsidR="00545459" w:rsidRPr="00252873" w:rsidRDefault="00545459" w:rsidP="00F73CC1">
            <w:pPr>
              <w:spacing w:line="276" w:lineRule="auto"/>
              <w:ind w:firstLineChars="300" w:firstLine="600"/>
              <w:rPr>
                <w:color w:val="000000"/>
                <w:lang w:val="en-MU" w:eastAsia="en-MU"/>
              </w:rPr>
            </w:pPr>
            <w:r w:rsidRPr="00252873">
              <w:rPr>
                <w:color w:val="000000"/>
                <w:lang w:val="en-MU" w:eastAsia="en-MU"/>
              </w:rPr>
              <w:t>Beans</w:t>
            </w:r>
          </w:p>
        </w:tc>
        <w:tc>
          <w:tcPr>
            <w:tcW w:w="2632" w:type="dxa"/>
            <w:tcBorders>
              <w:top w:val="nil"/>
              <w:left w:val="nil"/>
              <w:bottom w:val="nil"/>
              <w:right w:val="single" w:sz="4" w:space="0" w:color="auto"/>
            </w:tcBorders>
            <w:noWrap/>
            <w:vAlign w:val="bottom"/>
            <w:hideMark/>
          </w:tcPr>
          <w:p w14:paraId="08E7C57D" w14:textId="77777777" w:rsidR="00545459" w:rsidRPr="00252873" w:rsidRDefault="00545459" w:rsidP="00F73CC1">
            <w:pPr>
              <w:spacing w:line="276" w:lineRule="auto"/>
              <w:jc w:val="center"/>
              <w:rPr>
                <w:color w:val="000000"/>
                <w:lang w:val="en-MU" w:eastAsia="en-MU"/>
              </w:rPr>
            </w:pPr>
            <w:r w:rsidRPr="00252873">
              <w:rPr>
                <w:color w:val="000000"/>
                <w:lang w:val="en-MU" w:eastAsia="en-MU"/>
              </w:rPr>
              <w:t>7.8</w:t>
            </w:r>
          </w:p>
        </w:tc>
        <w:tc>
          <w:tcPr>
            <w:tcW w:w="2754" w:type="dxa"/>
            <w:tcBorders>
              <w:top w:val="nil"/>
              <w:left w:val="nil"/>
              <w:bottom w:val="nil"/>
              <w:right w:val="single" w:sz="4" w:space="0" w:color="auto"/>
            </w:tcBorders>
            <w:vAlign w:val="bottom"/>
            <w:hideMark/>
          </w:tcPr>
          <w:p w14:paraId="3E8FFB8A" w14:textId="77777777" w:rsidR="00545459" w:rsidRPr="00252873" w:rsidRDefault="00545459" w:rsidP="00F73CC1">
            <w:pPr>
              <w:spacing w:line="276" w:lineRule="auto"/>
              <w:ind w:firstLineChars="100" w:firstLine="200"/>
              <w:jc w:val="center"/>
              <w:rPr>
                <w:color w:val="000000"/>
                <w:lang w:val="en-MU" w:eastAsia="en-MU"/>
              </w:rPr>
            </w:pPr>
            <w:r w:rsidRPr="00252873">
              <w:rPr>
                <w:color w:val="000000"/>
                <w:lang w:val="en-MU" w:eastAsia="en-MU"/>
              </w:rPr>
              <w:t>4.4</w:t>
            </w:r>
          </w:p>
        </w:tc>
      </w:tr>
      <w:tr w:rsidR="00545459" w:rsidRPr="00252873" w14:paraId="30B56596" w14:textId="77777777" w:rsidTr="00F73CC1">
        <w:trPr>
          <w:trHeight w:val="286"/>
        </w:trPr>
        <w:tc>
          <w:tcPr>
            <w:tcW w:w="3544" w:type="dxa"/>
            <w:tcBorders>
              <w:top w:val="nil"/>
              <w:left w:val="single" w:sz="4" w:space="0" w:color="auto"/>
              <w:bottom w:val="nil"/>
              <w:right w:val="single" w:sz="4" w:space="0" w:color="auto"/>
            </w:tcBorders>
            <w:noWrap/>
            <w:vAlign w:val="bottom"/>
            <w:hideMark/>
          </w:tcPr>
          <w:p w14:paraId="22380F73" w14:textId="77777777" w:rsidR="00545459" w:rsidRPr="00252873" w:rsidRDefault="00545459" w:rsidP="00F73CC1">
            <w:pPr>
              <w:spacing w:line="276" w:lineRule="auto"/>
              <w:ind w:firstLineChars="300" w:firstLine="600"/>
              <w:rPr>
                <w:color w:val="000000"/>
                <w:lang w:val="en-MU" w:eastAsia="en-MU"/>
              </w:rPr>
            </w:pPr>
            <w:r w:rsidRPr="00252873">
              <w:rPr>
                <w:color w:val="000000"/>
                <w:lang w:val="en-MU" w:eastAsia="en-MU"/>
              </w:rPr>
              <w:t>Brinjal</w:t>
            </w:r>
          </w:p>
        </w:tc>
        <w:tc>
          <w:tcPr>
            <w:tcW w:w="2632" w:type="dxa"/>
            <w:tcBorders>
              <w:top w:val="nil"/>
              <w:left w:val="nil"/>
              <w:bottom w:val="nil"/>
              <w:right w:val="single" w:sz="4" w:space="0" w:color="auto"/>
            </w:tcBorders>
            <w:noWrap/>
            <w:vAlign w:val="bottom"/>
            <w:hideMark/>
          </w:tcPr>
          <w:p w14:paraId="5BB56746" w14:textId="77777777" w:rsidR="00545459" w:rsidRPr="00252873" w:rsidRDefault="00545459" w:rsidP="00F73CC1">
            <w:pPr>
              <w:spacing w:line="276" w:lineRule="auto"/>
              <w:jc w:val="center"/>
              <w:rPr>
                <w:color w:val="000000"/>
                <w:lang w:val="en-GB" w:eastAsia="en-MU"/>
              </w:rPr>
            </w:pPr>
            <w:r w:rsidRPr="00252873">
              <w:rPr>
                <w:color w:val="000000"/>
                <w:lang w:val="en-MU" w:eastAsia="en-MU"/>
              </w:rPr>
              <w:t>7.7</w:t>
            </w:r>
          </w:p>
        </w:tc>
        <w:tc>
          <w:tcPr>
            <w:tcW w:w="2754" w:type="dxa"/>
            <w:tcBorders>
              <w:top w:val="nil"/>
              <w:left w:val="nil"/>
              <w:bottom w:val="nil"/>
              <w:right w:val="single" w:sz="4" w:space="0" w:color="auto"/>
            </w:tcBorders>
            <w:vAlign w:val="bottom"/>
            <w:hideMark/>
          </w:tcPr>
          <w:p w14:paraId="5947C09E" w14:textId="77777777" w:rsidR="00545459" w:rsidRPr="00252873" w:rsidRDefault="00545459" w:rsidP="00F73CC1">
            <w:pPr>
              <w:spacing w:line="276" w:lineRule="auto"/>
              <w:ind w:firstLineChars="100" w:firstLine="200"/>
              <w:jc w:val="center"/>
              <w:rPr>
                <w:color w:val="000000"/>
                <w:lang w:val="en-MU" w:eastAsia="en-MU"/>
              </w:rPr>
            </w:pPr>
            <w:r w:rsidRPr="00252873">
              <w:rPr>
                <w:color w:val="000000"/>
                <w:lang w:val="en-MU" w:eastAsia="en-MU"/>
              </w:rPr>
              <w:t>10.6</w:t>
            </w:r>
          </w:p>
        </w:tc>
      </w:tr>
      <w:tr w:rsidR="00545459" w:rsidRPr="00252873" w14:paraId="0E91BAF2" w14:textId="77777777" w:rsidTr="00F73CC1">
        <w:trPr>
          <w:trHeight w:val="286"/>
        </w:trPr>
        <w:tc>
          <w:tcPr>
            <w:tcW w:w="3544" w:type="dxa"/>
            <w:tcBorders>
              <w:top w:val="nil"/>
              <w:left w:val="single" w:sz="4" w:space="0" w:color="auto"/>
              <w:bottom w:val="nil"/>
              <w:right w:val="single" w:sz="4" w:space="0" w:color="auto"/>
            </w:tcBorders>
            <w:noWrap/>
            <w:vAlign w:val="bottom"/>
          </w:tcPr>
          <w:p w14:paraId="3A06EC75" w14:textId="77777777" w:rsidR="00545459" w:rsidRPr="00252873" w:rsidRDefault="00545459" w:rsidP="00F73CC1">
            <w:pPr>
              <w:spacing w:line="276" w:lineRule="auto"/>
              <w:ind w:firstLineChars="300" w:firstLine="600"/>
              <w:rPr>
                <w:color w:val="000000"/>
                <w:lang w:val="en-GB" w:eastAsia="en-MU"/>
              </w:rPr>
            </w:pPr>
            <w:r w:rsidRPr="00252873">
              <w:rPr>
                <w:color w:val="000000"/>
                <w:lang w:val="en-GB" w:eastAsia="en-MU"/>
              </w:rPr>
              <w:t>Broccoli</w:t>
            </w:r>
          </w:p>
        </w:tc>
        <w:tc>
          <w:tcPr>
            <w:tcW w:w="2632" w:type="dxa"/>
            <w:tcBorders>
              <w:top w:val="nil"/>
              <w:left w:val="nil"/>
              <w:bottom w:val="nil"/>
              <w:right w:val="single" w:sz="4" w:space="0" w:color="auto"/>
            </w:tcBorders>
            <w:noWrap/>
            <w:vAlign w:val="bottom"/>
          </w:tcPr>
          <w:p w14:paraId="36AA0A7D" w14:textId="77777777" w:rsidR="00545459" w:rsidRPr="00252873" w:rsidRDefault="00545459" w:rsidP="00F73CC1">
            <w:pPr>
              <w:spacing w:line="276" w:lineRule="auto"/>
              <w:jc w:val="center"/>
              <w:rPr>
                <w:color w:val="000000"/>
                <w:lang w:val="en-GB" w:eastAsia="en-MU"/>
              </w:rPr>
            </w:pPr>
            <w:r w:rsidRPr="00252873">
              <w:rPr>
                <w:color w:val="000000"/>
                <w:lang w:val="en-GB" w:eastAsia="en-MU"/>
              </w:rPr>
              <w:t>---</w:t>
            </w:r>
          </w:p>
        </w:tc>
        <w:tc>
          <w:tcPr>
            <w:tcW w:w="2754" w:type="dxa"/>
            <w:tcBorders>
              <w:top w:val="nil"/>
              <w:left w:val="nil"/>
              <w:bottom w:val="nil"/>
              <w:right w:val="single" w:sz="4" w:space="0" w:color="auto"/>
            </w:tcBorders>
            <w:vAlign w:val="bottom"/>
          </w:tcPr>
          <w:p w14:paraId="346129EA" w14:textId="77777777" w:rsidR="00545459" w:rsidRPr="00252873" w:rsidRDefault="00545459" w:rsidP="00F73CC1">
            <w:pPr>
              <w:spacing w:line="276" w:lineRule="auto"/>
              <w:ind w:firstLineChars="100" w:firstLine="200"/>
              <w:jc w:val="center"/>
              <w:rPr>
                <w:color w:val="000000"/>
                <w:lang w:val="en-GB" w:eastAsia="en-MU"/>
              </w:rPr>
            </w:pPr>
            <w:r w:rsidRPr="00252873">
              <w:rPr>
                <w:color w:val="000000"/>
                <w:lang w:val="en-GB" w:eastAsia="en-MU"/>
              </w:rPr>
              <w:t>2.8</w:t>
            </w:r>
          </w:p>
        </w:tc>
      </w:tr>
      <w:tr w:rsidR="00545459" w:rsidRPr="00252873" w14:paraId="365495E9" w14:textId="77777777" w:rsidTr="00F73CC1">
        <w:trPr>
          <w:trHeight w:val="286"/>
        </w:trPr>
        <w:tc>
          <w:tcPr>
            <w:tcW w:w="3544" w:type="dxa"/>
            <w:tcBorders>
              <w:top w:val="nil"/>
              <w:left w:val="single" w:sz="4" w:space="0" w:color="auto"/>
              <w:bottom w:val="nil"/>
              <w:right w:val="single" w:sz="4" w:space="0" w:color="auto"/>
            </w:tcBorders>
            <w:noWrap/>
            <w:vAlign w:val="bottom"/>
            <w:hideMark/>
          </w:tcPr>
          <w:p w14:paraId="07BD8D97" w14:textId="77777777" w:rsidR="00545459" w:rsidRPr="00252873" w:rsidRDefault="00545459" w:rsidP="00F73CC1">
            <w:pPr>
              <w:spacing w:line="276" w:lineRule="auto"/>
              <w:ind w:firstLineChars="300" w:firstLine="600"/>
              <w:rPr>
                <w:color w:val="000000"/>
                <w:lang w:val="en-GB" w:eastAsia="en-MU"/>
              </w:rPr>
            </w:pPr>
            <w:r w:rsidRPr="00252873">
              <w:rPr>
                <w:color w:val="000000"/>
                <w:lang w:val="en-MU" w:eastAsia="en-MU"/>
              </w:rPr>
              <w:t>Cabbage</w:t>
            </w:r>
          </w:p>
        </w:tc>
        <w:tc>
          <w:tcPr>
            <w:tcW w:w="2632" w:type="dxa"/>
            <w:tcBorders>
              <w:top w:val="nil"/>
              <w:left w:val="nil"/>
              <w:bottom w:val="nil"/>
              <w:right w:val="single" w:sz="4" w:space="0" w:color="auto"/>
            </w:tcBorders>
            <w:noWrap/>
            <w:vAlign w:val="bottom"/>
            <w:hideMark/>
          </w:tcPr>
          <w:p w14:paraId="0DED8BC3" w14:textId="77777777" w:rsidR="00545459" w:rsidRPr="00252873" w:rsidRDefault="00545459" w:rsidP="00F73CC1">
            <w:pPr>
              <w:spacing w:line="276" w:lineRule="auto"/>
              <w:jc w:val="center"/>
              <w:rPr>
                <w:color w:val="000000"/>
                <w:lang w:val="en-GB" w:eastAsia="en-MU"/>
              </w:rPr>
            </w:pPr>
            <w:r w:rsidRPr="00252873">
              <w:rPr>
                <w:color w:val="000000"/>
                <w:lang w:val="en-MU" w:eastAsia="en-MU"/>
              </w:rPr>
              <w:t>11.9</w:t>
            </w:r>
          </w:p>
        </w:tc>
        <w:tc>
          <w:tcPr>
            <w:tcW w:w="2754" w:type="dxa"/>
            <w:tcBorders>
              <w:top w:val="nil"/>
              <w:left w:val="nil"/>
              <w:bottom w:val="nil"/>
              <w:right w:val="single" w:sz="4" w:space="0" w:color="auto"/>
            </w:tcBorders>
            <w:vAlign w:val="bottom"/>
            <w:hideMark/>
          </w:tcPr>
          <w:p w14:paraId="6D176A44" w14:textId="77777777" w:rsidR="00545459" w:rsidRPr="00252873" w:rsidRDefault="00545459" w:rsidP="00F73CC1">
            <w:pPr>
              <w:spacing w:line="276" w:lineRule="auto"/>
              <w:ind w:firstLineChars="100" w:firstLine="200"/>
              <w:jc w:val="center"/>
              <w:rPr>
                <w:color w:val="000000"/>
                <w:lang w:val="en-MU" w:eastAsia="en-MU"/>
              </w:rPr>
            </w:pPr>
            <w:r w:rsidRPr="00252873">
              <w:rPr>
                <w:color w:val="000000"/>
                <w:lang w:val="en-MU" w:eastAsia="en-MU"/>
              </w:rPr>
              <w:t>8.2</w:t>
            </w:r>
          </w:p>
        </w:tc>
      </w:tr>
      <w:tr w:rsidR="00545459" w:rsidRPr="00252873" w14:paraId="1B50224E" w14:textId="77777777" w:rsidTr="00F73CC1">
        <w:trPr>
          <w:trHeight w:val="286"/>
        </w:trPr>
        <w:tc>
          <w:tcPr>
            <w:tcW w:w="3544" w:type="dxa"/>
            <w:tcBorders>
              <w:top w:val="nil"/>
              <w:left w:val="single" w:sz="4" w:space="0" w:color="auto"/>
              <w:bottom w:val="nil"/>
              <w:right w:val="single" w:sz="4" w:space="0" w:color="auto"/>
            </w:tcBorders>
            <w:noWrap/>
            <w:vAlign w:val="bottom"/>
            <w:hideMark/>
          </w:tcPr>
          <w:p w14:paraId="6607D200" w14:textId="77777777" w:rsidR="00545459" w:rsidRPr="00252873" w:rsidRDefault="00545459" w:rsidP="00F73CC1">
            <w:pPr>
              <w:spacing w:line="276" w:lineRule="auto"/>
              <w:ind w:firstLineChars="300" w:firstLine="600"/>
              <w:rPr>
                <w:color w:val="000000"/>
                <w:lang w:val="en-MU" w:eastAsia="en-MU"/>
              </w:rPr>
            </w:pPr>
            <w:r w:rsidRPr="00252873">
              <w:rPr>
                <w:color w:val="000000"/>
                <w:lang w:val="en-MU" w:eastAsia="en-MU"/>
              </w:rPr>
              <w:t xml:space="preserve">Cauliflower </w:t>
            </w:r>
          </w:p>
        </w:tc>
        <w:tc>
          <w:tcPr>
            <w:tcW w:w="2632" w:type="dxa"/>
            <w:tcBorders>
              <w:top w:val="nil"/>
              <w:left w:val="nil"/>
              <w:bottom w:val="nil"/>
              <w:right w:val="single" w:sz="4" w:space="0" w:color="auto"/>
            </w:tcBorders>
            <w:noWrap/>
            <w:vAlign w:val="bottom"/>
            <w:hideMark/>
          </w:tcPr>
          <w:p w14:paraId="55103958" w14:textId="77777777" w:rsidR="00545459" w:rsidRPr="00252873" w:rsidRDefault="00545459" w:rsidP="00F73CC1">
            <w:pPr>
              <w:spacing w:line="276" w:lineRule="auto"/>
              <w:jc w:val="center"/>
              <w:rPr>
                <w:color w:val="000000"/>
                <w:lang w:val="en-MU" w:eastAsia="en-MU"/>
              </w:rPr>
            </w:pPr>
            <w:r w:rsidRPr="00252873">
              <w:rPr>
                <w:color w:val="000000"/>
                <w:lang w:val="en-MU" w:eastAsia="en-MU"/>
              </w:rPr>
              <w:t>3.0</w:t>
            </w:r>
          </w:p>
        </w:tc>
        <w:tc>
          <w:tcPr>
            <w:tcW w:w="2754" w:type="dxa"/>
            <w:tcBorders>
              <w:top w:val="nil"/>
              <w:left w:val="nil"/>
              <w:bottom w:val="nil"/>
              <w:right w:val="single" w:sz="4" w:space="0" w:color="auto"/>
            </w:tcBorders>
            <w:vAlign w:val="bottom"/>
            <w:hideMark/>
          </w:tcPr>
          <w:p w14:paraId="6A74BBA9" w14:textId="77777777" w:rsidR="00545459" w:rsidRPr="00252873" w:rsidRDefault="00545459" w:rsidP="00F73CC1">
            <w:pPr>
              <w:spacing w:line="276" w:lineRule="auto"/>
              <w:ind w:firstLineChars="100" w:firstLine="200"/>
              <w:jc w:val="center"/>
              <w:rPr>
                <w:color w:val="000000"/>
                <w:lang w:val="en-GB" w:eastAsia="en-MU"/>
              </w:rPr>
            </w:pPr>
            <w:r w:rsidRPr="00252873">
              <w:rPr>
                <w:color w:val="000000"/>
                <w:lang w:val="en-GB" w:eastAsia="en-MU"/>
              </w:rPr>
              <w:t>3.9</w:t>
            </w:r>
          </w:p>
        </w:tc>
      </w:tr>
      <w:tr w:rsidR="00545459" w:rsidRPr="00252873" w14:paraId="06816451" w14:textId="77777777" w:rsidTr="00F73CC1">
        <w:trPr>
          <w:trHeight w:val="286"/>
        </w:trPr>
        <w:tc>
          <w:tcPr>
            <w:tcW w:w="3544" w:type="dxa"/>
            <w:tcBorders>
              <w:top w:val="nil"/>
              <w:left w:val="single" w:sz="4" w:space="0" w:color="auto"/>
              <w:bottom w:val="nil"/>
              <w:right w:val="single" w:sz="4" w:space="0" w:color="auto"/>
            </w:tcBorders>
            <w:noWrap/>
            <w:vAlign w:val="bottom"/>
            <w:hideMark/>
          </w:tcPr>
          <w:p w14:paraId="6C40D0FE" w14:textId="77777777" w:rsidR="00545459" w:rsidRPr="00252873" w:rsidRDefault="00545459" w:rsidP="00F73CC1">
            <w:pPr>
              <w:spacing w:line="276" w:lineRule="auto"/>
              <w:ind w:firstLineChars="300" w:firstLine="600"/>
              <w:rPr>
                <w:color w:val="000000"/>
                <w:lang w:val="en-MU" w:eastAsia="en-MU"/>
              </w:rPr>
            </w:pPr>
            <w:r w:rsidRPr="00252873">
              <w:rPr>
                <w:color w:val="000000"/>
                <w:lang w:val="en-MU" w:eastAsia="en-MU"/>
              </w:rPr>
              <w:t>Carrot</w:t>
            </w:r>
          </w:p>
        </w:tc>
        <w:tc>
          <w:tcPr>
            <w:tcW w:w="2632" w:type="dxa"/>
            <w:tcBorders>
              <w:top w:val="nil"/>
              <w:left w:val="nil"/>
              <w:bottom w:val="nil"/>
              <w:right w:val="single" w:sz="4" w:space="0" w:color="auto"/>
            </w:tcBorders>
            <w:noWrap/>
            <w:vAlign w:val="bottom"/>
            <w:hideMark/>
          </w:tcPr>
          <w:p w14:paraId="0D9E8521" w14:textId="77777777" w:rsidR="00545459" w:rsidRPr="00252873" w:rsidRDefault="00545459" w:rsidP="00F73CC1">
            <w:pPr>
              <w:spacing w:line="276" w:lineRule="auto"/>
              <w:jc w:val="center"/>
              <w:rPr>
                <w:color w:val="000000"/>
                <w:lang w:val="en-MU" w:eastAsia="en-MU"/>
              </w:rPr>
            </w:pPr>
            <w:r w:rsidRPr="00252873">
              <w:rPr>
                <w:color w:val="000000"/>
                <w:lang w:val="en-MU" w:eastAsia="en-MU"/>
              </w:rPr>
              <w:t>13.6</w:t>
            </w:r>
          </w:p>
        </w:tc>
        <w:tc>
          <w:tcPr>
            <w:tcW w:w="2754" w:type="dxa"/>
            <w:tcBorders>
              <w:top w:val="nil"/>
              <w:left w:val="nil"/>
              <w:bottom w:val="nil"/>
              <w:right w:val="single" w:sz="4" w:space="0" w:color="auto"/>
            </w:tcBorders>
            <w:vAlign w:val="bottom"/>
            <w:hideMark/>
          </w:tcPr>
          <w:p w14:paraId="15660959" w14:textId="77777777" w:rsidR="00545459" w:rsidRPr="00252873" w:rsidRDefault="00545459" w:rsidP="00F73CC1">
            <w:pPr>
              <w:spacing w:line="276" w:lineRule="auto"/>
              <w:ind w:firstLineChars="100" w:firstLine="200"/>
              <w:jc w:val="center"/>
              <w:rPr>
                <w:color w:val="000000"/>
                <w:lang w:val="en-MU" w:eastAsia="en-MU"/>
              </w:rPr>
            </w:pPr>
            <w:r w:rsidRPr="00252873">
              <w:rPr>
                <w:color w:val="000000"/>
                <w:lang w:val="en-MU" w:eastAsia="en-MU"/>
              </w:rPr>
              <w:t>13.7</w:t>
            </w:r>
          </w:p>
        </w:tc>
      </w:tr>
      <w:tr w:rsidR="00545459" w:rsidRPr="00252873" w14:paraId="0E4C6199" w14:textId="77777777" w:rsidTr="00F73CC1">
        <w:trPr>
          <w:trHeight w:val="286"/>
        </w:trPr>
        <w:tc>
          <w:tcPr>
            <w:tcW w:w="3544" w:type="dxa"/>
            <w:tcBorders>
              <w:top w:val="nil"/>
              <w:left w:val="single" w:sz="4" w:space="0" w:color="auto"/>
              <w:bottom w:val="nil"/>
              <w:right w:val="single" w:sz="4" w:space="0" w:color="auto"/>
            </w:tcBorders>
            <w:noWrap/>
            <w:vAlign w:val="bottom"/>
            <w:hideMark/>
          </w:tcPr>
          <w:p w14:paraId="2CF227C2" w14:textId="77777777" w:rsidR="00545459" w:rsidRPr="00252873" w:rsidRDefault="00545459" w:rsidP="00F73CC1">
            <w:pPr>
              <w:spacing w:line="276" w:lineRule="auto"/>
              <w:ind w:firstLineChars="300" w:firstLine="600"/>
              <w:rPr>
                <w:color w:val="000000"/>
                <w:lang w:val="en-MU" w:eastAsia="en-MU"/>
              </w:rPr>
            </w:pPr>
            <w:r w:rsidRPr="00252873">
              <w:rPr>
                <w:color w:val="000000"/>
                <w:lang w:val="en-MU" w:eastAsia="en-MU"/>
              </w:rPr>
              <w:t>Onion</w:t>
            </w:r>
          </w:p>
        </w:tc>
        <w:tc>
          <w:tcPr>
            <w:tcW w:w="2632" w:type="dxa"/>
            <w:tcBorders>
              <w:top w:val="nil"/>
              <w:left w:val="nil"/>
              <w:bottom w:val="nil"/>
              <w:right w:val="single" w:sz="4" w:space="0" w:color="auto"/>
            </w:tcBorders>
            <w:noWrap/>
            <w:vAlign w:val="bottom"/>
            <w:hideMark/>
          </w:tcPr>
          <w:p w14:paraId="60EBF705" w14:textId="77777777" w:rsidR="00545459" w:rsidRPr="00252873" w:rsidRDefault="00545459" w:rsidP="00F73CC1">
            <w:pPr>
              <w:spacing w:line="276" w:lineRule="auto"/>
              <w:jc w:val="center"/>
              <w:rPr>
                <w:color w:val="000000"/>
                <w:lang w:val="en-MU" w:eastAsia="en-MU"/>
              </w:rPr>
            </w:pPr>
            <w:r w:rsidRPr="00252873">
              <w:rPr>
                <w:color w:val="000000"/>
                <w:lang w:val="en-MU" w:eastAsia="en-MU"/>
              </w:rPr>
              <w:t>10.9</w:t>
            </w:r>
          </w:p>
        </w:tc>
        <w:tc>
          <w:tcPr>
            <w:tcW w:w="2754" w:type="dxa"/>
            <w:tcBorders>
              <w:top w:val="nil"/>
              <w:left w:val="nil"/>
              <w:bottom w:val="nil"/>
              <w:right w:val="single" w:sz="4" w:space="0" w:color="auto"/>
            </w:tcBorders>
            <w:vAlign w:val="bottom"/>
            <w:hideMark/>
          </w:tcPr>
          <w:p w14:paraId="577067D6" w14:textId="77777777" w:rsidR="00545459" w:rsidRPr="00252873" w:rsidRDefault="00545459" w:rsidP="00F73CC1">
            <w:pPr>
              <w:spacing w:line="276" w:lineRule="auto"/>
              <w:ind w:firstLineChars="100" w:firstLine="200"/>
              <w:jc w:val="center"/>
              <w:rPr>
                <w:color w:val="000000"/>
                <w:lang w:val="en-MU" w:eastAsia="en-MU"/>
              </w:rPr>
            </w:pPr>
            <w:r w:rsidRPr="00252873">
              <w:rPr>
                <w:color w:val="000000"/>
                <w:lang w:val="en-MU" w:eastAsia="en-MU"/>
              </w:rPr>
              <w:t>6.8</w:t>
            </w:r>
          </w:p>
        </w:tc>
      </w:tr>
      <w:tr w:rsidR="00545459" w:rsidRPr="00252873" w14:paraId="66F89C95" w14:textId="77777777" w:rsidTr="00F73CC1">
        <w:trPr>
          <w:trHeight w:val="286"/>
        </w:trPr>
        <w:tc>
          <w:tcPr>
            <w:tcW w:w="3544" w:type="dxa"/>
            <w:tcBorders>
              <w:top w:val="nil"/>
              <w:left w:val="single" w:sz="4" w:space="0" w:color="auto"/>
              <w:bottom w:val="nil"/>
              <w:right w:val="single" w:sz="4" w:space="0" w:color="auto"/>
            </w:tcBorders>
            <w:noWrap/>
            <w:vAlign w:val="bottom"/>
            <w:hideMark/>
          </w:tcPr>
          <w:p w14:paraId="2348F0CB" w14:textId="77777777" w:rsidR="00545459" w:rsidRPr="00252873" w:rsidRDefault="00545459" w:rsidP="00F73CC1">
            <w:pPr>
              <w:spacing w:line="276" w:lineRule="auto"/>
              <w:ind w:firstLineChars="300" w:firstLine="600"/>
              <w:rPr>
                <w:color w:val="000000"/>
                <w:lang w:val="en-MU" w:eastAsia="en-MU"/>
              </w:rPr>
            </w:pPr>
            <w:r w:rsidRPr="00252873">
              <w:rPr>
                <w:color w:val="000000"/>
                <w:lang w:val="en-MU" w:eastAsia="en-MU"/>
              </w:rPr>
              <w:t>Tomato</w:t>
            </w:r>
          </w:p>
        </w:tc>
        <w:tc>
          <w:tcPr>
            <w:tcW w:w="2632" w:type="dxa"/>
            <w:tcBorders>
              <w:top w:val="nil"/>
              <w:left w:val="nil"/>
              <w:bottom w:val="nil"/>
              <w:right w:val="single" w:sz="4" w:space="0" w:color="auto"/>
            </w:tcBorders>
            <w:noWrap/>
            <w:vAlign w:val="bottom"/>
            <w:hideMark/>
          </w:tcPr>
          <w:p w14:paraId="404A56CA" w14:textId="77777777" w:rsidR="00545459" w:rsidRPr="00252873" w:rsidRDefault="00545459" w:rsidP="00F73CC1">
            <w:pPr>
              <w:spacing w:line="276" w:lineRule="auto"/>
              <w:jc w:val="center"/>
              <w:rPr>
                <w:color w:val="000000"/>
                <w:lang w:val="en-MU" w:eastAsia="en-MU"/>
              </w:rPr>
            </w:pPr>
            <w:r w:rsidRPr="00252873">
              <w:rPr>
                <w:color w:val="000000"/>
                <w:lang w:val="en-MU" w:eastAsia="en-MU"/>
              </w:rPr>
              <w:t>63.3</w:t>
            </w:r>
          </w:p>
        </w:tc>
        <w:tc>
          <w:tcPr>
            <w:tcW w:w="2754" w:type="dxa"/>
            <w:tcBorders>
              <w:top w:val="nil"/>
              <w:left w:val="nil"/>
              <w:bottom w:val="nil"/>
              <w:right w:val="single" w:sz="4" w:space="0" w:color="auto"/>
            </w:tcBorders>
            <w:vAlign w:val="bottom"/>
            <w:hideMark/>
          </w:tcPr>
          <w:p w14:paraId="7EF06250" w14:textId="77777777" w:rsidR="00545459" w:rsidRPr="00252873" w:rsidRDefault="00545459" w:rsidP="00F73CC1">
            <w:pPr>
              <w:spacing w:line="276" w:lineRule="auto"/>
              <w:ind w:firstLineChars="100" w:firstLine="200"/>
              <w:jc w:val="center"/>
              <w:rPr>
                <w:color w:val="000000"/>
                <w:lang w:val="en-MU" w:eastAsia="en-MU"/>
              </w:rPr>
            </w:pPr>
            <w:r w:rsidRPr="00252873">
              <w:rPr>
                <w:color w:val="000000"/>
                <w:lang w:val="en-MU" w:eastAsia="en-MU"/>
              </w:rPr>
              <w:t>31.9</w:t>
            </w:r>
          </w:p>
        </w:tc>
      </w:tr>
      <w:tr w:rsidR="00545459" w:rsidRPr="00252873" w14:paraId="7DD884E4" w14:textId="77777777" w:rsidTr="00F73CC1">
        <w:trPr>
          <w:trHeight w:val="286"/>
        </w:trPr>
        <w:tc>
          <w:tcPr>
            <w:tcW w:w="3544" w:type="dxa"/>
            <w:tcBorders>
              <w:top w:val="nil"/>
              <w:left w:val="single" w:sz="4" w:space="0" w:color="auto"/>
              <w:bottom w:val="nil"/>
              <w:right w:val="single" w:sz="4" w:space="0" w:color="auto"/>
            </w:tcBorders>
            <w:noWrap/>
            <w:vAlign w:val="bottom"/>
            <w:hideMark/>
          </w:tcPr>
          <w:p w14:paraId="6A9BF457" w14:textId="77777777" w:rsidR="00545459" w:rsidRPr="00252873" w:rsidRDefault="00545459" w:rsidP="00F73CC1">
            <w:pPr>
              <w:spacing w:line="276" w:lineRule="auto"/>
              <w:ind w:firstLineChars="300" w:firstLine="600"/>
              <w:rPr>
                <w:color w:val="000000"/>
                <w:lang w:val="en-MU" w:eastAsia="en-MU"/>
              </w:rPr>
            </w:pPr>
            <w:r w:rsidRPr="00252873">
              <w:rPr>
                <w:color w:val="000000"/>
                <w:lang w:val="en-MU" w:eastAsia="en-MU"/>
              </w:rPr>
              <w:t>Creepers</w:t>
            </w:r>
          </w:p>
        </w:tc>
        <w:tc>
          <w:tcPr>
            <w:tcW w:w="2632" w:type="dxa"/>
            <w:tcBorders>
              <w:top w:val="nil"/>
              <w:left w:val="nil"/>
              <w:bottom w:val="nil"/>
              <w:right w:val="single" w:sz="4" w:space="0" w:color="auto"/>
            </w:tcBorders>
            <w:noWrap/>
            <w:vAlign w:val="bottom"/>
            <w:hideMark/>
          </w:tcPr>
          <w:p w14:paraId="7BF9A33D" w14:textId="77777777" w:rsidR="00545459" w:rsidRPr="00252873" w:rsidRDefault="00545459" w:rsidP="00F73CC1">
            <w:pPr>
              <w:spacing w:line="276" w:lineRule="auto"/>
              <w:jc w:val="center"/>
              <w:rPr>
                <w:color w:val="000000"/>
                <w:lang w:val="en-GB" w:eastAsia="en-MU"/>
              </w:rPr>
            </w:pPr>
            <w:r w:rsidRPr="00252873">
              <w:rPr>
                <w:color w:val="000000"/>
                <w:lang w:val="en-MU" w:eastAsia="en-MU"/>
              </w:rPr>
              <w:t>60.8</w:t>
            </w:r>
          </w:p>
        </w:tc>
        <w:tc>
          <w:tcPr>
            <w:tcW w:w="2754" w:type="dxa"/>
            <w:tcBorders>
              <w:top w:val="nil"/>
              <w:left w:val="nil"/>
              <w:bottom w:val="nil"/>
              <w:right w:val="single" w:sz="4" w:space="0" w:color="auto"/>
            </w:tcBorders>
            <w:vAlign w:val="bottom"/>
            <w:hideMark/>
          </w:tcPr>
          <w:p w14:paraId="32F8621B" w14:textId="77777777" w:rsidR="00545459" w:rsidRPr="00252873" w:rsidRDefault="00545459" w:rsidP="00F73CC1">
            <w:pPr>
              <w:spacing w:line="276" w:lineRule="auto"/>
              <w:ind w:firstLineChars="100" w:firstLine="200"/>
              <w:jc w:val="center"/>
              <w:rPr>
                <w:color w:val="000000"/>
                <w:lang w:val="en-MU" w:eastAsia="en-MU"/>
              </w:rPr>
            </w:pPr>
            <w:r w:rsidRPr="00252873">
              <w:rPr>
                <w:color w:val="000000"/>
                <w:lang w:val="en-MU" w:eastAsia="en-MU"/>
              </w:rPr>
              <w:t>51.1</w:t>
            </w:r>
          </w:p>
        </w:tc>
      </w:tr>
      <w:tr w:rsidR="00545459" w:rsidRPr="00252873" w14:paraId="212E12ED" w14:textId="77777777" w:rsidTr="00F73CC1">
        <w:trPr>
          <w:trHeight w:val="286"/>
        </w:trPr>
        <w:tc>
          <w:tcPr>
            <w:tcW w:w="3544" w:type="dxa"/>
            <w:tcBorders>
              <w:top w:val="nil"/>
              <w:left w:val="single" w:sz="4" w:space="0" w:color="auto"/>
              <w:bottom w:val="nil"/>
              <w:right w:val="single" w:sz="4" w:space="0" w:color="auto"/>
            </w:tcBorders>
            <w:noWrap/>
            <w:vAlign w:val="bottom"/>
            <w:hideMark/>
          </w:tcPr>
          <w:p w14:paraId="766F0BEC" w14:textId="77777777" w:rsidR="00545459" w:rsidRPr="00252873" w:rsidRDefault="00545459" w:rsidP="00F73CC1">
            <w:pPr>
              <w:spacing w:line="276" w:lineRule="auto"/>
              <w:ind w:firstLineChars="300" w:firstLine="600"/>
              <w:rPr>
                <w:color w:val="000000"/>
                <w:lang w:val="en-MU" w:eastAsia="en-MU"/>
              </w:rPr>
            </w:pPr>
            <w:r w:rsidRPr="00252873">
              <w:rPr>
                <w:color w:val="000000"/>
                <w:lang w:val="en-MU" w:eastAsia="en-MU"/>
              </w:rPr>
              <w:t>Other fresh vegetables</w:t>
            </w:r>
          </w:p>
        </w:tc>
        <w:tc>
          <w:tcPr>
            <w:tcW w:w="2632" w:type="dxa"/>
            <w:tcBorders>
              <w:top w:val="nil"/>
              <w:left w:val="nil"/>
              <w:bottom w:val="nil"/>
              <w:right w:val="single" w:sz="4" w:space="0" w:color="auto"/>
            </w:tcBorders>
            <w:noWrap/>
            <w:vAlign w:val="bottom"/>
            <w:hideMark/>
          </w:tcPr>
          <w:p w14:paraId="1D29488F" w14:textId="77777777" w:rsidR="00545459" w:rsidRPr="00252873" w:rsidRDefault="00545459" w:rsidP="00F73CC1">
            <w:pPr>
              <w:spacing w:line="276" w:lineRule="auto"/>
              <w:jc w:val="center"/>
              <w:rPr>
                <w:color w:val="000000"/>
                <w:lang w:val="en-MU" w:eastAsia="en-MU"/>
              </w:rPr>
            </w:pPr>
            <w:r w:rsidRPr="00252873">
              <w:rPr>
                <w:color w:val="000000"/>
                <w:lang w:val="en-MU" w:eastAsia="en-MU"/>
              </w:rPr>
              <w:t>30.7</w:t>
            </w:r>
          </w:p>
        </w:tc>
        <w:tc>
          <w:tcPr>
            <w:tcW w:w="2754" w:type="dxa"/>
            <w:tcBorders>
              <w:top w:val="nil"/>
              <w:left w:val="nil"/>
              <w:bottom w:val="nil"/>
              <w:right w:val="single" w:sz="4" w:space="0" w:color="auto"/>
            </w:tcBorders>
            <w:vAlign w:val="bottom"/>
            <w:hideMark/>
          </w:tcPr>
          <w:p w14:paraId="53D1581C" w14:textId="77777777" w:rsidR="00545459" w:rsidRPr="00252873" w:rsidRDefault="00545459" w:rsidP="00F73CC1">
            <w:pPr>
              <w:spacing w:line="276" w:lineRule="auto"/>
              <w:ind w:firstLineChars="100" w:firstLine="200"/>
              <w:jc w:val="center"/>
              <w:rPr>
                <w:color w:val="000000"/>
                <w:lang w:val="en-MU" w:eastAsia="en-MU"/>
              </w:rPr>
            </w:pPr>
            <w:r w:rsidRPr="00252873">
              <w:rPr>
                <w:color w:val="000000"/>
                <w:lang w:val="en-MU" w:eastAsia="en-MU"/>
              </w:rPr>
              <w:t>141.8</w:t>
            </w:r>
          </w:p>
        </w:tc>
      </w:tr>
      <w:tr w:rsidR="00545459" w:rsidRPr="00252873" w14:paraId="2B6A3494" w14:textId="77777777" w:rsidTr="00F73CC1">
        <w:trPr>
          <w:trHeight w:val="268"/>
        </w:trPr>
        <w:tc>
          <w:tcPr>
            <w:tcW w:w="3544" w:type="dxa"/>
            <w:tcBorders>
              <w:top w:val="nil"/>
              <w:left w:val="single" w:sz="4" w:space="0" w:color="auto"/>
              <w:bottom w:val="nil"/>
              <w:right w:val="single" w:sz="4" w:space="0" w:color="auto"/>
            </w:tcBorders>
            <w:noWrap/>
            <w:vAlign w:val="bottom"/>
            <w:hideMark/>
          </w:tcPr>
          <w:p w14:paraId="7F98BF06" w14:textId="77777777" w:rsidR="00545459" w:rsidRPr="00252873" w:rsidRDefault="00545459" w:rsidP="00F73CC1">
            <w:pPr>
              <w:spacing w:line="276" w:lineRule="auto"/>
              <w:ind w:firstLineChars="100" w:firstLine="201"/>
              <w:rPr>
                <w:b/>
                <w:bCs/>
                <w:color w:val="000000"/>
                <w:lang w:val="en-MU" w:eastAsia="en-MU"/>
              </w:rPr>
            </w:pPr>
            <w:r w:rsidRPr="00252873">
              <w:rPr>
                <w:b/>
                <w:bCs/>
                <w:color w:val="000000"/>
                <w:lang w:val="en-MU" w:eastAsia="en-MU"/>
              </w:rPr>
              <w:t xml:space="preserve">  Fruits and nuts </w:t>
            </w:r>
          </w:p>
        </w:tc>
        <w:tc>
          <w:tcPr>
            <w:tcW w:w="2632" w:type="dxa"/>
            <w:tcBorders>
              <w:top w:val="nil"/>
              <w:left w:val="nil"/>
              <w:bottom w:val="nil"/>
              <w:right w:val="single" w:sz="4" w:space="0" w:color="auto"/>
            </w:tcBorders>
            <w:noWrap/>
            <w:vAlign w:val="bottom"/>
            <w:hideMark/>
          </w:tcPr>
          <w:p w14:paraId="21E53A79" w14:textId="77777777" w:rsidR="00545459" w:rsidRPr="00252873" w:rsidRDefault="00545459" w:rsidP="00F73CC1">
            <w:pPr>
              <w:spacing w:line="276" w:lineRule="auto"/>
              <w:jc w:val="center"/>
              <w:rPr>
                <w:b/>
                <w:bCs/>
                <w:color w:val="000000"/>
                <w:lang w:val="en-GB" w:eastAsia="en-MU"/>
              </w:rPr>
            </w:pPr>
            <w:r w:rsidRPr="00252873">
              <w:rPr>
                <w:b/>
                <w:bCs/>
                <w:color w:val="000000"/>
                <w:lang w:val="en-MU" w:eastAsia="en-MU"/>
              </w:rPr>
              <w:t>67.6</w:t>
            </w:r>
          </w:p>
        </w:tc>
        <w:tc>
          <w:tcPr>
            <w:tcW w:w="2754" w:type="dxa"/>
            <w:tcBorders>
              <w:top w:val="nil"/>
              <w:left w:val="nil"/>
              <w:bottom w:val="nil"/>
              <w:right w:val="single" w:sz="4" w:space="0" w:color="auto"/>
            </w:tcBorders>
            <w:vAlign w:val="bottom"/>
            <w:hideMark/>
          </w:tcPr>
          <w:p w14:paraId="72010002" w14:textId="77777777" w:rsidR="00545459" w:rsidRPr="00252873" w:rsidRDefault="00545459" w:rsidP="00F73CC1">
            <w:pPr>
              <w:spacing w:line="276" w:lineRule="auto"/>
              <w:ind w:firstLineChars="100" w:firstLine="201"/>
              <w:jc w:val="center"/>
              <w:rPr>
                <w:b/>
                <w:bCs/>
                <w:color w:val="000000"/>
                <w:lang w:val="en-MU" w:eastAsia="en-MU"/>
              </w:rPr>
            </w:pPr>
            <w:r w:rsidRPr="00252873">
              <w:rPr>
                <w:b/>
                <w:bCs/>
                <w:color w:val="000000"/>
                <w:lang w:val="en-MU" w:eastAsia="en-MU"/>
              </w:rPr>
              <w:t>86.3</w:t>
            </w:r>
          </w:p>
        </w:tc>
      </w:tr>
      <w:tr w:rsidR="00545459" w:rsidRPr="00252873" w14:paraId="5838148F" w14:textId="77777777" w:rsidTr="00F73CC1">
        <w:trPr>
          <w:trHeight w:val="322"/>
        </w:trPr>
        <w:tc>
          <w:tcPr>
            <w:tcW w:w="3544" w:type="dxa"/>
            <w:tcBorders>
              <w:top w:val="nil"/>
              <w:left w:val="single" w:sz="4" w:space="0" w:color="auto"/>
              <w:bottom w:val="nil"/>
              <w:right w:val="single" w:sz="4" w:space="0" w:color="auto"/>
            </w:tcBorders>
            <w:noWrap/>
            <w:vAlign w:val="bottom"/>
            <w:hideMark/>
          </w:tcPr>
          <w:p w14:paraId="246FE251" w14:textId="77777777" w:rsidR="00545459" w:rsidRPr="00252873" w:rsidRDefault="00545459" w:rsidP="00F73CC1">
            <w:pPr>
              <w:spacing w:line="276" w:lineRule="auto"/>
              <w:ind w:firstLineChars="300" w:firstLine="600"/>
              <w:rPr>
                <w:color w:val="000000"/>
                <w:lang w:val="en-MU" w:eastAsia="en-MU"/>
              </w:rPr>
            </w:pPr>
            <w:r w:rsidRPr="00252873">
              <w:rPr>
                <w:color w:val="000000"/>
                <w:lang w:val="en-MU" w:eastAsia="en-MU"/>
              </w:rPr>
              <w:t xml:space="preserve"> Banana</w:t>
            </w:r>
          </w:p>
        </w:tc>
        <w:tc>
          <w:tcPr>
            <w:tcW w:w="2632" w:type="dxa"/>
            <w:tcBorders>
              <w:top w:val="nil"/>
              <w:left w:val="nil"/>
              <w:bottom w:val="nil"/>
              <w:right w:val="single" w:sz="4" w:space="0" w:color="auto"/>
            </w:tcBorders>
            <w:noWrap/>
            <w:vAlign w:val="bottom"/>
            <w:hideMark/>
          </w:tcPr>
          <w:p w14:paraId="7349FB04" w14:textId="77777777" w:rsidR="00545459" w:rsidRPr="00252873" w:rsidRDefault="00545459" w:rsidP="00F73CC1">
            <w:pPr>
              <w:spacing w:line="276" w:lineRule="auto"/>
              <w:jc w:val="center"/>
              <w:rPr>
                <w:color w:val="000000"/>
                <w:lang w:val="en-MU" w:eastAsia="en-MU"/>
              </w:rPr>
            </w:pPr>
            <w:r w:rsidRPr="00252873">
              <w:rPr>
                <w:color w:val="000000"/>
                <w:lang w:val="en-MU" w:eastAsia="en-MU"/>
              </w:rPr>
              <w:t>12.8</w:t>
            </w:r>
          </w:p>
        </w:tc>
        <w:tc>
          <w:tcPr>
            <w:tcW w:w="2754" w:type="dxa"/>
            <w:tcBorders>
              <w:top w:val="nil"/>
              <w:left w:val="nil"/>
              <w:bottom w:val="nil"/>
              <w:right w:val="single" w:sz="4" w:space="0" w:color="auto"/>
            </w:tcBorders>
            <w:vAlign w:val="bottom"/>
            <w:hideMark/>
          </w:tcPr>
          <w:p w14:paraId="782FAE21" w14:textId="77777777" w:rsidR="00545459" w:rsidRPr="00252873" w:rsidRDefault="00545459" w:rsidP="00F73CC1">
            <w:pPr>
              <w:spacing w:line="276" w:lineRule="auto"/>
              <w:ind w:firstLineChars="100" w:firstLine="200"/>
              <w:jc w:val="center"/>
              <w:rPr>
                <w:color w:val="000000"/>
                <w:lang w:val="en-MU" w:eastAsia="en-MU"/>
              </w:rPr>
            </w:pPr>
            <w:r w:rsidRPr="00252873">
              <w:rPr>
                <w:color w:val="000000"/>
                <w:lang w:val="en-MU" w:eastAsia="en-MU"/>
              </w:rPr>
              <w:t>6.5</w:t>
            </w:r>
          </w:p>
        </w:tc>
      </w:tr>
      <w:tr w:rsidR="00545459" w:rsidRPr="00252873" w14:paraId="2FA8BB3B" w14:textId="77777777" w:rsidTr="00F73CC1">
        <w:trPr>
          <w:trHeight w:val="322"/>
        </w:trPr>
        <w:tc>
          <w:tcPr>
            <w:tcW w:w="3544" w:type="dxa"/>
            <w:tcBorders>
              <w:top w:val="nil"/>
              <w:left w:val="single" w:sz="4" w:space="0" w:color="auto"/>
              <w:bottom w:val="nil"/>
              <w:right w:val="single" w:sz="4" w:space="0" w:color="auto"/>
            </w:tcBorders>
            <w:noWrap/>
            <w:vAlign w:val="bottom"/>
            <w:hideMark/>
          </w:tcPr>
          <w:p w14:paraId="7A79936D" w14:textId="77777777" w:rsidR="00545459" w:rsidRPr="00252873" w:rsidRDefault="00545459" w:rsidP="00F73CC1">
            <w:pPr>
              <w:spacing w:line="276" w:lineRule="auto"/>
              <w:ind w:firstLineChars="300" w:firstLine="600"/>
              <w:rPr>
                <w:color w:val="000000"/>
                <w:lang w:val="en-MU" w:eastAsia="en-MU"/>
              </w:rPr>
            </w:pPr>
            <w:r w:rsidRPr="00252873">
              <w:rPr>
                <w:color w:val="000000"/>
                <w:lang w:val="en-MU" w:eastAsia="en-MU"/>
              </w:rPr>
              <w:t xml:space="preserve"> Pineapple</w:t>
            </w:r>
          </w:p>
        </w:tc>
        <w:tc>
          <w:tcPr>
            <w:tcW w:w="2632" w:type="dxa"/>
            <w:tcBorders>
              <w:top w:val="nil"/>
              <w:left w:val="nil"/>
              <w:bottom w:val="nil"/>
              <w:right w:val="single" w:sz="4" w:space="0" w:color="auto"/>
            </w:tcBorders>
            <w:noWrap/>
            <w:vAlign w:val="bottom"/>
            <w:hideMark/>
          </w:tcPr>
          <w:p w14:paraId="2519C8DE" w14:textId="77777777" w:rsidR="00545459" w:rsidRPr="00252873" w:rsidRDefault="00545459" w:rsidP="00F73CC1">
            <w:pPr>
              <w:spacing w:line="276" w:lineRule="auto"/>
              <w:jc w:val="center"/>
              <w:rPr>
                <w:color w:val="000000"/>
                <w:lang w:val="en-MU" w:eastAsia="en-MU"/>
              </w:rPr>
            </w:pPr>
            <w:r w:rsidRPr="00252873">
              <w:rPr>
                <w:color w:val="000000"/>
                <w:lang w:val="en-MU" w:eastAsia="en-MU"/>
              </w:rPr>
              <w:t>29.4</w:t>
            </w:r>
          </w:p>
        </w:tc>
        <w:tc>
          <w:tcPr>
            <w:tcW w:w="2754" w:type="dxa"/>
            <w:tcBorders>
              <w:top w:val="nil"/>
              <w:left w:val="nil"/>
              <w:bottom w:val="nil"/>
              <w:right w:val="single" w:sz="4" w:space="0" w:color="auto"/>
            </w:tcBorders>
            <w:vAlign w:val="bottom"/>
            <w:hideMark/>
          </w:tcPr>
          <w:p w14:paraId="693BA152" w14:textId="77777777" w:rsidR="00545459" w:rsidRPr="00252873" w:rsidRDefault="00545459" w:rsidP="00F73CC1">
            <w:pPr>
              <w:spacing w:line="276" w:lineRule="auto"/>
              <w:ind w:firstLineChars="100" w:firstLine="200"/>
              <w:jc w:val="center"/>
              <w:rPr>
                <w:color w:val="000000"/>
                <w:lang w:val="en-MU" w:eastAsia="en-MU"/>
              </w:rPr>
            </w:pPr>
            <w:r w:rsidRPr="00252873">
              <w:rPr>
                <w:color w:val="000000"/>
                <w:lang w:val="en-MU" w:eastAsia="en-MU"/>
              </w:rPr>
              <w:t>13.6</w:t>
            </w:r>
          </w:p>
        </w:tc>
      </w:tr>
      <w:tr w:rsidR="00545459" w:rsidRPr="00252873" w14:paraId="0F4AE123" w14:textId="77777777" w:rsidTr="00F73CC1">
        <w:trPr>
          <w:trHeight w:val="322"/>
        </w:trPr>
        <w:tc>
          <w:tcPr>
            <w:tcW w:w="3544" w:type="dxa"/>
            <w:tcBorders>
              <w:top w:val="nil"/>
              <w:left w:val="single" w:sz="4" w:space="0" w:color="auto"/>
              <w:bottom w:val="nil"/>
              <w:right w:val="single" w:sz="4" w:space="0" w:color="auto"/>
            </w:tcBorders>
            <w:noWrap/>
            <w:vAlign w:val="bottom"/>
            <w:hideMark/>
          </w:tcPr>
          <w:p w14:paraId="7723843F" w14:textId="77777777" w:rsidR="00545459" w:rsidRPr="00252873" w:rsidRDefault="00545459" w:rsidP="00F73CC1">
            <w:pPr>
              <w:spacing w:line="276" w:lineRule="auto"/>
              <w:ind w:firstLineChars="300" w:firstLine="600"/>
              <w:rPr>
                <w:color w:val="000000"/>
                <w:lang w:val="en-MU" w:eastAsia="en-MU"/>
              </w:rPr>
            </w:pPr>
            <w:r w:rsidRPr="00252873">
              <w:rPr>
                <w:color w:val="000000"/>
                <w:lang w:val="en-MU" w:eastAsia="en-MU"/>
              </w:rPr>
              <w:t>Other fruits</w:t>
            </w:r>
          </w:p>
        </w:tc>
        <w:tc>
          <w:tcPr>
            <w:tcW w:w="2632" w:type="dxa"/>
            <w:tcBorders>
              <w:top w:val="nil"/>
              <w:left w:val="nil"/>
              <w:bottom w:val="nil"/>
              <w:right w:val="single" w:sz="4" w:space="0" w:color="auto"/>
            </w:tcBorders>
            <w:noWrap/>
            <w:vAlign w:val="bottom"/>
            <w:hideMark/>
          </w:tcPr>
          <w:p w14:paraId="28955F79" w14:textId="77777777" w:rsidR="00545459" w:rsidRPr="00252873" w:rsidRDefault="00545459" w:rsidP="00F73CC1">
            <w:pPr>
              <w:spacing w:line="276" w:lineRule="auto"/>
              <w:jc w:val="center"/>
              <w:rPr>
                <w:color w:val="000000"/>
                <w:lang w:val="en-MU" w:eastAsia="en-MU"/>
              </w:rPr>
            </w:pPr>
            <w:r w:rsidRPr="00252873">
              <w:rPr>
                <w:color w:val="000000"/>
                <w:lang w:val="en-MU" w:eastAsia="en-MU"/>
              </w:rPr>
              <w:t>25.4</w:t>
            </w:r>
          </w:p>
        </w:tc>
        <w:tc>
          <w:tcPr>
            <w:tcW w:w="2754" w:type="dxa"/>
            <w:tcBorders>
              <w:top w:val="nil"/>
              <w:left w:val="nil"/>
              <w:bottom w:val="nil"/>
              <w:right w:val="single" w:sz="4" w:space="0" w:color="auto"/>
            </w:tcBorders>
            <w:vAlign w:val="bottom"/>
            <w:hideMark/>
          </w:tcPr>
          <w:p w14:paraId="057C5EBB" w14:textId="77777777" w:rsidR="00545459" w:rsidRPr="00252873" w:rsidRDefault="00545459" w:rsidP="00F73CC1">
            <w:pPr>
              <w:spacing w:line="276" w:lineRule="auto"/>
              <w:ind w:firstLineChars="100" w:firstLine="200"/>
              <w:jc w:val="center"/>
              <w:rPr>
                <w:color w:val="000000"/>
                <w:lang w:val="en-MU" w:eastAsia="en-MU"/>
              </w:rPr>
            </w:pPr>
            <w:r w:rsidRPr="00252873">
              <w:rPr>
                <w:color w:val="000000"/>
                <w:lang w:val="en-MU" w:eastAsia="en-MU"/>
              </w:rPr>
              <w:t>6</w:t>
            </w:r>
            <w:r w:rsidRPr="00252873">
              <w:rPr>
                <w:color w:val="000000"/>
                <w:lang w:val="en-GB" w:eastAsia="en-MU"/>
              </w:rPr>
              <w:t>6</w:t>
            </w:r>
            <w:r w:rsidRPr="00252873">
              <w:rPr>
                <w:color w:val="000000"/>
                <w:lang w:val="en-MU" w:eastAsia="en-MU"/>
              </w:rPr>
              <w:t>.3</w:t>
            </w:r>
          </w:p>
        </w:tc>
      </w:tr>
      <w:tr w:rsidR="00545459" w:rsidRPr="00252873" w14:paraId="4E6B4BE8" w14:textId="77777777" w:rsidTr="00F73CC1">
        <w:trPr>
          <w:trHeight w:val="268"/>
        </w:trPr>
        <w:tc>
          <w:tcPr>
            <w:tcW w:w="3544" w:type="dxa"/>
            <w:tcBorders>
              <w:top w:val="nil"/>
              <w:left w:val="single" w:sz="4" w:space="0" w:color="auto"/>
              <w:bottom w:val="nil"/>
              <w:right w:val="single" w:sz="4" w:space="0" w:color="auto"/>
            </w:tcBorders>
            <w:noWrap/>
            <w:vAlign w:val="bottom"/>
            <w:hideMark/>
          </w:tcPr>
          <w:p w14:paraId="46ABADD7" w14:textId="77777777" w:rsidR="00545459" w:rsidRPr="00252873" w:rsidRDefault="00545459" w:rsidP="00F73CC1">
            <w:pPr>
              <w:spacing w:line="276" w:lineRule="auto"/>
              <w:ind w:firstLineChars="100" w:firstLine="201"/>
              <w:rPr>
                <w:b/>
                <w:bCs/>
                <w:color w:val="000000"/>
                <w:lang w:val="en-MU" w:eastAsia="en-MU"/>
              </w:rPr>
            </w:pPr>
            <w:r w:rsidRPr="00252873">
              <w:rPr>
                <w:b/>
                <w:bCs/>
                <w:color w:val="000000"/>
                <w:lang w:val="en-MU" w:eastAsia="en-MU"/>
              </w:rPr>
              <w:t xml:space="preserve">  Oilseeds and oleaginous fruits </w:t>
            </w:r>
          </w:p>
        </w:tc>
        <w:tc>
          <w:tcPr>
            <w:tcW w:w="2632" w:type="dxa"/>
            <w:tcBorders>
              <w:top w:val="nil"/>
              <w:left w:val="nil"/>
              <w:bottom w:val="nil"/>
              <w:right w:val="single" w:sz="4" w:space="0" w:color="auto"/>
            </w:tcBorders>
            <w:noWrap/>
            <w:vAlign w:val="bottom"/>
            <w:hideMark/>
          </w:tcPr>
          <w:p w14:paraId="4338FECD" w14:textId="77777777" w:rsidR="00545459" w:rsidRPr="00252873" w:rsidRDefault="00545459" w:rsidP="00F73CC1">
            <w:pPr>
              <w:spacing w:line="276" w:lineRule="auto"/>
              <w:jc w:val="center"/>
              <w:rPr>
                <w:b/>
                <w:bCs/>
                <w:color w:val="000000"/>
                <w:lang w:val="en-MU" w:eastAsia="en-MU"/>
              </w:rPr>
            </w:pPr>
            <w:r w:rsidRPr="00252873">
              <w:rPr>
                <w:b/>
                <w:bCs/>
                <w:color w:val="000000"/>
                <w:lang w:val="en-MU" w:eastAsia="en-MU"/>
              </w:rPr>
              <w:t>5.8</w:t>
            </w:r>
          </w:p>
        </w:tc>
        <w:tc>
          <w:tcPr>
            <w:tcW w:w="2754" w:type="dxa"/>
            <w:tcBorders>
              <w:top w:val="nil"/>
              <w:left w:val="nil"/>
              <w:bottom w:val="nil"/>
              <w:right w:val="single" w:sz="4" w:space="0" w:color="auto"/>
            </w:tcBorders>
            <w:vAlign w:val="bottom"/>
            <w:hideMark/>
          </w:tcPr>
          <w:p w14:paraId="7C93D550" w14:textId="77777777" w:rsidR="00545459" w:rsidRPr="00252873" w:rsidRDefault="00545459" w:rsidP="00F73CC1">
            <w:pPr>
              <w:spacing w:line="276" w:lineRule="auto"/>
              <w:ind w:firstLineChars="100" w:firstLine="201"/>
              <w:jc w:val="center"/>
              <w:rPr>
                <w:b/>
                <w:bCs/>
                <w:color w:val="000000"/>
                <w:lang w:val="en-MU" w:eastAsia="en-MU"/>
              </w:rPr>
            </w:pPr>
            <w:r w:rsidRPr="00252873">
              <w:rPr>
                <w:b/>
                <w:bCs/>
                <w:color w:val="000000"/>
                <w:lang w:val="en-MU" w:eastAsia="en-MU"/>
              </w:rPr>
              <w:t>3.1</w:t>
            </w:r>
          </w:p>
        </w:tc>
      </w:tr>
      <w:tr w:rsidR="00545459" w:rsidRPr="00252873" w14:paraId="52142337" w14:textId="77777777" w:rsidTr="00F73CC1">
        <w:trPr>
          <w:trHeight w:val="322"/>
        </w:trPr>
        <w:tc>
          <w:tcPr>
            <w:tcW w:w="3544" w:type="dxa"/>
            <w:tcBorders>
              <w:top w:val="nil"/>
              <w:left w:val="single" w:sz="4" w:space="0" w:color="auto"/>
              <w:bottom w:val="nil"/>
              <w:right w:val="single" w:sz="4" w:space="0" w:color="auto"/>
            </w:tcBorders>
            <w:noWrap/>
            <w:vAlign w:val="bottom"/>
            <w:hideMark/>
          </w:tcPr>
          <w:p w14:paraId="054BE837" w14:textId="77777777" w:rsidR="00545459" w:rsidRPr="00252873" w:rsidRDefault="00545459" w:rsidP="00F73CC1">
            <w:pPr>
              <w:spacing w:line="276" w:lineRule="auto"/>
              <w:ind w:firstLineChars="300" w:firstLine="600"/>
              <w:rPr>
                <w:color w:val="000000"/>
                <w:lang w:val="en-MU" w:eastAsia="en-MU"/>
              </w:rPr>
            </w:pPr>
            <w:r w:rsidRPr="00252873">
              <w:rPr>
                <w:color w:val="000000"/>
                <w:lang w:val="en-MU" w:eastAsia="en-MU"/>
              </w:rPr>
              <w:t>Groundnut</w:t>
            </w:r>
          </w:p>
        </w:tc>
        <w:tc>
          <w:tcPr>
            <w:tcW w:w="2632" w:type="dxa"/>
            <w:tcBorders>
              <w:top w:val="nil"/>
              <w:left w:val="nil"/>
              <w:bottom w:val="nil"/>
              <w:right w:val="single" w:sz="4" w:space="0" w:color="auto"/>
            </w:tcBorders>
            <w:noWrap/>
            <w:vAlign w:val="bottom"/>
            <w:hideMark/>
          </w:tcPr>
          <w:p w14:paraId="4C182CCB" w14:textId="77777777" w:rsidR="00545459" w:rsidRPr="00252873" w:rsidRDefault="00545459" w:rsidP="00F73CC1">
            <w:pPr>
              <w:spacing w:line="276" w:lineRule="auto"/>
              <w:jc w:val="center"/>
              <w:rPr>
                <w:color w:val="000000"/>
                <w:lang w:val="en-MU" w:eastAsia="en-MU"/>
              </w:rPr>
            </w:pPr>
            <w:r w:rsidRPr="00252873">
              <w:rPr>
                <w:color w:val="000000"/>
                <w:lang w:val="en-MU" w:eastAsia="en-MU"/>
              </w:rPr>
              <w:t>2.1</w:t>
            </w:r>
          </w:p>
        </w:tc>
        <w:tc>
          <w:tcPr>
            <w:tcW w:w="2754" w:type="dxa"/>
            <w:tcBorders>
              <w:top w:val="nil"/>
              <w:left w:val="nil"/>
              <w:bottom w:val="nil"/>
              <w:right w:val="single" w:sz="4" w:space="0" w:color="auto"/>
            </w:tcBorders>
            <w:vAlign w:val="bottom"/>
            <w:hideMark/>
          </w:tcPr>
          <w:p w14:paraId="567B4508" w14:textId="77777777" w:rsidR="00545459" w:rsidRPr="00252873" w:rsidRDefault="00545459" w:rsidP="00F73CC1">
            <w:pPr>
              <w:spacing w:line="276" w:lineRule="auto"/>
              <w:ind w:firstLineChars="100" w:firstLine="200"/>
              <w:jc w:val="center"/>
              <w:rPr>
                <w:color w:val="000000"/>
                <w:lang w:val="en-MU" w:eastAsia="en-MU"/>
              </w:rPr>
            </w:pPr>
            <w:r w:rsidRPr="00252873">
              <w:rPr>
                <w:color w:val="000000"/>
                <w:lang w:val="en-MU" w:eastAsia="en-MU"/>
              </w:rPr>
              <w:t>1.7</w:t>
            </w:r>
          </w:p>
        </w:tc>
      </w:tr>
      <w:tr w:rsidR="00545459" w:rsidRPr="00252873" w14:paraId="1DF5DA92" w14:textId="77777777" w:rsidTr="00F73CC1">
        <w:trPr>
          <w:trHeight w:val="322"/>
        </w:trPr>
        <w:tc>
          <w:tcPr>
            <w:tcW w:w="3544" w:type="dxa"/>
            <w:tcBorders>
              <w:top w:val="nil"/>
              <w:left w:val="single" w:sz="4" w:space="0" w:color="auto"/>
              <w:bottom w:val="nil"/>
              <w:right w:val="single" w:sz="4" w:space="0" w:color="auto"/>
            </w:tcBorders>
            <w:noWrap/>
            <w:vAlign w:val="bottom"/>
            <w:hideMark/>
          </w:tcPr>
          <w:p w14:paraId="6997D09E" w14:textId="77777777" w:rsidR="00545459" w:rsidRPr="00252873" w:rsidRDefault="00545459" w:rsidP="00F73CC1">
            <w:pPr>
              <w:spacing w:line="276" w:lineRule="auto"/>
              <w:ind w:firstLineChars="300" w:firstLine="600"/>
              <w:rPr>
                <w:color w:val="000000"/>
                <w:lang w:val="en-MU" w:eastAsia="en-MU"/>
              </w:rPr>
            </w:pPr>
            <w:r w:rsidRPr="00252873">
              <w:rPr>
                <w:color w:val="000000"/>
                <w:lang w:val="en-MU" w:eastAsia="en-MU"/>
              </w:rPr>
              <w:t>Coconut</w:t>
            </w:r>
          </w:p>
        </w:tc>
        <w:tc>
          <w:tcPr>
            <w:tcW w:w="2632" w:type="dxa"/>
            <w:tcBorders>
              <w:top w:val="nil"/>
              <w:left w:val="nil"/>
              <w:bottom w:val="nil"/>
              <w:right w:val="single" w:sz="4" w:space="0" w:color="auto"/>
            </w:tcBorders>
            <w:noWrap/>
            <w:vAlign w:val="bottom"/>
            <w:hideMark/>
          </w:tcPr>
          <w:p w14:paraId="002B1CDC" w14:textId="77777777" w:rsidR="00545459" w:rsidRPr="00252873" w:rsidRDefault="00545459" w:rsidP="00F73CC1">
            <w:pPr>
              <w:spacing w:line="276" w:lineRule="auto"/>
              <w:jc w:val="center"/>
              <w:rPr>
                <w:color w:val="000000"/>
                <w:lang w:val="en-MU" w:eastAsia="en-MU"/>
              </w:rPr>
            </w:pPr>
            <w:r w:rsidRPr="00252873">
              <w:rPr>
                <w:color w:val="000000"/>
                <w:lang w:val="en-MU" w:eastAsia="en-MU"/>
              </w:rPr>
              <w:t>3.7</w:t>
            </w:r>
          </w:p>
        </w:tc>
        <w:tc>
          <w:tcPr>
            <w:tcW w:w="2754" w:type="dxa"/>
            <w:tcBorders>
              <w:top w:val="nil"/>
              <w:left w:val="nil"/>
              <w:bottom w:val="nil"/>
              <w:right w:val="single" w:sz="4" w:space="0" w:color="auto"/>
            </w:tcBorders>
            <w:vAlign w:val="bottom"/>
            <w:hideMark/>
          </w:tcPr>
          <w:p w14:paraId="10FEE723" w14:textId="77777777" w:rsidR="00545459" w:rsidRPr="00252873" w:rsidRDefault="00545459" w:rsidP="00F73CC1">
            <w:pPr>
              <w:spacing w:line="276" w:lineRule="auto"/>
              <w:ind w:firstLineChars="100" w:firstLine="200"/>
              <w:rPr>
                <w:color w:val="000000"/>
                <w:lang w:val="en-MU" w:eastAsia="en-MU"/>
              </w:rPr>
            </w:pPr>
            <w:r w:rsidRPr="00252873">
              <w:rPr>
                <w:color w:val="000000"/>
                <w:lang w:val="en-MU" w:eastAsia="en-MU"/>
              </w:rPr>
              <w:t xml:space="preserve">                </w:t>
            </w:r>
            <w:r w:rsidRPr="00252873">
              <w:rPr>
                <w:color w:val="000000"/>
                <w:lang w:val="en-GB" w:eastAsia="en-MU"/>
              </w:rPr>
              <w:t xml:space="preserve">   </w:t>
            </w:r>
            <w:r w:rsidRPr="00252873">
              <w:rPr>
                <w:color w:val="000000"/>
                <w:lang w:val="en-MU" w:eastAsia="en-MU"/>
              </w:rPr>
              <w:t>1.3</w:t>
            </w:r>
          </w:p>
        </w:tc>
      </w:tr>
      <w:tr w:rsidR="00545459" w:rsidRPr="00252873" w14:paraId="64ACB602" w14:textId="77777777" w:rsidTr="00F73CC1">
        <w:trPr>
          <w:trHeight w:val="268"/>
        </w:trPr>
        <w:tc>
          <w:tcPr>
            <w:tcW w:w="3544" w:type="dxa"/>
            <w:tcBorders>
              <w:top w:val="nil"/>
              <w:left w:val="single" w:sz="4" w:space="0" w:color="auto"/>
              <w:bottom w:val="nil"/>
              <w:right w:val="single" w:sz="4" w:space="0" w:color="auto"/>
            </w:tcBorders>
            <w:noWrap/>
            <w:vAlign w:val="bottom"/>
            <w:hideMark/>
          </w:tcPr>
          <w:p w14:paraId="7BCEE55D" w14:textId="77777777" w:rsidR="00545459" w:rsidRPr="00252873" w:rsidRDefault="00545459" w:rsidP="00F73CC1">
            <w:pPr>
              <w:spacing w:line="276" w:lineRule="auto"/>
              <w:ind w:firstLineChars="100" w:firstLine="201"/>
              <w:rPr>
                <w:b/>
                <w:bCs/>
                <w:color w:val="000000"/>
                <w:lang w:val="en-MU" w:eastAsia="en-MU"/>
              </w:rPr>
            </w:pPr>
            <w:r w:rsidRPr="00252873">
              <w:rPr>
                <w:b/>
                <w:bCs/>
                <w:color w:val="000000"/>
                <w:lang w:val="en-MU" w:eastAsia="en-MU"/>
              </w:rPr>
              <w:t xml:space="preserve">  Edible roots and tubers</w:t>
            </w:r>
            <w:r w:rsidRPr="00252873">
              <w:rPr>
                <w:b/>
                <w:bCs/>
                <w:color w:val="000000"/>
                <w:vertAlign w:val="superscript"/>
                <w:lang w:val="en-MU" w:eastAsia="en-MU"/>
              </w:rPr>
              <w:t xml:space="preserve"> </w:t>
            </w:r>
          </w:p>
        </w:tc>
        <w:tc>
          <w:tcPr>
            <w:tcW w:w="2632" w:type="dxa"/>
            <w:tcBorders>
              <w:top w:val="nil"/>
              <w:left w:val="nil"/>
              <w:bottom w:val="nil"/>
              <w:right w:val="single" w:sz="4" w:space="0" w:color="auto"/>
            </w:tcBorders>
            <w:noWrap/>
            <w:vAlign w:val="bottom"/>
            <w:hideMark/>
          </w:tcPr>
          <w:p w14:paraId="4B421A65" w14:textId="77777777" w:rsidR="00545459" w:rsidRPr="00252873" w:rsidRDefault="00545459" w:rsidP="00F73CC1">
            <w:pPr>
              <w:spacing w:line="276" w:lineRule="auto"/>
              <w:jc w:val="center"/>
              <w:rPr>
                <w:b/>
                <w:bCs/>
                <w:color w:val="000000"/>
                <w:lang w:val="en-MU" w:eastAsia="en-MU"/>
              </w:rPr>
            </w:pPr>
            <w:r w:rsidRPr="00252873">
              <w:rPr>
                <w:b/>
                <w:bCs/>
                <w:color w:val="000000"/>
                <w:lang w:val="en-MU" w:eastAsia="en-MU"/>
              </w:rPr>
              <w:t>39.3</w:t>
            </w:r>
          </w:p>
        </w:tc>
        <w:tc>
          <w:tcPr>
            <w:tcW w:w="2754" w:type="dxa"/>
            <w:tcBorders>
              <w:top w:val="nil"/>
              <w:left w:val="nil"/>
              <w:bottom w:val="nil"/>
              <w:right w:val="single" w:sz="4" w:space="0" w:color="auto"/>
            </w:tcBorders>
            <w:vAlign w:val="bottom"/>
            <w:hideMark/>
          </w:tcPr>
          <w:p w14:paraId="41FB670A" w14:textId="77777777" w:rsidR="00545459" w:rsidRPr="00252873" w:rsidRDefault="00545459" w:rsidP="00F73CC1">
            <w:pPr>
              <w:spacing w:line="276" w:lineRule="auto"/>
              <w:ind w:firstLineChars="100" w:firstLine="201"/>
              <w:jc w:val="center"/>
              <w:rPr>
                <w:b/>
                <w:bCs/>
                <w:color w:val="000000"/>
                <w:lang w:val="en-MU" w:eastAsia="en-MU"/>
              </w:rPr>
            </w:pPr>
            <w:r w:rsidRPr="00252873">
              <w:rPr>
                <w:b/>
                <w:bCs/>
                <w:color w:val="000000"/>
                <w:lang w:val="en-MU" w:eastAsia="en-MU"/>
              </w:rPr>
              <w:t>21.1</w:t>
            </w:r>
          </w:p>
        </w:tc>
      </w:tr>
      <w:tr w:rsidR="00545459" w:rsidRPr="00252873" w14:paraId="78CB0643" w14:textId="77777777" w:rsidTr="00F73CC1">
        <w:trPr>
          <w:trHeight w:val="286"/>
        </w:trPr>
        <w:tc>
          <w:tcPr>
            <w:tcW w:w="3544" w:type="dxa"/>
            <w:tcBorders>
              <w:top w:val="nil"/>
              <w:left w:val="single" w:sz="4" w:space="0" w:color="auto"/>
              <w:bottom w:val="nil"/>
              <w:right w:val="single" w:sz="4" w:space="0" w:color="auto"/>
            </w:tcBorders>
            <w:noWrap/>
            <w:vAlign w:val="bottom"/>
            <w:hideMark/>
          </w:tcPr>
          <w:p w14:paraId="50CF6097" w14:textId="77777777" w:rsidR="00545459" w:rsidRPr="00252873" w:rsidRDefault="00545459" w:rsidP="00F73CC1">
            <w:pPr>
              <w:spacing w:line="276" w:lineRule="auto"/>
              <w:ind w:firstLineChars="300" w:firstLine="600"/>
              <w:rPr>
                <w:color w:val="000000"/>
                <w:lang w:val="en-MU" w:eastAsia="en-MU"/>
              </w:rPr>
            </w:pPr>
            <w:r w:rsidRPr="00252873">
              <w:rPr>
                <w:color w:val="000000"/>
                <w:lang w:val="en-MU" w:eastAsia="en-MU"/>
              </w:rPr>
              <w:t>Potato</w:t>
            </w:r>
          </w:p>
        </w:tc>
        <w:tc>
          <w:tcPr>
            <w:tcW w:w="2632" w:type="dxa"/>
            <w:tcBorders>
              <w:top w:val="nil"/>
              <w:left w:val="nil"/>
              <w:bottom w:val="nil"/>
              <w:right w:val="single" w:sz="4" w:space="0" w:color="auto"/>
            </w:tcBorders>
            <w:noWrap/>
            <w:vAlign w:val="bottom"/>
            <w:hideMark/>
          </w:tcPr>
          <w:p w14:paraId="3EB94FFB" w14:textId="77777777" w:rsidR="00545459" w:rsidRPr="00252873" w:rsidRDefault="00545459" w:rsidP="00F73CC1">
            <w:pPr>
              <w:spacing w:line="276" w:lineRule="auto"/>
              <w:jc w:val="center"/>
              <w:rPr>
                <w:color w:val="000000"/>
                <w:lang w:val="en-GB" w:eastAsia="en-MU"/>
              </w:rPr>
            </w:pPr>
            <w:r w:rsidRPr="00252873">
              <w:rPr>
                <w:color w:val="000000"/>
                <w:lang w:val="en-MU" w:eastAsia="en-MU"/>
              </w:rPr>
              <w:t>30.8</w:t>
            </w:r>
          </w:p>
        </w:tc>
        <w:tc>
          <w:tcPr>
            <w:tcW w:w="2754" w:type="dxa"/>
            <w:tcBorders>
              <w:top w:val="nil"/>
              <w:left w:val="nil"/>
              <w:bottom w:val="nil"/>
              <w:right w:val="single" w:sz="4" w:space="0" w:color="auto"/>
            </w:tcBorders>
            <w:vAlign w:val="bottom"/>
            <w:hideMark/>
          </w:tcPr>
          <w:p w14:paraId="663E22D4" w14:textId="77777777" w:rsidR="00545459" w:rsidRPr="00252873" w:rsidRDefault="00545459" w:rsidP="00F73CC1">
            <w:pPr>
              <w:spacing w:line="276" w:lineRule="auto"/>
              <w:ind w:firstLineChars="100" w:firstLine="200"/>
              <w:jc w:val="center"/>
              <w:rPr>
                <w:color w:val="000000"/>
                <w:lang w:val="en-MU" w:eastAsia="en-MU"/>
              </w:rPr>
            </w:pPr>
            <w:r w:rsidRPr="00252873">
              <w:rPr>
                <w:color w:val="000000"/>
                <w:lang w:val="en-MU" w:eastAsia="en-MU"/>
              </w:rPr>
              <w:t>13.8</w:t>
            </w:r>
          </w:p>
        </w:tc>
      </w:tr>
      <w:tr w:rsidR="00545459" w:rsidRPr="00252873" w14:paraId="09C6976F" w14:textId="77777777" w:rsidTr="00F73CC1">
        <w:trPr>
          <w:trHeight w:val="286"/>
        </w:trPr>
        <w:tc>
          <w:tcPr>
            <w:tcW w:w="3544" w:type="dxa"/>
            <w:tcBorders>
              <w:top w:val="nil"/>
              <w:left w:val="single" w:sz="4" w:space="0" w:color="auto"/>
              <w:bottom w:val="nil"/>
              <w:right w:val="single" w:sz="4" w:space="0" w:color="auto"/>
            </w:tcBorders>
            <w:noWrap/>
            <w:vAlign w:val="bottom"/>
            <w:hideMark/>
          </w:tcPr>
          <w:p w14:paraId="1FBC4415" w14:textId="77777777" w:rsidR="00545459" w:rsidRPr="00252873" w:rsidRDefault="00545459" w:rsidP="00F73CC1">
            <w:pPr>
              <w:spacing w:line="276" w:lineRule="auto"/>
              <w:ind w:firstLineChars="300" w:firstLine="600"/>
              <w:rPr>
                <w:color w:val="000000"/>
                <w:lang w:val="en-MU" w:eastAsia="en-MU"/>
              </w:rPr>
            </w:pPr>
            <w:r w:rsidRPr="00252873">
              <w:rPr>
                <w:color w:val="000000"/>
                <w:lang w:val="en-MU" w:eastAsia="en-MU"/>
              </w:rPr>
              <w:t>Other Root crops</w:t>
            </w:r>
          </w:p>
        </w:tc>
        <w:tc>
          <w:tcPr>
            <w:tcW w:w="2632" w:type="dxa"/>
            <w:tcBorders>
              <w:top w:val="nil"/>
              <w:left w:val="nil"/>
              <w:bottom w:val="nil"/>
              <w:right w:val="single" w:sz="4" w:space="0" w:color="auto"/>
            </w:tcBorders>
            <w:noWrap/>
            <w:vAlign w:val="bottom"/>
            <w:hideMark/>
          </w:tcPr>
          <w:p w14:paraId="148CAA54" w14:textId="77777777" w:rsidR="00545459" w:rsidRPr="00252873" w:rsidRDefault="00545459" w:rsidP="00F73CC1">
            <w:pPr>
              <w:spacing w:line="276" w:lineRule="auto"/>
              <w:jc w:val="center"/>
              <w:rPr>
                <w:color w:val="000000"/>
                <w:lang w:val="en-MU" w:eastAsia="en-MU"/>
              </w:rPr>
            </w:pPr>
            <w:r w:rsidRPr="00252873">
              <w:rPr>
                <w:color w:val="000000"/>
                <w:lang w:val="en-MU" w:eastAsia="en-MU"/>
              </w:rPr>
              <w:t>8.4</w:t>
            </w:r>
          </w:p>
        </w:tc>
        <w:tc>
          <w:tcPr>
            <w:tcW w:w="2754" w:type="dxa"/>
            <w:tcBorders>
              <w:top w:val="nil"/>
              <w:left w:val="nil"/>
              <w:bottom w:val="nil"/>
              <w:right w:val="single" w:sz="4" w:space="0" w:color="auto"/>
            </w:tcBorders>
            <w:vAlign w:val="bottom"/>
            <w:hideMark/>
          </w:tcPr>
          <w:p w14:paraId="736F240A" w14:textId="77777777" w:rsidR="00545459" w:rsidRPr="00252873" w:rsidRDefault="00545459" w:rsidP="00F73CC1">
            <w:pPr>
              <w:spacing w:line="276" w:lineRule="auto"/>
              <w:ind w:firstLineChars="100" w:firstLine="200"/>
              <w:jc w:val="center"/>
              <w:rPr>
                <w:color w:val="000000"/>
                <w:lang w:val="en-MU" w:eastAsia="en-MU"/>
              </w:rPr>
            </w:pPr>
            <w:r w:rsidRPr="00252873">
              <w:rPr>
                <w:color w:val="000000"/>
                <w:lang w:val="en-MU" w:eastAsia="en-MU"/>
              </w:rPr>
              <w:t>7.3</w:t>
            </w:r>
          </w:p>
        </w:tc>
      </w:tr>
      <w:tr w:rsidR="00545459" w:rsidRPr="00252873" w14:paraId="3822CC53" w14:textId="77777777" w:rsidTr="00F73CC1">
        <w:trPr>
          <w:trHeight w:val="268"/>
        </w:trPr>
        <w:tc>
          <w:tcPr>
            <w:tcW w:w="3544" w:type="dxa"/>
            <w:tcBorders>
              <w:top w:val="nil"/>
              <w:left w:val="single" w:sz="4" w:space="0" w:color="auto"/>
              <w:bottom w:val="nil"/>
              <w:right w:val="single" w:sz="4" w:space="0" w:color="auto"/>
            </w:tcBorders>
            <w:noWrap/>
            <w:vAlign w:val="bottom"/>
            <w:hideMark/>
          </w:tcPr>
          <w:p w14:paraId="22AC4449" w14:textId="77777777" w:rsidR="00545459" w:rsidRPr="00252873" w:rsidRDefault="00545459" w:rsidP="00F73CC1">
            <w:pPr>
              <w:spacing w:line="276" w:lineRule="auto"/>
              <w:ind w:firstLineChars="100" w:firstLine="201"/>
              <w:rPr>
                <w:b/>
                <w:bCs/>
                <w:color w:val="000000"/>
                <w:lang w:val="en-MU" w:eastAsia="en-MU"/>
              </w:rPr>
            </w:pPr>
            <w:r w:rsidRPr="00252873">
              <w:rPr>
                <w:b/>
                <w:bCs/>
                <w:color w:val="000000"/>
                <w:lang w:val="en-MU" w:eastAsia="en-MU"/>
              </w:rPr>
              <w:t xml:space="preserve">  Stimulant </w:t>
            </w:r>
            <w:r>
              <w:rPr>
                <w:b/>
                <w:bCs/>
                <w:color w:val="000000"/>
                <w:lang w:val="en-GB" w:eastAsia="en-MU"/>
              </w:rPr>
              <w:t>and</w:t>
            </w:r>
            <w:r w:rsidRPr="00252873">
              <w:rPr>
                <w:b/>
                <w:bCs/>
                <w:color w:val="000000"/>
                <w:lang w:val="en-MU" w:eastAsia="en-MU"/>
              </w:rPr>
              <w:t xml:space="preserve"> spice</w:t>
            </w:r>
            <w:r>
              <w:rPr>
                <w:b/>
                <w:bCs/>
                <w:color w:val="000000"/>
                <w:lang w:val="en-GB" w:eastAsia="en-MU"/>
              </w:rPr>
              <w:t>s</w:t>
            </w:r>
            <w:r w:rsidRPr="00252873">
              <w:rPr>
                <w:b/>
                <w:bCs/>
                <w:color w:val="000000"/>
                <w:lang w:val="en-MU" w:eastAsia="en-MU"/>
              </w:rPr>
              <w:t xml:space="preserve"> </w:t>
            </w:r>
          </w:p>
        </w:tc>
        <w:tc>
          <w:tcPr>
            <w:tcW w:w="2632" w:type="dxa"/>
            <w:tcBorders>
              <w:top w:val="nil"/>
              <w:left w:val="nil"/>
              <w:bottom w:val="nil"/>
              <w:right w:val="single" w:sz="4" w:space="0" w:color="auto"/>
            </w:tcBorders>
            <w:noWrap/>
            <w:vAlign w:val="bottom"/>
            <w:hideMark/>
          </w:tcPr>
          <w:p w14:paraId="45C45885" w14:textId="77777777" w:rsidR="00545459" w:rsidRPr="00252873" w:rsidRDefault="00545459" w:rsidP="00F73CC1">
            <w:pPr>
              <w:spacing w:line="276" w:lineRule="auto"/>
              <w:jc w:val="center"/>
              <w:rPr>
                <w:b/>
                <w:bCs/>
                <w:color w:val="000000"/>
                <w:lang w:val="en-MU" w:eastAsia="en-MU"/>
              </w:rPr>
            </w:pPr>
            <w:r w:rsidRPr="00252873">
              <w:rPr>
                <w:b/>
                <w:bCs/>
                <w:color w:val="000000"/>
                <w:lang w:val="en-MU" w:eastAsia="en-MU"/>
              </w:rPr>
              <w:t>14.6</w:t>
            </w:r>
          </w:p>
        </w:tc>
        <w:tc>
          <w:tcPr>
            <w:tcW w:w="2754" w:type="dxa"/>
            <w:tcBorders>
              <w:top w:val="nil"/>
              <w:left w:val="nil"/>
              <w:bottom w:val="nil"/>
              <w:right w:val="single" w:sz="4" w:space="0" w:color="auto"/>
            </w:tcBorders>
            <w:vAlign w:val="bottom"/>
            <w:hideMark/>
          </w:tcPr>
          <w:p w14:paraId="1884C268" w14:textId="77777777" w:rsidR="00545459" w:rsidRPr="00252873" w:rsidRDefault="00545459" w:rsidP="00F73CC1">
            <w:pPr>
              <w:spacing w:line="276" w:lineRule="auto"/>
              <w:ind w:firstLineChars="100" w:firstLine="201"/>
              <w:jc w:val="center"/>
              <w:rPr>
                <w:b/>
                <w:bCs/>
                <w:color w:val="000000"/>
                <w:lang w:val="en-MU" w:eastAsia="en-MU"/>
              </w:rPr>
            </w:pPr>
            <w:r w:rsidRPr="00252873">
              <w:rPr>
                <w:b/>
                <w:bCs/>
                <w:color w:val="000000"/>
                <w:lang w:val="en-MU" w:eastAsia="en-MU"/>
              </w:rPr>
              <w:t>13.4</w:t>
            </w:r>
          </w:p>
        </w:tc>
      </w:tr>
      <w:tr w:rsidR="00545459" w:rsidRPr="00252873" w14:paraId="4C8B113B" w14:textId="77777777" w:rsidTr="00F73CC1">
        <w:trPr>
          <w:trHeight w:val="286"/>
        </w:trPr>
        <w:tc>
          <w:tcPr>
            <w:tcW w:w="3544" w:type="dxa"/>
            <w:tcBorders>
              <w:top w:val="nil"/>
              <w:left w:val="single" w:sz="4" w:space="0" w:color="auto"/>
              <w:bottom w:val="nil"/>
              <w:right w:val="single" w:sz="4" w:space="0" w:color="auto"/>
            </w:tcBorders>
            <w:noWrap/>
            <w:vAlign w:val="bottom"/>
            <w:hideMark/>
          </w:tcPr>
          <w:p w14:paraId="2A055D00" w14:textId="77777777" w:rsidR="00545459" w:rsidRPr="00252873" w:rsidRDefault="00545459" w:rsidP="00F73CC1">
            <w:pPr>
              <w:spacing w:line="276" w:lineRule="auto"/>
              <w:ind w:firstLineChars="300" w:firstLine="600"/>
              <w:rPr>
                <w:color w:val="000000"/>
                <w:lang w:val="en-MU" w:eastAsia="en-MU"/>
              </w:rPr>
            </w:pPr>
            <w:r w:rsidRPr="00252873">
              <w:rPr>
                <w:color w:val="000000"/>
                <w:lang w:val="en-MU" w:eastAsia="en-MU"/>
              </w:rPr>
              <w:t>Tea</w:t>
            </w:r>
          </w:p>
        </w:tc>
        <w:tc>
          <w:tcPr>
            <w:tcW w:w="2632" w:type="dxa"/>
            <w:tcBorders>
              <w:top w:val="nil"/>
              <w:left w:val="nil"/>
              <w:bottom w:val="nil"/>
              <w:right w:val="single" w:sz="4" w:space="0" w:color="auto"/>
            </w:tcBorders>
            <w:noWrap/>
            <w:vAlign w:val="bottom"/>
            <w:hideMark/>
          </w:tcPr>
          <w:p w14:paraId="2ACDA277" w14:textId="77777777" w:rsidR="00545459" w:rsidRPr="00252873" w:rsidRDefault="00545459" w:rsidP="00F73CC1">
            <w:pPr>
              <w:spacing w:line="276" w:lineRule="auto"/>
              <w:jc w:val="center"/>
              <w:rPr>
                <w:color w:val="000000"/>
                <w:lang w:val="en-MU" w:eastAsia="en-MU"/>
              </w:rPr>
            </w:pPr>
            <w:r w:rsidRPr="00252873">
              <w:rPr>
                <w:color w:val="000000"/>
                <w:lang w:val="en-MU" w:eastAsia="en-MU"/>
              </w:rPr>
              <w:t>12.0</w:t>
            </w:r>
          </w:p>
        </w:tc>
        <w:tc>
          <w:tcPr>
            <w:tcW w:w="2754" w:type="dxa"/>
            <w:tcBorders>
              <w:top w:val="nil"/>
              <w:left w:val="nil"/>
              <w:bottom w:val="nil"/>
              <w:right w:val="single" w:sz="4" w:space="0" w:color="auto"/>
            </w:tcBorders>
            <w:vAlign w:val="bottom"/>
            <w:hideMark/>
          </w:tcPr>
          <w:p w14:paraId="2DDE846D" w14:textId="77777777" w:rsidR="00545459" w:rsidRPr="00252873" w:rsidRDefault="00545459" w:rsidP="00F73CC1">
            <w:pPr>
              <w:spacing w:line="276" w:lineRule="auto"/>
              <w:ind w:firstLineChars="100" w:firstLine="200"/>
              <w:jc w:val="center"/>
              <w:rPr>
                <w:color w:val="000000"/>
                <w:lang w:val="en-MU" w:eastAsia="en-MU"/>
              </w:rPr>
            </w:pPr>
            <w:r w:rsidRPr="00252873">
              <w:rPr>
                <w:color w:val="000000"/>
                <w:lang w:val="en-MU" w:eastAsia="en-MU"/>
              </w:rPr>
              <w:t>5.9</w:t>
            </w:r>
          </w:p>
        </w:tc>
      </w:tr>
      <w:tr w:rsidR="00545459" w:rsidRPr="00252873" w14:paraId="7481DE77" w14:textId="77777777" w:rsidTr="00F73CC1">
        <w:trPr>
          <w:trHeight w:val="286"/>
        </w:trPr>
        <w:tc>
          <w:tcPr>
            <w:tcW w:w="3544" w:type="dxa"/>
            <w:tcBorders>
              <w:top w:val="nil"/>
              <w:left w:val="single" w:sz="4" w:space="0" w:color="auto"/>
              <w:bottom w:val="nil"/>
              <w:right w:val="single" w:sz="4" w:space="0" w:color="auto"/>
            </w:tcBorders>
            <w:noWrap/>
            <w:vAlign w:val="bottom"/>
            <w:hideMark/>
          </w:tcPr>
          <w:p w14:paraId="0E20D0CA" w14:textId="77777777" w:rsidR="00545459" w:rsidRPr="00252873" w:rsidRDefault="00545459" w:rsidP="00F73CC1">
            <w:pPr>
              <w:spacing w:line="276" w:lineRule="auto"/>
              <w:ind w:firstLineChars="300" w:firstLine="600"/>
              <w:rPr>
                <w:color w:val="000000"/>
                <w:lang w:val="en-MU" w:eastAsia="en-MU"/>
              </w:rPr>
            </w:pPr>
            <w:r w:rsidRPr="00252873">
              <w:rPr>
                <w:color w:val="000000"/>
                <w:lang w:val="en-MU" w:eastAsia="en-MU"/>
              </w:rPr>
              <w:t>Ginger</w:t>
            </w:r>
          </w:p>
        </w:tc>
        <w:tc>
          <w:tcPr>
            <w:tcW w:w="2632" w:type="dxa"/>
            <w:tcBorders>
              <w:top w:val="nil"/>
              <w:left w:val="nil"/>
              <w:bottom w:val="nil"/>
              <w:right w:val="single" w:sz="4" w:space="0" w:color="auto"/>
            </w:tcBorders>
            <w:noWrap/>
            <w:vAlign w:val="bottom"/>
            <w:hideMark/>
          </w:tcPr>
          <w:p w14:paraId="1BF68C62" w14:textId="77777777" w:rsidR="00545459" w:rsidRPr="00252873" w:rsidRDefault="00545459" w:rsidP="00F73CC1">
            <w:pPr>
              <w:spacing w:line="276" w:lineRule="auto"/>
              <w:jc w:val="center"/>
              <w:rPr>
                <w:color w:val="000000"/>
                <w:lang w:val="en-MU" w:eastAsia="en-MU"/>
              </w:rPr>
            </w:pPr>
            <w:r w:rsidRPr="00252873">
              <w:rPr>
                <w:color w:val="000000"/>
                <w:lang w:val="en-MU" w:eastAsia="en-MU"/>
              </w:rPr>
              <w:t>2.5</w:t>
            </w:r>
          </w:p>
        </w:tc>
        <w:tc>
          <w:tcPr>
            <w:tcW w:w="2754" w:type="dxa"/>
            <w:tcBorders>
              <w:top w:val="nil"/>
              <w:left w:val="nil"/>
              <w:bottom w:val="nil"/>
              <w:right w:val="single" w:sz="4" w:space="0" w:color="auto"/>
            </w:tcBorders>
            <w:vAlign w:val="bottom"/>
            <w:hideMark/>
          </w:tcPr>
          <w:p w14:paraId="5C744B84" w14:textId="77777777" w:rsidR="00545459" w:rsidRPr="00252873" w:rsidRDefault="00545459" w:rsidP="00F73CC1">
            <w:pPr>
              <w:spacing w:line="276" w:lineRule="auto"/>
              <w:ind w:firstLineChars="100" w:firstLine="200"/>
              <w:jc w:val="center"/>
              <w:rPr>
                <w:color w:val="000000"/>
                <w:lang w:val="en-MU" w:eastAsia="en-MU"/>
              </w:rPr>
            </w:pPr>
            <w:r w:rsidRPr="00252873">
              <w:rPr>
                <w:color w:val="000000"/>
                <w:lang w:val="en-MU" w:eastAsia="en-MU"/>
              </w:rPr>
              <w:t>7.6</w:t>
            </w:r>
          </w:p>
        </w:tc>
      </w:tr>
      <w:tr w:rsidR="00545459" w:rsidRPr="00252873" w14:paraId="277AD6E2" w14:textId="77777777" w:rsidTr="00F73CC1">
        <w:trPr>
          <w:trHeight w:val="268"/>
        </w:trPr>
        <w:tc>
          <w:tcPr>
            <w:tcW w:w="3544" w:type="dxa"/>
            <w:tcBorders>
              <w:top w:val="nil"/>
              <w:left w:val="single" w:sz="4" w:space="0" w:color="auto"/>
              <w:bottom w:val="nil"/>
              <w:right w:val="single" w:sz="4" w:space="0" w:color="auto"/>
            </w:tcBorders>
            <w:noWrap/>
            <w:vAlign w:val="bottom"/>
            <w:hideMark/>
          </w:tcPr>
          <w:p w14:paraId="3540816E" w14:textId="77777777" w:rsidR="00545459" w:rsidRPr="00252873" w:rsidRDefault="00545459" w:rsidP="00F73CC1">
            <w:pPr>
              <w:spacing w:line="276" w:lineRule="auto"/>
              <w:ind w:firstLineChars="100" w:firstLine="201"/>
              <w:rPr>
                <w:b/>
                <w:bCs/>
                <w:color w:val="000000"/>
                <w:lang w:val="en-MU" w:eastAsia="en-MU"/>
              </w:rPr>
            </w:pPr>
            <w:r w:rsidRPr="00252873">
              <w:rPr>
                <w:b/>
                <w:bCs/>
                <w:color w:val="000000"/>
                <w:lang w:val="en-MU" w:eastAsia="en-MU"/>
              </w:rPr>
              <w:t xml:space="preserve">  Flowers, ornamental plants </w:t>
            </w:r>
          </w:p>
        </w:tc>
        <w:tc>
          <w:tcPr>
            <w:tcW w:w="2632" w:type="dxa"/>
            <w:tcBorders>
              <w:top w:val="nil"/>
              <w:left w:val="nil"/>
              <w:bottom w:val="nil"/>
              <w:right w:val="single" w:sz="4" w:space="0" w:color="auto"/>
            </w:tcBorders>
            <w:noWrap/>
            <w:vAlign w:val="bottom"/>
            <w:hideMark/>
          </w:tcPr>
          <w:p w14:paraId="06B218BB" w14:textId="77777777" w:rsidR="00545459" w:rsidRPr="00252873" w:rsidRDefault="00545459" w:rsidP="00F73CC1">
            <w:pPr>
              <w:spacing w:line="276" w:lineRule="auto"/>
              <w:jc w:val="center"/>
              <w:rPr>
                <w:b/>
                <w:bCs/>
                <w:color w:val="000000"/>
                <w:lang w:val="en-MU" w:eastAsia="en-MU"/>
              </w:rPr>
            </w:pPr>
            <w:r w:rsidRPr="00252873">
              <w:rPr>
                <w:b/>
                <w:bCs/>
                <w:color w:val="000000"/>
                <w:lang w:val="en-MU" w:eastAsia="en-MU"/>
              </w:rPr>
              <w:t>9.9</w:t>
            </w:r>
          </w:p>
        </w:tc>
        <w:tc>
          <w:tcPr>
            <w:tcW w:w="2754" w:type="dxa"/>
            <w:tcBorders>
              <w:top w:val="nil"/>
              <w:left w:val="nil"/>
              <w:bottom w:val="nil"/>
              <w:right w:val="single" w:sz="4" w:space="0" w:color="auto"/>
            </w:tcBorders>
            <w:vAlign w:val="bottom"/>
            <w:hideMark/>
          </w:tcPr>
          <w:p w14:paraId="796B6126" w14:textId="77777777" w:rsidR="00545459" w:rsidRPr="00252873" w:rsidRDefault="00545459" w:rsidP="00F73CC1">
            <w:pPr>
              <w:spacing w:line="276" w:lineRule="auto"/>
              <w:ind w:firstLineChars="100" w:firstLine="201"/>
              <w:jc w:val="center"/>
              <w:rPr>
                <w:b/>
                <w:bCs/>
                <w:color w:val="000000"/>
                <w:lang w:val="en-MU" w:eastAsia="en-MU"/>
              </w:rPr>
            </w:pPr>
            <w:r w:rsidRPr="00252873">
              <w:rPr>
                <w:b/>
                <w:bCs/>
                <w:color w:val="000000"/>
                <w:lang w:val="en-MU" w:eastAsia="en-MU"/>
              </w:rPr>
              <w:t>4.6</w:t>
            </w:r>
          </w:p>
        </w:tc>
      </w:tr>
      <w:tr w:rsidR="00545459" w:rsidRPr="00252873" w14:paraId="1018A8B8" w14:textId="77777777" w:rsidTr="00F73CC1">
        <w:trPr>
          <w:trHeight w:val="304"/>
        </w:trPr>
        <w:tc>
          <w:tcPr>
            <w:tcW w:w="3544" w:type="dxa"/>
            <w:tcBorders>
              <w:top w:val="nil"/>
              <w:left w:val="single" w:sz="4" w:space="0" w:color="auto"/>
              <w:bottom w:val="nil"/>
              <w:right w:val="single" w:sz="4" w:space="0" w:color="auto"/>
            </w:tcBorders>
            <w:noWrap/>
            <w:vAlign w:val="bottom"/>
            <w:hideMark/>
          </w:tcPr>
          <w:p w14:paraId="2E925B1E" w14:textId="77777777" w:rsidR="00545459" w:rsidRPr="00252873" w:rsidRDefault="00545459" w:rsidP="00F73CC1">
            <w:pPr>
              <w:spacing w:line="276" w:lineRule="auto"/>
              <w:ind w:firstLineChars="300" w:firstLine="600"/>
              <w:rPr>
                <w:color w:val="000000"/>
                <w:lang w:val="en-MU" w:eastAsia="en-MU"/>
              </w:rPr>
            </w:pPr>
            <w:r w:rsidRPr="00252873">
              <w:rPr>
                <w:color w:val="000000"/>
                <w:lang w:val="en-MU" w:eastAsia="en-MU"/>
              </w:rPr>
              <w:t>Anthurium</w:t>
            </w:r>
          </w:p>
        </w:tc>
        <w:tc>
          <w:tcPr>
            <w:tcW w:w="2632" w:type="dxa"/>
            <w:tcBorders>
              <w:top w:val="nil"/>
              <w:left w:val="nil"/>
              <w:bottom w:val="nil"/>
              <w:right w:val="single" w:sz="4" w:space="0" w:color="auto"/>
            </w:tcBorders>
            <w:noWrap/>
            <w:vAlign w:val="bottom"/>
            <w:hideMark/>
          </w:tcPr>
          <w:p w14:paraId="3FBE5E86" w14:textId="77777777" w:rsidR="00545459" w:rsidRPr="00252873" w:rsidRDefault="00545459" w:rsidP="00F73CC1">
            <w:pPr>
              <w:spacing w:line="276" w:lineRule="auto"/>
              <w:jc w:val="center"/>
              <w:rPr>
                <w:color w:val="000000"/>
                <w:lang w:val="en-MU" w:eastAsia="en-MU"/>
              </w:rPr>
            </w:pPr>
            <w:r w:rsidRPr="00252873">
              <w:rPr>
                <w:color w:val="000000"/>
                <w:lang w:val="en-MU" w:eastAsia="en-MU"/>
              </w:rPr>
              <w:t>3.0</w:t>
            </w:r>
          </w:p>
        </w:tc>
        <w:tc>
          <w:tcPr>
            <w:tcW w:w="2754" w:type="dxa"/>
            <w:tcBorders>
              <w:top w:val="nil"/>
              <w:left w:val="nil"/>
              <w:bottom w:val="nil"/>
              <w:right w:val="single" w:sz="4" w:space="0" w:color="auto"/>
            </w:tcBorders>
            <w:vAlign w:val="bottom"/>
            <w:hideMark/>
          </w:tcPr>
          <w:p w14:paraId="053CFF3E" w14:textId="77777777" w:rsidR="00545459" w:rsidRPr="00252873" w:rsidRDefault="00545459" w:rsidP="00F73CC1">
            <w:pPr>
              <w:spacing w:line="276" w:lineRule="auto"/>
              <w:ind w:firstLineChars="100" w:firstLine="200"/>
              <w:jc w:val="center"/>
              <w:rPr>
                <w:color w:val="000000"/>
                <w:lang w:val="en-MU" w:eastAsia="en-MU"/>
              </w:rPr>
            </w:pPr>
            <w:r w:rsidRPr="00252873">
              <w:rPr>
                <w:color w:val="000000"/>
                <w:lang w:val="en-MU" w:eastAsia="en-MU"/>
              </w:rPr>
              <w:t>0.3</w:t>
            </w:r>
          </w:p>
        </w:tc>
      </w:tr>
      <w:tr w:rsidR="00545459" w:rsidRPr="00252873" w14:paraId="77ED66B4" w14:textId="77777777" w:rsidTr="00F73CC1">
        <w:trPr>
          <w:trHeight w:val="304"/>
        </w:trPr>
        <w:tc>
          <w:tcPr>
            <w:tcW w:w="3544" w:type="dxa"/>
            <w:tcBorders>
              <w:top w:val="nil"/>
              <w:left w:val="single" w:sz="4" w:space="0" w:color="auto"/>
              <w:bottom w:val="nil"/>
              <w:right w:val="single" w:sz="4" w:space="0" w:color="auto"/>
            </w:tcBorders>
            <w:noWrap/>
            <w:vAlign w:val="bottom"/>
            <w:hideMark/>
          </w:tcPr>
          <w:p w14:paraId="1D0D615B" w14:textId="77777777" w:rsidR="00545459" w:rsidRPr="00252873" w:rsidRDefault="00545459" w:rsidP="00F73CC1">
            <w:pPr>
              <w:spacing w:line="276" w:lineRule="auto"/>
              <w:ind w:firstLineChars="300" w:firstLine="600"/>
              <w:rPr>
                <w:color w:val="000000"/>
                <w:lang w:val="en-MU" w:eastAsia="en-MU"/>
              </w:rPr>
            </w:pPr>
            <w:r w:rsidRPr="00252873">
              <w:rPr>
                <w:color w:val="000000"/>
                <w:lang w:val="en-MU" w:eastAsia="en-MU"/>
              </w:rPr>
              <w:t>Rose</w:t>
            </w:r>
          </w:p>
        </w:tc>
        <w:tc>
          <w:tcPr>
            <w:tcW w:w="2632" w:type="dxa"/>
            <w:tcBorders>
              <w:top w:val="nil"/>
              <w:left w:val="nil"/>
              <w:bottom w:val="nil"/>
              <w:right w:val="single" w:sz="4" w:space="0" w:color="auto"/>
            </w:tcBorders>
            <w:noWrap/>
            <w:vAlign w:val="bottom"/>
            <w:hideMark/>
          </w:tcPr>
          <w:p w14:paraId="255C909D" w14:textId="77777777" w:rsidR="00545459" w:rsidRPr="00252873" w:rsidRDefault="00545459" w:rsidP="00F73CC1">
            <w:pPr>
              <w:spacing w:line="276" w:lineRule="auto"/>
              <w:jc w:val="center"/>
              <w:rPr>
                <w:color w:val="000000"/>
                <w:lang w:val="en-MU" w:eastAsia="en-MU"/>
              </w:rPr>
            </w:pPr>
            <w:r w:rsidRPr="00252873">
              <w:rPr>
                <w:color w:val="000000"/>
                <w:lang w:val="en-MU" w:eastAsia="en-MU"/>
              </w:rPr>
              <w:t>1.1</w:t>
            </w:r>
          </w:p>
        </w:tc>
        <w:tc>
          <w:tcPr>
            <w:tcW w:w="2754" w:type="dxa"/>
            <w:tcBorders>
              <w:top w:val="nil"/>
              <w:left w:val="nil"/>
              <w:bottom w:val="nil"/>
              <w:right w:val="single" w:sz="4" w:space="0" w:color="auto"/>
            </w:tcBorders>
            <w:vAlign w:val="bottom"/>
            <w:hideMark/>
          </w:tcPr>
          <w:p w14:paraId="6B24A57C" w14:textId="77777777" w:rsidR="00545459" w:rsidRPr="00252873" w:rsidRDefault="00545459" w:rsidP="00F73CC1">
            <w:pPr>
              <w:spacing w:line="276" w:lineRule="auto"/>
              <w:ind w:firstLineChars="100" w:firstLine="200"/>
              <w:jc w:val="center"/>
              <w:rPr>
                <w:color w:val="000000"/>
                <w:lang w:val="en-MU" w:eastAsia="en-MU"/>
              </w:rPr>
            </w:pPr>
            <w:r w:rsidRPr="00252873">
              <w:rPr>
                <w:color w:val="000000"/>
                <w:lang w:val="en-MU" w:eastAsia="en-MU"/>
              </w:rPr>
              <w:t>1.3</w:t>
            </w:r>
          </w:p>
        </w:tc>
      </w:tr>
      <w:tr w:rsidR="00545459" w:rsidRPr="00252873" w14:paraId="109F850D" w14:textId="77777777" w:rsidTr="00F73CC1">
        <w:trPr>
          <w:trHeight w:val="304"/>
        </w:trPr>
        <w:tc>
          <w:tcPr>
            <w:tcW w:w="3544" w:type="dxa"/>
            <w:tcBorders>
              <w:top w:val="nil"/>
              <w:left w:val="single" w:sz="4" w:space="0" w:color="auto"/>
              <w:bottom w:val="nil"/>
              <w:right w:val="single" w:sz="4" w:space="0" w:color="auto"/>
            </w:tcBorders>
            <w:noWrap/>
            <w:vAlign w:val="bottom"/>
            <w:hideMark/>
          </w:tcPr>
          <w:p w14:paraId="6989ED84" w14:textId="77777777" w:rsidR="00545459" w:rsidRPr="00252873" w:rsidRDefault="00545459" w:rsidP="00F73CC1">
            <w:pPr>
              <w:spacing w:line="276" w:lineRule="auto"/>
              <w:ind w:firstLineChars="300" w:firstLine="600"/>
              <w:rPr>
                <w:color w:val="000000"/>
                <w:lang w:val="en-MU" w:eastAsia="en-MU"/>
              </w:rPr>
            </w:pPr>
            <w:r w:rsidRPr="00252873">
              <w:rPr>
                <w:color w:val="000000"/>
                <w:lang w:val="en-MU" w:eastAsia="en-MU"/>
              </w:rPr>
              <w:t>Other flowers</w:t>
            </w:r>
          </w:p>
        </w:tc>
        <w:tc>
          <w:tcPr>
            <w:tcW w:w="2632" w:type="dxa"/>
            <w:tcBorders>
              <w:top w:val="nil"/>
              <w:left w:val="nil"/>
              <w:bottom w:val="nil"/>
              <w:right w:val="single" w:sz="4" w:space="0" w:color="auto"/>
            </w:tcBorders>
            <w:noWrap/>
            <w:vAlign w:val="bottom"/>
            <w:hideMark/>
          </w:tcPr>
          <w:p w14:paraId="6B69D0F8" w14:textId="77777777" w:rsidR="00545459" w:rsidRPr="00252873" w:rsidRDefault="00545459" w:rsidP="00F73CC1">
            <w:pPr>
              <w:spacing w:line="276" w:lineRule="auto"/>
              <w:jc w:val="center"/>
              <w:rPr>
                <w:color w:val="000000"/>
                <w:lang w:val="en-MU" w:eastAsia="en-MU"/>
              </w:rPr>
            </w:pPr>
            <w:r w:rsidRPr="00252873">
              <w:rPr>
                <w:color w:val="000000"/>
                <w:lang w:val="en-MU" w:eastAsia="en-MU"/>
              </w:rPr>
              <w:t>5.8</w:t>
            </w:r>
          </w:p>
        </w:tc>
        <w:tc>
          <w:tcPr>
            <w:tcW w:w="2754" w:type="dxa"/>
            <w:tcBorders>
              <w:top w:val="nil"/>
              <w:left w:val="nil"/>
              <w:bottom w:val="nil"/>
              <w:right w:val="single" w:sz="4" w:space="0" w:color="auto"/>
            </w:tcBorders>
            <w:vAlign w:val="bottom"/>
            <w:hideMark/>
          </w:tcPr>
          <w:p w14:paraId="5582A923" w14:textId="77777777" w:rsidR="00545459" w:rsidRPr="00252873" w:rsidRDefault="00545459" w:rsidP="00F73CC1">
            <w:pPr>
              <w:spacing w:line="276" w:lineRule="auto"/>
              <w:ind w:firstLineChars="100" w:firstLine="200"/>
              <w:jc w:val="center"/>
              <w:rPr>
                <w:color w:val="000000"/>
                <w:lang w:val="en-MU" w:eastAsia="en-MU"/>
              </w:rPr>
            </w:pPr>
            <w:r w:rsidRPr="00252873">
              <w:rPr>
                <w:color w:val="000000"/>
                <w:lang w:val="en-MU" w:eastAsia="en-MU"/>
              </w:rPr>
              <w:t>3.0</w:t>
            </w:r>
          </w:p>
        </w:tc>
      </w:tr>
      <w:tr w:rsidR="00545459" w:rsidRPr="00252873" w14:paraId="3DA21287" w14:textId="77777777" w:rsidTr="00F73CC1">
        <w:trPr>
          <w:trHeight w:val="268"/>
        </w:trPr>
        <w:tc>
          <w:tcPr>
            <w:tcW w:w="3544" w:type="dxa"/>
            <w:tcBorders>
              <w:top w:val="nil"/>
              <w:left w:val="single" w:sz="4" w:space="0" w:color="auto"/>
              <w:bottom w:val="nil"/>
              <w:right w:val="single" w:sz="4" w:space="0" w:color="auto"/>
            </w:tcBorders>
            <w:vAlign w:val="bottom"/>
            <w:hideMark/>
          </w:tcPr>
          <w:p w14:paraId="52BFF553" w14:textId="77777777" w:rsidR="00545459" w:rsidRPr="00042D04" w:rsidRDefault="00545459" w:rsidP="00F73CC1">
            <w:pPr>
              <w:spacing w:line="276" w:lineRule="auto"/>
              <w:rPr>
                <w:b/>
                <w:bCs/>
                <w:color w:val="000000"/>
                <w:u w:val="single"/>
                <w:lang w:val="en-MU" w:eastAsia="en-MU"/>
              </w:rPr>
            </w:pPr>
            <w:r w:rsidRPr="00042D04">
              <w:rPr>
                <w:b/>
                <w:bCs/>
                <w:color w:val="000000"/>
                <w:lang w:val="en-GB" w:eastAsia="en-MU"/>
              </w:rPr>
              <w:t xml:space="preserve">  </w:t>
            </w:r>
            <w:r w:rsidRPr="00042D04">
              <w:rPr>
                <w:b/>
                <w:bCs/>
                <w:color w:val="000000"/>
                <w:u w:val="single"/>
                <w:lang w:val="en-MU" w:eastAsia="en-MU"/>
              </w:rPr>
              <w:t>Animals &amp; Animal Products</w:t>
            </w:r>
          </w:p>
        </w:tc>
        <w:tc>
          <w:tcPr>
            <w:tcW w:w="2632" w:type="dxa"/>
            <w:tcBorders>
              <w:top w:val="nil"/>
              <w:left w:val="nil"/>
              <w:bottom w:val="nil"/>
              <w:right w:val="single" w:sz="4" w:space="0" w:color="auto"/>
            </w:tcBorders>
            <w:vAlign w:val="bottom"/>
            <w:hideMark/>
          </w:tcPr>
          <w:p w14:paraId="2933546F" w14:textId="77777777" w:rsidR="00545459" w:rsidRPr="00252873" w:rsidRDefault="00545459" w:rsidP="00F73CC1">
            <w:pPr>
              <w:spacing w:line="276" w:lineRule="auto"/>
              <w:jc w:val="center"/>
              <w:rPr>
                <w:b/>
                <w:bCs/>
                <w:color w:val="000000"/>
                <w:lang w:val="en-MU" w:eastAsia="en-MU"/>
              </w:rPr>
            </w:pPr>
            <w:r w:rsidRPr="00252873">
              <w:rPr>
                <w:b/>
                <w:bCs/>
                <w:color w:val="000000"/>
                <w:lang w:val="en-MU" w:eastAsia="en-MU"/>
              </w:rPr>
              <w:t>441.1</w:t>
            </w:r>
          </w:p>
        </w:tc>
        <w:tc>
          <w:tcPr>
            <w:tcW w:w="2754" w:type="dxa"/>
            <w:tcBorders>
              <w:top w:val="nil"/>
              <w:left w:val="nil"/>
              <w:bottom w:val="nil"/>
              <w:right w:val="single" w:sz="4" w:space="0" w:color="auto"/>
            </w:tcBorders>
            <w:vAlign w:val="bottom"/>
            <w:hideMark/>
          </w:tcPr>
          <w:p w14:paraId="313AF3A7" w14:textId="77777777" w:rsidR="00545459" w:rsidRPr="00252873" w:rsidRDefault="00545459" w:rsidP="00F73CC1">
            <w:pPr>
              <w:spacing w:line="276" w:lineRule="auto"/>
              <w:ind w:firstLineChars="100" w:firstLine="201"/>
              <w:jc w:val="center"/>
              <w:rPr>
                <w:b/>
                <w:bCs/>
                <w:color w:val="000000"/>
                <w:lang w:val="en-MU" w:eastAsia="en-MU"/>
              </w:rPr>
            </w:pPr>
            <w:r w:rsidRPr="00252873">
              <w:rPr>
                <w:b/>
                <w:bCs/>
                <w:color w:val="000000"/>
                <w:lang w:val="en-MU" w:eastAsia="en-MU"/>
              </w:rPr>
              <w:t>412.5</w:t>
            </w:r>
          </w:p>
        </w:tc>
      </w:tr>
      <w:tr w:rsidR="00545459" w:rsidRPr="00252873" w14:paraId="50F04E83" w14:textId="77777777" w:rsidTr="00F73CC1">
        <w:trPr>
          <w:trHeight w:val="304"/>
        </w:trPr>
        <w:tc>
          <w:tcPr>
            <w:tcW w:w="3544" w:type="dxa"/>
            <w:tcBorders>
              <w:top w:val="nil"/>
              <w:left w:val="single" w:sz="4" w:space="0" w:color="auto"/>
              <w:bottom w:val="nil"/>
              <w:right w:val="single" w:sz="4" w:space="0" w:color="auto"/>
            </w:tcBorders>
            <w:noWrap/>
            <w:vAlign w:val="bottom"/>
            <w:hideMark/>
          </w:tcPr>
          <w:p w14:paraId="0DAD9C1D" w14:textId="77777777" w:rsidR="00545459" w:rsidRPr="00252873" w:rsidRDefault="00545459" w:rsidP="00F73CC1">
            <w:pPr>
              <w:spacing w:line="276" w:lineRule="auto"/>
              <w:ind w:firstLineChars="300" w:firstLine="600"/>
              <w:rPr>
                <w:color w:val="000000"/>
                <w:lang w:val="en-MU" w:eastAsia="en-MU"/>
              </w:rPr>
            </w:pPr>
            <w:r w:rsidRPr="00252873">
              <w:rPr>
                <w:color w:val="000000"/>
                <w:lang w:val="en-MU" w:eastAsia="en-MU"/>
              </w:rPr>
              <w:t>Cattle</w:t>
            </w:r>
          </w:p>
        </w:tc>
        <w:tc>
          <w:tcPr>
            <w:tcW w:w="2632" w:type="dxa"/>
            <w:tcBorders>
              <w:top w:val="nil"/>
              <w:left w:val="nil"/>
              <w:bottom w:val="nil"/>
              <w:right w:val="single" w:sz="4" w:space="0" w:color="auto"/>
            </w:tcBorders>
            <w:noWrap/>
            <w:vAlign w:val="bottom"/>
            <w:hideMark/>
          </w:tcPr>
          <w:p w14:paraId="584ABA8F" w14:textId="77777777" w:rsidR="00545459" w:rsidRPr="00252873" w:rsidRDefault="00545459" w:rsidP="00F73CC1">
            <w:pPr>
              <w:spacing w:line="276" w:lineRule="auto"/>
              <w:jc w:val="center"/>
              <w:rPr>
                <w:color w:val="000000"/>
                <w:lang w:val="en-MU" w:eastAsia="en-MU"/>
              </w:rPr>
            </w:pPr>
            <w:r w:rsidRPr="00252873">
              <w:rPr>
                <w:color w:val="000000"/>
                <w:lang w:val="en-MU" w:eastAsia="en-MU"/>
              </w:rPr>
              <w:t>43.7</w:t>
            </w:r>
          </w:p>
        </w:tc>
        <w:tc>
          <w:tcPr>
            <w:tcW w:w="2754" w:type="dxa"/>
            <w:tcBorders>
              <w:top w:val="nil"/>
              <w:left w:val="nil"/>
              <w:bottom w:val="nil"/>
              <w:right w:val="single" w:sz="4" w:space="0" w:color="auto"/>
            </w:tcBorders>
            <w:vAlign w:val="bottom"/>
            <w:hideMark/>
          </w:tcPr>
          <w:p w14:paraId="45E3D85D" w14:textId="77777777" w:rsidR="00545459" w:rsidRPr="00252873" w:rsidRDefault="00545459" w:rsidP="00F73CC1">
            <w:pPr>
              <w:spacing w:line="276" w:lineRule="auto"/>
              <w:ind w:firstLineChars="100" w:firstLine="200"/>
              <w:jc w:val="center"/>
              <w:rPr>
                <w:color w:val="000000"/>
                <w:lang w:val="en-MU" w:eastAsia="en-MU"/>
              </w:rPr>
            </w:pPr>
            <w:r w:rsidRPr="00252873">
              <w:rPr>
                <w:color w:val="000000"/>
                <w:lang w:val="en-MU" w:eastAsia="en-MU"/>
              </w:rPr>
              <w:t>20.0</w:t>
            </w:r>
          </w:p>
        </w:tc>
      </w:tr>
      <w:tr w:rsidR="00545459" w:rsidRPr="00252873" w14:paraId="56F1F5CA" w14:textId="77777777" w:rsidTr="00F73CC1">
        <w:trPr>
          <w:trHeight w:val="304"/>
        </w:trPr>
        <w:tc>
          <w:tcPr>
            <w:tcW w:w="3544" w:type="dxa"/>
            <w:tcBorders>
              <w:top w:val="nil"/>
              <w:left w:val="single" w:sz="4" w:space="0" w:color="auto"/>
              <w:bottom w:val="nil"/>
              <w:right w:val="single" w:sz="4" w:space="0" w:color="auto"/>
            </w:tcBorders>
            <w:noWrap/>
            <w:vAlign w:val="bottom"/>
            <w:hideMark/>
          </w:tcPr>
          <w:p w14:paraId="2E00D28E" w14:textId="77777777" w:rsidR="00545459" w:rsidRPr="00252873" w:rsidRDefault="00545459" w:rsidP="00F73CC1">
            <w:pPr>
              <w:spacing w:line="276" w:lineRule="auto"/>
              <w:ind w:firstLineChars="300" w:firstLine="600"/>
              <w:rPr>
                <w:color w:val="000000"/>
                <w:lang w:val="en-MU" w:eastAsia="en-MU"/>
              </w:rPr>
            </w:pPr>
            <w:r w:rsidRPr="00252873">
              <w:rPr>
                <w:color w:val="000000"/>
                <w:lang w:val="en-MU" w:eastAsia="en-MU"/>
              </w:rPr>
              <w:t>Pigs</w:t>
            </w:r>
          </w:p>
        </w:tc>
        <w:tc>
          <w:tcPr>
            <w:tcW w:w="2632" w:type="dxa"/>
            <w:tcBorders>
              <w:top w:val="nil"/>
              <w:left w:val="nil"/>
              <w:bottom w:val="nil"/>
              <w:right w:val="single" w:sz="4" w:space="0" w:color="auto"/>
            </w:tcBorders>
            <w:noWrap/>
            <w:vAlign w:val="bottom"/>
            <w:hideMark/>
          </w:tcPr>
          <w:p w14:paraId="709A58B1" w14:textId="77777777" w:rsidR="00545459" w:rsidRPr="00252873" w:rsidRDefault="00545459" w:rsidP="00F73CC1">
            <w:pPr>
              <w:spacing w:line="276" w:lineRule="auto"/>
              <w:jc w:val="center"/>
              <w:rPr>
                <w:color w:val="000000"/>
                <w:lang w:val="en-MU" w:eastAsia="en-MU"/>
              </w:rPr>
            </w:pPr>
            <w:r w:rsidRPr="00252873">
              <w:rPr>
                <w:color w:val="000000"/>
                <w:lang w:val="en-MU" w:eastAsia="en-MU"/>
              </w:rPr>
              <w:t>3.1</w:t>
            </w:r>
          </w:p>
        </w:tc>
        <w:tc>
          <w:tcPr>
            <w:tcW w:w="2754" w:type="dxa"/>
            <w:tcBorders>
              <w:top w:val="nil"/>
              <w:left w:val="nil"/>
              <w:bottom w:val="nil"/>
              <w:right w:val="single" w:sz="4" w:space="0" w:color="auto"/>
            </w:tcBorders>
            <w:vAlign w:val="bottom"/>
            <w:hideMark/>
          </w:tcPr>
          <w:p w14:paraId="6C496699" w14:textId="77777777" w:rsidR="00545459" w:rsidRPr="00252873" w:rsidRDefault="00545459" w:rsidP="00F73CC1">
            <w:pPr>
              <w:spacing w:line="276" w:lineRule="auto"/>
              <w:ind w:firstLineChars="100" w:firstLine="200"/>
              <w:jc w:val="center"/>
              <w:rPr>
                <w:color w:val="000000"/>
                <w:lang w:val="en-MU" w:eastAsia="en-MU"/>
              </w:rPr>
            </w:pPr>
            <w:r w:rsidRPr="00252873">
              <w:rPr>
                <w:color w:val="000000"/>
                <w:lang w:val="en-MU" w:eastAsia="en-MU"/>
              </w:rPr>
              <w:t>7.1</w:t>
            </w:r>
          </w:p>
        </w:tc>
      </w:tr>
      <w:tr w:rsidR="00545459" w:rsidRPr="00252873" w14:paraId="1ED9BF7B" w14:textId="77777777" w:rsidTr="00F73CC1">
        <w:trPr>
          <w:trHeight w:val="304"/>
        </w:trPr>
        <w:tc>
          <w:tcPr>
            <w:tcW w:w="3544" w:type="dxa"/>
            <w:tcBorders>
              <w:top w:val="nil"/>
              <w:left w:val="single" w:sz="4" w:space="0" w:color="auto"/>
              <w:bottom w:val="nil"/>
              <w:right w:val="single" w:sz="4" w:space="0" w:color="auto"/>
            </w:tcBorders>
            <w:noWrap/>
            <w:vAlign w:val="bottom"/>
            <w:hideMark/>
          </w:tcPr>
          <w:p w14:paraId="1B6F2A1D" w14:textId="77777777" w:rsidR="00545459" w:rsidRPr="00252873" w:rsidRDefault="00545459" w:rsidP="00F73CC1">
            <w:pPr>
              <w:spacing w:line="276" w:lineRule="auto"/>
              <w:ind w:firstLineChars="300" w:firstLine="600"/>
              <w:rPr>
                <w:color w:val="000000"/>
                <w:lang w:val="en-MU" w:eastAsia="en-MU"/>
              </w:rPr>
            </w:pPr>
            <w:r w:rsidRPr="00252873">
              <w:rPr>
                <w:color w:val="000000"/>
                <w:lang w:val="en-MU" w:eastAsia="en-MU"/>
              </w:rPr>
              <w:t>Goat</w:t>
            </w:r>
          </w:p>
        </w:tc>
        <w:tc>
          <w:tcPr>
            <w:tcW w:w="2632" w:type="dxa"/>
            <w:tcBorders>
              <w:top w:val="nil"/>
              <w:left w:val="nil"/>
              <w:bottom w:val="nil"/>
              <w:right w:val="single" w:sz="4" w:space="0" w:color="auto"/>
            </w:tcBorders>
            <w:noWrap/>
            <w:vAlign w:val="bottom"/>
            <w:hideMark/>
          </w:tcPr>
          <w:p w14:paraId="12AF6B50" w14:textId="77777777" w:rsidR="00545459" w:rsidRPr="00252873" w:rsidRDefault="00545459" w:rsidP="00F73CC1">
            <w:pPr>
              <w:spacing w:line="276" w:lineRule="auto"/>
              <w:jc w:val="center"/>
              <w:rPr>
                <w:color w:val="000000"/>
                <w:lang w:val="en-MU" w:eastAsia="en-MU"/>
              </w:rPr>
            </w:pPr>
            <w:r w:rsidRPr="00252873">
              <w:rPr>
                <w:color w:val="000000"/>
                <w:lang w:val="en-MU" w:eastAsia="en-MU"/>
              </w:rPr>
              <w:t>0.7</w:t>
            </w:r>
          </w:p>
        </w:tc>
        <w:tc>
          <w:tcPr>
            <w:tcW w:w="2754" w:type="dxa"/>
            <w:tcBorders>
              <w:top w:val="nil"/>
              <w:left w:val="nil"/>
              <w:bottom w:val="nil"/>
              <w:right w:val="single" w:sz="4" w:space="0" w:color="auto"/>
            </w:tcBorders>
            <w:vAlign w:val="bottom"/>
            <w:hideMark/>
          </w:tcPr>
          <w:p w14:paraId="6EB48831" w14:textId="77777777" w:rsidR="00545459" w:rsidRPr="00252873" w:rsidRDefault="00545459" w:rsidP="00F73CC1">
            <w:pPr>
              <w:spacing w:line="276" w:lineRule="auto"/>
              <w:ind w:firstLineChars="100" w:firstLine="200"/>
              <w:jc w:val="center"/>
              <w:rPr>
                <w:color w:val="000000"/>
                <w:lang w:val="en-MU" w:eastAsia="en-MU"/>
              </w:rPr>
            </w:pPr>
            <w:r w:rsidRPr="00252873">
              <w:rPr>
                <w:color w:val="000000"/>
                <w:lang w:val="en-MU" w:eastAsia="en-MU"/>
              </w:rPr>
              <w:t>6.1</w:t>
            </w:r>
          </w:p>
        </w:tc>
      </w:tr>
      <w:tr w:rsidR="00545459" w:rsidRPr="00252873" w14:paraId="569492EE" w14:textId="77777777" w:rsidTr="00F73CC1">
        <w:trPr>
          <w:trHeight w:val="304"/>
        </w:trPr>
        <w:tc>
          <w:tcPr>
            <w:tcW w:w="3544" w:type="dxa"/>
            <w:tcBorders>
              <w:top w:val="nil"/>
              <w:left w:val="single" w:sz="4" w:space="0" w:color="auto"/>
              <w:bottom w:val="nil"/>
              <w:right w:val="single" w:sz="4" w:space="0" w:color="auto"/>
            </w:tcBorders>
            <w:noWrap/>
            <w:vAlign w:val="bottom"/>
            <w:hideMark/>
          </w:tcPr>
          <w:p w14:paraId="229398F1" w14:textId="77777777" w:rsidR="00545459" w:rsidRPr="00252873" w:rsidRDefault="00545459" w:rsidP="00F73CC1">
            <w:pPr>
              <w:spacing w:line="276" w:lineRule="auto"/>
              <w:ind w:firstLineChars="300" w:firstLine="600"/>
              <w:rPr>
                <w:color w:val="000000"/>
                <w:lang w:val="en-MU" w:eastAsia="en-MU"/>
              </w:rPr>
            </w:pPr>
            <w:r w:rsidRPr="00252873">
              <w:rPr>
                <w:color w:val="000000"/>
                <w:lang w:val="en-MU" w:eastAsia="en-MU"/>
              </w:rPr>
              <w:t>Deer</w:t>
            </w:r>
          </w:p>
        </w:tc>
        <w:tc>
          <w:tcPr>
            <w:tcW w:w="2632" w:type="dxa"/>
            <w:tcBorders>
              <w:top w:val="nil"/>
              <w:left w:val="nil"/>
              <w:bottom w:val="nil"/>
              <w:right w:val="single" w:sz="4" w:space="0" w:color="auto"/>
            </w:tcBorders>
            <w:noWrap/>
            <w:vAlign w:val="bottom"/>
            <w:hideMark/>
          </w:tcPr>
          <w:p w14:paraId="135F256D" w14:textId="77777777" w:rsidR="00545459" w:rsidRPr="00252873" w:rsidRDefault="00545459" w:rsidP="00F73CC1">
            <w:pPr>
              <w:spacing w:line="276" w:lineRule="auto"/>
              <w:jc w:val="center"/>
              <w:rPr>
                <w:color w:val="000000"/>
                <w:lang w:val="en-MU" w:eastAsia="en-MU"/>
              </w:rPr>
            </w:pPr>
            <w:r w:rsidRPr="00252873">
              <w:rPr>
                <w:color w:val="000000"/>
                <w:lang w:val="en-MU" w:eastAsia="en-MU"/>
              </w:rPr>
              <w:t>8.8</w:t>
            </w:r>
          </w:p>
        </w:tc>
        <w:tc>
          <w:tcPr>
            <w:tcW w:w="2754" w:type="dxa"/>
            <w:tcBorders>
              <w:top w:val="nil"/>
              <w:left w:val="nil"/>
              <w:bottom w:val="nil"/>
              <w:right w:val="single" w:sz="4" w:space="0" w:color="auto"/>
            </w:tcBorders>
            <w:vAlign w:val="bottom"/>
            <w:hideMark/>
          </w:tcPr>
          <w:p w14:paraId="442B9233" w14:textId="77777777" w:rsidR="00545459" w:rsidRPr="00252873" w:rsidRDefault="00545459" w:rsidP="00F73CC1">
            <w:pPr>
              <w:spacing w:line="276" w:lineRule="auto"/>
              <w:ind w:firstLineChars="100" w:firstLine="200"/>
              <w:jc w:val="center"/>
              <w:rPr>
                <w:color w:val="000000"/>
                <w:lang w:val="en-MU" w:eastAsia="en-MU"/>
              </w:rPr>
            </w:pPr>
            <w:r w:rsidRPr="00252873">
              <w:rPr>
                <w:color w:val="000000"/>
                <w:lang w:val="en-MU" w:eastAsia="en-MU"/>
              </w:rPr>
              <w:t>24.5</w:t>
            </w:r>
          </w:p>
        </w:tc>
      </w:tr>
      <w:tr w:rsidR="00545459" w:rsidRPr="00252873" w14:paraId="43CC1478" w14:textId="77777777" w:rsidTr="00F73CC1">
        <w:trPr>
          <w:trHeight w:val="304"/>
        </w:trPr>
        <w:tc>
          <w:tcPr>
            <w:tcW w:w="3544" w:type="dxa"/>
            <w:tcBorders>
              <w:top w:val="nil"/>
              <w:left w:val="single" w:sz="4" w:space="0" w:color="auto"/>
              <w:bottom w:val="nil"/>
              <w:right w:val="single" w:sz="4" w:space="0" w:color="auto"/>
            </w:tcBorders>
            <w:noWrap/>
            <w:vAlign w:val="bottom"/>
            <w:hideMark/>
          </w:tcPr>
          <w:p w14:paraId="1CD59D96" w14:textId="77777777" w:rsidR="00545459" w:rsidRPr="00252873" w:rsidRDefault="00545459" w:rsidP="00F73CC1">
            <w:pPr>
              <w:spacing w:line="276" w:lineRule="auto"/>
              <w:ind w:firstLineChars="300" w:firstLine="600"/>
              <w:rPr>
                <w:color w:val="000000"/>
                <w:lang w:val="en-MU" w:eastAsia="en-MU"/>
              </w:rPr>
            </w:pPr>
            <w:r w:rsidRPr="00252873">
              <w:rPr>
                <w:color w:val="000000"/>
                <w:lang w:val="en-MU" w:eastAsia="en-MU"/>
              </w:rPr>
              <w:t>Poultry</w:t>
            </w:r>
          </w:p>
        </w:tc>
        <w:tc>
          <w:tcPr>
            <w:tcW w:w="2632" w:type="dxa"/>
            <w:tcBorders>
              <w:top w:val="nil"/>
              <w:left w:val="nil"/>
              <w:bottom w:val="nil"/>
              <w:right w:val="single" w:sz="4" w:space="0" w:color="auto"/>
            </w:tcBorders>
            <w:noWrap/>
            <w:vAlign w:val="bottom"/>
            <w:hideMark/>
          </w:tcPr>
          <w:p w14:paraId="4A0B5743" w14:textId="77777777" w:rsidR="00545459" w:rsidRPr="00252873" w:rsidRDefault="00545459" w:rsidP="00F73CC1">
            <w:pPr>
              <w:spacing w:line="276" w:lineRule="auto"/>
              <w:jc w:val="center"/>
              <w:rPr>
                <w:color w:val="000000"/>
                <w:lang w:val="en-MU" w:eastAsia="en-MU"/>
              </w:rPr>
            </w:pPr>
            <w:r w:rsidRPr="00252873">
              <w:rPr>
                <w:color w:val="000000"/>
                <w:lang w:val="en-MU" w:eastAsia="en-MU"/>
              </w:rPr>
              <w:t>283.9</w:t>
            </w:r>
          </w:p>
        </w:tc>
        <w:tc>
          <w:tcPr>
            <w:tcW w:w="2754" w:type="dxa"/>
            <w:tcBorders>
              <w:top w:val="nil"/>
              <w:left w:val="nil"/>
              <w:bottom w:val="nil"/>
              <w:right w:val="single" w:sz="4" w:space="0" w:color="auto"/>
            </w:tcBorders>
            <w:vAlign w:val="bottom"/>
            <w:hideMark/>
          </w:tcPr>
          <w:p w14:paraId="301F8207" w14:textId="77777777" w:rsidR="00545459" w:rsidRPr="00252873" w:rsidRDefault="00545459" w:rsidP="00F73CC1">
            <w:pPr>
              <w:spacing w:line="276" w:lineRule="auto"/>
              <w:ind w:firstLineChars="100" w:firstLine="200"/>
              <w:jc w:val="center"/>
              <w:rPr>
                <w:color w:val="000000"/>
                <w:lang w:val="en-MU" w:eastAsia="en-MU"/>
              </w:rPr>
            </w:pPr>
            <w:r w:rsidRPr="00252873">
              <w:rPr>
                <w:color w:val="000000"/>
                <w:lang w:val="en-MU" w:eastAsia="en-MU"/>
              </w:rPr>
              <w:t>3</w:t>
            </w:r>
            <w:r w:rsidRPr="00252873">
              <w:rPr>
                <w:color w:val="000000"/>
                <w:lang w:val="en-GB" w:eastAsia="en-MU"/>
              </w:rPr>
              <w:t>2</w:t>
            </w:r>
            <w:r w:rsidRPr="00252873">
              <w:rPr>
                <w:color w:val="000000"/>
                <w:lang w:val="en-MU" w:eastAsia="en-MU"/>
              </w:rPr>
              <w:t>3.8</w:t>
            </w:r>
          </w:p>
        </w:tc>
      </w:tr>
      <w:tr w:rsidR="00545459" w:rsidRPr="00252873" w14:paraId="6A5C6908" w14:textId="77777777" w:rsidTr="00F73CC1">
        <w:trPr>
          <w:trHeight w:val="304"/>
        </w:trPr>
        <w:tc>
          <w:tcPr>
            <w:tcW w:w="3544" w:type="dxa"/>
            <w:tcBorders>
              <w:top w:val="nil"/>
              <w:left w:val="single" w:sz="4" w:space="0" w:color="auto"/>
              <w:bottom w:val="nil"/>
              <w:right w:val="single" w:sz="4" w:space="0" w:color="auto"/>
            </w:tcBorders>
            <w:noWrap/>
            <w:vAlign w:val="bottom"/>
            <w:hideMark/>
          </w:tcPr>
          <w:p w14:paraId="073A15D7" w14:textId="77777777" w:rsidR="00545459" w:rsidRPr="00252873" w:rsidRDefault="00545459" w:rsidP="00F73CC1">
            <w:pPr>
              <w:spacing w:line="276" w:lineRule="auto"/>
              <w:ind w:firstLineChars="300" w:firstLine="600"/>
              <w:rPr>
                <w:color w:val="000000"/>
                <w:lang w:val="en-MU" w:eastAsia="en-MU"/>
              </w:rPr>
            </w:pPr>
            <w:r w:rsidRPr="00252873">
              <w:rPr>
                <w:color w:val="000000"/>
                <w:lang w:val="en-MU" w:eastAsia="en-MU"/>
              </w:rPr>
              <w:t>Eggs</w:t>
            </w:r>
          </w:p>
        </w:tc>
        <w:tc>
          <w:tcPr>
            <w:tcW w:w="2632" w:type="dxa"/>
            <w:tcBorders>
              <w:top w:val="nil"/>
              <w:left w:val="nil"/>
              <w:bottom w:val="nil"/>
              <w:right w:val="single" w:sz="4" w:space="0" w:color="auto"/>
            </w:tcBorders>
            <w:noWrap/>
            <w:vAlign w:val="bottom"/>
            <w:hideMark/>
          </w:tcPr>
          <w:p w14:paraId="5A648F34" w14:textId="77777777" w:rsidR="00545459" w:rsidRPr="00252873" w:rsidRDefault="00545459" w:rsidP="00F73CC1">
            <w:pPr>
              <w:spacing w:line="276" w:lineRule="auto"/>
              <w:jc w:val="center"/>
              <w:rPr>
                <w:color w:val="000000"/>
                <w:lang w:val="en-MU" w:eastAsia="en-MU"/>
              </w:rPr>
            </w:pPr>
            <w:r w:rsidRPr="00252873">
              <w:rPr>
                <w:color w:val="000000"/>
                <w:lang w:val="en-MU" w:eastAsia="en-MU"/>
              </w:rPr>
              <w:t>95.0</w:t>
            </w:r>
          </w:p>
        </w:tc>
        <w:tc>
          <w:tcPr>
            <w:tcW w:w="2754" w:type="dxa"/>
            <w:tcBorders>
              <w:top w:val="nil"/>
              <w:left w:val="nil"/>
              <w:bottom w:val="nil"/>
              <w:right w:val="single" w:sz="4" w:space="0" w:color="auto"/>
            </w:tcBorders>
            <w:vAlign w:val="bottom"/>
            <w:hideMark/>
          </w:tcPr>
          <w:p w14:paraId="5ED69D46" w14:textId="77777777" w:rsidR="00545459" w:rsidRPr="00252873" w:rsidRDefault="00545459" w:rsidP="00F73CC1">
            <w:pPr>
              <w:spacing w:line="276" w:lineRule="auto"/>
              <w:ind w:firstLineChars="100" w:firstLine="200"/>
              <w:jc w:val="center"/>
              <w:rPr>
                <w:color w:val="000000"/>
                <w:lang w:val="en-MU" w:eastAsia="en-MU"/>
              </w:rPr>
            </w:pPr>
            <w:r w:rsidRPr="00252873">
              <w:rPr>
                <w:color w:val="000000"/>
                <w:lang w:val="en-MU" w:eastAsia="en-MU"/>
              </w:rPr>
              <w:t>28.7</w:t>
            </w:r>
          </w:p>
        </w:tc>
      </w:tr>
      <w:tr w:rsidR="00545459" w:rsidRPr="00252873" w14:paraId="4B22D7F1" w14:textId="77777777" w:rsidTr="00F73CC1">
        <w:trPr>
          <w:trHeight w:val="304"/>
        </w:trPr>
        <w:tc>
          <w:tcPr>
            <w:tcW w:w="3544" w:type="dxa"/>
            <w:tcBorders>
              <w:top w:val="nil"/>
              <w:left w:val="single" w:sz="4" w:space="0" w:color="auto"/>
              <w:bottom w:val="nil"/>
              <w:right w:val="single" w:sz="4" w:space="0" w:color="auto"/>
            </w:tcBorders>
            <w:noWrap/>
            <w:vAlign w:val="bottom"/>
            <w:hideMark/>
          </w:tcPr>
          <w:p w14:paraId="7636599B" w14:textId="77777777" w:rsidR="00545459" w:rsidRPr="00252873" w:rsidRDefault="00545459" w:rsidP="00F73CC1">
            <w:pPr>
              <w:spacing w:line="276" w:lineRule="auto"/>
              <w:ind w:firstLineChars="300" w:firstLine="600"/>
              <w:rPr>
                <w:color w:val="000000"/>
                <w:lang w:val="en-MU" w:eastAsia="en-MU"/>
              </w:rPr>
            </w:pPr>
            <w:r w:rsidRPr="00252873">
              <w:rPr>
                <w:color w:val="000000"/>
                <w:lang w:val="en-MU" w:eastAsia="en-MU"/>
              </w:rPr>
              <w:t>Milk</w:t>
            </w:r>
          </w:p>
        </w:tc>
        <w:tc>
          <w:tcPr>
            <w:tcW w:w="2632" w:type="dxa"/>
            <w:tcBorders>
              <w:top w:val="nil"/>
              <w:left w:val="nil"/>
              <w:bottom w:val="nil"/>
              <w:right w:val="single" w:sz="4" w:space="0" w:color="auto"/>
            </w:tcBorders>
            <w:noWrap/>
            <w:vAlign w:val="bottom"/>
            <w:hideMark/>
          </w:tcPr>
          <w:p w14:paraId="1E187942" w14:textId="77777777" w:rsidR="00545459" w:rsidRPr="00252873" w:rsidRDefault="00545459" w:rsidP="00F73CC1">
            <w:pPr>
              <w:spacing w:line="276" w:lineRule="auto"/>
              <w:jc w:val="center"/>
              <w:rPr>
                <w:color w:val="000000"/>
                <w:lang w:val="en-GB" w:eastAsia="en-MU"/>
              </w:rPr>
            </w:pPr>
            <w:r w:rsidRPr="00252873">
              <w:rPr>
                <w:color w:val="000000"/>
                <w:lang w:val="en-MU" w:eastAsia="en-MU"/>
              </w:rPr>
              <w:t>5.9</w:t>
            </w:r>
          </w:p>
        </w:tc>
        <w:tc>
          <w:tcPr>
            <w:tcW w:w="2754" w:type="dxa"/>
            <w:tcBorders>
              <w:top w:val="nil"/>
              <w:left w:val="nil"/>
              <w:bottom w:val="nil"/>
              <w:right w:val="single" w:sz="4" w:space="0" w:color="auto"/>
            </w:tcBorders>
            <w:vAlign w:val="bottom"/>
            <w:hideMark/>
          </w:tcPr>
          <w:p w14:paraId="2BF0ACD3" w14:textId="77777777" w:rsidR="00545459" w:rsidRPr="00252873" w:rsidRDefault="00545459" w:rsidP="00F73CC1">
            <w:pPr>
              <w:spacing w:line="276" w:lineRule="auto"/>
              <w:ind w:firstLineChars="100" w:firstLine="200"/>
              <w:jc w:val="center"/>
              <w:rPr>
                <w:color w:val="000000"/>
                <w:lang w:val="en-MU" w:eastAsia="en-MU"/>
              </w:rPr>
            </w:pPr>
            <w:r w:rsidRPr="00252873">
              <w:rPr>
                <w:color w:val="000000"/>
                <w:lang w:val="en-MU" w:eastAsia="en-MU"/>
              </w:rPr>
              <w:t>2.3</w:t>
            </w:r>
          </w:p>
        </w:tc>
      </w:tr>
      <w:tr w:rsidR="00545459" w:rsidRPr="00252873" w14:paraId="499C13FA" w14:textId="77777777" w:rsidTr="00F73CC1">
        <w:trPr>
          <w:trHeight w:val="322"/>
        </w:trPr>
        <w:tc>
          <w:tcPr>
            <w:tcW w:w="3544" w:type="dxa"/>
            <w:tcBorders>
              <w:top w:val="single" w:sz="4" w:space="0" w:color="auto"/>
              <w:left w:val="single" w:sz="4" w:space="0" w:color="auto"/>
              <w:bottom w:val="single" w:sz="4" w:space="0" w:color="auto"/>
              <w:right w:val="single" w:sz="4" w:space="0" w:color="auto"/>
            </w:tcBorders>
            <w:noWrap/>
            <w:vAlign w:val="center"/>
            <w:hideMark/>
          </w:tcPr>
          <w:p w14:paraId="12C328B9" w14:textId="77777777" w:rsidR="00545459" w:rsidRPr="00252873" w:rsidRDefault="00545459" w:rsidP="00F73CC1">
            <w:pPr>
              <w:spacing w:line="276" w:lineRule="auto"/>
              <w:jc w:val="center"/>
              <w:rPr>
                <w:b/>
                <w:bCs/>
                <w:color w:val="000000"/>
                <w:lang w:val="en-MU" w:eastAsia="en-MU"/>
              </w:rPr>
            </w:pPr>
            <w:r w:rsidRPr="00252873">
              <w:rPr>
                <w:b/>
                <w:bCs/>
                <w:color w:val="000000"/>
                <w:lang w:val="en-MU" w:eastAsia="en-MU"/>
              </w:rPr>
              <w:t>Overall Index</w:t>
            </w:r>
          </w:p>
        </w:tc>
        <w:tc>
          <w:tcPr>
            <w:tcW w:w="2632" w:type="dxa"/>
            <w:tcBorders>
              <w:top w:val="single" w:sz="4" w:space="0" w:color="auto"/>
              <w:left w:val="nil"/>
              <w:bottom w:val="single" w:sz="4" w:space="0" w:color="auto"/>
              <w:right w:val="single" w:sz="4" w:space="0" w:color="auto"/>
            </w:tcBorders>
            <w:noWrap/>
            <w:vAlign w:val="center"/>
            <w:hideMark/>
          </w:tcPr>
          <w:p w14:paraId="63FDF176" w14:textId="77777777" w:rsidR="00545459" w:rsidRPr="00252873" w:rsidRDefault="00545459" w:rsidP="00F73CC1">
            <w:pPr>
              <w:spacing w:line="276" w:lineRule="auto"/>
              <w:jc w:val="center"/>
              <w:rPr>
                <w:b/>
                <w:bCs/>
                <w:color w:val="000000"/>
                <w:lang w:val="en-MU" w:eastAsia="en-MU"/>
              </w:rPr>
            </w:pPr>
            <w:r w:rsidRPr="00252873">
              <w:rPr>
                <w:b/>
                <w:bCs/>
                <w:color w:val="000000"/>
                <w:lang w:val="en-MU" w:eastAsia="en-MU"/>
              </w:rPr>
              <w:t>1,000.0</w:t>
            </w:r>
          </w:p>
        </w:tc>
        <w:tc>
          <w:tcPr>
            <w:tcW w:w="2754" w:type="dxa"/>
            <w:tcBorders>
              <w:top w:val="single" w:sz="4" w:space="0" w:color="auto"/>
              <w:left w:val="nil"/>
              <w:bottom w:val="single" w:sz="4" w:space="0" w:color="auto"/>
              <w:right w:val="single" w:sz="4" w:space="0" w:color="auto"/>
            </w:tcBorders>
            <w:noWrap/>
            <w:vAlign w:val="bottom"/>
            <w:hideMark/>
          </w:tcPr>
          <w:p w14:paraId="202514CF" w14:textId="77777777" w:rsidR="00545459" w:rsidRPr="00252873" w:rsidRDefault="00545459" w:rsidP="00F73CC1">
            <w:pPr>
              <w:spacing w:line="276" w:lineRule="auto"/>
              <w:ind w:firstLineChars="100" w:firstLine="201"/>
              <w:jc w:val="center"/>
              <w:rPr>
                <w:b/>
                <w:bCs/>
                <w:color w:val="000000"/>
                <w:lang w:val="en-MU" w:eastAsia="en-MU"/>
              </w:rPr>
            </w:pPr>
            <w:r w:rsidRPr="00252873">
              <w:rPr>
                <w:b/>
                <w:bCs/>
                <w:color w:val="000000"/>
                <w:lang w:val="en-MU" w:eastAsia="en-MU"/>
              </w:rPr>
              <w:t>1,000.0</w:t>
            </w:r>
          </w:p>
        </w:tc>
      </w:tr>
    </w:tbl>
    <w:p w14:paraId="03B7424E" w14:textId="77777777" w:rsidR="00545459" w:rsidRPr="00252873" w:rsidRDefault="00545459" w:rsidP="00545459">
      <w:pPr>
        <w:ind w:left="851"/>
        <w:jc w:val="both"/>
      </w:pPr>
    </w:p>
    <w:p w14:paraId="28774DB4" w14:textId="77777777" w:rsidR="00545459" w:rsidRDefault="00545459" w:rsidP="00545459">
      <w:pPr>
        <w:ind w:left="851"/>
        <w:jc w:val="both"/>
      </w:pPr>
      <w:r w:rsidRPr="00252873">
        <w:t xml:space="preserve">Note: </w:t>
      </w:r>
      <w:r>
        <w:t xml:space="preserve">The </w:t>
      </w:r>
      <w:r w:rsidRPr="00252873">
        <w:t xml:space="preserve">weights at </w:t>
      </w:r>
      <w:r>
        <w:t xml:space="preserve">product level </w:t>
      </w:r>
      <w:r w:rsidRPr="00252873">
        <w:t>may not add up to weight at commodity group level due to unrounded figures used for computation.</w:t>
      </w:r>
    </w:p>
    <w:p w14:paraId="03ECC20B" w14:textId="77777777" w:rsidR="00545459" w:rsidRDefault="00545459" w:rsidP="00545459">
      <w:pPr>
        <w:ind w:left="851"/>
        <w:jc w:val="both"/>
      </w:pPr>
      <w:r>
        <w:t>---    Not applicable in previous basket</w:t>
      </w:r>
    </w:p>
    <w:p w14:paraId="2CDCD6B2" w14:textId="77777777" w:rsidR="00545459" w:rsidRDefault="00545459" w:rsidP="00545459">
      <w:pPr>
        <w:ind w:left="851"/>
        <w:jc w:val="both"/>
      </w:pPr>
    </w:p>
    <w:p w14:paraId="2F253512" w14:textId="77777777" w:rsidR="00545459" w:rsidRPr="00252873" w:rsidRDefault="00545459" w:rsidP="00545459">
      <w:pPr>
        <w:ind w:left="851"/>
        <w:jc w:val="both"/>
      </w:pPr>
    </w:p>
    <w:p w14:paraId="4171B52D" w14:textId="77777777" w:rsidR="00545459" w:rsidRPr="00252873" w:rsidRDefault="00545459" w:rsidP="00545459">
      <w:pPr>
        <w:ind w:firstLine="720"/>
        <w:jc w:val="both"/>
      </w:pPr>
    </w:p>
    <w:p w14:paraId="42405DAF" w14:textId="77777777" w:rsidR="00545459" w:rsidRPr="00252873" w:rsidRDefault="00545459" w:rsidP="00545459">
      <w:pPr>
        <w:jc w:val="both"/>
        <w:rPr>
          <w:b/>
          <w:bCs/>
          <w:sz w:val="24"/>
          <w:szCs w:val="24"/>
        </w:rPr>
      </w:pPr>
      <w:r w:rsidRPr="00252873">
        <w:rPr>
          <w:b/>
          <w:bCs/>
          <w:sz w:val="24"/>
          <w:szCs w:val="24"/>
        </w:rPr>
        <w:t>10.       Index calculation</w:t>
      </w:r>
    </w:p>
    <w:p w14:paraId="3A56D05A" w14:textId="77777777" w:rsidR="00545459" w:rsidRPr="00252873" w:rsidRDefault="00545459" w:rsidP="00545459">
      <w:pPr>
        <w:jc w:val="both"/>
        <w:rPr>
          <w:sz w:val="24"/>
          <w:szCs w:val="24"/>
        </w:rPr>
      </w:pPr>
    </w:p>
    <w:p w14:paraId="2F83D501" w14:textId="77777777" w:rsidR="00545459" w:rsidRPr="00252873" w:rsidRDefault="00545459" w:rsidP="00545459">
      <w:pPr>
        <w:ind w:left="720"/>
        <w:jc w:val="both"/>
        <w:rPr>
          <w:sz w:val="24"/>
          <w:szCs w:val="24"/>
        </w:rPr>
      </w:pPr>
      <w:r w:rsidRPr="00252873">
        <w:rPr>
          <w:sz w:val="24"/>
          <w:szCs w:val="24"/>
        </w:rPr>
        <w:t xml:space="preserve">The PPI will be calculated according to a </w:t>
      </w:r>
      <w:proofErr w:type="spellStart"/>
      <w:r w:rsidRPr="00252873">
        <w:rPr>
          <w:sz w:val="24"/>
          <w:szCs w:val="24"/>
        </w:rPr>
        <w:t>Laspeyres</w:t>
      </w:r>
      <w:proofErr w:type="spellEnd"/>
      <w:r w:rsidRPr="00252873">
        <w:rPr>
          <w:sz w:val="24"/>
          <w:szCs w:val="24"/>
        </w:rPr>
        <w:t xml:space="preserve"> formula:</w:t>
      </w:r>
    </w:p>
    <w:p w14:paraId="6F8F45B3" w14:textId="77777777" w:rsidR="00545459" w:rsidRPr="00252873" w:rsidRDefault="00545459" w:rsidP="00545459">
      <w:pPr>
        <w:ind w:left="720"/>
        <w:jc w:val="both"/>
        <w:rPr>
          <w:b/>
          <w:bCs/>
          <w:sz w:val="24"/>
          <w:szCs w:val="24"/>
        </w:rPr>
      </w:pPr>
    </w:p>
    <w:p w14:paraId="6671E906" w14:textId="77777777" w:rsidR="00545459" w:rsidRPr="00252873" w:rsidRDefault="00545459" w:rsidP="00545459">
      <w:pPr>
        <w:ind w:left="720"/>
        <w:jc w:val="both"/>
        <w:rPr>
          <w:b/>
          <w:bCs/>
          <w:sz w:val="24"/>
          <w:szCs w:val="24"/>
        </w:rPr>
      </w:pPr>
      <w:r w:rsidRPr="00252873">
        <w:rPr>
          <w:b/>
          <w:bCs/>
          <w:sz w:val="24"/>
          <w:szCs w:val="24"/>
        </w:rPr>
        <w:tab/>
        <w:t>I</w:t>
      </w:r>
      <w:r w:rsidRPr="00252873">
        <w:rPr>
          <w:rFonts w:ascii="Times New (W1)" w:hAnsi="Times New (W1)"/>
          <w:b/>
          <w:bCs/>
          <w:sz w:val="24"/>
          <w:szCs w:val="24"/>
          <w:vertAlign w:val="subscript"/>
        </w:rPr>
        <w:t>t</w:t>
      </w:r>
      <w:r w:rsidRPr="00252873">
        <w:rPr>
          <w:b/>
          <w:bCs/>
          <w:sz w:val="24"/>
          <w:szCs w:val="24"/>
        </w:rPr>
        <w:t xml:space="preserve"> =   </w:t>
      </w:r>
      <w:r w:rsidRPr="00252873">
        <w:rPr>
          <w:b/>
          <w:bCs/>
          <w:sz w:val="24"/>
          <w:szCs w:val="24"/>
          <w:u w:val="single"/>
        </w:rPr>
        <w:t>∑ W</w:t>
      </w:r>
      <w:r w:rsidRPr="00252873">
        <w:rPr>
          <w:b/>
          <w:bCs/>
          <w:sz w:val="24"/>
          <w:szCs w:val="24"/>
          <w:u w:val="single"/>
          <w:vertAlign w:val="subscript"/>
        </w:rPr>
        <w:t>i</w:t>
      </w:r>
      <w:r w:rsidRPr="00252873">
        <w:rPr>
          <w:b/>
          <w:bCs/>
          <w:sz w:val="24"/>
          <w:szCs w:val="24"/>
          <w:u w:val="single"/>
        </w:rPr>
        <w:t xml:space="preserve"> (</w:t>
      </w:r>
      <w:proofErr w:type="spellStart"/>
      <w:r w:rsidRPr="00252873">
        <w:rPr>
          <w:b/>
          <w:bCs/>
          <w:sz w:val="24"/>
          <w:szCs w:val="24"/>
          <w:u w:val="single"/>
        </w:rPr>
        <w:t>P</w:t>
      </w:r>
      <w:r w:rsidRPr="00252873">
        <w:rPr>
          <w:b/>
          <w:bCs/>
          <w:sz w:val="24"/>
          <w:szCs w:val="24"/>
          <w:u w:val="single"/>
          <w:vertAlign w:val="subscript"/>
        </w:rPr>
        <w:t>ti</w:t>
      </w:r>
      <w:proofErr w:type="spellEnd"/>
      <w:r w:rsidRPr="00252873">
        <w:rPr>
          <w:b/>
          <w:bCs/>
          <w:sz w:val="24"/>
          <w:szCs w:val="24"/>
          <w:u w:val="single"/>
        </w:rPr>
        <w:t>/P</w:t>
      </w:r>
      <w:r w:rsidRPr="00252873">
        <w:rPr>
          <w:b/>
          <w:bCs/>
          <w:sz w:val="24"/>
          <w:szCs w:val="24"/>
          <w:u w:val="single"/>
          <w:vertAlign w:val="subscript"/>
        </w:rPr>
        <w:t>oi</w:t>
      </w:r>
      <w:r w:rsidRPr="00252873">
        <w:rPr>
          <w:b/>
          <w:bCs/>
          <w:sz w:val="24"/>
          <w:szCs w:val="24"/>
          <w:u w:val="single"/>
        </w:rPr>
        <w:t>)</w:t>
      </w:r>
      <w:r w:rsidRPr="00252873">
        <w:rPr>
          <w:b/>
          <w:bCs/>
          <w:sz w:val="24"/>
          <w:szCs w:val="24"/>
        </w:rPr>
        <w:t xml:space="preserve"> x 100</w:t>
      </w:r>
    </w:p>
    <w:p w14:paraId="3B0574E7" w14:textId="77777777" w:rsidR="00545459" w:rsidRPr="00252873" w:rsidRDefault="00545459" w:rsidP="00545459">
      <w:pPr>
        <w:ind w:firstLine="720"/>
        <w:jc w:val="both"/>
        <w:rPr>
          <w:b/>
          <w:bCs/>
          <w:sz w:val="24"/>
          <w:szCs w:val="24"/>
        </w:rPr>
      </w:pPr>
      <w:r w:rsidRPr="00252873">
        <w:rPr>
          <w:b/>
          <w:bCs/>
          <w:sz w:val="24"/>
          <w:szCs w:val="24"/>
        </w:rPr>
        <w:t xml:space="preserve">                           ∑ W</w:t>
      </w:r>
      <w:r w:rsidRPr="00252873">
        <w:rPr>
          <w:b/>
          <w:bCs/>
          <w:sz w:val="24"/>
          <w:szCs w:val="24"/>
          <w:vertAlign w:val="subscript"/>
        </w:rPr>
        <w:t>i</w:t>
      </w:r>
    </w:p>
    <w:p w14:paraId="5B62A712" w14:textId="77777777" w:rsidR="00545459" w:rsidRPr="00252873" w:rsidRDefault="00545459" w:rsidP="00545459">
      <w:pPr>
        <w:ind w:firstLine="720"/>
        <w:jc w:val="both"/>
        <w:rPr>
          <w:b/>
          <w:bCs/>
        </w:rPr>
      </w:pPr>
    </w:p>
    <w:p w14:paraId="72B03F9E" w14:textId="77777777" w:rsidR="00545459" w:rsidRPr="00252873" w:rsidRDefault="00545459" w:rsidP="00545459">
      <w:pPr>
        <w:ind w:firstLine="720"/>
        <w:jc w:val="both"/>
        <w:rPr>
          <w:bCs/>
          <w:sz w:val="24"/>
          <w:szCs w:val="24"/>
        </w:rPr>
      </w:pPr>
      <w:r w:rsidRPr="00252873">
        <w:rPr>
          <w:bCs/>
          <w:sz w:val="24"/>
          <w:szCs w:val="24"/>
        </w:rPr>
        <w:t>Where:</w:t>
      </w:r>
    </w:p>
    <w:p w14:paraId="6E8587AF" w14:textId="77777777" w:rsidR="00545459" w:rsidRPr="00252873" w:rsidRDefault="00545459" w:rsidP="00545459">
      <w:pPr>
        <w:ind w:firstLine="720"/>
        <w:jc w:val="both"/>
        <w:rPr>
          <w:b/>
          <w:bCs/>
        </w:rPr>
      </w:pPr>
    </w:p>
    <w:p w14:paraId="13B32503" w14:textId="77777777" w:rsidR="00545459" w:rsidRPr="00252873" w:rsidRDefault="00545459" w:rsidP="00545459">
      <w:pPr>
        <w:ind w:firstLine="720"/>
        <w:jc w:val="both"/>
        <w:rPr>
          <w:sz w:val="24"/>
          <w:szCs w:val="24"/>
        </w:rPr>
      </w:pPr>
      <w:r w:rsidRPr="00252873">
        <w:rPr>
          <w:b/>
          <w:bCs/>
          <w:sz w:val="24"/>
          <w:szCs w:val="24"/>
        </w:rPr>
        <w:t>I</w:t>
      </w:r>
      <w:r w:rsidRPr="00252873">
        <w:rPr>
          <w:rFonts w:ascii="Times New (W1)" w:hAnsi="Times New (W1)"/>
          <w:b/>
          <w:bCs/>
          <w:sz w:val="24"/>
          <w:szCs w:val="24"/>
          <w:vertAlign w:val="subscript"/>
        </w:rPr>
        <w:t>t</w:t>
      </w:r>
      <w:r w:rsidRPr="00252873">
        <w:rPr>
          <w:b/>
          <w:bCs/>
          <w:sz w:val="24"/>
          <w:szCs w:val="24"/>
        </w:rPr>
        <w:t xml:space="preserve"> </w:t>
      </w:r>
      <w:r w:rsidRPr="00252873">
        <w:rPr>
          <w:b/>
          <w:bCs/>
          <w:sz w:val="24"/>
          <w:szCs w:val="24"/>
        </w:rPr>
        <w:tab/>
      </w:r>
      <w:r w:rsidRPr="00252873">
        <w:rPr>
          <w:sz w:val="24"/>
          <w:szCs w:val="24"/>
        </w:rPr>
        <w:t>is the index for the current period t</w:t>
      </w:r>
    </w:p>
    <w:p w14:paraId="5A9F8EDF" w14:textId="77777777" w:rsidR="00545459" w:rsidRPr="00252873" w:rsidRDefault="00545459" w:rsidP="00545459">
      <w:pPr>
        <w:ind w:firstLine="720"/>
        <w:jc w:val="both"/>
        <w:rPr>
          <w:sz w:val="24"/>
          <w:szCs w:val="24"/>
        </w:rPr>
      </w:pPr>
      <w:proofErr w:type="spellStart"/>
      <w:r w:rsidRPr="00252873">
        <w:rPr>
          <w:b/>
          <w:bCs/>
          <w:sz w:val="24"/>
          <w:szCs w:val="24"/>
        </w:rPr>
        <w:t>P</w:t>
      </w:r>
      <w:r w:rsidRPr="00252873">
        <w:rPr>
          <w:b/>
          <w:bCs/>
          <w:sz w:val="24"/>
          <w:szCs w:val="24"/>
          <w:vertAlign w:val="subscript"/>
        </w:rPr>
        <w:t>ti</w:t>
      </w:r>
      <w:proofErr w:type="spellEnd"/>
      <w:r w:rsidRPr="00252873">
        <w:rPr>
          <w:b/>
          <w:bCs/>
          <w:sz w:val="24"/>
          <w:szCs w:val="24"/>
        </w:rPr>
        <w:t xml:space="preserve"> </w:t>
      </w:r>
      <w:r w:rsidRPr="00252873">
        <w:rPr>
          <w:sz w:val="24"/>
          <w:szCs w:val="24"/>
        </w:rPr>
        <w:tab/>
        <w:t xml:space="preserve">is the price of commodity </w:t>
      </w:r>
      <w:proofErr w:type="spellStart"/>
      <w:r w:rsidRPr="00252873">
        <w:rPr>
          <w:sz w:val="24"/>
          <w:szCs w:val="24"/>
        </w:rPr>
        <w:t>i</w:t>
      </w:r>
      <w:proofErr w:type="spellEnd"/>
      <w:r w:rsidRPr="00252873">
        <w:rPr>
          <w:sz w:val="24"/>
          <w:szCs w:val="24"/>
        </w:rPr>
        <w:t xml:space="preserve"> in the current period t</w:t>
      </w:r>
    </w:p>
    <w:p w14:paraId="3638F65A" w14:textId="77777777" w:rsidR="00545459" w:rsidRPr="00252873" w:rsidRDefault="00545459" w:rsidP="00545459">
      <w:pPr>
        <w:ind w:firstLine="720"/>
        <w:jc w:val="both"/>
        <w:rPr>
          <w:b/>
          <w:bCs/>
          <w:sz w:val="24"/>
          <w:szCs w:val="24"/>
        </w:rPr>
      </w:pPr>
      <w:r w:rsidRPr="00252873">
        <w:rPr>
          <w:b/>
          <w:bCs/>
          <w:sz w:val="24"/>
          <w:szCs w:val="24"/>
        </w:rPr>
        <w:t>P</w:t>
      </w:r>
      <w:r w:rsidRPr="00252873">
        <w:rPr>
          <w:b/>
          <w:bCs/>
          <w:sz w:val="24"/>
          <w:szCs w:val="24"/>
          <w:vertAlign w:val="subscript"/>
        </w:rPr>
        <w:t>oi</w:t>
      </w:r>
      <w:r w:rsidRPr="00252873">
        <w:rPr>
          <w:sz w:val="24"/>
          <w:szCs w:val="24"/>
        </w:rPr>
        <w:tab/>
        <w:t xml:space="preserve"> is the price of the commodity </w:t>
      </w:r>
      <w:proofErr w:type="spellStart"/>
      <w:r w:rsidRPr="00252873">
        <w:rPr>
          <w:sz w:val="24"/>
          <w:szCs w:val="24"/>
        </w:rPr>
        <w:t>i</w:t>
      </w:r>
      <w:proofErr w:type="spellEnd"/>
      <w:r w:rsidRPr="00252873">
        <w:rPr>
          <w:sz w:val="24"/>
          <w:szCs w:val="24"/>
        </w:rPr>
        <w:t xml:space="preserve"> in the index reference period o (2025)</w:t>
      </w:r>
    </w:p>
    <w:p w14:paraId="424F9F68" w14:textId="77777777" w:rsidR="00545459" w:rsidRPr="00252873" w:rsidRDefault="00545459" w:rsidP="00545459">
      <w:pPr>
        <w:ind w:firstLine="720"/>
        <w:jc w:val="both"/>
        <w:rPr>
          <w:sz w:val="24"/>
          <w:szCs w:val="24"/>
        </w:rPr>
      </w:pPr>
      <w:r w:rsidRPr="00252873">
        <w:rPr>
          <w:b/>
          <w:bCs/>
          <w:sz w:val="24"/>
          <w:szCs w:val="24"/>
        </w:rPr>
        <w:t>W</w:t>
      </w:r>
      <w:r w:rsidRPr="00252873">
        <w:rPr>
          <w:b/>
          <w:bCs/>
          <w:sz w:val="24"/>
          <w:szCs w:val="24"/>
          <w:vertAlign w:val="subscript"/>
        </w:rPr>
        <w:t>i</w:t>
      </w:r>
      <w:r w:rsidRPr="00252873">
        <w:rPr>
          <w:sz w:val="24"/>
          <w:szCs w:val="24"/>
          <w:vertAlign w:val="subscript"/>
        </w:rPr>
        <w:t xml:space="preserve"> </w:t>
      </w:r>
      <w:r w:rsidRPr="00252873">
        <w:rPr>
          <w:sz w:val="24"/>
          <w:szCs w:val="24"/>
        </w:rPr>
        <w:tab/>
        <w:t xml:space="preserve">is the weight associated with commodity </w:t>
      </w:r>
      <w:proofErr w:type="spellStart"/>
      <w:r>
        <w:rPr>
          <w:sz w:val="24"/>
          <w:szCs w:val="24"/>
        </w:rPr>
        <w:t>i</w:t>
      </w:r>
      <w:proofErr w:type="spellEnd"/>
      <w:r>
        <w:rPr>
          <w:sz w:val="24"/>
          <w:szCs w:val="24"/>
        </w:rPr>
        <w:t xml:space="preserve"> (Year 2023)</w:t>
      </w:r>
    </w:p>
    <w:p w14:paraId="03A321EA" w14:textId="77777777" w:rsidR="00545459" w:rsidRPr="00252873" w:rsidRDefault="00545459" w:rsidP="00545459">
      <w:pPr>
        <w:ind w:firstLine="720"/>
        <w:jc w:val="both"/>
        <w:rPr>
          <w:sz w:val="24"/>
          <w:szCs w:val="24"/>
        </w:rPr>
      </w:pPr>
    </w:p>
    <w:p w14:paraId="2458CC46" w14:textId="77777777" w:rsidR="00545459" w:rsidRPr="00252873" w:rsidRDefault="00545459" w:rsidP="00545459">
      <w:pPr>
        <w:ind w:firstLine="720"/>
        <w:jc w:val="both"/>
        <w:rPr>
          <w:sz w:val="24"/>
          <w:szCs w:val="24"/>
        </w:rPr>
      </w:pPr>
    </w:p>
    <w:p w14:paraId="7DA17118" w14:textId="77777777" w:rsidR="00545459" w:rsidRPr="00252873" w:rsidRDefault="00545459" w:rsidP="00545459">
      <w:pPr>
        <w:rPr>
          <w:b/>
          <w:bCs/>
          <w:sz w:val="24"/>
          <w:szCs w:val="24"/>
          <w:u w:val="single"/>
        </w:rPr>
      </w:pPr>
      <w:r w:rsidRPr="00252873">
        <w:rPr>
          <w:b/>
          <w:sz w:val="24"/>
          <w:szCs w:val="24"/>
        </w:rPr>
        <w:t>11.</w:t>
      </w:r>
      <w:r w:rsidRPr="00252873">
        <w:rPr>
          <w:sz w:val="24"/>
          <w:szCs w:val="24"/>
        </w:rPr>
        <w:tab/>
      </w:r>
      <w:r w:rsidRPr="00252873">
        <w:rPr>
          <w:b/>
          <w:bCs/>
          <w:sz w:val="24"/>
          <w:szCs w:val="24"/>
        </w:rPr>
        <w:t>Uses of agricultural price indices</w:t>
      </w:r>
    </w:p>
    <w:p w14:paraId="357C937D" w14:textId="77777777" w:rsidR="00545459" w:rsidRPr="00252873" w:rsidRDefault="00545459" w:rsidP="00545459">
      <w:pPr>
        <w:rPr>
          <w:b/>
          <w:bCs/>
          <w:sz w:val="18"/>
          <w:szCs w:val="18"/>
          <w:u w:val="single"/>
        </w:rPr>
      </w:pPr>
    </w:p>
    <w:p w14:paraId="0733004D" w14:textId="77777777" w:rsidR="00545459" w:rsidRPr="00252873" w:rsidRDefault="00545459" w:rsidP="00545459">
      <w:pPr>
        <w:keepNext/>
        <w:outlineLvl w:val="0"/>
        <w:rPr>
          <w:sz w:val="24"/>
          <w:szCs w:val="24"/>
        </w:rPr>
      </w:pPr>
      <w:r w:rsidRPr="00252873">
        <w:rPr>
          <w:sz w:val="24"/>
          <w:szCs w:val="24"/>
        </w:rPr>
        <w:tab/>
        <w:t>The construction of agricultural price index numbers may serve various purposes as shown below: -</w:t>
      </w:r>
    </w:p>
    <w:p w14:paraId="4A9F2DF0" w14:textId="77777777" w:rsidR="00545459" w:rsidRPr="00252873" w:rsidRDefault="00545459" w:rsidP="00545459"/>
    <w:p w14:paraId="57B23138" w14:textId="77777777" w:rsidR="00545459" w:rsidRPr="00252873" w:rsidRDefault="00545459" w:rsidP="00545459">
      <w:pPr>
        <w:numPr>
          <w:ilvl w:val="0"/>
          <w:numId w:val="10"/>
        </w:numPr>
        <w:jc w:val="both"/>
        <w:rPr>
          <w:sz w:val="24"/>
          <w:szCs w:val="24"/>
        </w:rPr>
      </w:pPr>
      <w:r w:rsidRPr="00252873">
        <w:rPr>
          <w:bCs/>
          <w:sz w:val="24"/>
          <w:szCs w:val="24"/>
          <w:u w:val="single"/>
        </w:rPr>
        <w:t>Economic analysis</w:t>
      </w:r>
      <w:r w:rsidRPr="00252873">
        <w:rPr>
          <w:sz w:val="24"/>
          <w:szCs w:val="24"/>
        </w:rPr>
        <w:t>, in particular the estimation of general price trends and their relationship with other pertinent variables, e.g. the study of domestic price changes in relation to prices observed in external markets or the movement of agricultural production.</w:t>
      </w:r>
    </w:p>
    <w:p w14:paraId="6A1713CC" w14:textId="77777777" w:rsidR="00545459" w:rsidRPr="00252873" w:rsidRDefault="00545459" w:rsidP="00545459">
      <w:pPr>
        <w:jc w:val="both"/>
      </w:pPr>
    </w:p>
    <w:p w14:paraId="125F6CE0" w14:textId="77777777" w:rsidR="00545459" w:rsidRPr="00252873" w:rsidRDefault="00545459" w:rsidP="00545459">
      <w:pPr>
        <w:numPr>
          <w:ilvl w:val="0"/>
          <w:numId w:val="10"/>
        </w:numPr>
        <w:jc w:val="both"/>
        <w:rPr>
          <w:sz w:val="24"/>
          <w:szCs w:val="24"/>
        </w:rPr>
      </w:pPr>
      <w:r w:rsidRPr="00252873">
        <w:rPr>
          <w:bCs/>
          <w:sz w:val="24"/>
          <w:szCs w:val="24"/>
          <w:u w:val="single"/>
        </w:rPr>
        <w:t>Monitoring</w:t>
      </w:r>
      <w:r w:rsidRPr="00252873">
        <w:rPr>
          <w:sz w:val="24"/>
          <w:szCs w:val="24"/>
        </w:rPr>
        <w:t xml:space="preserve"> the implementation of agricultural price policy decisions such as the introduction or modification of support prices</w:t>
      </w:r>
    </w:p>
    <w:p w14:paraId="71E09933" w14:textId="77777777" w:rsidR="00545459" w:rsidRPr="00252873" w:rsidRDefault="00545459" w:rsidP="00545459">
      <w:pPr>
        <w:jc w:val="both"/>
      </w:pPr>
    </w:p>
    <w:p w14:paraId="506232D6" w14:textId="77777777" w:rsidR="00545459" w:rsidRPr="00252873" w:rsidRDefault="00545459" w:rsidP="00545459">
      <w:pPr>
        <w:numPr>
          <w:ilvl w:val="0"/>
          <w:numId w:val="10"/>
        </w:numPr>
        <w:jc w:val="both"/>
        <w:rPr>
          <w:sz w:val="24"/>
          <w:szCs w:val="24"/>
        </w:rPr>
      </w:pPr>
      <w:r w:rsidRPr="00252873">
        <w:rPr>
          <w:bCs/>
          <w:sz w:val="24"/>
          <w:szCs w:val="24"/>
          <w:u w:val="single"/>
        </w:rPr>
        <w:t>Forecasting</w:t>
      </w:r>
      <w:r w:rsidRPr="00252873">
        <w:rPr>
          <w:sz w:val="24"/>
          <w:szCs w:val="24"/>
        </w:rPr>
        <w:t xml:space="preserve"> price movements in connection with market studies or business cycle research.</w:t>
      </w:r>
    </w:p>
    <w:p w14:paraId="62451894" w14:textId="77777777" w:rsidR="00545459" w:rsidRPr="00252873" w:rsidRDefault="00545459" w:rsidP="00545459">
      <w:pPr>
        <w:jc w:val="both"/>
      </w:pPr>
    </w:p>
    <w:p w14:paraId="0FCCC1A2" w14:textId="77777777" w:rsidR="00545459" w:rsidRPr="00252873" w:rsidRDefault="00545459" w:rsidP="00545459">
      <w:pPr>
        <w:numPr>
          <w:ilvl w:val="0"/>
          <w:numId w:val="10"/>
        </w:numPr>
        <w:jc w:val="both"/>
        <w:rPr>
          <w:b/>
          <w:bCs/>
          <w:sz w:val="24"/>
          <w:szCs w:val="24"/>
          <w:u w:val="single"/>
        </w:rPr>
      </w:pPr>
      <w:r w:rsidRPr="00252873">
        <w:rPr>
          <w:bCs/>
          <w:sz w:val="24"/>
          <w:szCs w:val="24"/>
          <w:u w:val="single"/>
        </w:rPr>
        <w:t>Compilation of national accounts</w:t>
      </w:r>
      <w:r w:rsidRPr="00252873">
        <w:rPr>
          <w:sz w:val="24"/>
          <w:szCs w:val="24"/>
        </w:rPr>
        <w:t xml:space="preserve"> at constant prices.  In order to estimate the growth of the real product of the agricultural sector, deflator indices are needed.  They are appropriately weighted indices of agricultural commodities or input items.</w:t>
      </w:r>
    </w:p>
    <w:p w14:paraId="3D2D0B7D" w14:textId="77777777" w:rsidR="00545459" w:rsidRPr="00252873" w:rsidRDefault="00545459" w:rsidP="00545459">
      <w:pPr>
        <w:jc w:val="both"/>
        <w:rPr>
          <w:b/>
          <w:bCs/>
          <w:u w:val="single"/>
        </w:rPr>
      </w:pPr>
    </w:p>
    <w:p w14:paraId="041E97A0" w14:textId="77777777" w:rsidR="00545459" w:rsidRPr="00252873" w:rsidRDefault="00545459" w:rsidP="00545459">
      <w:pPr>
        <w:tabs>
          <w:tab w:val="left" w:pos="720"/>
        </w:tabs>
        <w:jc w:val="both"/>
        <w:rPr>
          <w:b/>
          <w:sz w:val="16"/>
          <w:szCs w:val="16"/>
        </w:rPr>
      </w:pPr>
    </w:p>
    <w:p w14:paraId="24AB871B" w14:textId="77777777" w:rsidR="00545459" w:rsidRPr="00252873" w:rsidRDefault="00545459" w:rsidP="00545459">
      <w:pPr>
        <w:tabs>
          <w:tab w:val="left" w:pos="720"/>
        </w:tabs>
        <w:jc w:val="both"/>
        <w:rPr>
          <w:b/>
          <w:bCs/>
          <w:sz w:val="24"/>
          <w:szCs w:val="24"/>
        </w:rPr>
      </w:pPr>
      <w:r w:rsidRPr="00252873">
        <w:rPr>
          <w:b/>
          <w:sz w:val="24"/>
          <w:szCs w:val="24"/>
        </w:rPr>
        <w:t>12.</w:t>
      </w:r>
      <w:r w:rsidRPr="00252873">
        <w:rPr>
          <w:b/>
          <w:sz w:val="24"/>
          <w:szCs w:val="24"/>
        </w:rPr>
        <w:tab/>
      </w:r>
      <w:r w:rsidRPr="00252873">
        <w:rPr>
          <w:b/>
          <w:bCs/>
          <w:sz w:val="24"/>
          <w:szCs w:val="24"/>
        </w:rPr>
        <w:t>Seasonality</w:t>
      </w:r>
    </w:p>
    <w:p w14:paraId="636AD034" w14:textId="77777777" w:rsidR="00545459" w:rsidRPr="00252873" w:rsidRDefault="00545459" w:rsidP="00545459">
      <w:pPr>
        <w:jc w:val="both"/>
        <w:rPr>
          <w:b/>
          <w:bCs/>
          <w:sz w:val="24"/>
          <w:szCs w:val="24"/>
          <w:u w:val="single"/>
        </w:rPr>
      </w:pPr>
    </w:p>
    <w:p w14:paraId="13C239FA" w14:textId="77777777" w:rsidR="00545459" w:rsidRPr="00252873" w:rsidRDefault="00545459" w:rsidP="00545459">
      <w:pPr>
        <w:ind w:firstLine="720"/>
        <w:jc w:val="both"/>
        <w:rPr>
          <w:sz w:val="24"/>
          <w:szCs w:val="24"/>
        </w:rPr>
      </w:pPr>
      <w:r w:rsidRPr="00252873">
        <w:rPr>
          <w:sz w:val="24"/>
          <w:szCs w:val="24"/>
        </w:rPr>
        <w:t>Prices and quantities of many agricultural commodities show seasonal variations.  As vegetables and fruits are extremely seasonal products, it is therefore decided to use the method of variable baskets with fixed monthly weights in the base year.</w:t>
      </w:r>
    </w:p>
    <w:p w14:paraId="1D36F28E" w14:textId="77777777" w:rsidR="00545459" w:rsidRPr="00252873" w:rsidRDefault="00545459" w:rsidP="00545459">
      <w:pPr>
        <w:ind w:left="720" w:firstLine="720"/>
        <w:jc w:val="both"/>
        <w:rPr>
          <w:sz w:val="24"/>
          <w:szCs w:val="24"/>
        </w:rPr>
      </w:pPr>
    </w:p>
    <w:p w14:paraId="6003F70B" w14:textId="77777777" w:rsidR="00545459" w:rsidRPr="00252873" w:rsidRDefault="00545459" w:rsidP="00545459">
      <w:pPr>
        <w:ind w:firstLine="720"/>
        <w:jc w:val="both"/>
        <w:rPr>
          <w:sz w:val="24"/>
          <w:szCs w:val="24"/>
        </w:rPr>
      </w:pPr>
      <w:r w:rsidRPr="00252873">
        <w:rPr>
          <w:sz w:val="24"/>
          <w:szCs w:val="24"/>
        </w:rPr>
        <w:t xml:space="preserve">There are 12 monthly baskets of representative products.  The </w:t>
      </w:r>
      <w:r>
        <w:rPr>
          <w:sz w:val="24"/>
          <w:szCs w:val="24"/>
        </w:rPr>
        <w:t xml:space="preserve">weight structure </w:t>
      </w:r>
      <w:r w:rsidRPr="00252873">
        <w:rPr>
          <w:sz w:val="24"/>
          <w:szCs w:val="24"/>
        </w:rPr>
        <w:t>of these baskets varies each month.  Certain products whose marketing period covers the whole year appear in all 12 monthly baskets, while others, which are more seasonal, appear only in some of them.  However, the composition of the basket for a given month is fixed over time</w:t>
      </w:r>
      <w:r>
        <w:rPr>
          <w:sz w:val="24"/>
          <w:szCs w:val="24"/>
        </w:rPr>
        <w:t>; just the weights vary on a monthly basis.</w:t>
      </w:r>
    </w:p>
    <w:p w14:paraId="13294973" w14:textId="77777777" w:rsidR="00545459" w:rsidRPr="00252873" w:rsidRDefault="00545459" w:rsidP="00545459">
      <w:pPr>
        <w:ind w:firstLine="720"/>
        <w:jc w:val="both"/>
        <w:rPr>
          <w:sz w:val="24"/>
          <w:szCs w:val="24"/>
        </w:rPr>
      </w:pPr>
    </w:p>
    <w:p w14:paraId="31F37C32" w14:textId="77777777" w:rsidR="00545459" w:rsidRPr="00252873" w:rsidRDefault="00545459" w:rsidP="00545459">
      <w:pPr>
        <w:ind w:firstLine="720"/>
        <w:jc w:val="both"/>
        <w:rPr>
          <w:sz w:val="24"/>
          <w:szCs w:val="24"/>
        </w:rPr>
      </w:pPr>
    </w:p>
    <w:p w14:paraId="64F06593" w14:textId="77777777" w:rsidR="00545459" w:rsidRDefault="00545459" w:rsidP="00545459">
      <w:pPr>
        <w:ind w:firstLine="720"/>
        <w:jc w:val="both"/>
        <w:rPr>
          <w:sz w:val="24"/>
          <w:szCs w:val="24"/>
        </w:rPr>
      </w:pPr>
    </w:p>
    <w:p w14:paraId="7575A951" w14:textId="77777777" w:rsidR="00545459" w:rsidRDefault="00545459" w:rsidP="00545459">
      <w:pPr>
        <w:ind w:firstLine="720"/>
        <w:jc w:val="both"/>
        <w:rPr>
          <w:sz w:val="24"/>
          <w:szCs w:val="24"/>
        </w:rPr>
      </w:pPr>
    </w:p>
    <w:p w14:paraId="3DED7E5D" w14:textId="77777777" w:rsidR="00545459" w:rsidRDefault="00545459" w:rsidP="00545459">
      <w:pPr>
        <w:ind w:firstLine="720"/>
        <w:jc w:val="both"/>
        <w:rPr>
          <w:sz w:val="24"/>
          <w:szCs w:val="24"/>
        </w:rPr>
      </w:pPr>
    </w:p>
    <w:p w14:paraId="5B158C07" w14:textId="77777777" w:rsidR="00545459" w:rsidRPr="00252873" w:rsidRDefault="00545459" w:rsidP="00545459">
      <w:pPr>
        <w:ind w:firstLine="720"/>
        <w:jc w:val="both"/>
        <w:rPr>
          <w:sz w:val="24"/>
          <w:szCs w:val="24"/>
        </w:rPr>
      </w:pPr>
    </w:p>
    <w:p w14:paraId="64A9C501" w14:textId="77777777" w:rsidR="00545459" w:rsidRPr="00252873" w:rsidRDefault="00545459" w:rsidP="00545459">
      <w:pPr>
        <w:ind w:firstLine="720"/>
        <w:jc w:val="both"/>
        <w:rPr>
          <w:sz w:val="24"/>
          <w:szCs w:val="24"/>
        </w:rPr>
      </w:pPr>
    </w:p>
    <w:p w14:paraId="5FF796BF" w14:textId="77777777" w:rsidR="00545459" w:rsidRPr="00252873" w:rsidRDefault="00545459" w:rsidP="00545459">
      <w:pPr>
        <w:ind w:firstLine="720"/>
        <w:jc w:val="both"/>
        <w:rPr>
          <w:sz w:val="24"/>
          <w:szCs w:val="24"/>
        </w:rPr>
      </w:pPr>
    </w:p>
    <w:p w14:paraId="385EFFFE" w14:textId="77777777" w:rsidR="00545459" w:rsidRPr="00252873" w:rsidRDefault="00545459" w:rsidP="00545459">
      <w:pPr>
        <w:jc w:val="both"/>
        <w:rPr>
          <w:b/>
          <w:bCs/>
          <w:sz w:val="24"/>
          <w:szCs w:val="24"/>
        </w:rPr>
      </w:pPr>
    </w:p>
    <w:p w14:paraId="2F8F8E9D" w14:textId="77777777" w:rsidR="00545459" w:rsidRPr="00252873" w:rsidRDefault="00545459" w:rsidP="00545459">
      <w:pPr>
        <w:jc w:val="both"/>
        <w:rPr>
          <w:b/>
          <w:bCs/>
          <w:sz w:val="24"/>
          <w:szCs w:val="24"/>
        </w:rPr>
      </w:pPr>
      <w:r w:rsidRPr="00252873">
        <w:rPr>
          <w:b/>
          <w:bCs/>
          <w:sz w:val="24"/>
          <w:szCs w:val="24"/>
        </w:rPr>
        <w:t>13.</w:t>
      </w:r>
      <w:r w:rsidRPr="00252873">
        <w:rPr>
          <w:b/>
          <w:bCs/>
          <w:sz w:val="24"/>
          <w:szCs w:val="24"/>
        </w:rPr>
        <w:tab/>
        <w:t>Missing Prices</w:t>
      </w:r>
    </w:p>
    <w:p w14:paraId="315EE09F" w14:textId="77777777" w:rsidR="00545459" w:rsidRPr="00252873" w:rsidRDefault="00545459" w:rsidP="00545459">
      <w:pPr>
        <w:jc w:val="both"/>
        <w:rPr>
          <w:b/>
          <w:bCs/>
          <w:sz w:val="24"/>
          <w:szCs w:val="24"/>
        </w:rPr>
      </w:pPr>
    </w:p>
    <w:p w14:paraId="1FDC0775" w14:textId="77777777" w:rsidR="00545459" w:rsidRPr="00252873" w:rsidRDefault="00545459" w:rsidP="00545459">
      <w:pPr>
        <w:ind w:firstLine="720"/>
        <w:jc w:val="both"/>
        <w:rPr>
          <w:sz w:val="24"/>
          <w:szCs w:val="24"/>
        </w:rPr>
      </w:pPr>
      <w:r w:rsidRPr="00252873">
        <w:rPr>
          <w:sz w:val="24"/>
          <w:szCs w:val="24"/>
        </w:rPr>
        <w:t xml:space="preserve">There is also, in the field of agricultural price observation, the case of missing prices for a product </w:t>
      </w:r>
      <w:r>
        <w:rPr>
          <w:sz w:val="24"/>
          <w:szCs w:val="24"/>
        </w:rPr>
        <w:t xml:space="preserve">and this </w:t>
      </w:r>
      <w:r w:rsidRPr="00252873">
        <w:rPr>
          <w:sz w:val="24"/>
          <w:szCs w:val="24"/>
        </w:rPr>
        <w:t xml:space="preserve">must be taken into account </w:t>
      </w:r>
      <w:r>
        <w:rPr>
          <w:sz w:val="24"/>
          <w:szCs w:val="24"/>
        </w:rPr>
        <w:t>so that</w:t>
      </w:r>
      <w:r w:rsidRPr="00252873">
        <w:rPr>
          <w:sz w:val="24"/>
          <w:szCs w:val="24"/>
        </w:rPr>
        <w:t xml:space="preserve"> an index for </w:t>
      </w:r>
      <w:r>
        <w:rPr>
          <w:sz w:val="24"/>
          <w:szCs w:val="24"/>
        </w:rPr>
        <w:t xml:space="preserve">each </w:t>
      </w:r>
      <w:r w:rsidRPr="00252873">
        <w:rPr>
          <w:sz w:val="24"/>
          <w:szCs w:val="24"/>
        </w:rPr>
        <w:t>respective month</w:t>
      </w:r>
      <w:r>
        <w:rPr>
          <w:sz w:val="24"/>
          <w:szCs w:val="24"/>
        </w:rPr>
        <w:t xml:space="preserve"> can be computed.</w:t>
      </w:r>
      <w:r w:rsidRPr="00252873">
        <w:rPr>
          <w:sz w:val="24"/>
          <w:szCs w:val="24"/>
        </w:rPr>
        <w:t xml:space="preserve"> In these cases, imputation is carried out as per International Monetary Fund’s recommendations.</w:t>
      </w:r>
    </w:p>
    <w:p w14:paraId="5716E939" w14:textId="77777777" w:rsidR="00545459" w:rsidRPr="00252873" w:rsidRDefault="00545459" w:rsidP="00545459">
      <w:pPr>
        <w:ind w:firstLine="720"/>
        <w:jc w:val="both"/>
        <w:rPr>
          <w:sz w:val="24"/>
          <w:szCs w:val="24"/>
        </w:rPr>
      </w:pPr>
    </w:p>
    <w:p w14:paraId="24FE01C1" w14:textId="77777777" w:rsidR="00545459" w:rsidRPr="00252873" w:rsidRDefault="00545459" w:rsidP="00545459">
      <w:pPr>
        <w:jc w:val="both"/>
        <w:rPr>
          <w:b/>
          <w:bCs/>
          <w:sz w:val="24"/>
          <w:szCs w:val="24"/>
        </w:rPr>
      </w:pPr>
      <w:r w:rsidRPr="00252873">
        <w:rPr>
          <w:b/>
          <w:bCs/>
          <w:sz w:val="24"/>
          <w:szCs w:val="24"/>
        </w:rPr>
        <w:t>14.</w:t>
      </w:r>
      <w:r w:rsidRPr="00252873">
        <w:rPr>
          <w:b/>
          <w:bCs/>
          <w:sz w:val="24"/>
          <w:szCs w:val="24"/>
        </w:rPr>
        <w:tab/>
        <w:t>Periodicity</w:t>
      </w:r>
    </w:p>
    <w:p w14:paraId="3F961EFB" w14:textId="77777777" w:rsidR="00545459" w:rsidRPr="00252873" w:rsidRDefault="00545459" w:rsidP="00545459">
      <w:pPr>
        <w:jc w:val="both"/>
        <w:rPr>
          <w:b/>
          <w:bCs/>
          <w:sz w:val="16"/>
          <w:szCs w:val="16"/>
          <w:u w:val="single"/>
        </w:rPr>
      </w:pPr>
    </w:p>
    <w:p w14:paraId="7D2F632A" w14:textId="77777777" w:rsidR="00545459" w:rsidRPr="00252873" w:rsidRDefault="00545459" w:rsidP="00545459">
      <w:pPr>
        <w:ind w:firstLine="720"/>
        <w:jc w:val="both"/>
        <w:rPr>
          <w:sz w:val="24"/>
          <w:szCs w:val="24"/>
        </w:rPr>
      </w:pPr>
      <w:r w:rsidRPr="00252873">
        <w:rPr>
          <w:sz w:val="24"/>
          <w:szCs w:val="24"/>
        </w:rPr>
        <w:t>The index is calculated on a monthly, quarterly as well as on an annual basis.  While quarterly and annual price indices can normally be calculated as the simple (unweighted) average of the monthly indices, it is recommended that the monthly sales figures for the base year be used as weights to calculate the quarterly and annual indices.  If sales figures are not available, total production can be used as a proxy when most of the production is available for sales.  Such is the case in Mauritius and the values of total production have been used as weights.</w:t>
      </w:r>
    </w:p>
    <w:p w14:paraId="1DFC3640" w14:textId="77777777" w:rsidR="00545459" w:rsidRPr="00252873" w:rsidRDefault="00545459" w:rsidP="00545459">
      <w:pPr>
        <w:ind w:firstLine="720"/>
        <w:jc w:val="both"/>
        <w:rPr>
          <w:sz w:val="24"/>
          <w:szCs w:val="24"/>
        </w:rPr>
      </w:pPr>
    </w:p>
    <w:p w14:paraId="6FB9EF9E" w14:textId="77777777" w:rsidR="00545459" w:rsidRPr="00252873" w:rsidRDefault="00545459" w:rsidP="00545459">
      <w:pPr>
        <w:ind w:firstLine="720"/>
        <w:jc w:val="both"/>
        <w:rPr>
          <w:sz w:val="24"/>
          <w:szCs w:val="24"/>
        </w:rPr>
      </w:pPr>
    </w:p>
    <w:p w14:paraId="4B2A6D58" w14:textId="77777777" w:rsidR="00545459" w:rsidRPr="00252873" w:rsidRDefault="00545459" w:rsidP="00545459">
      <w:pPr>
        <w:jc w:val="both"/>
        <w:rPr>
          <w:sz w:val="24"/>
        </w:rPr>
      </w:pPr>
    </w:p>
    <w:p w14:paraId="35B1A701" w14:textId="77777777" w:rsidR="00545459" w:rsidRPr="00252873" w:rsidRDefault="00545459" w:rsidP="00545459">
      <w:pPr>
        <w:jc w:val="both"/>
        <w:rPr>
          <w:sz w:val="24"/>
        </w:rPr>
      </w:pPr>
    </w:p>
    <w:p w14:paraId="7B60A9A0" w14:textId="77777777" w:rsidR="00545459" w:rsidRPr="00252873" w:rsidRDefault="00545459" w:rsidP="00545459">
      <w:pPr>
        <w:ind w:left="7920"/>
        <w:rPr>
          <w:sz w:val="24"/>
        </w:rPr>
      </w:pPr>
    </w:p>
    <w:p w14:paraId="46585E47" w14:textId="77777777" w:rsidR="00545459" w:rsidRDefault="00545459" w:rsidP="00545459"/>
    <w:p w14:paraId="75585F43" w14:textId="77777777" w:rsidR="00071884" w:rsidRPr="00BB2E37" w:rsidRDefault="00071884" w:rsidP="00917EEE">
      <w:pPr>
        <w:widowControl/>
        <w:rPr>
          <w:b/>
          <w:bCs/>
          <w:sz w:val="24"/>
        </w:rPr>
      </w:pPr>
    </w:p>
    <w:sectPr w:rsidR="00071884" w:rsidRPr="00BB2E37" w:rsidSect="005C7A14">
      <w:pgSz w:w="11909" w:h="16834" w:code="9"/>
      <w:pgMar w:top="1135" w:right="1109" w:bottom="576" w:left="1080" w:header="432" w:footer="0" w:gutter="0"/>
      <w:pgNumType w:start="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D0530" w14:textId="77777777" w:rsidR="00A304B2" w:rsidRDefault="00A304B2">
      <w:r>
        <w:separator/>
      </w:r>
    </w:p>
  </w:endnote>
  <w:endnote w:type="continuationSeparator" w:id="0">
    <w:p w14:paraId="2912E75D" w14:textId="77777777" w:rsidR="00A304B2" w:rsidRDefault="00A30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95B19" w14:textId="77777777" w:rsidR="005C7A14" w:rsidRDefault="005C7A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44F6F" w14:textId="77777777" w:rsidR="005C7A14" w:rsidRDefault="005C7A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47013" w14:textId="77777777" w:rsidR="005C7A14" w:rsidRDefault="005C7A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5DD92" w14:textId="77777777" w:rsidR="00A304B2" w:rsidRDefault="00A304B2">
      <w:r>
        <w:separator/>
      </w:r>
    </w:p>
  </w:footnote>
  <w:footnote w:type="continuationSeparator" w:id="0">
    <w:p w14:paraId="77A88039" w14:textId="77777777" w:rsidR="00A304B2" w:rsidRDefault="00A30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3B057" w14:textId="77777777" w:rsidR="005C7A14" w:rsidRDefault="005C7A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2701473"/>
      <w:docPartObj>
        <w:docPartGallery w:val="Page Numbers (Top of Page)"/>
        <w:docPartUnique/>
      </w:docPartObj>
    </w:sdtPr>
    <w:sdtEndPr>
      <w:rPr>
        <w:noProof/>
      </w:rPr>
    </w:sdtEndPr>
    <w:sdtContent>
      <w:p w14:paraId="4EBC6D3B" w14:textId="6CE842BE" w:rsidR="005C7A14" w:rsidRDefault="005C7A1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FE21C2B" w14:textId="77777777" w:rsidR="005C7A14" w:rsidRDefault="005C7A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A828C" w14:textId="1FDC64B7" w:rsidR="00917558" w:rsidRPr="00E30B16" w:rsidRDefault="00917558" w:rsidP="0076577C">
    <w:pPr>
      <w:pStyle w:val="Header"/>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36pt;height:18.6pt" o:bullet="t">
        <v:imagedata r:id="rId1" o:title=""/>
      </v:shape>
    </w:pict>
  </w:numPicBullet>
  <w:abstractNum w:abstractNumId="0" w15:restartNumberingAfterBreak="0">
    <w:nsid w:val="162C50FE"/>
    <w:multiLevelType w:val="hybridMultilevel"/>
    <w:tmpl w:val="F21E2C84"/>
    <w:lvl w:ilvl="0" w:tplc="51A0DFF8">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C8845DC"/>
    <w:multiLevelType w:val="hybridMultilevel"/>
    <w:tmpl w:val="86642D6A"/>
    <w:lvl w:ilvl="0" w:tplc="FF8E8204">
      <w:start w:val="1"/>
      <w:numFmt w:val="lowerRoman"/>
      <w:lvlText w:val="(%1)"/>
      <w:lvlJc w:val="left"/>
      <w:pPr>
        <w:tabs>
          <w:tab w:val="num" w:pos="1440"/>
        </w:tabs>
        <w:ind w:left="1440" w:hanging="720"/>
      </w:pPr>
      <w:rPr>
        <w:rFonts w:hint="default"/>
        <w:b w:val="0"/>
      </w:rPr>
    </w:lvl>
    <w:lvl w:ilvl="1" w:tplc="ADF069DA">
      <w:start w:val="4"/>
      <w:numFmt w:val="decimal"/>
      <w:lvlText w:val="%2."/>
      <w:lvlJc w:val="left"/>
      <w:pPr>
        <w:tabs>
          <w:tab w:val="num" w:pos="2160"/>
        </w:tabs>
        <w:ind w:left="2160" w:hanging="720"/>
      </w:pPr>
      <w:rPr>
        <w:rFonts w:hint="default"/>
        <w:b/>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9556AF9"/>
    <w:multiLevelType w:val="hybridMultilevel"/>
    <w:tmpl w:val="D030761C"/>
    <w:lvl w:ilvl="0" w:tplc="AFEA3992">
      <w:start w:val="1"/>
      <w:numFmt w:val="lowerRoman"/>
      <w:lvlText w:val="(%1)"/>
      <w:lvlJc w:val="left"/>
      <w:pPr>
        <w:tabs>
          <w:tab w:val="num" w:pos="1440"/>
        </w:tabs>
        <w:ind w:left="1440" w:hanging="900"/>
      </w:pPr>
      <w:rPr>
        <w:rFonts w:hint="default"/>
      </w:rPr>
    </w:lvl>
    <w:lvl w:ilvl="1" w:tplc="80EAF2B8">
      <w:start w:val="1"/>
      <w:numFmt w:val="lowerLetter"/>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2B911694"/>
    <w:multiLevelType w:val="hybridMultilevel"/>
    <w:tmpl w:val="8CA2AA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7AF66A7"/>
    <w:multiLevelType w:val="hybridMultilevel"/>
    <w:tmpl w:val="3D7C142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49F7519C"/>
    <w:multiLevelType w:val="hybridMultilevel"/>
    <w:tmpl w:val="C5AAA3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DD53A5C"/>
    <w:multiLevelType w:val="hybridMultilevel"/>
    <w:tmpl w:val="420429D6"/>
    <w:lvl w:ilvl="0" w:tplc="AAAE83A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6658472">
    <w:abstractNumId w:val="5"/>
  </w:num>
  <w:num w:numId="2" w16cid:durableId="1701852589">
    <w:abstractNumId w:val="3"/>
  </w:num>
  <w:num w:numId="3" w16cid:durableId="1885019584">
    <w:abstractNumId w:val="6"/>
  </w:num>
  <w:num w:numId="4" w16cid:durableId="1770737950">
    <w:abstractNumId w:val="0"/>
  </w:num>
  <w:num w:numId="5" w16cid:durableId="637614550">
    <w:abstractNumId w:val="1"/>
  </w:num>
  <w:num w:numId="6" w16cid:durableId="175117791">
    <w:abstractNumId w:val="2"/>
  </w:num>
  <w:num w:numId="7" w16cid:durableId="13164883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769465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5234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04523994">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367239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A2C"/>
    <w:rsid w:val="000012EC"/>
    <w:rsid w:val="00001411"/>
    <w:rsid w:val="000029D9"/>
    <w:rsid w:val="000030FF"/>
    <w:rsid w:val="000032B1"/>
    <w:rsid w:val="00003A6F"/>
    <w:rsid w:val="00006618"/>
    <w:rsid w:val="00007024"/>
    <w:rsid w:val="00012077"/>
    <w:rsid w:val="000129CA"/>
    <w:rsid w:val="000136CA"/>
    <w:rsid w:val="00013A44"/>
    <w:rsid w:val="00013DE8"/>
    <w:rsid w:val="00013DF6"/>
    <w:rsid w:val="00014ACB"/>
    <w:rsid w:val="000150D4"/>
    <w:rsid w:val="00015C1F"/>
    <w:rsid w:val="00015C58"/>
    <w:rsid w:val="000168DD"/>
    <w:rsid w:val="000168F8"/>
    <w:rsid w:val="00016B31"/>
    <w:rsid w:val="000179C8"/>
    <w:rsid w:val="00020F4F"/>
    <w:rsid w:val="00021999"/>
    <w:rsid w:val="0002265D"/>
    <w:rsid w:val="00023670"/>
    <w:rsid w:val="00023873"/>
    <w:rsid w:val="00032EE6"/>
    <w:rsid w:val="00032FA6"/>
    <w:rsid w:val="00033367"/>
    <w:rsid w:val="00033DBC"/>
    <w:rsid w:val="00034398"/>
    <w:rsid w:val="00034CC6"/>
    <w:rsid w:val="000357E0"/>
    <w:rsid w:val="000358E3"/>
    <w:rsid w:val="00037603"/>
    <w:rsid w:val="0004080B"/>
    <w:rsid w:val="00040C86"/>
    <w:rsid w:val="0004103B"/>
    <w:rsid w:val="00041F56"/>
    <w:rsid w:val="000424C5"/>
    <w:rsid w:val="00044E75"/>
    <w:rsid w:val="00045EA0"/>
    <w:rsid w:val="0004765F"/>
    <w:rsid w:val="00051C70"/>
    <w:rsid w:val="00053AAA"/>
    <w:rsid w:val="000541D8"/>
    <w:rsid w:val="00054350"/>
    <w:rsid w:val="00056A26"/>
    <w:rsid w:val="00056E77"/>
    <w:rsid w:val="00057266"/>
    <w:rsid w:val="00057837"/>
    <w:rsid w:val="00057F54"/>
    <w:rsid w:val="00060724"/>
    <w:rsid w:val="00063453"/>
    <w:rsid w:val="00063A8D"/>
    <w:rsid w:val="000650C6"/>
    <w:rsid w:val="00066E65"/>
    <w:rsid w:val="00067943"/>
    <w:rsid w:val="00070737"/>
    <w:rsid w:val="00070ECA"/>
    <w:rsid w:val="00071884"/>
    <w:rsid w:val="00071AFC"/>
    <w:rsid w:val="00072202"/>
    <w:rsid w:val="00072F62"/>
    <w:rsid w:val="000738A4"/>
    <w:rsid w:val="0007472D"/>
    <w:rsid w:val="0007519D"/>
    <w:rsid w:val="00076986"/>
    <w:rsid w:val="00077FA5"/>
    <w:rsid w:val="00080AAB"/>
    <w:rsid w:val="00082274"/>
    <w:rsid w:val="000832AC"/>
    <w:rsid w:val="000835DC"/>
    <w:rsid w:val="00084D7C"/>
    <w:rsid w:val="00084D85"/>
    <w:rsid w:val="00085E31"/>
    <w:rsid w:val="00086746"/>
    <w:rsid w:val="00092040"/>
    <w:rsid w:val="00092B2B"/>
    <w:rsid w:val="000932F3"/>
    <w:rsid w:val="000946BE"/>
    <w:rsid w:val="000962D1"/>
    <w:rsid w:val="00096564"/>
    <w:rsid w:val="0009775F"/>
    <w:rsid w:val="00097C02"/>
    <w:rsid w:val="00097E89"/>
    <w:rsid w:val="00097F1D"/>
    <w:rsid w:val="000A0B6E"/>
    <w:rsid w:val="000A1261"/>
    <w:rsid w:val="000A3D67"/>
    <w:rsid w:val="000A528A"/>
    <w:rsid w:val="000A53ED"/>
    <w:rsid w:val="000A729E"/>
    <w:rsid w:val="000A78FD"/>
    <w:rsid w:val="000B1F01"/>
    <w:rsid w:val="000B361B"/>
    <w:rsid w:val="000B470C"/>
    <w:rsid w:val="000B5928"/>
    <w:rsid w:val="000B5A09"/>
    <w:rsid w:val="000B61B4"/>
    <w:rsid w:val="000B6504"/>
    <w:rsid w:val="000B717F"/>
    <w:rsid w:val="000C058F"/>
    <w:rsid w:val="000C19BA"/>
    <w:rsid w:val="000C2EB7"/>
    <w:rsid w:val="000C5981"/>
    <w:rsid w:val="000C5A98"/>
    <w:rsid w:val="000C6595"/>
    <w:rsid w:val="000D0938"/>
    <w:rsid w:val="000D0F60"/>
    <w:rsid w:val="000D288B"/>
    <w:rsid w:val="000D342C"/>
    <w:rsid w:val="000D3A72"/>
    <w:rsid w:val="000D47D9"/>
    <w:rsid w:val="000D4A0A"/>
    <w:rsid w:val="000D652C"/>
    <w:rsid w:val="000D721A"/>
    <w:rsid w:val="000E2C30"/>
    <w:rsid w:val="000E5B23"/>
    <w:rsid w:val="000E62F9"/>
    <w:rsid w:val="000E76B8"/>
    <w:rsid w:val="000E7E10"/>
    <w:rsid w:val="000F0E52"/>
    <w:rsid w:val="000F28D6"/>
    <w:rsid w:val="000F2AA0"/>
    <w:rsid w:val="000F2AFC"/>
    <w:rsid w:val="000F3689"/>
    <w:rsid w:val="000F396B"/>
    <w:rsid w:val="000F53DB"/>
    <w:rsid w:val="000F61B9"/>
    <w:rsid w:val="00103087"/>
    <w:rsid w:val="00103265"/>
    <w:rsid w:val="00103D06"/>
    <w:rsid w:val="00105F80"/>
    <w:rsid w:val="00106E6D"/>
    <w:rsid w:val="001077CA"/>
    <w:rsid w:val="001105E1"/>
    <w:rsid w:val="001107A7"/>
    <w:rsid w:val="00110FF2"/>
    <w:rsid w:val="0011276A"/>
    <w:rsid w:val="00114503"/>
    <w:rsid w:val="00114BDA"/>
    <w:rsid w:val="0011707E"/>
    <w:rsid w:val="001202B6"/>
    <w:rsid w:val="00120A78"/>
    <w:rsid w:val="00120B10"/>
    <w:rsid w:val="00121D8C"/>
    <w:rsid w:val="00123B0A"/>
    <w:rsid w:val="001241A3"/>
    <w:rsid w:val="0012626A"/>
    <w:rsid w:val="0012626F"/>
    <w:rsid w:val="00126660"/>
    <w:rsid w:val="00126A5C"/>
    <w:rsid w:val="001323A2"/>
    <w:rsid w:val="00133BDA"/>
    <w:rsid w:val="00135056"/>
    <w:rsid w:val="001354A7"/>
    <w:rsid w:val="001368E3"/>
    <w:rsid w:val="00140D08"/>
    <w:rsid w:val="00140DC5"/>
    <w:rsid w:val="00141C6F"/>
    <w:rsid w:val="00143223"/>
    <w:rsid w:val="001445C8"/>
    <w:rsid w:val="001454F5"/>
    <w:rsid w:val="001456AF"/>
    <w:rsid w:val="00145BC5"/>
    <w:rsid w:val="00145BEA"/>
    <w:rsid w:val="00146C28"/>
    <w:rsid w:val="00150EF5"/>
    <w:rsid w:val="00150FD2"/>
    <w:rsid w:val="001517C1"/>
    <w:rsid w:val="00151A03"/>
    <w:rsid w:val="00154611"/>
    <w:rsid w:val="001546A6"/>
    <w:rsid w:val="00155242"/>
    <w:rsid w:val="00156ABC"/>
    <w:rsid w:val="001576EC"/>
    <w:rsid w:val="0016111B"/>
    <w:rsid w:val="00161430"/>
    <w:rsid w:val="001616C0"/>
    <w:rsid w:val="00162E09"/>
    <w:rsid w:val="0016316E"/>
    <w:rsid w:val="00167833"/>
    <w:rsid w:val="00167CD6"/>
    <w:rsid w:val="00170589"/>
    <w:rsid w:val="0017210F"/>
    <w:rsid w:val="001731E0"/>
    <w:rsid w:val="00174168"/>
    <w:rsid w:val="001745E9"/>
    <w:rsid w:val="00175907"/>
    <w:rsid w:val="00175B78"/>
    <w:rsid w:val="00176A93"/>
    <w:rsid w:val="00177D06"/>
    <w:rsid w:val="00181CFE"/>
    <w:rsid w:val="00183E9C"/>
    <w:rsid w:val="00185D8E"/>
    <w:rsid w:val="0018691A"/>
    <w:rsid w:val="00187E62"/>
    <w:rsid w:val="00190254"/>
    <w:rsid w:val="00191407"/>
    <w:rsid w:val="00191CEE"/>
    <w:rsid w:val="001931D7"/>
    <w:rsid w:val="00193C38"/>
    <w:rsid w:val="0019444B"/>
    <w:rsid w:val="001964C8"/>
    <w:rsid w:val="00196E1E"/>
    <w:rsid w:val="00196FB6"/>
    <w:rsid w:val="001970F6"/>
    <w:rsid w:val="0019742D"/>
    <w:rsid w:val="001A0837"/>
    <w:rsid w:val="001A107F"/>
    <w:rsid w:val="001A132D"/>
    <w:rsid w:val="001A29AE"/>
    <w:rsid w:val="001A3258"/>
    <w:rsid w:val="001A40F7"/>
    <w:rsid w:val="001A61A8"/>
    <w:rsid w:val="001A71B6"/>
    <w:rsid w:val="001A7304"/>
    <w:rsid w:val="001A7668"/>
    <w:rsid w:val="001A7B2C"/>
    <w:rsid w:val="001A7F98"/>
    <w:rsid w:val="001B06BB"/>
    <w:rsid w:val="001B06FE"/>
    <w:rsid w:val="001B0E66"/>
    <w:rsid w:val="001B1D91"/>
    <w:rsid w:val="001B6127"/>
    <w:rsid w:val="001C1F05"/>
    <w:rsid w:val="001C34C1"/>
    <w:rsid w:val="001C3A21"/>
    <w:rsid w:val="001C505E"/>
    <w:rsid w:val="001C6C2A"/>
    <w:rsid w:val="001C7130"/>
    <w:rsid w:val="001D0056"/>
    <w:rsid w:val="001D0395"/>
    <w:rsid w:val="001D3F2B"/>
    <w:rsid w:val="001D64C1"/>
    <w:rsid w:val="001D7FD8"/>
    <w:rsid w:val="001E0AEF"/>
    <w:rsid w:val="001E0EEA"/>
    <w:rsid w:val="001E1120"/>
    <w:rsid w:val="001E174B"/>
    <w:rsid w:val="001E18B8"/>
    <w:rsid w:val="001E3611"/>
    <w:rsid w:val="001E365D"/>
    <w:rsid w:val="001E3C2D"/>
    <w:rsid w:val="001E3FDA"/>
    <w:rsid w:val="001E4368"/>
    <w:rsid w:val="001E4978"/>
    <w:rsid w:val="001E49DB"/>
    <w:rsid w:val="001E4BA3"/>
    <w:rsid w:val="001E79D6"/>
    <w:rsid w:val="001F004A"/>
    <w:rsid w:val="001F0E5E"/>
    <w:rsid w:val="001F15CC"/>
    <w:rsid w:val="001F2027"/>
    <w:rsid w:val="001F3709"/>
    <w:rsid w:val="001F3973"/>
    <w:rsid w:val="001F39C7"/>
    <w:rsid w:val="001F4995"/>
    <w:rsid w:val="001F4E76"/>
    <w:rsid w:val="001F64EC"/>
    <w:rsid w:val="001F68B0"/>
    <w:rsid w:val="001F6FC9"/>
    <w:rsid w:val="001F7136"/>
    <w:rsid w:val="001F714B"/>
    <w:rsid w:val="001F7799"/>
    <w:rsid w:val="00200760"/>
    <w:rsid w:val="00200774"/>
    <w:rsid w:val="002019AF"/>
    <w:rsid w:val="0020220F"/>
    <w:rsid w:val="00202408"/>
    <w:rsid w:val="00202F53"/>
    <w:rsid w:val="0020463F"/>
    <w:rsid w:val="002050EA"/>
    <w:rsid w:val="00205A84"/>
    <w:rsid w:val="0020642A"/>
    <w:rsid w:val="002068FC"/>
    <w:rsid w:val="00207836"/>
    <w:rsid w:val="00213368"/>
    <w:rsid w:val="002133F4"/>
    <w:rsid w:val="00213611"/>
    <w:rsid w:val="00216174"/>
    <w:rsid w:val="00222062"/>
    <w:rsid w:val="00222853"/>
    <w:rsid w:val="00222A5B"/>
    <w:rsid w:val="00222AB7"/>
    <w:rsid w:val="00222B55"/>
    <w:rsid w:val="00223C50"/>
    <w:rsid w:val="00223CF8"/>
    <w:rsid w:val="00224AB3"/>
    <w:rsid w:val="00227300"/>
    <w:rsid w:val="00227C26"/>
    <w:rsid w:val="0023181D"/>
    <w:rsid w:val="002319C0"/>
    <w:rsid w:val="00234F3F"/>
    <w:rsid w:val="00236829"/>
    <w:rsid w:val="00237232"/>
    <w:rsid w:val="00240144"/>
    <w:rsid w:val="00240482"/>
    <w:rsid w:val="00240D95"/>
    <w:rsid w:val="00242AD0"/>
    <w:rsid w:val="002430D3"/>
    <w:rsid w:val="00243F29"/>
    <w:rsid w:val="0024676B"/>
    <w:rsid w:val="00246A11"/>
    <w:rsid w:val="002470EC"/>
    <w:rsid w:val="002471AF"/>
    <w:rsid w:val="002476C1"/>
    <w:rsid w:val="002477F8"/>
    <w:rsid w:val="002479F4"/>
    <w:rsid w:val="00253E85"/>
    <w:rsid w:val="00254035"/>
    <w:rsid w:val="002548B2"/>
    <w:rsid w:val="00255059"/>
    <w:rsid w:val="002563E9"/>
    <w:rsid w:val="00260A6A"/>
    <w:rsid w:val="00260F02"/>
    <w:rsid w:val="00262275"/>
    <w:rsid w:val="00262581"/>
    <w:rsid w:val="00263305"/>
    <w:rsid w:val="00270747"/>
    <w:rsid w:val="00270AC2"/>
    <w:rsid w:val="002711D7"/>
    <w:rsid w:val="00271CA7"/>
    <w:rsid w:val="00271D4F"/>
    <w:rsid w:val="00274697"/>
    <w:rsid w:val="00274EE7"/>
    <w:rsid w:val="002751F1"/>
    <w:rsid w:val="002753D2"/>
    <w:rsid w:val="002771F8"/>
    <w:rsid w:val="002801D3"/>
    <w:rsid w:val="00282B67"/>
    <w:rsid w:val="00283749"/>
    <w:rsid w:val="002838DB"/>
    <w:rsid w:val="00283C48"/>
    <w:rsid w:val="00284862"/>
    <w:rsid w:val="00285906"/>
    <w:rsid w:val="002863A2"/>
    <w:rsid w:val="0028686F"/>
    <w:rsid w:val="00287518"/>
    <w:rsid w:val="002924F0"/>
    <w:rsid w:val="00292B11"/>
    <w:rsid w:val="0029664C"/>
    <w:rsid w:val="002975B3"/>
    <w:rsid w:val="00297654"/>
    <w:rsid w:val="002A04C8"/>
    <w:rsid w:val="002A05B6"/>
    <w:rsid w:val="002A0961"/>
    <w:rsid w:val="002A1EA7"/>
    <w:rsid w:val="002A2715"/>
    <w:rsid w:val="002A3304"/>
    <w:rsid w:val="002A3C71"/>
    <w:rsid w:val="002A5114"/>
    <w:rsid w:val="002A52A8"/>
    <w:rsid w:val="002A57EF"/>
    <w:rsid w:val="002A71FE"/>
    <w:rsid w:val="002A7796"/>
    <w:rsid w:val="002B015C"/>
    <w:rsid w:val="002B04A1"/>
    <w:rsid w:val="002B08F6"/>
    <w:rsid w:val="002B108B"/>
    <w:rsid w:val="002B2F4B"/>
    <w:rsid w:val="002B4637"/>
    <w:rsid w:val="002B4B33"/>
    <w:rsid w:val="002B6AC4"/>
    <w:rsid w:val="002B7EBE"/>
    <w:rsid w:val="002C1034"/>
    <w:rsid w:val="002C1709"/>
    <w:rsid w:val="002C1E93"/>
    <w:rsid w:val="002C255C"/>
    <w:rsid w:val="002C5061"/>
    <w:rsid w:val="002C653E"/>
    <w:rsid w:val="002C6E62"/>
    <w:rsid w:val="002D1132"/>
    <w:rsid w:val="002D127E"/>
    <w:rsid w:val="002D142B"/>
    <w:rsid w:val="002D16A9"/>
    <w:rsid w:val="002D18E5"/>
    <w:rsid w:val="002D3FB3"/>
    <w:rsid w:val="002D5841"/>
    <w:rsid w:val="002D6366"/>
    <w:rsid w:val="002D7725"/>
    <w:rsid w:val="002D7F1C"/>
    <w:rsid w:val="002E015D"/>
    <w:rsid w:val="002E341A"/>
    <w:rsid w:val="002E59BF"/>
    <w:rsid w:val="002E5BE3"/>
    <w:rsid w:val="002E6D0D"/>
    <w:rsid w:val="002F03E5"/>
    <w:rsid w:val="002F2E7E"/>
    <w:rsid w:val="002F31B0"/>
    <w:rsid w:val="002F446A"/>
    <w:rsid w:val="002F4574"/>
    <w:rsid w:val="002F45C8"/>
    <w:rsid w:val="002F501F"/>
    <w:rsid w:val="002F5682"/>
    <w:rsid w:val="002F5B3A"/>
    <w:rsid w:val="002F5FFD"/>
    <w:rsid w:val="002F6585"/>
    <w:rsid w:val="002F6FDD"/>
    <w:rsid w:val="002F70B6"/>
    <w:rsid w:val="002F7D93"/>
    <w:rsid w:val="00300033"/>
    <w:rsid w:val="003002A0"/>
    <w:rsid w:val="00300866"/>
    <w:rsid w:val="00302BC1"/>
    <w:rsid w:val="00302CE3"/>
    <w:rsid w:val="0030537B"/>
    <w:rsid w:val="003058D2"/>
    <w:rsid w:val="00307823"/>
    <w:rsid w:val="0031087E"/>
    <w:rsid w:val="00310A24"/>
    <w:rsid w:val="003127A2"/>
    <w:rsid w:val="00313B26"/>
    <w:rsid w:val="00313D63"/>
    <w:rsid w:val="003148F3"/>
    <w:rsid w:val="00314E81"/>
    <w:rsid w:val="00315A93"/>
    <w:rsid w:val="00316077"/>
    <w:rsid w:val="0031644C"/>
    <w:rsid w:val="00316966"/>
    <w:rsid w:val="00316C81"/>
    <w:rsid w:val="00316CC4"/>
    <w:rsid w:val="00317D3E"/>
    <w:rsid w:val="003203E4"/>
    <w:rsid w:val="00321485"/>
    <w:rsid w:val="0032157C"/>
    <w:rsid w:val="00323415"/>
    <w:rsid w:val="00323D7B"/>
    <w:rsid w:val="0032489D"/>
    <w:rsid w:val="003249FC"/>
    <w:rsid w:val="00324E87"/>
    <w:rsid w:val="0032597B"/>
    <w:rsid w:val="00327087"/>
    <w:rsid w:val="00327F68"/>
    <w:rsid w:val="00330D6C"/>
    <w:rsid w:val="00331EAC"/>
    <w:rsid w:val="003323CA"/>
    <w:rsid w:val="00332FED"/>
    <w:rsid w:val="00333C3B"/>
    <w:rsid w:val="003346B6"/>
    <w:rsid w:val="0033565D"/>
    <w:rsid w:val="00336557"/>
    <w:rsid w:val="00337CA5"/>
    <w:rsid w:val="003420A7"/>
    <w:rsid w:val="003426FF"/>
    <w:rsid w:val="0034273E"/>
    <w:rsid w:val="00343BFC"/>
    <w:rsid w:val="00345340"/>
    <w:rsid w:val="00346E7D"/>
    <w:rsid w:val="0034736A"/>
    <w:rsid w:val="003476F1"/>
    <w:rsid w:val="0035193B"/>
    <w:rsid w:val="00351C92"/>
    <w:rsid w:val="00352DE9"/>
    <w:rsid w:val="00356580"/>
    <w:rsid w:val="00357352"/>
    <w:rsid w:val="003574DA"/>
    <w:rsid w:val="00357F2D"/>
    <w:rsid w:val="00360998"/>
    <w:rsid w:val="00361319"/>
    <w:rsid w:val="00361644"/>
    <w:rsid w:val="00361B05"/>
    <w:rsid w:val="00362141"/>
    <w:rsid w:val="00362353"/>
    <w:rsid w:val="00363835"/>
    <w:rsid w:val="003646DB"/>
    <w:rsid w:val="00366811"/>
    <w:rsid w:val="0036689A"/>
    <w:rsid w:val="00366F76"/>
    <w:rsid w:val="00371935"/>
    <w:rsid w:val="00371EDD"/>
    <w:rsid w:val="0037268E"/>
    <w:rsid w:val="00373061"/>
    <w:rsid w:val="003743BB"/>
    <w:rsid w:val="00376617"/>
    <w:rsid w:val="00376924"/>
    <w:rsid w:val="00381D75"/>
    <w:rsid w:val="00381F36"/>
    <w:rsid w:val="00383E5B"/>
    <w:rsid w:val="003855FD"/>
    <w:rsid w:val="00385835"/>
    <w:rsid w:val="003859AF"/>
    <w:rsid w:val="00386125"/>
    <w:rsid w:val="003878B8"/>
    <w:rsid w:val="00387BD9"/>
    <w:rsid w:val="00390A76"/>
    <w:rsid w:val="00391386"/>
    <w:rsid w:val="0039179E"/>
    <w:rsid w:val="003924FF"/>
    <w:rsid w:val="00393051"/>
    <w:rsid w:val="003930AA"/>
    <w:rsid w:val="00394E57"/>
    <w:rsid w:val="00394FF9"/>
    <w:rsid w:val="0039519F"/>
    <w:rsid w:val="003957CF"/>
    <w:rsid w:val="003959FF"/>
    <w:rsid w:val="003960AB"/>
    <w:rsid w:val="00396EFE"/>
    <w:rsid w:val="0039793C"/>
    <w:rsid w:val="003A3A03"/>
    <w:rsid w:val="003A41B5"/>
    <w:rsid w:val="003A698B"/>
    <w:rsid w:val="003A6B8A"/>
    <w:rsid w:val="003A6D24"/>
    <w:rsid w:val="003A771D"/>
    <w:rsid w:val="003A774B"/>
    <w:rsid w:val="003B3634"/>
    <w:rsid w:val="003B3D04"/>
    <w:rsid w:val="003B3EA5"/>
    <w:rsid w:val="003B64D3"/>
    <w:rsid w:val="003B6A24"/>
    <w:rsid w:val="003B75A2"/>
    <w:rsid w:val="003C04B2"/>
    <w:rsid w:val="003C0D20"/>
    <w:rsid w:val="003C18C3"/>
    <w:rsid w:val="003C1C3B"/>
    <w:rsid w:val="003C2735"/>
    <w:rsid w:val="003C4D08"/>
    <w:rsid w:val="003C4D80"/>
    <w:rsid w:val="003C4ECD"/>
    <w:rsid w:val="003C6526"/>
    <w:rsid w:val="003D0452"/>
    <w:rsid w:val="003D180F"/>
    <w:rsid w:val="003D2346"/>
    <w:rsid w:val="003D3484"/>
    <w:rsid w:val="003D3924"/>
    <w:rsid w:val="003D431F"/>
    <w:rsid w:val="003D6B04"/>
    <w:rsid w:val="003D71F4"/>
    <w:rsid w:val="003D7BC5"/>
    <w:rsid w:val="003D7E9E"/>
    <w:rsid w:val="003D7F42"/>
    <w:rsid w:val="003E2B22"/>
    <w:rsid w:val="003E2DD6"/>
    <w:rsid w:val="003E2E9F"/>
    <w:rsid w:val="003E3CEF"/>
    <w:rsid w:val="003E49ED"/>
    <w:rsid w:val="003E791A"/>
    <w:rsid w:val="003E7A26"/>
    <w:rsid w:val="003E7B04"/>
    <w:rsid w:val="003F01DE"/>
    <w:rsid w:val="003F28E1"/>
    <w:rsid w:val="003F392B"/>
    <w:rsid w:val="003F4981"/>
    <w:rsid w:val="003F4A8B"/>
    <w:rsid w:val="003F4EE1"/>
    <w:rsid w:val="003F535B"/>
    <w:rsid w:val="003F592E"/>
    <w:rsid w:val="003F7281"/>
    <w:rsid w:val="003F7C46"/>
    <w:rsid w:val="00400E81"/>
    <w:rsid w:val="00401A3E"/>
    <w:rsid w:val="00405565"/>
    <w:rsid w:val="004057DA"/>
    <w:rsid w:val="00407575"/>
    <w:rsid w:val="00407AAE"/>
    <w:rsid w:val="004111BA"/>
    <w:rsid w:val="00411BF3"/>
    <w:rsid w:val="0041276C"/>
    <w:rsid w:val="004137D5"/>
    <w:rsid w:val="004142A8"/>
    <w:rsid w:val="00416FDB"/>
    <w:rsid w:val="00423CF8"/>
    <w:rsid w:val="00423F62"/>
    <w:rsid w:val="00430256"/>
    <w:rsid w:val="00430649"/>
    <w:rsid w:val="00430F8E"/>
    <w:rsid w:val="004314CD"/>
    <w:rsid w:val="00431833"/>
    <w:rsid w:val="00432DD9"/>
    <w:rsid w:val="00433993"/>
    <w:rsid w:val="004358E3"/>
    <w:rsid w:val="00435D11"/>
    <w:rsid w:val="0043616F"/>
    <w:rsid w:val="00440698"/>
    <w:rsid w:val="00440BA1"/>
    <w:rsid w:val="004422EB"/>
    <w:rsid w:val="0044271D"/>
    <w:rsid w:val="00442E0F"/>
    <w:rsid w:val="00443E81"/>
    <w:rsid w:val="00444BB3"/>
    <w:rsid w:val="00444BB6"/>
    <w:rsid w:val="00445922"/>
    <w:rsid w:val="00445A0C"/>
    <w:rsid w:val="00447302"/>
    <w:rsid w:val="00447EA7"/>
    <w:rsid w:val="004506F2"/>
    <w:rsid w:val="0045083E"/>
    <w:rsid w:val="00452286"/>
    <w:rsid w:val="00452BEB"/>
    <w:rsid w:val="004530DD"/>
    <w:rsid w:val="00453378"/>
    <w:rsid w:val="004537AA"/>
    <w:rsid w:val="00453805"/>
    <w:rsid w:val="00454825"/>
    <w:rsid w:val="00454F47"/>
    <w:rsid w:val="00455592"/>
    <w:rsid w:val="00457359"/>
    <w:rsid w:val="004603D4"/>
    <w:rsid w:val="00461032"/>
    <w:rsid w:val="00461515"/>
    <w:rsid w:val="0046152C"/>
    <w:rsid w:val="00461778"/>
    <w:rsid w:val="00462876"/>
    <w:rsid w:val="0046425B"/>
    <w:rsid w:val="00466F82"/>
    <w:rsid w:val="00471324"/>
    <w:rsid w:val="00472008"/>
    <w:rsid w:val="00473260"/>
    <w:rsid w:val="00473D0A"/>
    <w:rsid w:val="0047415E"/>
    <w:rsid w:val="00474B40"/>
    <w:rsid w:val="004760DC"/>
    <w:rsid w:val="00476186"/>
    <w:rsid w:val="004800E1"/>
    <w:rsid w:val="004806E0"/>
    <w:rsid w:val="00482FE0"/>
    <w:rsid w:val="00485503"/>
    <w:rsid w:val="00485FDF"/>
    <w:rsid w:val="00487F89"/>
    <w:rsid w:val="0049064C"/>
    <w:rsid w:val="00491496"/>
    <w:rsid w:val="004929CA"/>
    <w:rsid w:val="00493817"/>
    <w:rsid w:val="0049499C"/>
    <w:rsid w:val="004959CF"/>
    <w:rsid w:val="00495BAF"/>
    <w:rsid w:val="004976C8"/>
    <w:rsid w:val="004979B0"/>
    <w:rsid w:val="004A2672"/>
    <w:rsid w:val="004A2707"/>
    <w:rsid w:val="004A44BC"/>
    <w:rsid w:val="004A5F40"/>
    <w:rsid w:val="004A6AC4"/>
    <w:rsid w:val="004A6CE8"/>
    <w:rsid w:val="004B1DEF"/>
    <w:rsid w:val="004B2AFE"/>
    <w:rsid w:val="004B4AFC"/>
    <w:rsid w:val="004B5696"/>
    <w:rsid w:val="004B57F4"/>
    <w:rsid w:val="004B5985"/>
    <w:rsid w:val="004B68CB"/>
    <w:rsid w:val="004B7D71"/>
    <w:rsid w:val="004C0F54"/>
    <w:rsid w:val="004C0FCD"/>
    <w:rsid w:val="004C38AD"/>
    <w:rsid w:val="004C4002"/>
    <w:rsid w:val="004C6249"/>
    <w:rsid w:val="004C65EB"/>
    <w:rsid w:val="004C686B"/>
    <w:rsid w:val="004C7FDB"/>
    <w:rsid w:val="004D04F3"/>
    <w:rsid w:val="004D09A7"/>
    <w:rsid w:val="004D0E87"/>
    <w:rsid w:val="004D273A"/>
    <w:rsid w:val="004D416C"/>
    <w:rsid w:val="004D4880"/>
    <w:rsid w:val="004D52EE"/>
    <w:rsid w:val="004D61C1"/>
    <w:rsid w:val="004E1844"/>
    <w:rsid w:val="004E1932"/>
    <w:rsid w:val="004E3083"/>
    <w:rsid w:val="004E4C19"/>
    <w:rsid w:val="004E4FEF"/>
    <w:rsid w:val="004E61D0"/>
    <w:rsid w:val="004E6A45"/>
    <w:rsid w:val="004E72CC"/>
    <w:rsid w:val="004E75C1"/>
    <w:rsid w:val="004F10D0"/>
    <w:rsid w:val="004F3FE2"/>
    <w:rsid w:val="004F46DB"/>
    <w:rsid w:val="004F602D"/>
    <w:rsid w:val="00500928"/>
    <w:rsid w:val="0050099F"/>
    <w:rsid w:val="00502058"/>
    <w:rsid w:val="00502E74"/>
    <w:rsid w:val="00503F31"/>
    <w:rsid w:val="00504A4B"/>
    <w:rsid w:val="005061E4"/>
    <w:rsid w:val="0051002C"/>
    <w:rsid w:val="00510A71"/>
    <w:rsid w:val="00510B9C"/>
    <w:rsid w:val="00511753"/>
    <w:rsid w:val="0051279D"/>
    <w:rsid w:val="00513D21"/>
    <w:rsid w:val="00513DC5"/>
    <w:rsid w:val="005140BE"/>
    <w:rsid w:val="00515084"/>
    <w:rsid w:val="0051532D"/>
    <w:rsid w:val="0051544A"/>
    <w:rsid w:val="005155EF"/>
    <w:rsid w:val="005156F6"/>
    <w:rsid w:val="00521A06"/>
    <w:rsid w:val="00522429"/>
    <w:rsid w:val="00522ED8"/>
    <w:rsid w:val="00525DB0"/>
    <w:rsid w:val="0052641D"/>
    <w:rsid w:val="005268E9"/>
    <w:rsid w:val="00526D27"/>
    <w:rsid w:val="00526E9E"/>
    <w:rsid w:val="0053064E"/>
    <w:rsid w:val="00530836"/>
    <w:rsid w:val="00531051"/>
    <w:rsid w:val="005311C2"/>
    <w:rsid w:val="00534298"/>
    <w:rsid w:val="00534BE3"/>
    <w:rsid w:val="005365DF"/>
    <w:rsid w:val="005368F8"/>
    <w:rsid w:val="00541B69"/>
    <w:rsid w:val="00541ED6"/>
    <w:rsid w:val="00542811"/>
    <w:rsid w:val="00543301"/>
    <w:rsid w:val="0054357C"/>
    <w:rsid w:val="005439DF"/>
    <w:rsid w:val="005448DF"/>
    <w:rsid w:val="00545459"/>
    <w:rsid w:val="00551A4E"/>
    <w:rsid w:val="005529C1"/>
    <w:rsid w:val="00553F8E"/>
    <w:rsid w:val="0055438C"/>
    <w:rsid w:val="005548E0"/>
    <w:rsid w:val="005553C4"/>
    <w:rsid w:val="00555507"/>
    <w:rsid w:val="00556EF6"/>
    <w:rsid w:val="005600DB"/>
    <w:rsid w:val="005604E0"/>
    <w:rsid w:val="005615F0"/>
    <w:rsid w:val="00561A6F"/>
    <w:rsid w:val="00562EE4"/>
    <w:rsid w:val="005649DA"/>
    <w:rsid w:val="0056510D"/>
    <w:rsid w:val="00565DEE"/>
    <w:rsid w:val="0056736F"/>
    <w:rsid w:val="005678F2"/>
    <w:rsid w:val="00570D73"/>
    <w:rsid w:val="00571140"/>
    <w:rsid w:val="00571D45"/>
    <w:rsid w:val="005732D9"/>
    <w:rsid w:val="005756C4"/>
    <w:rsid w:val="005757D2"/>
    <w:rsid w:val="00575E43"/>
    <w:rsid w:val="005763E5"/>
    <w:rsid w:val="00581384"/>
    <w:rsid w:val="00582236"/>
    <w:rsid w:val="00583399"/>
    <w:rsid w:val="00583449"/>
    <w:rsid w:val="0058375A"/>
    <w:rsid w:val="005852D4"/>
    <w:rsid w:val="0058571C"/>
    <w:rsid w:val="00587890"/>
    <w:rsid w:val="005900DC"/>
    <w:rsid w:val="0059166D"/>
    <w:rsid w:val="00592120"/>
    <w:rsid w:val="005929EB"/>
    <w:rsid w:val="00593E81"/>
    <w:rsid w:val="00594D59"/>
    <w:rsid w:val="0059558F"/>
    <w:rsid w:val="0059597C"/>
    <w:rsid w:val="00595F56"/>
    <w:rsid w:val="00597D52"/>
    <w:rsid w:val="00597E56"/>
    <w:rsid w:val="005A107B"/>
    <w:rsid w:val="005A19F5"/>
    <w:rsid w:val="005A1A12"/>
    <w:rsid w:val="005A3B56"/>
    <w:rsid w:val="005A3DB8"/>
    <w:rsid w:val="005A45D2"/>
    <w:rsid w:val="005A5010"/>
    <w:rsid w:val="005A6988"/>
    <w:rsid w:val="005B11F7"/>
    <w:rsid w:val="005B1B53"/>
    <w:rsid w:val="005B297D"/>
    <w:rsid w:val="005B443B"/>
    <w:rsid w:val="005B500A"/>
    <w:rsid w:val="005C02F7"/>
    <w:rsid w:val="005C03BC"/>
    <w:rsid w:val="005C1629"/>
    <w:rsid w:val="005C17BD"/>
    <w:rsid w:val="005C214B"/>
    <w:rsid w:val="005C3644"/>
    <w:rsid w:val="005C422E"/>
    <w:rsid w:val="005C5126"/>
    <w:rsid w:val="005C5276"/>
    <w:rsid w:val="005C5EE6"/>
    <w:rsid w:val="005C687C"/>
    <w:rsid w:val="005C79BA"/>
    <w:rsid w:val="005C7A14"/>
    <w:rsid w:val="005D1225"/>
    <w:rsid w:val="005D1A2C"/>
    <w:rsid w:val="005D27ED"/>
    <w:rsid w:val="005D2948"/>
    <w:rsid w:val="005D34A4"/>
    <w:rsid w:val="005D39B0"/>
    <w:rsid w:val="005D3B50"/>
    <w:rsid w:val="005D5229"/>
    <w:rsid w:val="005D5773"/>
    <w:rsid w:val="005D5A8E"/>
    <w:rsid w:val="005D60EB"/>
    <w:rsid w:val="005D6D0A"/>
    <w:rsid w:val="005D759A"/>
    <w:rsid w:val="005D7EC8"/>
    <w:rsid w:val="005E0E07"/>
    <w:rsid w:val="005E108D"/>
    <w:rsid w:val="005E1835"/>
    <w:rsid w:val="005E1B6B"/>
    <w:rsid w:val="005E2B52"/>
    <w:rsid w:val="005E3638"/>
    <w:rsid w:val="005E3743"/>
    <w:rsid w:val="005E4BC2"/>
    <w:rsid w:val="005E5572"/>
    <w:rsid w:val="005E7F3D"/>
    <w:rsid w:val="005F0543"/>
    <w:rsid w:val="005F137A"/>
    <w:rsid w:val="005F1AEB"/>
    <w:rsid w:val="005F3D65"/>
    <w:rsid w:val="005F4FEA"/>
    <w:rsid w:val="005F5E70"/>
    <w:rsid w:val="005F72E4"/>
    <w:rsid w:val="0060134B"/>
    <w:rsid w:val="00603491"/>
    <w:rsid w:val="00603670"/>
    <w:rsid w:val="0060368F"/>
    <w:rsid w:val="006049CB"/>
    <w:rsid w:val="00605060"/>
    <w:rsid w:val="006050CE"/>
    <w:rsid w:val="0060558A"/>
    <w:rsid w:val="00605F32"/>
    <w:rsid w:val="00607D58"/>
    <w:rsid w:val="00610280"/>
    <w:rsid w:val="00610460"/>
    <w:rsid w:val="00610D31"/>
    <w:rsid w:val="0061145B"/>
    <w:rsid w:val="00611A35"/>
    <w:rsid w:val="006120B2"/>
    <w:rsid w:val="00612BBC"/>
    <w:rsid w:val="006146F4"/>
    <w:rsid w:val="00615997"/>
    <w:rsid w:val="00616AAE"/>
    <w:rsid w:val="00617220"/>
    <w:rsid w:val="00617397"/>
    <w:rsid w:val="00617932"/>
    <w:rsid w:val="00620219"/>
    <w:rsid w:val="0062112E"/>
    <w:rsid w:val="00621919"/>
    <w:rsid w:val="00623645"/>
    <w:rsid w:val="006239F9"/>
    <w:rsid w:val="00625383"/>
    <w:rsid w:val="00631D09"/>
    <w:rsid w:val="00632C46"/>
    <w:rsid w:val="00633835"/>
    <w:rsid w:val="00633F7B"/>
    <w:rsid w:val="00634EF2"/>
    <w:rsid w:val="006361C0"/>
    <w:rsid w:val="00636B79"/>
    <w:rsid w:val="006374DD"/>
    <w:rsid w:val="00641F9A"/>
    <w:rsid w:val="0064209C"/>
    <w:rsid w:val="006422D0"/>
    <w:rsid w:val="006422EB"/>
    <w:rsid w:val="006427C7"/>
    <w:rsid w:val="006434D9"/>
    <w:rsid w:val="00644606"/>
    <w:rsid w:val="00645524"/>
    <w:rsid w:val="00645E8B"/>
    <w:rsid w:val="006465F9"/>
    <w:rsid w:val="00646E75"/>
    <w:rsid w:val="00652C94"/>
    <w:rsid w:val="006530AF"/>
    <w:rsid w:val="00654643"/>
    <w:rsid w:val="00655035"/>
    <w:rsid w:val="006557F8"/>
    <w:rsid w:val="00655963"/>
    <w:rsid w:val="0065678F"/>
    <w:rsid w:val="00657A03"/>
    <w:rsid w:val="00661D52"/>
    <w:rsid w:val="00662930"/>
    <w:rsid w:val="00663AA7"/>
    <w:rsid w:val="00664C79"/>
    <w:rsid w:val="0066693A"/>
    <w:rsid w:val="00667770"/>
    <w:rsid w:val="00667B4D"/>
    <w:rsid w:val="00670A44"/>
    <w:rsid w:val="00670D66"/>
    <w:rsid w:val="006729F3"/>
    <w:rsid w:val="00673C5A"/>
    <w:rsid w:val="00674544"/>
    <w:rsid w:val="00674C85"/>
    <w:rsid w:val="00675BB7"/>
    <w:rsid w:val="00675FBB"/>
    <w:rsid w:val="00676414"/>
    <w:rsid w:val="006767FA"/>
    <w:rsid w:val="006804D7"/>
    <w:rsid w:val="00680BED"/>
    <w:rsid w:val="0068111E"/>
    <w:rsid w:val="006811D8"/>
    <w:rsid w:val="006842D5"/>
    <w:rsid w:val="00684BB2"/>
    <w:rsid w:val="00684E25"/>
    <w:rsid w:val="00685090"/>
    <w:rsid w:val="006879F2"/>
    <w:rsid w:val="00687DCA"/>
    <w:rsid w:val="00690EE2"/>
    <w:rsid w:val="00692ABF"/>
    <w:rsid w:val="00692F80"/>
    <w:rsid w:val="00694196"/>
    <w:rsid w:val="00694FE7"/>
    <w:rsid w:val="00695F06"/>
    <w:rsid w:val="00696335"/>
    <w:rsid w:val="006968C3"/>
    <w:rsid w:val="00697156"/>
    <w:rsid w:val="00697577"/>
    <w:rsid w:val="00697A12"/>
    <w:rsid w:val="006A22D2"/>
    <w:rsid w:val="006A249C"/>
    <w:rsid w:val="006A33B7"/>
    <w:rsid w:val="006A3797"/>
    <w:rsid w:val="006A455F"/>
    <w:rsid w:val="006A4F21"/>
    <w:rsid w:val="006A55CE"/>
    <w:rsid w:val="006A596D"/>
    <w:rsid w:val="006A6429"/>
    <w:rsid w:val="006A70F7"/>
    <w:rsid w:val="006A7D0C"/>
    <w:rsid w:val="006B1E96"/>
    <w:rsid w:val="006B206D"/>
    <w:rsid w:val="006B41EE"/>
    <w:rsid w:val="006B43AB"/>
    <w:rsid w:val="006B451F"/>
    <w:rsid w:val="006B6E17"/>
    <w:rsid w:val="006B7F66"/>
    <w:rsid w:val="006C0EE0"/>
    <w:rsid w:val="006C0F28"/>
    <w:rsid w:val="006C11F7"/>
    <w:rsid w:val="006C124E"/>
    <w:rsid w:val="006C18A1"/>
    <w:rsid w:val="006C2F89"/>
    <w:rsid w:val="006C3CE6"/>
    <w:rsid w:val="006C4253"/>
    <w:rsid w:val="006C4DBF"/>
    <w:rsid w:val="006C5690"/>
    <w:rsid w:val="006C6A29"/>
    <w:rsid w:val="006C6ACD"/>
    <w:rsid w:val="006C72C2"/>
    <w:rsid w:val="006D0097"/>
    <w:rsid w:val="006D1635"/>
    <w:rsid w:val="006D258B"/>
    <w:rsid w:val="006D353F"/>
    <w:rsid w:val="006D4549"/>
    <w:rsid w:val="006D4C26"/>
    <w:rsid w:val="006D63FB"/>
    <w:rsid w:val="006D78B3"/>
    <w:rsid w:val="006E0139"/>
    <w:rsid w:val="006E0AB4"/>
    <w:rsid w:val="006E0C01"/>
    <w:rsid w:val="006E19F1"/>
    <w:rsid w:val="006E2760"/>
    <w:rsid w:val="006E550D"/>
    <w:rsid w:val="006E555A"/>
    <w:rsid w:val="006E5EC7"/>
    <w:rsid w:val="006E6078"/>
    <w:rsid w:val="006F01BA"/>
    <w:rsid w:val="006F045E"/>
    <w:rsid w:val="006F127A"/>
    <w:rsid w:val="006F1AC8"/>
    <w:rsid w:val="006F1F19"/>
    <w:rsid w:val="006F2DAE"/>
    <w:rsid w:val="006F2FDA"/>
    <w:rsid w:val="006F327C"/>
    <w:rsid w:val="006F4C4D"/>
    <w:rsid w:val="006F538B"/>
    <w:rsid w:val="006F5CB1"/>
    <w:rsid w:val="006F5E6E"/>
    <w:rsid w:val="006F6BE8"/>
    <w:rsid w:val="006F7507"/>
    <w:rsid w:val="00700192"/>
    <w:rsid w:val="007007CB"/>
    <w:rsid w:val="00700E36"/>
    <w:rsid w:val="007021C9"/>
    <w:rsid w:val="007022C1"/>
    <w:rsid w:val="00703B55"/>
    <w:rsid w:val="00704073"/>
    <w:rsid w:val="00704134"/>
    <w:rsid w:val="00704F4D"/>
    <w:rsid w:val="00705040"/>
    <w:rsid w:val="00706286"/>
    <w:rsid w:val="00706B87"/>
    <w:rsid w:val="00711F98"/>
    <w:rsid w:val="007122DC"/>
    <w:rsid w:val="00714E89"/>
    <w:rsid w:val="00717BD1"/>
    <w:rsid w:val="00720063"/>
    <w:rsid w:val="00720255"/>
    <w:rsid w:val="00720998"/>
    <w:rsid w:val="00720BEA"/>
    <w:rsid w:val="00721963"/>
    <w:rsid w:val="00721CC6"/>
    <w:rsid w:val="0072282A"/>
    <w:rsid w:val="00725049"/>
    <w:rsid w:val="0072563F"/>
    <w:rsid w:val="007259E6"/>
    <w:rsid w:val="0072620F"/>
    <w:rsid w:val="00726F29"/>
    <w:rsid w:val="00730570"/>
    <w:rsid w:val="007328BE"/>
    <w:rsid w:val="00732A2F"/>
    <w:rsid w:val="00732FA8"/>
    <w:rsid w:val="007335DA"/>
    <w:rsid w:val="007341B3"/>
    <w:rsid w:val="007352E0"/>
    <w:rsid w:val="00740C67"/>
    <w:rsid w:val="00741116"/>
    <w:rsid w:val="007411A1"/>
    <w:rsid w:val="007435AF"/>
    <w:rsid w:val="00743C39"/>
    <w:rsid w:val="00743DAD"/>
    <w:rsid w:val="007458F0"/>
    <w:rsid w:val="00747C25"/>
    <w:rsid w:val="00751A51"/>
    <w:rsid w:val="007531BB"/>
    <w:rsid w:val="007538AA"/>
    <w:rsid w:val="00753F86"/>
    <w:rsid w:val="007553CD"/>
    <w:rsid w:val="007554DC"/>
    <w:rsid w:val="007555EF"/>
    <w:rsid w:val="00756438"/>
    <w:rsid w:val="00757A95"/>
    <w:rsid w:val="00757BD4"/>
    <w:rsid w:val="00760066"/>
    <w:rsid w:val="0076072F"/>
    <w:rsid w:val="00761202"/>
    <w:rsid w:val="0076577C"/>
    <w:rsid w:val="00766398"/>
    <w:rsid w:val="0076721A"/>
    <w:rsid w:val="00767FA6"/>
    <w:rsid w:val="0077087B"/>
    <w:rsid w:val="00770C4B"/>
    <w:rsid w:val="00771470"/>
    <w:rsid w:val="00771671"/>
    <w:rsid w:val="0077173C"/>
    <w:rsid w:val="00772EA6"/>
    <w:rsid w:val="00774877"/>
    <w:rsid w:val="0077652D"/>
    <w:rsid w:val="00781649"/>
    <w:rsid w:val="00781A33"/>
    <w:rsid w:val="00782962"/>
    <w:rsid w:val="0078307F"/>
    <w:rsid w:val="007841B8"/>
    <w:rsid w:val="00784319"/>
    <w:rsid w:val="007845F7"/>
    <w:rsid w:val="00785E09"/>
    <w:rsid w:val="00786077"/>
    <w:rsid w:val="007860B0"/>
    <w:rsid w:val="00791D6B"/>
    <w:rsid w:val="0079510A"/>
    <w:rsid w:val="00795B92"/>
    <w:rsid w:val="007979D6"/>
    <w:rsid w:val="00797DA2"/>
    <w:rsid w:val="007A12AF"/>
    <w:rsid w:val="007A20AD"/>
    <w:rsid w:val="007A2911"/>
    <w:rsid w:val="007A2EDA"/>
    <w:rsid w:val="007A6723"/>
    <w:rsid w:val="007A6C12"/>
    <w:rsid w:val="007A6FA2"/>
    <w:rsid w:val="007A7167"/>
    <w:rsid w:val="007B00D4"/>
    <w:rsid w:val="007B0271"/>
    <w:rsid w:val="007B14DB"/>
    <w:rsid w:val="007B15EE"/>
    <w:rsid w:val="007B2EAF"/>
    <w:rsid w:val="007B3C03"/>
    <w:rsid w:val="007B56CE"/>
    <w:rsid w:val="007B5ABE"/>
    <w:rsid w:val="007B6FA4"/>
    <w:rsid w:val="007B7798"/>
    <w:rsid w:val="007C07E6"/>
    <w:rsid w:val="007C16EE"/>
    <w:rsid w:val="007C17B3"/>
    <w:rsid w:val="007C215E"/>
    <w:rsid w:val="007C2D72"/>
    <w:rsid w:val="007C2DA6"/>
    <w:rsid w:val="007C5292"/>
    <w:rsid w:val="007C6062"/>
    <w:rsid w:val="007D0033"/>
    <w:rsid w:val="007D0C07"/>
    <w:rsid w:val="007D0E2A"/>
    <w:rsid w:val="007D3556"/>
    <w:rsid w:val="007D4E60"/>
    <w:rsid w:val="007D5819"/>
    <w:rsid w:val="007D624A"/>
    <w:rsid w:val="007D744D"/>
    <w:rsid w:val="007E0527"/>
    <w:rsid w:val="007E0810"/>
    <w:rsid w:val="007E237E"/>
    <w:rsid w:val="007E2457"/>
    <w:rsid w:val="007E3663"/>
    <w:rsid w:val="007E3881"/>
    <w:rsid w:val="007E3D89"/>
    <w:rsid w:val="007E3F91"/>
    <w:rsid w:val="007E555E"/>
    <w:rsid w:val="007F2E9D"/>
    <w:rsid w:val="007F37EC"/>
    <w:rsid w:val="007F4FF6"/>
    <w:rsid w:val="008030B9"/>
    <w:rsid w:val="00803236"/>
    <w:rsid w:val="00803EA9"/>
    <w:rsid w:val="00804ED1"/>
    <w:rsid w:val="008069D7"/>
    <w:rsid w:val="00807F31"/>
    <w:rsid w:val="00810D36"/>
    <w:rsid w:val="0081123D"/>
    <w:rsid w:val="008112B3"/>
    <w:rsid w:val="008118B5"/>
    <w:rsid w:val="00813AB5"/>
    <w:rsid w:val="00814393"/>
    <w:rsid w:val="00815F10"/>
    <w:rsid w:val="008162BD"/>
    <w:rsid w:val="00816906"/>
    <w:rsid w:val="008203CE"/>
    <w:rsid w:val="00821ED7"/>
    <w:rsid w:val="008224FE"/>
    <w:rsid w:val="00822CC3"/>
    <w:rsid w:val="00823092"/>
    <w:rsid w:val="00826275"/>
    <w:rsid w:val="00826E10"/>
    <w:rsid w:val="0082728E"/>
    <w:rsid w:val="008313E9"/>
    <w:rsid w:val="00832860"/>
    <w:rsid w:val="00834F56"/>
    <w:rsid w:val="0083523A"/>
    <w:rsid w:val="00837A98"/>
    <w:rsid w:val="00837ABE"/>
    <w:rsid w:val="00840FB3"/>
    <w:rsid w:val="00841C59"/>
    <w:rsid w:val="0084213E"/>
    <w:rsid w:val="008422B2"/>
    <w:rsid w:val="00843C26"/>
    <w:rsid w:val="0085003A"/>
    <w:rsid w:val="0085162F"/>
    <w:rsid w:val="0085275C"/>
    <w:rsid w:val="00852B73"/>
    <w:rsid w:val="008530D4"/>
    <w:rsid w:val="00853392"/>
    <w:rsid w:val="00854D8B"/>
    <w:rsid w:val="00857871"/>
    <w:rsid w:val="00860DAA"/>
    <w:rsid w:val="008611D7"/>
    <w:rsid w:val="00863A35"/>
    <w:rsid w:val="00863D8B"/>
    <w:rsid w:val="008651F7"/>
    <w:rsid w:val="0086604E"/>
    <w:rsid w:val="00866F2D"/>
    <w:rsid w:val="00867A3C"/>
    <w:rsid w:val="00867ED4"/>
    <w:rsid w:val="00870206"/>
    <w:rsid w:val="0087137E"/>
    <w:rsid w:val="00871FD7"/>
    <w:rsid w:val="008720E4"/>
    <w:rsid w:val="008725EA"/>
    <w:rsid w:val="008739EE"/>
    <w:rsid w:val="00874C44"/>
    <w:rsid w:val="00875650"/>
    <w:rsid w:val="00875776"/>
    <w:rsid w:val="008763AA"/>
    <w:rsid w:val="008766E5"/>
    <w:rsid w:val="00876BF6"/>
    <w:rsid w:val="00877160"/>
    <w:rsid w:val="00877C60"/>
    <w:rsid w:val="00880008"/>
    <w:rsid w:val="00880324"/>
    <w:rsid w:val="00880BA0"/>
    <w:rsid w:val="00882348"/>
    <w:rsid w:val="00882873"/>
    <w:rsid w:val="00885BE0"/>
    <w:rsid w:val="00885CDF"/>
    <w:rsid w:val="00885E79"/>
    <w:rsid w:val="00885EBA"/>
    <w:rsid w:val="0088636A"/>
    <w:rsid w:val="008869D0"/>
    <w:rsid w:val="00887729"/>
    <w:rsid w:val="00887F21"/>
    <w:rsid w:val="0089018A"/>
    <w:rsid w:val="00892260"/>
    <w:rsid w:val="00892B8E"/>
    <w:rsid w:val="00892CF6"/>
    <w:rsid w:val="00893DCA"/>
    <w:rsid w:val="00894D76"/>
    <w:rsid w:val="0089527F"/>
    <w:rsid w:val="008A0316"/>
    <w:rsid w:val="008A0DF3"/>
    <w:rsid w:val="008A14EB"/>
    <w:rsid w:val="008A2589"/>
    <w:rsid w:val="008A4181"/>
    <w:rsid w:val="008A4DFD"/>
    <w:rsid w:val="008A57D1"/>
    <w:rsid w:val="008A59FE"/>
    <w:rsid w:val="008A631C"/>
    <w:rsid w:val="008A706A"/>
    <w:rsid w:val="008A7C29"/>
    <w:rsid w:val="008A7CBE"/>
    <w:rsid w:val="008B022B"/>
    <w:rsid w:val="008B0387"/>
    <w:rsid w:val="008B1396"/>
    <w:rsid w:val="008B3DFF"/>
    <w:rsid w:val="008B46EE"/>
    <w:rsid w:val="008B5971"/>
    <w:rsid w:val="008B709F"/>
    <w:rsid w:val="008B7C40"/>
    <w:rsid w:val="008C065C"/>
    <w:rsid w:val="008C08F2"/>
    <w:rsid w:val="008C1010"/>
    <w:rsid w:val="008C21E7"/>
    <w:rsid w:val="008C3179"/>
    <w:rsid w:val="008C5F64"/>
    <w:rsid w:val="008C6548"/>
    <w:rsid w:val="008C6D4F"/>
    <w:rsid w:val="008C76A3"/>
    <w:rsid w:val="008D0E95"/>
    <w:rsid w:val="008D240E"/>
    <w:rsid w:val="008D268E"/>
    <w:rsid w:val="008D3212"/>
    <w:rsid w:val="008D5BBA"/>
    <w:rsid w:val="008D5D69"/>
    <w:rsid w:val="008D785F"/>
    <w:rsid w:val="008E19B9"/>
    <w:rsid w:val="008E1B07"/>
    <w:rsid w:val="008E1CCA"/>
    <w:rsid w:val="008E5B5C"/>
    <w:rsid w:val="008E745C"/>
    <w:rsid w:val="008F0436"/>
    <w:rsid w:val="008F06DB"/>
    <w:rsid w:val="008F1EEA"/>
    <w:rsid w:val="008F375F"/>
    <w:rsid w:val="008F3A7C"/>
    <w:rsid w:val="008F3EC6"/>
    <w:rsid w:val="008F4770"/>
    <w:rsid w:val="008F6E1F"/>
    <w:rsid w:val="008F7791"/>
    <w:rsid w:val="008F7F1E"/>
    <w:rsid w:val="00900A06"/>
    <w:rsid w:val="00902AA6"/>
    <w:rsid w:val="00903F6B"/>
    <w:rsid w:val="00905305"/>
    <w:rsid w:val="009056F9"/>
    <w:rsid w:val="00914962"/>
    <w:rsid w:val="009149C5"/>
    <w:rsid w:val="00914C39"/>
    <w:rsid w:val="0091749E"/>
    <w:rsid w:val="00917558"/>
    <w:rsid w:val="00917EEE"/>
    <w:rsid w:val="00920228"/>
    <w:rsid w:val="00920474"/>
    <w:rsid w:val="00920A59"/>
    <w:rsid w:val="00921018"/>
    <w:rsid w:val="00921A1F"/>
    <w:rsid w:val="00923916"/>
    <w:rsid w:val="00923CAA"/>
    <w:rsid w:val="009256B3"/>
    <w:rsid w:val="00925B4C"/>
    <w:rsid w:val="00925BF4"/>
    <w:rsid w:val="009279DD"/>
    <w:rsid w:val="009310FD"/>
    <w:rsid w:val="00936A54"/>
    <w:rsid w:val="00936BD9"/>
    <w:rsid w:val="00937A1C"/>
    <w:rsid w:val="00937F9A"/>
    <w:rsid w:val="00940258"/>
    <w:rsid w:val="00941A0A"/>
    <w:rsid w:val="00941E0A"/>
    <w:rsid w:val="0094282A"/>
    <w:rsid w:val="00943EE9"/>
    <w:rsid w:val="0094403B"/>
    <w:rsid w:val="009450D1"/>
    <w:rsid w:val="00945E62"/>
    <w:rsid w:val="009466BC"/>
    <w:rsid w:val="00950640"/>
    <w:rsid w:val="00951C23"/>
    <w:rsid w:val="00951C44"/>
    <w:rsid w:val="009531D1"/>
    <w:rsid w:val="00954C9A"/>
    <w:rsid w:val="0095505D"/>
    <w:rsid w:val="009552FA"/>
    <w:rsid w:val="00955404"/>
    <w:rsid w:val="00956C4D"/>
    <w:rsid w:val="0095714B"/>
    <w:rsid w:val="009646FB"/>
    <w:rsid w:val="00965988"/>
    <w:rsid w:val="00970140"/>
    <w:rsid w:val="0097071D"/>
    <w:rsid w:val="00970F2D"/>
    <w:rsid w:val="0097105A"/>
    <w:rsid w:val="00971E8F"/>
    <w:rsid w:val="0097221E"/>
    <w:rsid w:val="009735B8"/>
    <w:rsid w:val="00975BAE"/>
    <w:rsid w:val="00976842"/>
    <w:rsid w:val="00976921"/>
    <w:rsid w:val="00976A24"/>
    <w:rsid w:val="00977122"/>
    <w:rsid w:val="009777F8"/>
    <w:rsid w:val="00980315"/>
    <w:rsid w:val="009805C4"/>
    <w:rsid w:val="009817E1"/>
    <w:rsid w:val="009819AA"/>
    <w:rsid w:val="00982D5C"/>
    <w:rsid w:val="009831AB"/>
    <w:rsid w:val="00984AA9"/>
    <w:rsid w:val="00985815"/>
    <w:rsid w:val="00986693"/>
    <w:rsid w:val="00986AC7"/>
    <w:rsid w:val="009912BE"/>
    <w:rsid w:val="00992AAF"/>
    <w:rsid w:val="00993D4C"/>
    <w:rsid w:val="0099768E"/>
    <w:rsid w:val="00997752"/>
    <w:rsid w:val="009A1AEB"/>
    <w:rsid w:val="009A4095"/>
    <w:rsid w:val="009A4419"/>
    <w:rsid w:val="009A4680"/>
    <w:rsid w:val="009A4B07"/>
    <w:rsid w:val="009A5108"/>
    <w:rsid w:val="009A5A9C"/>
    <w:rsid w:val="009B073A"/>
    <w:rsid w:val="009B0F2A"/>
    <w:rsid w:val="009B283B"/>
    <w:rsid w:val="009B3F97"/>
    <w:rsid w:val="009B412D"/>
    <w:rsid w:val="009C1A4B"/>
    <w:rsid w:val="009C4961"/>
    <w:rsid w:val="009C5CAB"/>
    <w:rsid w:val="009C6228"/>
    <w:rsid w:val="009C75AE"/>
    <w:rsid w:val="009C76C5"/>
    <w:rsid w:val="009C7988"/>
    <w:rsid w:val="009D23CF"/>
    <w:rsid w:val="009D2F20"/>
    <w:rsid w:val="009D3698"/>
    <w:rsid w:val="009D43AD"/>
    <w:rsid w:val="009D52B4"/>
    <w:rsid w:val="009D5423"/>
    <w:rsid w:val="009D67A2"/>
    <w:rsid w:val="009E0153"/>
    <w:rsid w:val="009E1A9F"/>
    <w:rsid w:val="009E1BCA"/>
    <w:rsid w:val="009E37DF"/>
    <w:rsid w:val="009E3BF5"/>
    <w:rsid w:val="009E4A2C"/>
    <w:rsid w:val="009E56FB"/>
    <w:rsid w:val="009E578B"/>
    <w:rsid w:val="009E60D1"/>
    <w:rsid w:val="009E63DF"/>
    <w:rsid w:val="009E6C96"/>
    <w:rsid w:val="009E7876"/>
    <w:rsid w:val="009E7E18"/>
    <w:rsid w:val="009F0897"/>
    <w:rsid w:val="009F1CCF"/>
    <w:rsid w:val="009F2CD6"/>
    <w:rsid w:val="009F317B"/>
    <w:rsid w:val="009F366A"/>
    <w:rsid w:val="009F37D2"/>
    <w:rsid w:val="009F46C9"/>
    <w:rsid w:val="009F7892"/>
    <w:rsid w:val="00A00288"/>
    <w:rsid w:val="00A00518"/>
    <w:rsid w:val="00A02C9D"/>
    <w:rsid w:val="00A02D12"/>
    <w:rsid w:val="00A03D60"/>
    <w:rsid w:val="00A05067"/>
    <w:rsid w:val="00A075A1"/>
    <w:rsid w:val="00A109AA"/>
    <w:rsid w:val="00A11F33"/>
    <w:rsid w:val="00A135C6"/>
    <w:rsid w:val="00A145FA"/>
    <w:rsid w:val="00A149E3"/>
    <w:rsid w:val="00A1570B"/>
    <w:rsid w:val="00A16987"/>
    <w:rsid w:val="00A178ED"/>
    <w:rsid w:val="00A201FC"/>
    <w:rsid w:val="00A2060A"/>
    <w:rsid w:val="00A215CF"/>
    <w:rsid w:val="00A21CEF"/>
    <w:rsid w:val="00A234AE"/>
    <w:rsid w:val="00A24CEC"/>
    <w:rsid w:val="00A25A3F"/>
    <w:rsid w:val="00A25E01"/>
    <w:rsid w:val="00A264D1"/>
    <w:rsid w:val="00A2687B"/>
    <w:rsid w:val="00A27AAE"/>
    <w:rsid w:val="00A27AC5"/>
    <w:rsid w:val="00A304B2"/>
    <w:rsid w:val="00A32168"/>
    <w:rsid w:val="00A32751"/>
    <w:rsid w:val="00A32AD6"/>
    <w:rsid w:val="00A33D75"/>
    <w:rsid w:val="00A3599D"/>
    <w:rsid w:val="00A37148"/>
    <w:rsid w:val="00A37179"/>
    <w:rsid w:val="00A373FF"/>
    <w:rsid w:val="00A37EA6"/>
    <w:rsid w:val="00A4049B"/>
    <w:rsid w:val="00A409C4"/>
    <w:rsid w:val="00A40B68"/>
    <w:rsid w:val="00A40CA6"/>
    <w:rsid w:val="00A410A4"/>
    <w:rsid w:val="00A41B95"/>
    <w:rsid w:val="00A425D8"/>
    <w:rsid w:val="00A43A9F"/>
    <w:rsid w:val="00A444FA"/>
    <w:rsid w:val="00A4585E"/>
    <w:rsid w:val="00A463B3"/>
    <w:rsid w:val="00A50DCB"/>
    <w:rsid w:val="00A51DF5"/>
    <w:rsid w:val="00A52887"/>
    <w:rsid w:val="00A530B1"/>
    <w:rsid w:val="00A53592"/>
    <w:rsid w:val="00A536DE"/>
    <w:rsid w:val="00A5374B"/>
    <w:rsid w:val="00A55A6E"/>
    <w:rsid w:val="00A56DB7"/>
    <w:rsid w:val="00A61BC3"/>
    <w:rsid w:val="00A61D1A"/>
    <w:rsid w:val="00A6200F"/>
    <w:rsid w:val="00A62C6A"/>
    <w:rsid w:val="00A62CA0"/>
    <w:rsid w:val="00A6314D"/>
    <w:rsid w:val="00A635FB"/>
    <w:rsid w:val="00A6391B"/>
    <w:rsid w:val="00A644F0"/>
    <w:rsid w:val="00A6679D"/>
    <w:rsid w:val="00A66E65"/>
    <w:rsid w:val="00A67126"/>
    <w:rsid w:val="00A701BE"/>
    <w:rsid w:val="00A7093A"/>
    <w:rsid w:val="00A71122"/>
    <w:rsid w:val="00A71D53"/>
    <w:rsid w:val="00A72865"/>
    <w:rsid w:val="00A731F5"/>
    <w:rsid w:val="00A758E7"/>
    <w:rsid w:val="00A76D6C"/>
    <w:rsid w:val="00A80877"/>
    <w:rsid w:val="00A83A72"/>
    <w:rsid w:val="00A83D24"/>
    <w:rsid w:val="00A845D2"/>
    <w:rsid w:val="00A845FE"/>
    <w:rsid w:val="00A849F1"/>
    <w:rsid w:val="00A86ED2"/>
    <w:rsid w:val="00A87742"/>
    <w:rsid w:val="00A87DBA"/>
    <w:rsid w:val="00A905FC"/>
    <w:rsid w:val="00A924AA"/>
    <w:rsid w:val="00A927F5"/>
    <w:rsid w:val="00A92ADF"/>
    <w:rsid w:val="00A93D84"/>
    <w:rsid w:val="00A9429A"/>
    <w:rsid w:val="00A956B9"/>
    <w:rsid w:val="00A95B83"/>
    <w:rsid w:val="00A970E2"/>
    <w:rsid w:val="00A971F2"/>
    <w:rsid w:val="00AA15C0"/>
    <w:rsid w:val="00AA6DE7"/>
    <w:rsid w:val="00AA7D63"/>
    <w:rsid w:val="00AB0490"/>
    <w:rsid w:val="00AB04F7"/>
    <w:rsid w:val="00AB0772"/>
    <w:rsid w:val="00AB07DE"/>
    <w:rsid w:val="00AB0DAE"/>
    <w:rsid w:val="00AB1E83"/>
    <w:rsid w:val="00AB2B3B"/>
    <w:rsid w:val="00AB3AE8"/>
    <w:rsid w:val="00AB479F"/>
    <w:rsid w:val="00AB49A7"/>
    <w:rsid w:val="00AB5524"/>
    <w:rsid w:val="00AB6A3C"/>
    <w:rsid w:val="00AB6FF8"/>
    <w:rsid w:val="00AB75D3"/>
    <w:rsid w:val="00AB7F15"/>
    <w:rsid w:val="00AC07D1"/>
    <w:rsid w:val="00AC0C7D"/>
    <w:rsid w:val="00AC1530"/>
    <w:rsid w:val="00AC19EA"/>
    <w:rsid w:val="00AC1F87"/>
    <w:rsid w:val="00AC2650"/>
    <w:rsid w:val="00AC2A9F"/>
    <w:rsid w:val="00AC49A9"/>
    <w:rsid w:val="00AC4F5B"/>
    <w:rsid w:val="00AC60A3"/>
    <w:rsid w:val="00AC6A5E"/>
    <w:rsid w:val="00AC6A72"/>
    <w:rsid w:val="00AC6B7C"/>
    <w:rsid w:val="00AC7FBD"/>
    <w:rsid w:val="00AD03BA"/>
    <w:rsid w:val="00AD2213"/>
    <w:rsid w:val="00AD27C3"/>
    <w:rsid w:val="00AD47AF"/>
    <w:rsid w:val="00AD5A77"/>
    <w:rsid w:val="00AD5F1F"/>
    <w:rsid w:val="00AD731B"/>
    <w:rsid w:val="00AE0122"/>
    <w:rsid w:val="00AE0DD2"/>
    <w:rsid w:val="00AE0F02"/>
    <w:rsid w:val="00AE2CFF"/>
    <w:rsid w:val="00AE32B9"/>
    <w:rsid w:val="00AE3CAA"/>
    <w:rsid w:val="00AE444A"/>
    <w:rsid w:val="00AE4483"/>
    <w:rsid w:val="00AE532C"/>
    <w:rsid w:val="00AE6E7E"/>
    <w:rsid w:val="00AE76A3"/>
    <w:rsid w:val="00AF23A8"/>
    <w:rsid w:val="00AF624F"/>
    <w:rsid w:val="00AF7E4C"/>
    <w:rsid w:val="00B01F64"/>
    <w:rsid w:val="00B0286C"/>
    <w:rsid w:val="00B035F5"/>
    <w:rsid w:val="00B04760"/>
    <w:rsid w:val="00B04C8C"/>
    <w:rsid w:val="00B05282"/>
    <w:rsid w:val="00B07101"/>
    <w:rsid w:val="00B1005E"/>
    <w:rsid w:val="00B10715"/>
    <w:rsid w:val="00B1198A"/>
    <w:rsid w:val="00B11CB0"/>
    <w:rsid w:val="00B1438F"/>
    <w:rsid w:val="00B152A8"/>
    <w:rsid w:val="00B15F70"/>
    <w:rsid w:val="00B1616F"/>
    <w:rsid w:val="00B16952"/>
    <w:rsid w:val="00B20739"/>
    <w:rsid w:val="00B21DCD"/>
    <w:rsid w:val="00B24420"/>
    <w:rsid w:val="00B2485A"/>
    <w:rsid w:val="00B24F87"/>
    <w:rsid w:val="00B260D3"/>
    <w:rsid w:val="00B26421"/>
    <w:rsid w:val="00B266E7"/>
    <w:rsid w:val="00B268B5"/>
    <w:rsid w:val="00B30D90"/>
    <w:rsid w:val="00B31111"/>
    <w:rsid w:val="00B31933"/>
    <w:rsid w:val="00B31B9D"/>
    <w:rsid w:val="00B35806"/>
    <w:rsid w:val="00B362F5"/>
    <w:rsid w:val="00B36A69"/>
    <w:rsid w:val="00B37677"/>
    <w:rsid w:val="00B405F7"/>
    <w:rsid w:val="00B40961"/>
    <w:rsid w:val="00B42235"/>
    <w:rsid w:val="00B429EF"/>
    <w:rsid w:val="00B44DA7"/>
    <w:rsid w:val="00B46CEE"/>
    <w:rsid w:val="00B47364"/>
    <w:rsid w:val="00B54E4F"/>
    <w:rsid w:val="00B55054"/>
    <w:rsid w:val="00B55971"/>
    <w:rsid w:val="00B56574"/>
    <w:rsid w:val="00B569F3"/>
    <w:rsid w:val="00B56EA5"/>
    <w:rsid w:val="00B6171B"/>
    <w:rsid w:val="00B61BA3"/>
    <w:rsid w:val="00B62365"/>
    <w:rsid w:val="00B62D97"/>
    <w:rsid w:val="00B64043"/>
    <w:rsid w:val="00B649CF"/>
    <w:rsid w:val="00B64E89"/>
    <w:rsid w:val="00B65BDE"/>
    <w:rsid w:val="00B66146"/>
    <w:rsid w:val="00B671CD"/>
    <w:rsid w:val="00B70237"/>
    <w:rsid w:val="00B7026B"/>
    <w:rsid w:val="00B7130D"/>
    <w:rsid w:val="00B723DA"/>
    <w:rsid w:val="00B72480"/>
    <w:rsid w:val="00B72993"/>
    <w:rsid w:val="00B75183"/>
    <w:rsid w:val="00B7524C"/>
    <w:rsid w:val="00B76412"/>
    <w:rsid w:val="00B766BA"/>
    <w:rsid w:val="00B803F0"/>
    <w:rsid w:val="00B819CF"/>
    <w:rsid w:val="00B81B99"/>
    <w:rsid w:val="00B82156"/>
    <w:rsid w:val="00B8231E"/>
    <w:rsid w:val="00B83AC8"/>
    <w:rsid w:val="00B8420F"/>
    <w:rsid w:val="00B84582"/>
    <w:rsid w:val="00B86229"/>
    <w:rsid w:val="00B906D4"/>
    <w:rsid w:val="00B90CB7"/>
    <w:rsid w:val="00B91CC2"/>
    <w:rsid w:val="00B93D56"/>
    <w:rsid w:val="00B94F59"/>
    <w:rsid w:val="00B969D4"/>
    <w:rsid w:val="00B96A33"/>
    <w:rsid w:val="00B96B27"/>
    <w:rsid w:val="00B96D68"/>
    <w:rsid w:val="00B9782F"/>
    <w:rsid w:val="00BA0720"/>
    <w:rsid w:val="00BA088A"/>
    <w:rsid w:val="00BA11C5"/>
    <w:rsid w:val="00BA166A"/>
    <w:rsid w:val="00BA1E26"/>
    <w:rsid w:val="00BA2CAD"/>
    <w:rsid w:val="00BA4C01"/>
    <w:rsid w:val="00BB0CA2"/>
    <w:rsid w:val="00BB1208"/>
    <w:rsid w:val="00BB2E37"/>
    <w:rsid w:val="00BB369B"/>
    <w:rsid w:val="00BB3DB8"/>
    <w:rsid w:val="00BB4C35"/>
    <w:rsid w:val="00BB70CE"/>
    <w:rsid w:val="00BC068F"/>
    <w:rsid w:val="00BC0A7C"/>
    <w:rsid w:val="00BC2367"/>
    <w:rsid w:val="00BC38CC"/>
    <w:rsid w:val="00BC46A1"/>
    <w:rsid w:val="00BC5421"/>
    <w:rsid w:val="00BC5CAD"/>
    <w:rsid w:val="00BC6F92"/>
    <w:rsid w:val="00BC77A6"/>
    <w:rsid w:val="00BC7CB2"/>
    <w:rsid w:val="00BD0067"/>
    <w:rsid w:val="00BD0CE1"/>
    <w:rsid w:val="00BD1120"/>
    <w:rsid w:val="00BD13AA"/>
    <w:rsid w:val="00BD2DBA"/>
    <w:rsid w:val="00BD4A45"/>
    <w:rsid w:val="00BD5077"/>
    <w:rsid w:val="00BD7CAF"/>
    <w:rsid w:val="00BE0050"/>
    <w:rsid w:val="00BE033B"/>
    <w:rsid w:val="00BE0ADA"/>
    <w:rsid w:val="00BE1694"/>
    <w:rsid w:val="00BE1EEF"/>
    <w:rsid w:val="00BE28F6"/>
    <w:rsid w:val="00BE629D"/>
    <w:rsid w:val="00BE70E3"/>
    <w:rsid w:val="00BE76E3"/>
    <w:rsid w:val="00BE7D45"/>
    <w:rsid w:val="00BF0A79"/>
    <w:rsid w:val="00BF2163"/>
    <w:rsid w:val="00BF347A"/>
    <w:rsid w:val="00BF41E1"/>
    <w:rsid w:val="00BF4B2D"/>
    <w:rsid w:val="00BF66AC"/>
    <w:rsid w:val="00BF6F1E"/>
    <w:rsid w:val="00BF7323"/>
    <w:rsid w:val="00BF7F62"/>
    <w:rsid w:val="00C00A50"/>
    <w:rsid w:val="00C00DEC"/>
    <w:rsid w:val="00C010EC"/>
    <w:rsid w:val="00C01529"/>
    <w:rsid w:val="00C01937"/>
    <w:rsid w:val="00C036DB"/>
    <w:rsid w:val="00C039A9"/>
    <w:rsid w:val="00C04A4C"/>
    <w:rsid w:val="00C05A3D"/>
    <w:rsid w:val="00C104D1"/>
    <w:rsid w:val="00C108DF"/>
    <w:rsid w:val="00C10920"/>
    <w:rsid w:val="00C10CCB"/>
    <w:rsid w:val="00C11299"/>
    <w:rsid w:val="00C14EB0"/>
    <w:rsid w:val="00C154D4"/>
    <w:rsid w:val="00C162D8"/>
    <w:rsid w:val="00C17AFE"/>
    <w:rsid w:val="00C2196F"/>
    <w:rsid w:val="00C219D3"/>
    <w:rsid w:val="00C254C8"/>
    <w:rsid w:val="00C25878"/>
    <w:rsid w:val="00C26F1A"/>
    <w:rsid w:val="00C2711B"/>
    <w:rsid w:val="00C302F9"/>
    <w:rsid w:val="00C30E66"/>
    <w:rsid w:val="00C31CAD"/>
    <w:rsid w:val="00C32235"/>
    <w:rsid w:val="00C32A6C"/>
    <w:rsid w:val="00C33D2D"/>
    <w:rsid w:val="00C35118"/>
    <w:rsid w:val="00C35522"/>
    <w:rsid w:val="00C3556E"/>
    <w:rsid w:val="00C36C70"/>
    <w:rsid w:val="00C36E5E"/>
    <w:rsid w:val="00C41011"/>
    <w:rsid w:val="00C41494"/>
    <w:rsid w:val="00C42317"/>
    <w:rsid w:val="00C42659"/>
    <w:rsid w:val="00C42EF6"/>
    <w:rsid w:val="00C4464C"/>
    <w:rsid w:val="00C45744"/>
    <w:rsid w:val="00C461C7"/>
    <w:rsid w:val="00C4645B"/>
    <w:rsid w:val="00C46B1B"/>
    <w:rsid w:val="00C46B34"/>
    <w:rsid w:val="00C46C47"/>
    <w:rsid w:val="00C506F0"/>
    <w:rsid w:val="00C51E61"/>
    <w:rsid w:val="00C52661"/>
    <w:rsid w:val="00C52C8D"/>
    <w:rsid w:val="00C52CF9"/>
    <w:rsid w:val="00C53D71"/>
    <w:rsid w:val="00C53E7F"/>
    <w:rsid w:val="00C55867"/>
    <w:rsid w:val="00C55979"/>
    <w:rsid w:val="00C55A8B"/>
    <w:rsid w:val="00C563AB"/>
    <w:rsid w:val="00C56728"/>
    <w:rsid w:val="00C57966"/>
    <w:rsid w:val="00C61304"/>
    <w:rsid w:val="00C61345"/>
    <w:rsid w:val="00C6236F"/>
    <w:rsid w:val="00C647F6"/>
    <w:rsid w:val="00C6529A"/>
    <w:rsid w:val="00C657E3"/>
    <w:rsid w:val="00C663DD"/>
    <w:rsid w:val="00C70F44"/>
    <w:rsid w:val="00C72F02"/>
    <w:rsid w:val="00C73F97"/>
    <w:rsid w:val="00C750BB"/>
    <w:rsid w:val="00C760AA"/>
    <w:rsid w:val="00C76E8B"/>
    <w:rsid w:val="00C80A98"/>
    <w:rsid w:val="00C81C85"/>
    <w:rsid w:val="00C82CD4"/>
    <w:rsid w:val="00C83B8C"/>
    <w:rsid w:val="00C90F7C"/>
    <w:rsid w:val="00C938CE"/>
    <w:rsid w:val="00C9446B"/>
    <w:rsid w:val="00C94652"/>
    <w:rsid w:val="00C94E9B"/>
    <w:rsid w:val="00C95318"/>
    <w:rsid w:val="00C9552A"/>
    <w:rsid w:val="00CA1FF2"/>
    <w:rsid w:val="00CA247B"/>
    <w:rsid w:val="00CA2555"/>
    <w:rsid w:val="00CA2F68"/>
    <w:rsid w:val="00CA3695"/>
    <w:rsid w:val="00CA3EEC"/>
    <w:rsid w:val="00CA3EF6"/>
    <w:rsid w:val="00CA407D"/>
    <w:rsid w:val="00CA4166"/>
    <w:rsid w:val="00CB16FB"/>
    <w:rsid w:val="00CB171B"/>
    <w:rsid w:val="00CB1F29"/>
    <w:rsid w:val="00CB2E24"/>
    <w:rsid w:val="00CB2F8D"/>
    <w:rsid w:val="00CB3541"/>
    <w:rsid w:val="00CB4183"/>
    <w:rsid w:val="00CB4748"/>
    <w:rsid w:val="00CB4FAC"/>
    <w:rsid w:val="00CB55C6"/>
    <w:rsid w:val="00CB62C1"/>
    <w:rsid w:val="00CB6828"/>
    <w:rsid w:val="00CB6AA5"/>
    <w:rsid w:val="00CC0CF4"/>
    <w:rsid w:val="00CC496A"/>
    <w:rsid w:val="00CC507C"/>
    <w:rsid w:val="00CC6230"/>
    <w:rsid w:val="00CC70E0"/>
    <w:rsid w:val="00CD0B1E"/>
    <w:rsid w:val="00CD110A"/>
    <w:rsid w:val="00CD195C"/>
    <w:rsid w:val="00CD1D2A"/>
    <w:rsid w:val="00CD1DFD"/>
    <w:rsid w:val="00CD3D14"/>
    <w:rsid w:val="00CD407A"/>
    <w:rsid w:val="00CD4262"/>
    <w:rsid w:val="00CD464A"/>
    <w:rsid w:val="00CD5C81"/>
    <w:rsid w:val="00CD5F02"/>
    <w:rsid w:val="00CD624E"/>
    <w:rsid w:val="00CD6608"/>
    <w:rsid w:val="00CD7CD0"/>
    <w:rsid w:val="00CE0312"/>
    <w:rsid w:val="00CE0625"/>
    <w:rsid w:val="00CE14DD"/>
    <w:rsid w:val="00CE161D"/>
    <w:rsid w:val="00CE1F48"/>
    <w:rsid w:val="00CE25C5"/>
    <w:rsid w:val="00CE2D39"/>
    <w:rsid w:val="00CE2DF7"/>
    <w:rsid w:val="00CE4813"/>
    <w:rsid w:val="00CE4964"/>
    <w:rsid w:val="00CE6469"/>
    <w:rsid w:val="00CE68A2"/>
    <w:rsid w:val="00CE79CE"/>
    <w:rsid w:val="00CF1123"/>
    <w:rsid w:val="00CF5849"/>
    <w:rsid w:val="00D02F0C"/>
    <w:rsid w:val="00D03DBE"/>
    <w:rsid w:val="00D06085"/>
    <w:rsid w:val="00D06BD7"/>
    <w:rsid w:val="00D11E4E"/>
    <w:rsid w:val="00D150B3"/>
    <w:rsid w:val="00D15961"/>
    <w:rsid w:val="00D200AF"/>
    <w:rsid w:val="00D23110"/>
    <w:rsid w:val="00D2408A"/>
    <w:rsid w:val="00D251B2"/>
    <w:rsid w:val="00D25FCC"/>
    <w:rsid w:val="00D264E4"/>
    <w:rsid w:val="00D26545"/>
    <w:rsid w:val="00D2660B"/>
    <w:rsid w:val="00D27816"/>
    <w:rsid w:val="00D27D07"/>
    <w:rsid w:val="00D3022C"/>
    <w:rsid w:val="00D3036D"/>
    <w:rsid w:val="00D308D0"/>
    <w:rsid w:val="00D30C03"/>
    <w:rsid w:val="00D30D04"/>
    <w:rsid w:val="00D30D38"/>
    <w:rsid w:val="00D30D79"/>
    <w:rsid w:val="00D30F74"/>
    <w:rsid w:val="00D3357B"/>
    <w:rsid w:val="00D335A9"/>
    <w:rsid w:val="00D35ECA"/>
    <w:rsid w:val="00D35F00"/>
    <w:rsid w:val="00D3661A"/>
    <w:rsid w:val="00D3676F"/>
    <w:rsid w:val="00D374ED"/>
    <w:rsid w:val="00D42F7F"/>
    <w:rsid w:val="00D437BE"/>
    <w:rsid w:val="00D457BD"/>
    <w:rsid w:val="00D50934"/>
    <w:rsid w:val="00D50FFC"/>
    <w:rsid w:val="00D5195A"/>
    <w:rsid w:val="00D521C0"/>
    <w:rsid w:val="00D54CB5"/>
    <w:rsid w:val="00D5534A"/>
    <w:rsid w:val="00D5589E"/>
    <w:rsid w:val="00D57250"/>
    <w:rsid w:val="00D57FBB"/>
    <w:rsid w:val="00D60366"/>
    <w:rsid w:val="00D60439"/>
    <w:rsid w:val="00D65037"/>
    <w:rsid w:val="00D6503D"/>
    <w:rsid w:val="00D66157"/>
    <w:rsid w:val="00D723DD"/>
    <w:rsid w:val="00D7390B"/>
    <w:rsid w:val="00D754A8"/>
    <w:rsid w:val="00D75BB5"/>
    <w:rsid w:val="00D80C14"/>
    <w:rsid w:val="00D80E5D"/>
    <w:rsid w:val="00D8183F"/>
    <w:rsid w:val="00D81F89"/>
    <w:rsid w:val="00D8201D"/>
    <w:rsid w:val="00D8240A"/>
    <w:rsid w:val="00D82888"/>
    <w:rsid w:val="00D83493"/>
    <w:rsid w:val="00D85494"/>
    <w:rsid w:val="00D8593A"/>
    <w:rsid w:val="00D85A3C"/>
    <w:rsid w:val="00D90541"/>
    <w:rsid w:val="00D9081C"/>
    <w:rsid w:val="00D90CA0"/>
    <w:rsid w:val="00D91DFD"/>
    <w:rsid w:val="00D91FD3"/>
    <w:rsid w:val="00D92313"/>
    <w:rsid w:val="00D92864"/>
    <w:rsid w:val="00D933FE"/>
    <w:rsid w:val="00D936C0"/>
    <w:rsid w:val="00D93EE9"/>
    <w:rsid w:val="00D945FB"/>
    <w:rsid w:val="00D94F98"/>
    <w:rsid w:val="00D95905"/>
    <w:rsid w:val="00D96B7C"/>
    <w:rsid w:val="00DA0234"/>
    <w:rsid w:val="00DA0F49"/>
    <w:rsid w:val="00DA126F"/>
    <w:rsid w:val="00DA1B1E"/>
    <w:rsid w:val="00DA215C"/>
    <w:rsid w:val="00DA2641"/>
    <w:rsid w:val="00DA2A46"/>
    <w:rsid w:val="00DA31C5"/>
    <w:rsid w:val="00DA4348"/>
    <w:rsid w:val="00DA5776"/>
    <w:rsid w:val="00DA5F24"/>
    <w:rsid w:val="00DA612E"/>
    <w:rsid w:val="00DA6C4C"/>
    <w:rsid w:val="00DA6D51"/>
    <w:rsid w:val="00DA7114"/>
    <w:rsid w:val="00DB4779"/>
    <w:rsid w:val="00DB5B4C"/>
    <w:rsid w:val="00DB63CC"/>
    <w:rsid w:val="00DB67E5"/>
    <w:rsid w:val="00DB6DB4"/>
    <w:rsid w:val="00DB762E"/>
    <w:rsid w:val="00DB7C54"/>
    <w:rsid w:val="00DC0CAB"/>
    <w:rsid w:val="00DC0DC0"/>
    <w:rsid w:val="00DC14CE"/>
    <w:rsid w:val="00DC1536"/>
    <w:rsid w:val="00DC1778"/>
    <w:rsid w:val="00DC29DC"/>
    <w:rsid w:val="00DC2C90"/>
    <w:rsid w:val="00DC3BE3"/>
    <w:rsid w:val="00DC4AF8"/>
    <w:rsid w:val="00DC4B3B"/>
    <w:rsid w:val="00DD08F8"/>
    <w:rsid w:val="00DD1669"/>
    <w:rsid w:val="00DD1BAB"/>
    <w:rsid w:val="00DD1F1B"/>
    <w:rsid w:val="00DD2BE8"/>
    <w:rsid w:val="00DD3B00"/>
    <w:rsid w:val="00DD6AC2"/>
    <w:rsid w:val="00DD6E25"/>
    <w:rsid w:val="00DD785F"/>
    <w:rsid w:val="00DE0FAF"/>
    <w:rsid w:val="00DE4345"/>
    <w:rsid w:val="00DE49B2"/>
    <w:rsid w:val="00DE51EF"/>
    <w:rsid w:val="00DE57AA"/>
    <w:rsid w:val="00DE5DF3"/>
    <w:rsid w:val="00DE7678"/>
    <w:rsid w:val="00DE7A86"/>
    <w:rsid w:val="00DF0E9A"/>
    <w:rsid w:val="00DF156B"/>
    <w:rsid w:val="00DF1F75"/>
    <w:rsid w:val="00DF345B"/>
    <w:rsid w:val="00DF445C"/>
    <w:rsid w:val="00DF54B4"/>
    <w:rsid w:val="00DF5879"/>
    <w:rsid w:val="00DF59D0"/>
    <w:rsid w:val="00DF5DAF"/>
    <w:rsid w:val="00DF70CF"/>
    <w:rsid w:val="00E0031A"/>
    <w:rsid w:val="00E0141F"/>
    <w:rsid w:val="00E01F21"/>
    <w:rsid w:val="00E0210A"/>
    <w:rsid w:val="00E05B18"/>
    <w:rsid w:val="00E0618D"/>
    <w:rsid w:val="00E104BA"/>
    <w:rsid w:val="00E1128E"/>
    <w:rsid w:val="00E11BB7"/>
    <w:rsid w:val="00E11D88"/>
    <w:rsid w:val="00E11D90"/>
    <w:rsid w:val="00E12DB5"/>
    <w:rsid w:val="00E13512"/>
    <w:rsid w:val="00E1515F"/>
    <w:rsid w:val="00E17E71"/>
    <w:rsid w:val="00E23879"/>
    <w:rsid w:val="00E23B38"/>
    <w:rsid w:val="00E23CB8"/>
    <w:rsid w:val="00E23F6B"/>
    <w:rsid w:val="00E2529C"/>
    <w:rsid w:val="00E2548E"/>
    <w:rsid w:val="00E274D2"/>
    <w:rsid w:val="00E30A97"/>
    <w:rsid w:val="00E30B16"/>
    <w:rsid w:val="00E41216"/>
    <w:rsid w:val="00E41663"/>
    <w:rsid w:val="00E41DBF"/>
    <w:rsid w:val="00E43F43"/>
    <w:rsid w:val="00E45435"/>
    <w:rsid w:val="00E46D07"/>
    <w:rsid w:val="00E4765C"/>
    <w:rsid w:val="00E51164"/>
    <w:rsid w:val="00E5193C"/>
    <w:rsid w:val="00E545AC"/>
    <w:rsid w:val="00E5613C"/>
    <w:rsid w:val="00E6067C"/>
    <w:rsid w:val="00E62F69"/>
    <w:rsid w:val="00E62FE2"/>
    <w:rsid w:val="00E63069"/>
    <w:rsid w:val="00E63721"/>
    <w:rsid w:val="00E671CF"/>
    <w:rsid w:val="00E67E83"/>
    <w:rsid w:val="00E723E9"/>
    <w:rsid w:val="00E74921"/>
    <w:rsid w:val="00E74B42"/>
    <w:rsid w:val="00E816B1"/>
    <w:rsid w:val="00E818BD"/>
    <w:rsid w:val="00E8500F"/>
    <w:rsid w:val="00E851BF"/>
    <w:rsid w:val="00E8581E"/>
    <w:rsid w:val="00E86BDF"/>
    <w:rsid w:val="00E87126"/>
    <w:rsid w:val="00E90BF2"/>
    <w:rsid w:val="00E9165D"/>
    <w:rsid w:val="00E92125"/>
    <w:rsid w:val="00E9441E"/>
    <w:rsid w:val="00E9672D"/>
    <w:rsid w:val="00E968A0"/>
    <w:rsid w:val="00E96FBF"/>
    <w:rsid w:val="00E974D9"/>
    <w:rsid w:val="00E97569"/>
    <w:rsid w:val="00E97648"/>
    <w:rsid w:val="00E97A58"/>
    <w:rsid w:val="00EA14B9"/>
    <w:rsid w:val="00EA2308"/>
    <w:rsid w:val="00EA260D"/>
    <w:rsid w:val="00EA2912"/>
    <w:rsid w:val="00EA3013"/>
    <w:rsid w:val="00EA53D8"/>
    <w:rsid w:val="00EA5EBE"/>
    <w:rsid w:val="00EA5F53"/>
    <w:rsid w:val="00EA5F58"/>
    <w:rsid w:val="00EA7672"/>
    <w:rsid w:val="00EA77EA"/>
    <w:rsid w:val="00EB03F9"/>
    <w:rsid w:val="00EB06E5"/>
    <w:rsid w:val="00EB370F"/>
    <w:rsid w:val="00EB3AA5"/>
    <w:rsid w:val="00EB4682"/>
    <w:rsid w:val="00EB5954"/>
    <w:rsid w:val="00EC21BA"/>
    <w:rsid w:val="00EC2684"/>
    <w:rsid w:val="00EC2ABA"/>
    <w:rsid w:val="00EC3466"/>
    <w:rsid w:val="00EC42AC"/>
    <w:rsid w:val="00EC4C9E"/>
    <w:rsid w:val="00EC798A"/>
    <w:rsid w:val="00ED142F"/>
    <w:rsid w:val="00ED2315"/>
    <w:rsid w:val="00ED3FED"/>
    <w:rsid w:val="00ED457B"/>
    <w:rsid w:val="00ED488F"/>
    <w:rsid w:val="00ED4925"/>
    <w:rsid w:val="00ED4CBA"/>
    <w:rsid w:val="00ED5BF9"/>
    <w:rsid w:val="00ED6C1E"/>
    <w:rsid w:val="00ED7C98"/>
    <w:rsid w:val="00EE082A"/>
    <w:rsid w:val="00EE0ABA"/>
    <w:rsid w:val="00EE1B29"/>
    <w:rsid w:val="00EE31D0"/>
    <w:rsid w:val="00EE415C"/>
    <w:rsid w:val="00EE5E77"/>
    <w:rsid w:val="00EE688B"/>
    <w:rsid w:val="00EE6F86"/>
    <w:rsid w:val="00EF07FB"/>
    <w:rsid w:val="00EF0B2C"/>
    <w:rsid w:val="00EF49C7"/>
    <w:rsid w:val="00EF5999"/>
    <w:rsid w:val="00EF5CFF"/>
    <w:rsid w:val="00EF6D7D"/>
    <w:rsid w:val="00F006A1"/>
    <w:rsid w:val="00F01180"/>
    <w:rsid w:val="00F02005"/>
    <w:rsid w:val="00F02847"/>
    <w:rsid w:val="00F040D6"/>
    <w:rsid w:val="00F04B2D"/>
    <w:rsid w:val="00F05FC2"/>
    <w:rsid w:val="00F07009"/>
    <w:rsid w:val="00F10D51"/>
    <w:rsid w:val="00F12985"/>
    <w:rsid w:val="00F1349A"/>
    <w:rsid w:val="00F139B5"/>
    <w:rsid w:val="00F13B8C"/>
    <w:rsid w:val="00F13BF1"/>
    <w:rsid w:val="00F14B98"/>
    <w:rsid w:val="00F165EB"/>
    <w:rsid w:val="00F16990"/>
    <w:rsid w:val="00F21051"/>
    <w:rsid w:val="00F21F48"/>
    <w:rsid w:val="00F2316C"/>
    <w:rsid w:val="00F26270"/>
    <w:rsid w:val="00F2790C"/>
    <w:rsid w:val="00F27CE1"/>
    <w:rsid w:val="00F31CEA"/>
    <w:rsid w:val="00F32520"/>
    <w:rsid w:val="00F34569"/>
    <w:rsid w:val="00F36256"/>
    <w:rsid w:val="00F37225"/>
    <w:rsid w:val="00F37655"/>
    <w:rsid w:val="00F376F2"/>
    <w:rsid w:val="00F4062E"/>
    <w:rsid w:val="00F4131A"/>
    <w:rsid w:val="00F42F4A"/>
    <w:rsid w:val="00F44632"/>
    <w:rsid w:val="00F45749"/>
    <w:rsid w:val="00F4620A"/>
    <w:rsid w:val="00F46E34"/>
    <w:rsid w:val="00F501E3"/>
    <w:rsid w:val="00F50CBB"/>
    <w:rsid w:val="00F525D6"/>
    <w:rsid w:val="00F5264A"/>
    <w:rsid w:val="00F5267E"/>
    <w:rsid w:val="00F52941"/>
    <w:rsid w:val="00F53B5F"/>
    <w:rsid w:val="00F53BCE"/>
    <w:rsid w:val="00F5425A"/>
    <w:rsid w:val="00F54962"/>
    <w:rsid w:val="00F55AB9"/>
    <w:rsid w:val="00F61329"/>
    <w:rsid w:val="00F62785"/>
    <w:rsid w:val="00F62B4C"/>
    <w:rsid w:val="00F6534C"/>
    <w:rsid w:val="00F717D4"/>
    <w:rsid w:val="00F71FE6"/>
    <w:rsid w:val="00F73A34"/>
    <w:rsid w:val="00F744D0"/>
    <w:rsid w:val="00F752E8"/>
    <w:rsid w:val="00F7537F"/>
    <w:rsid w:val="00F75871"/>
    <w:rsid w:val="00F75C16"/>
    <w:rsid w:val="00F76396"/>
    <w:rsid w:val="00F76E38"/>
    <w:rsid w:val="00F821B3"/>
    <w:rsid w:val="00F82AA6"/>
    <w:rsid w:val="00F834A4"/>
    <w:rsid w:val="00F838D1"/>
    <w:rsid w:val="00F83950"/>
    <w:rsid w:val="00F85D18"/>
    <w:rsid w:val="00F862EC"/>
    <w:rsid w:val="00F8632D"/>
    <w:rsid w:val="00F8646D"/>
    <w:rsid w:val="00F915C3"/>
    <w:rsid w:val="00F94FD4"/>
    <w:rsid w:val="00F95D62"/>
    <w:rsid w:val="00F96CE9"/>
    <w:rsid w:val="00F96FB2"/>
    <w:rsid w:val="00FA167C"/>
    <w:rsid w:val="00FA2A85"/>
    <w:rsid w:val="00FA3858"/>
    <w:rsid w:val="00FA42D4"/>
    <w:rsid w:val="00FA4CD8"/>
    <w:rsid w:val="00FA520F"/>
    <w:rsid w:val="00FA5EBD"/>
    <w:rsid w:val="00FA71FD"/>
    <w:rsid w:val="00FA7CBF"/>
    <w:rsid w:val="00FB04F2"/>
    <w:rsid w:val="00FB0B9C"/>
    <w:rsid w:val="00FB2778"/>
    <w:rsid w:val="00FB2BBE"/>
    <w:rsid w:val="00FB2FE9"/>
    <w:rsid w:val="00FB3F62"/>
    <w:rsid w:val="00FB4459"/>
    <w:rsid w:val="00FB5088"/>
    <w:rsid w:val="00FB55B4"/>
    <w:rsid w:val="00FB741A"/>
    <w:rsid w:val="00FC20D4"/>
    <w:rsid w:val="00FC22A2"/>
    <w:rsid w:val="00FC35CF"/>
    <w:rsid w:val="00FC3CAC"/>
    <w:rsid w:val="00FC4328"/>
    <w:rsid w:val="00FC5C40"/>
    <w:rsid w:val="00FD228F"/>
    <w:rsid w:val="00FD4093"/>
    <w:rsid w:val="00FD462D"/>
    <w:rsid w:val="00FD4BE4"/>
    <w:rsid w:val="00FD7989"/>
    <w:rsid w:val="00FD7F2B"/>
    <w:rsid w:val="00FE0ED1"/>
    <w:rsid w:val="00FE2570"/>
    <w:rsid w:val="00FE4C50"/>
    <w:rsid w:val="00FE55A6"/>
    <w:rsid w:val="00FE5782"/>
    <w:rsid w:val="00FE5F54"/>
    <w:rsid w:val="00FE7570"/>
    <w:rsid w:val="00FE7FD6"/>
    <w:rsid w:val="00FF2378"/>
    <w:rsid w:val="00FF32E1"/>
    <w:rsid w:val="00FF49C1"/>
    <w:rsid w:val="00FF56F9"/>
    <w:rsid w:val="00FF7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16D045"/>
  <w15:chartTrackingRefBased/>
  <w15:docId w15:val="{6BA39DEF-BFEC-4947-8DDB-4FCD7D2A2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126F"/>
    <w:pPr>
      <w:widowControl w:val="0"/>
    </w:pPr>
  </w:style>
  <w:style w:type="paragraph" w:styleId="Heading1">
    <w:name w:val="heading 1"/>
    <w:basedOn w:val="Normal"/>
    <w:next w:val="Normal"/>
    <w:link w:val="Heading1Char"/>
    <w:qFormat/>
    <w:rsid w:val="0076577C"/>
    <w:pPr>
      <w:keepNext/>
      <w:spacing w:before="240" w:after="60"/>
      <w:outlineLvl w:val="0"/>
    </w:pPr>
    <w:rPr>
      <w:rFonts w:ascii="Calibri Light" w:hAnsi="Calibri Light"/>
      <w:b/>
      <w:bCs/>
      <w:kern w:val="32"/>
      <w:sz w:val="32"/>
      <w:szCs w:val="32"/>
    </w:rPr>
  </w:style>
  <w:style w:type="paragraph" w:styleId="Heading6">
    <w:name w:val="heading 6"/>
    <w:basedOn w:val="Normal"/>
    <w:next w:val="Normal"/>
    <w:qFormat/>
    <w:rsid w:val="00071884"/>
    <w:pPr>
      <w:keepNext/>
      <w:jc w:val="both"/>
      <w:outlineLvl w:val="5"/>
    </w:pPr>
    <w:rPr>
      <w:sz w:val="24"/>
    </w:rPr>
  </w:style>
  <w:style w:type="paragraph" w:styleId="Heading7">
    <w:name w:val="heading 7"/>
    <w:basedOn w:val="Normal"/>
    <w:next w:val="Normal"/>
    <w:qFormat/>
    <w:rsid w:val="00071884"/>
    <w:pPr>
      <w:keepNext/>
      <w:jc w:val="both"/>
      <w:outlineLvl w:val="6"/>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5D1A2C"/>
    <w:pPr>
      <w:ind w:hanging="720"/>
      <w:jc w:val="both"/>
    </w:pPr>
    <w:rPr>
      <w:sz w:val="24"/>
    </w:rPr>
  </w:style>
  <w:style w:type="paragraph" w:styleId="BodyTextIndent3">
    <w:name w:val="Body Text Indent 3"/>
    <w:basedOn w:val="Normal"/>
    <w:link w:val="BodyTextIndent3Char"/>
    <w:rsid w:val="005D1A2C"/>
    <w:pPr>
      <w:spacing w:after="120"/>
      <w:ind w:left="360"/>
    </w:pPr>
    <w:rPr>
      <w:sz w:val="16"/>
      <w:szCs w:val="16"/>
      <w:lang w:val="x-none" w:eastAsia="x-none"/>
    </w:rPr>
  </w:style>
  <w:style w:type="paragraph" w:styleId="BodyText2">
    <w:name w:val="Body Text 2"/>
    <w:basedOn w:val="Normal"/>
    <w:rsid w:val="005D1A2C"/>
    <w:pPr>
      <w:spacing w:after="120" w:line="480" w:lineRule="auto"/>
    </w:pPr>
  </w:style>
  <w:style w:type="paragraph" w:styleId="EndnoteText">
    <w:name w:val="endnote text"/>
    <w:basedOn w:val="Normal"/>
    <w:semiHidden/>
    <w:rsid w:val="003249FC"/>
  </w:style>
  <w:style w:type="character" w:styleId="EndnoteReference">
    <w:name w:val="endnote reference"/>
    <w:semiHidden/>
    <w:rsid w:val="003249FC"/>
    <w:rPr>
      <w:vertAlign w:val="superscript"/>
    </w:rPr>
  </w:style>
  <w:style w:type="paragraph" w:styleId="BalloonText">
    <w:name w:val="Balloon Text"/>
    <w:basedOn w:val="Normal"/>
    <w:semiHidden/>
    <w:rsid w:val="00AB0772"/>
    <w:rPr>
      <w:rFonts w:ascii="Tahoma" w:hAnsi="Tahoma" w:cs="Tahoma"/>
      <w:sz w:val="16"/>
      <w:szCs w:val="16"/>
    </w:rPr>
  </w:style>
  <w:style w:type="paragraph" w:styleId="Header">
    <w:name w:val="header"/>
    <w:basedOn w:val="Normal"/>
    <w:link w:val="HeaderChar"/>
    <w:uiPriority w:val="99"/>
    <w:rsid w:val="00387BD9"/>
    <w:pPr>
      <w:tabs>
        <w:tab w:val="center" w:pos="4320"/>
        <w:tab w:val="right" w:pos="8640"/>
      </w:tabs>
    </w:pPr>
  </w:style>
  <w:style w:type="character" w:styleId="PageNumber">
    <w:name w:val="page number"/>
    <w:basedOn w:val="DefaultParagraphFont"/>
    <w:rsid w:val="00387BD9"/>
  </w:style>
  <w:style w:type="paragraph" w:styleId="Footer">
    <w:name w:val="footer"/>
    <w:basedOn w:val="Normal"/>
    <w:link w:val="FooterChar"/>
    <w:uiPriority w:val="99"/>
    <w:rsid w:val="00461515"/>
    <w:pPr>
      <w:tabs>
        <w:tab w:val="center" w:pos="4320"/>
        <w:tab w:val="right" w:pos="8640"/>
      </w:tabs>
    </w:pPr>
  </w:style>
  <w:style w:type="character" w:customStyle="1" w:styleId="BodyTextIndent3Char">
    <w:name w:val="Body Text Indent 3 Char"/>
    <w:link w:val="BodyTextIndent3"/>
    <w:rsid w:val="00CE1F48"/>
    <w:rPr>
      <w:sz w:val="16"/>
      <w:szCs w:val="16"/>
    </w:rPr>
  </w:style>
  <w:style w:type="character" w:styleId="Hyperlink">
    <w:name w:val="Hyperlink"/>
    <w:uiPriority w:val="99"/>
    <w:unhideWhenUsed/>
    <w:rsid w:val="00A2687B"/>
    <w:rPr>
      <w:color w:val="0563C1"/>
      <w:u w:val="single"/>
    </w:rPr>
  </w:style>
  <w:style w:type="character" w:customStyle="1" w:styleId="Heading1Char">
    <w:name w:val="Heading 1 Char"/>
    <w:link w:val="Heading1"/>
    <w:rsid w:val="0076577C"/>
    <w:rPr>
      <w:rFonts w:ascii="Calibri Light" w:eastAsia="Times New Roman" w:hAnsi="Calibri Light" w:cs="Times New Roman"/>
      <w:b/>
      <w:bCs/>
      <w:kern w:val="32"/>
      <w:sz w:val="32"/>
      <w:szCs w:val="32"/>
    </w:rPr>
  </w:style>
  <w:style w:type="paragraph" w:styleId="BodyTextIndent">
    <w:name w:val="Body Text Indent"/>
    <w:basedOn w:val="Normal"/>
    <w:link w:val="BodyTextIndentChar"/>
    <w:rsid w:val="0076577C"/>
    <w:pPr>
      <w:spacing w:after="120"/>
      <w:ind w:left="360"/>
    </w:pPr>
  </w:style>
  <w:style w:type="character" w:customStyle="1" w:styleId="BodyTextIndentChar">
    <w:name w:val="Body Text Indent Char"/>
    <w:basedOn w:val="DefaultParagraphFont"/>
    <w:link w:val="BodyTextIndent"/>
    <w:rsid w:val="0076577C"/>
  </w:style>
  <w:style w:type="paragraph" w:styleId="BodyText">
    <w:name w:val="Body Text"/>
    <w:basedOn w:val="Normal"/>
    <w:link w:val="BodyTextChar"/>
    <w:rsid w:val="0076577C"/>
    <w:pPr>
      <w:spacing w:after="120"/>
    </w:pPr>
  </w:style>
  <w:style w:type="character" w:customStyle="1" w:styleId="BodyTextChar">
    <w:name w:val="Body Text Char"/>
    <w:basedOn w:val="DefaultParagraphFont"/>
    <w:link w:val="BodyText"/>
    <w:rsid w:val="0076577C"/>
  </w:style>
  <w:style w:type="paragraph" w:styleId="ListParagraph">
    <w:name w:val="List Paragraph"/>
    <w:basedOn w:val="Normal"/>
    <w:uiPriority w:val="34"/>
    <w:qFormat/>
    <w:rsid w:val="00C6236F"/>
    <w:pPr>
      <w:ind w:left="720"/>
      <w:contextualSpacing/>
    </w:pPr>
  </w:style>
  <w:style w:type="character" w:styleId="UnresolvedMention">
    <w:name w:val="Unresolved Mention"/>
    <w:basedOn w:val="DefaultParagraphFont"/>
    <w:uiPriority w:val="99"/>
    <w:semiHidden/>
    <w:unhideWhenUsed/>
    <w:rsid w:val="00390A76"/>
    <w:rPr>
      <w:color w:val="605E5C"/>
      <w:shd w:val="clear" w:color="auto" w:fill="E1DFDD"/>
    </w:rPr>
  </w:style>
  <w:style w:type="character" w:styleId="LineNumber">
    <w:name w:val="line number"/>
    <w:basedOn w:val="DefaultParagraphFont"/>
    <w:rsid w:val="00A33D75"/>
  </w:style>
  <w:style w:type="character" w:customStyle="1" w:styleId="HeaderChar">
    <w:name w:val="Header Char"/>
    <w:basedOn w:val="DefaultParagraphFont"/>
    <w:link w:val="Header"/>
    <w:uiPriority w:val="99"/>
    <w:rsid w:val="00A33D75"/>
  </w:style>
  <w:style w:type="character" w:customStyle="1" w:styleId="FooterChar">
    <w:name w:val="Footer Char"/>
    <w:basedOn w:val="DefaultParagraphFont"/>
    <w:link w:val="Footer"/>
    <w:uiPriority w:val="99"/>
    <w:rsid w:val="005C7A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35552">
      <w:bodyDiv w:val="1"/>
      <w:marLeft w:val="0"/>
      <w:marRight w:val="0"/>
      <w:marTop w:val="0"/>
      <w:marBottom w:val="0"/>
      <w:divBdr>
        <w:top w:val="none" w:sz="0" w:space="0" w:color="auto"/>
        <w:left w:val="none" w:sz="0" w:space="0" w:color="auto"/>
        <w:bottom w:val="none" w:sz="0" w:space="0" w:color="auto"/>
        <w:right w:val="none" w:sz="0" w:space="0" w:color="auto"/>
      </w:divBdr>
    </w:div>
    <w:div w:id="1315179278">
      <w:bodyDiv w:val="1"/>
      <w:marLeft w:val="0"/>
      <w:marRight w:val="0"/>
      <w:marTop w:val="0"/>
      <w:marBottom w:val="0"/>
      <w:divBdr>
        <w:top w:val="none" w:sz="0" w:space="0" w:color="auto"/>
        <w:left w:val="none" w:sz="0" w:space="0" w:color="auto"/>
        <w:bottom w:val="none" w:sz="0" w:space="0" w:color="auto"/>
        <w:right w:val="none" w:sz="0" w:space="0" w:color="auto"/>
      </w:divBdr>
    </w:div>
    <w:div w:id="1615818819">
      <w:bodyDiv w:val="1"/>
      <w:marLeft w:val="0"/>
      <w:marRight w:val="0"/>
      <w:marTop w:val="0"/>
      <w:marBottom w:val="0"/>
      <w:divBdr>
        <w:top w:val="none" w:sz="0" w:space="0" w:color="auto"/>
        <w:left w:val="none" w:sz="0" w:space="0" w:color="auto"/>
        <w:bottom w:val="none" w:sz="0" w:space="0" w:color="auto"/>
        <w:right w:val="none" w:sz="0" w:space="0" w:color="auto"/>
      </w:divBdr>
    </w:div>
    <w:div w:id="1697387697">
      <w:bodyDiv w:val="1"/>
      <w:marLeft w:val="0"/>
      <w:marRight w:val="0"/>
      <w:marTop w:val="0"/>
      <w:marBottom w:val="0"/>
      <w:divBdr>
        <w:top w:val="none" w:sz="0" w:space="0" w:color="auto"/>
        <w:left w:val="none" w:sz="0" w:space="0" w:color="auto"/>
        <w:bottom w:val="none" w:sz="0" w:space="0" w:color="auto"/>
        <w:right w:val="none" w:sz="0" w:space="0" w:color="auto"/>
      </w:divBdr>
    </w:div>
    <w:div w:id="191843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oobhug@govmu.or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sissack@govmu.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oobhug@govmu.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ssack@govmu.org"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93FC4C48176D4BA39FB2B3A58FDD54" ma:contentTypeVersion="1" ma:contentTypeDescription="Create a new document." ma:contentTypeScope="" ma:versionID="7350b534a8aa33a7f4abf92fcd5ca326">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ACB7B4E-F454-476F-B0C1-87971FC6A164}">
  <ds:schemaRefs>
    <ds:schemaRef ds:uri="http://schemas.openxmlformats.org/officeDocument/2006/bibliography"/>
  </ds:schemaRefs>
</ds:datastoreItem>
</file>

<file path=customXml/itemProps2.xml><?xml version="1.0" encoding="utf-8"?>
<ds:datastoreItem xmlns:ds="http://schemas.openxmlformats.org/officeDocument/2006/customXml" ds:itemID="{E64860AF-F17F-4D2B-A923-100F67544588}">
  <ds:schemaRefs>
    <ds:schemaRef ds:uri="http://schemas.microsoft.com/sharepoint/v3/contenttype/forms"/>
  </ds:schemaRefs>
</ds:datastoreItem>
</file>

<file path=customXml/itemProps3.xml><?xml version="1.0" encoding="utf-8"?>
<ds:datastoreItem xmlns:ds="http://schemas.openxmlformats.org/officeDocument/2006/customXml" ds:itemID="{DF804E59-B356-40C3-8715-EC7B3658B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C06EBD-42A5-48AE-99BA-DDFFCAA54779}">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2621</Words>
  <Characters>14945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Swaleha Bibi Issack</dc:creator>
  <cp:keywords/>
  <cp:lastModifiedBy>Swaleha Bibi Issack</cp:lastModifiedBy>
  <cp:revision>2</cp:revision>
  <cp:lastPrinted>2026-05-18T05:46:00Z</cp:lastPrinted>
  <dcterms:created xsi:type="dcterms:W3CDTF">2026-05-19T08:09:00Z</dcterms:created>
  <dcterms:modified xsi:type="dcterms:W3CDTF">2026-05-19T08:09:00Z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0x0101002493FC4C48176D4BA39FB2B3A58FDD54</vt:lpwstr>
  </property>
</Properties>
</file>