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8252" w14:textId="77777777" w:rsidR="00127F4A" w:rsidRPr="00717FD5" w:rsidRDefault="00C200CF" w:rsidP="00127F4A">
      <w:pPr>
        <w:pStyle w:val="Heading1"/>
        <w:tabs>
          <w:tab w:val="left" w:pos="90"/>
        </w:tabs>
        <w:ind w:right="83"/>
        <w:rPr>
          <w:sz w:val="22"/>
          <w:szCs w:val="22"/>
          <w:lang w:val="en-GB"/>
        </w:rPr>
      </w:pPr>
      <w:r>
        <w:rPr>
          <w:sz w:val="22"/>
          <w:szCs w:val="22"/>
          <w:lang w:val="en-GB"/>
        </w:rPr>
        <w:t xml:space="preserve"> </w:t>
      </w:r>
      <w:r w:rsidR="00127F4A" w:rsidRPr="00717FD5">
        <w:rPr>
          <w:sz w:val="22"/>
          <w:szCs w:val="22"/>
          <w:lang w:val="en-GB"/>
        </w:rPr>
        <w:t xml:space="preserve">CONSTRUCTION PRICE INDEX </w:t>
      </w:r>
    </w:p>
    <w:p w14:paraId="112F4AC0" w14:textId="77777777" w:rsidR="00127F4A" w:rsidRPr="00717FD5" w:rsidRDefault="00127F4A" w:rsidP="00127F4A">
      <w:pPr>
        <w:tabs>
          <w:tab w:val="left" w:pos="90"/>
        </w:tabs>
        <w:jc w:val="center"/>
        <w:rPr>
          <w:b/>
          <w:sz w:val="22"/>
          <w:szCs w:val="22"/>
          <w:lang w:val="en-GB"/>
        </w:rPr>
      </w:pPr>
      <w:r w:rsidRPr="00717FD5">
        <w:rPr>
          <w:b/>
          <w:sz w:val="22"/>
          <w:szCs w:val="22"/>
          <w:lang w:val="en-GB"/>
        </w:rPr>
        <w:t>(Input Cost Index for the construction of a single storey house)</w:t>
      </w:r>
    </w:p>
    <w:p w14:paraId="5E535BC0" w14:textId="77777777" w:rsidR="00127F4A" w:rsidRPr="00717FD5" w:rsidRDefault="00127F4A" w:rsidP="00127F4A">
      <w:pPr>
        <w:tabs>
          <w:tab w:val="left" w:pos="90"/>
        </w:tabs>
        <w:jc w:val="center"/>
        <w:rPr>
          <w:sz w:val="22"/>
          <w:szCs w:val="22"/>
          <w:lang w:val="en-GB"/>
        </w:rPr>
      </w:pPr>
    </w:p>
    <w:p w14:paraId="3EF3B0D6" w14:textId="1427D7CD" w:rsidR="00127F4A" w:rsidRDefault="001D15C3" w:rsidP="00E83BBF">
      <w:pPr>
        <w:tabs>
          <w:tab w:val="left" w:pos="90"/>
        </w:tabs>
        <w:jc w:val="center"/>
        <w:rPr>
          <w:b/>
          <w:sz w:val="24"/>
          <w:szCs w:val="24"/>
          <w:lang w:val="en-GB"/>
        </w:rPr>
      </w:pPr>
      <w:r>
        <w:rPr>
          <w:b/>
          <w:sz w:val="24"/>
          <w:szCs w:val="24"/>
          <w:lang w:val="en-GB"/>
        </w:rPr>
        <w:t>1</w:t>
      </w:r>
      <w:r w:rsidRPr="001D15C3">
        <w:rPr>
          <w:b/>
          <w:sz w:val="24"/>
          <w:szCs w:val="24"/>
          <w:vertAlign w:val="superscript"/>
          <w:lang w:val="en-GB"/>
        </w:rPr>
        <w:t>st</w:t>
      </w:r>
      <w:r w:rsidR="00A61741">
        <w:rPr>
          <w:b/>
          <w:sz w:val="24"/>
          <w:szCs w:val="24"/>
          <w:lang w:val="en-GB"/>
        </w:rPr>
        <w:t xml:space="preserve"> Quarter 202</w:t>
      </w:r>
      <w:r>
        <w:rPr>
          <w:b/>
          <w:sz w:val="24"/>
          <w:szCs w:val="24"/>
          <w:lang w:val="en-GB"/>
        </w:rPr>
        <w:t>6</w:t>
      </w:r>
    </w:p>
    <w:p w14:paraId="25D3E4A6" w14:textId="77777777" w:rsidR="006C6EC3" w:rsidRPr="001110D7" w:rsidRDefault="006C6EC3" w:rsidP="00C12232">
      <w:pPr>
        <w:tabs>
          <w:tab w:val="left" w:pos="90"/>
        </w:tabs>
        <w:spacing w:line="120" w:lineRule="auto"/>
        <w:jc w:val="center"/>
        <w:rPr>
          <w:b/>
          <w:sz w:val="24"/>
          <w:szCs w:val="24"/>
          <w:lang w:val="en-GB"/>
        </w:rPr>
      </w:pPr>
    </w:p>
    <w:p w14:paraId="4CF78527" w14:textId="77777777" w:rsidR="00127F4A" w:rsidRDefault="00127F4A" w:rsidP="00127F4A">
      <w:pPr>
        <w:tabs>
          <w:tab w:val="left" w:pos="90"/>
        </w:tabs>
        <w:jc w:val="both"/>
        <w:rPr>
          <w:b/>
          <w:sz w:val="22"/>
          <w:szCs w:val="22"/>
          <w:lang w:val="en-GB"/>
        </w:rPr>
      </w:pPr>
    </w:p>
    <w:p w14:paraId="4EBC02A2" w14:textId="77777777" w:rsidR="00127F4A" w:rsidRPr="00717FD5" w:rsidRDefault="00127F4A" w:rsidP="008011D5">
      <w:pPr>
        <w:tabs>
          <w:tab w:val="left" w:pos="90"/>
        </w:tabs>
        <w:spacing w:line="120" w:lineRule="auto"/>
        <w:jc w:val="both"/>
        <w:rPr>
          <w:b/>
          <w:sz w:val="22"/>
          <w:szCs w:val="22"/>
          <w:lang w:val="en-GB"/>
        </w:rPr>
        <w:sectPr w:rsidR="00127F4A" w:rsidRPr="00717FD5" w:rsidSect="00F66ED4">
          <w:headerReference w:type="even" r:id="rId11"/>
          <w:headerReference w:type="default" r:id="rId12"/>
          <w:type w:val="continuous"/>
          <w:pgSz w:w="11909" w:h="16834" w:code="9"/>
          <w:pgMar w:top="1134" w:right="1008" w:bottom="1008" w:left="1008" w:header="720" w:footer="720" w:gutter="0"/>
          <w:pgNumType w:start="1"/>
          <w:cols w:space="720"/>
          <w:titlePg/>
        </w:sectPr>
      </w:pPr>
    </w:p>
    <w:p w14:paraId="1DBDD60C" w14:textId="77777777" w:rsidR="00127F4A" w:rsidRPr="0014436A" w:rsidRDefault="00127F4A" w:rsidP="00127F4A">
      <w:pPr>
        <w:spacing w:line="23" w:lineRule="atLeast"/>
        <w:ind w:right="171"/>
        <w:jc w:val="both"/>
        <w:rPr>
          <w:b/>
          <w:sz w:val="22"/>
          <w:szCs w:val="22"/>
          <w:lang w:val="en-GB"/>
        </w:rPr>
      </w:pPr>
      <w:r w:rsidRPr="0014436A">
        <w:rPr>
          <w:b/>
          <w:sz w:val="22"/>
          <w:szCs w:val="22"/>
          <w:lang w:val="en-GB"/>
        </w:rPr>
        <w:t>1.  Introduction</w:t>
      </w:r>
    </w:p>
    <w:p w14:paraId="16C951FE" w14:textId="77777777" w:rsidR="00426202" w:rsidRDefault="00426202" w:rsidP="00127F4A">
      <w:pPr>
        <w:pStyle w:val="BodyTextIndent"/>
        <w:ind w:right="119" w:firstLine="0"/>
        <w:rPr>
          <w:sz w:val="22"/>
          <w:szCs w:val="22"/>
          <w:lang w:val="en-GB"/>
        </w:rPr>
      </w:pPr>
    </w:p>
    <w:p w14:paraId="445B49A0" w14:textId="225E1830" w:rsidR="002E6690" w:rsidRPr="0014436A" w:rsidRDefault="002E6690" w:rsidP="002E6690">
      <w:pPr>
        <w:pStyle w:val="BodyTextIndent"/>
        <w:ind w:right="119" w:firstLine="0"/>
        <w:rPr>
          <w:sz w:val="22"/>
          <w:szCs w:val="22"/>
          <w:lang w:val="en-GB"/>
        </w:rPr>
      </w:pPr>
      <w:r w:rsidRPr="0014436A">
        <w:rPr>
          <w:sz w:val="22"/>
          <w:szCs w:val="22"/>
          <w:lang w:val="en-GB"/>
        </w:rPr>
        <w:t xml:space="preserve">This issue of the Economic and Social Indicators presents the monthly Construction Price Index (residential) for the </w:t>
      </w:r>
      <w:r w:rsidR="001D15C3">
        <w:rPr>
          <w:sz w:val="22"/>
          <w:szCs w:val="22"/>
          <w:lang w:val="en-GB"/>
        </w:rPr>
        <w:t>first</w:t>
      </w:r>
      <w:r w:rsidRPr="0014436A">
        <w:rPr>
          <w:sz w:val="22"/>
          <w:szCs w:val="22"/>
          <w:lang w:val="en-GB"/>
        </w:rPr>
        <w:t xml:space="preserve"> qu</w:t>
      </w:r>
      <w:r w:rsidR="003648D1">
        <w:rPr>
          <w:sz w:val="22"/>
          <w:szCs w:val="22"/>
          <w:lang w:val="en-GB"/>
        </w:rPr>
        <w:t>a</w:t>
      </w:r>
      <w:r w:rsidR="001471F5">
        <w:rPr>
          <w:sz w:val="22"/>
          <w:szCs w:val="22"/>
          <w:lang w:val="en-GB"/>
        </w:rPr>
        <w:t>rter of 202</w:t>
      </w:r>
      <w:r w:rsidR="001D15C3">
        <w:rPr>
          <w:sz w:val="22"/>
          <w:szCs w:val="22"/>
          <w:lang w:val="en-GB"/>
        </w:rPr>
        <w:t>6</w:t>
      </w:r>
      <w:r>
        <w:rPr>
          <w:sz w:val="22"/>
          <w:szCs w:val="22"/>
          <w:lang w:val="en-GB"/>
        </w:rPr>
        <w:t xml:space="preserve"> with first</w:t>
      </w:r>
      <w:r w:rsidRPr="0014436A">
        <w:rPr>
          <w:sz w:val="22"/>
          <w:szCs w:val="22"/>
          <w:lang w:val="en-GB"/>
        </w:rPr>
        <w:t xml:space="preserve"> quarter </w:t>
      </w:r>
      <w:r>
        <w:rPr>
          <w:sz w:val="22"/>
          <w:szCs w:val="22"/>
          <w:lang w:val="en-GB"/>
        </w:rPr>
        <w:t>of 2018</w:t>
      </w:r>
      <w:r w:rsidRPr="0014436A">
        <w:rPr>
          <w:sz w:val="22"/>
          <w:szCs w:val="22"/>
          <w:lang w:val="en-GB"/>
        </w:rPr>
        <w:t xml:space="preserve"> as base period. Figures showing the evolution of the index during the past twelve months are also included. </w:t>
      </w:r>
    </w:p>
    <w:p w14:paraId="7D245C7B" w14:textId="77777777" w:rsidR="00127F4A" w:rsidRPr="0014436A" w:rsidRDefault="00127F4A" w:rsidP="00127F4A">
      <w:pPr>
        <w:pStyle w:val="BodyTextIndent"/>
        <w:ind w:right="119" w:firstLine="0"/>
        <w:rPr>
          <w:sz w:val="22"/>
          <w:szCs w:val="22"/>
          <w:lang w:val="en-GB"/>
        </w:rPr>
      </w:pPr>
    </w:p>
    <w:p w14:paraId="76FCE752" w14:textId="77777777" w:rsidR="002E6690" w:rsidRPr="0014436A" w:rsidRDefault="002E6690" w:rsidP="002E6690">
      <w:pPr>
        <w:pStyle w:val="BodyTextIndent"/>
        <w:tabs>
          <w:tab w:val="left" w:pos="90"/>
        </w:tabs>
        <w:spacing w:line="23" w:lineRule="atLeast"/>
        <w:ind w:right="171" w:firstLine="0"/>
        <w:rPr>
          <w:sz w:val="22"/>
          <w:szCs w:val="22"/>
          <w:lang w:val="en-GB"/>
        </w:rPr>
      </w:pPr>
      <w:r w:rsidRPr="0014436A">
        <w:rPr>
          <w:sz w:val="22"/>
          <w:szCs w:val="22"/>
          <w:lang w:val="en-GB"/>
        </w:rPr>
        <w:t>The methodology used for compiling the index is given in the annexed technical notes. Figures have been rounded to one or two decimal places although they have been calculated to many decimal places.</w:t>
      </w:r>
    </w:p>
    <w:p w14:paraId="5F4332BE" w14:textId="77777777" w:rsidR="00127F4A" w:rsidRPr="0014436A" w:rsidRDefault="00127F4A" w:rsidP="008011D5">
      <w:pPr>
        <w:pStyle w:val="BodyTextIndent"/>
        <w:tabs>
          <w:tab w:val="left" w:pos="90"/>
        </w:tabs>
        <w:spacing w:line="20" w:lineRule="atLeast"/>
        <w:ind w:right="170" w:firstLine="0"/>
        <w:rPr>
          <w:sz w:val="22"/>
          <w:szCs w:val="22"/>
          <w:lang w:val="en-GB"/>
        </w:rPr>
      </w:pPr>
    </w:p>
    <w:p w14:paraId="2FFE89E7" w14:textId="64DC4F4E" w:rsidR="00127F4A" w:rsidRPr="0014436A" w:rsidRDefault="009F22E2" w:rsidP="00127F4A">
      <w:pPr>
        <w:pStyle w:val="BodyTextIndent"/>
        <w:ind w:left="709" w:right="284" w:hanging="709"/>
        <w:rPr>
          <w:b/>
          <w:sz w:val="22"/>
          <w:szCs w:val="22"/>
          <w:lang w:val="en-GB"/>
        </w:rPr>
      </w:pPr>
      <w:r>
        <w:rPr>
          <w:b/>
          <w:sz w:val="22"/>
          <w:szCs w:val="22"/>
          <w:lang w:val="en-GB"/>
        </w:rPr>
        <w:t>2.  Evolution of</w:t>
      </w:r>
      <w:r w:rsidR="00127F4A" w:rsidRPr="0014436A">
        <w:rPr>
          <w:b/>
          <w:sz w:val="22"/>
          <w:szCs w:val="22"/>
          <w:lang w:val="en-GB"/>
        </w:rPr>
        <w:t xml:space="preserve"> </w:t>
      </w:r>
      <w:r w:rsidR="00E93251">
        <w:rPr>
          <w:b/>
          <w:sz w:val="22"/>
          <w:szCs w:val="22"/>
          <w:lang w:val="en-GB"/>
        </w:rPr>
        <w:t xml:space="preserve">the </w:t>
      </w:r>
      <w:r w:rsidR="00127F4A" w:rsidRPr="0014436A">
        <w:rPr>
          <w:b/>
          <w:sz w:val="22"/>
          <w:szCs w:val="22"/>
          <w:lang w:val="en-GB"/>
        </w:rPr>
        <w:t xml:space="preserve">Construction Price Index </w:t>
      </w:r>
    </w:p>
    <w:p w14:paraId="52FD2574" w14:textId="785A68AD" w:rsidR="00127F4A" w:rsidRPr="0014436A" w:rsidRDefault="00127F4A" w:rsidP="00127F4A">
      <w:pPr>
        <w:pStyle w:val="BodyTextIndent"/>
        <w:ind w:left="709" w:right="284" w:hanging="425"/>
        <w:rPr>
          <w:b/>
          <w:sz w:val="22"/>
          <w:szCs w:val="22"/>
          <w:lang w:val="en-GB"/>
        </w:rPr>
      </w:pPr>
      <w:r w:rsidRPr="0014436A">
        <w:rPr>
          <w:b/>
          <w:sz w:val="22"/>
          <w:szCs w:val="22"/>
          <w:lang w:val="en-GB"/>
        </w:rPr>
        <w:t>(</w:t>
      </w:r>
      <w:r w:rsidR="001D15C3">
        <w:rPr>
          <w:b/>
          <w:sz w:val="22"/>
          <w:szCs w:val="22"/>
          <w:lang w:val="en-GB"/>
        </w:rPr>
        <w:t>April</w:t>
      </w:r>
      <w:r w:rsidR="00797589">
        <w:rPr>
          <w:b/>
          <w:sz w:val="22"/>
          <w:szCs w:val="22"/>
          <w:lang w:val="en-GB"/>
        </w:rPr>
        <w:t xml:space="preserve"> 2025</w:t>
      </w:r>
      <w:r w:rsidR="00B56771">
        <w:rPr>
          <w:b/>
          <w:sz w:val="22"/>
          <w:szCs w:val="22"/>
          <w:lang w:val="en-GB"/>
        </w:rPr>
        <w:t xml:space="preserve"> </w:t>
      </w:r>
      <w:r w:rsidR="00E83BBF">
        <w:rPr>
          <w:b/>
          <w:sz w:val="22"/>
          <w:szCs w:val="22"/>
          <w:lang w:val="en-GB"/>
        </w:rPr>
        <w:t xml:space="preserve">to </w:t>
      </w:r>
      <w:r w:rsidR="001D15C3">
        <w:rPr>
          <w:b/>
          <w:sz w:val="22"/>
          <w:szCs w:val="22"/>
          <w:lang w:val="en-GB"/>
        </w:rPr>
        <w:t>March</w:t>
      </w:r>
      <w:r w:rsidR="00797589">
        <w:rPr>
          <w:b/>
          <w:sz w:val="22"/>
          <w:szCs w:val="22"/>
          <w:lang w:val="en-GB"/>
        </w:rPr>
        <w:t xml:space="preserve"> 202</w:t>
      </w:r>
      <w:r w:rsidR="001D15C3">
        <w:rPr>
          <w:b/>
          <w:sz w:val="22"/>
          <w:szCs w:val="22"/>
          <w:lang w:val="en-GB"/>
        </w:rPr>
        <w:t>6</w:t>
      </w:r>
      <w:r w:rsidRPr="0014436A">
        <w:rPr>
          <w:b/>
          <w:sz w:val="22"/>
          <w:szCs w:val="22"/>
          <w:lang w:val="en-GB"/>
        </w:rPr>
        <w:t>)</w:t>
      </w:r>
    </w:p>
    <w:p w14:paraId="5492B85E" w14:textId="77777777" w:rsidR="00127F4A" w:rsidRPr="0014436A" w:rsidRDefault="00127F4A" w:rsidP="00127F4A">
      <w:pPr>
        <w:pStyle w:val="BodyTextIndent"/>
        <w:ind w:right="119" w:firstLine="0"/>
        <w:rPr>
          <w:sz w:val="22"/>
          <w:szCs w:val="22"/>
          <w:lang w:val="en-GB"/>
        </w:rPr>
      </w:pPr>
    </w:p>
    <w:p w14:paraId="78971B0B" w14:textId="2A41B857" w:rsidR="00F57F07" w:rsidRPr="00E93251" w:rsidRDefault="001D15C3" w:rsidP="00127F4A">
      <w:pPr>
        <w:pStyle w:val="BodyTextIndent"/>
        <w:ind w:right="119" w:firstLine="0"/>
        <w:rPr>
          <w:sz w:val="22"/>
          <w:szCs w:val="22"/>
          <w:lang w:val="en-GB"/>
        </w:rPr>
      </w:pPr>
      <w:r w:rsidRPr="001D15C3">
        <w:rPr>
          <w:sz w:val="22"/>
          <w:szCs w:val="22"/>
        </w:rPr>
        <w:t>The Construction Price Index, which stood at 145.1 in April 2025, remained unchanged in May. It then increased by 0.3% to 145.5 in June, followed by a stronger rise of 1.2% in July to 147.3. A modest increase of 0.1% was recorded in August, bringing the index to 147.5, where it remained stable in September. In October, the index edged up by a further 0.1% to 147.7, before declining marginally by 0.1% to 147.6 in November. The index remained unchanged in December 2025. In January 2026, the index rose notably by 1.6% to 149.9 and continued on an upward trajectory through March, reaching 151.6.</w:t>
      </w:r>
    </w:p>
    <w:p w14:paraId="605F5352" w14:textId="77777777" w:rsidR="005475F4" w:rsidRDefault="005475F4" w:rsidP="005475F4">
      <w:pPr>
        <w:pStyle w:val="BodyTextIndent"/>
        <w:ind w:right="119" w:firstLine="0"/>
        <w:jc w:val="center"/>
        <w:rPr>
          <w:b/>
          <w:sz w:val="22"/>
          <w:szCs w:val="22"/>
          <w:lang w:val="en-GB"/>
        </w:rPr>
      </w:pPr>
      <w:r w:rsidRPr="005475F4">
        <w:rPr>
          <w:b/>
          <w:sz w:val="22"/>
          <w:szCs w:val="22"/>
          <w:lang w:val="en-GB"/>
        </w:rPr>
        <w:t>Chart 1: Construction Price Index</w:t>
      </w:r>
    </w:p>
    <w:p w14:paraId="440C64B4" w14:textId="2C759E18" w:rsidR="005475F4" w:rsidRPr="005475F4" w:rsidRDefault="001D15C3" w:rsidP="005475F4">
      <w:pPr>
        <w:pStyle w:val="BodyTextIndent"/>
        <w:ind w:right="119" w:firstLine="0"/>
        <w:jc w:val="center"/>
        <w:rPr>
          <w:b/>
          <w:sz w:val="22"/>
          <w:szCs w:val="22"/>
          <w:lang w:val="en-GB"/>
        </w:rPr>
      </w:pPr>
      <w:r>
        <w:rPr>
          <w:b/>
          <w:sz w:val="22"/>
          <w:szCs w:val="22"/>
          <w:lang w:val="en-GB"/>
        </w:rPr>
        <w:t>April</w:t>
      </w:r>
      <w:r w:rsidR="00797589">
        <w:rPr>
          <w:b/>
          <w:sz w:val="22"/>
          <w:szCs w:val="22"/>
          <w:lang w:val="en-GB"/>
        </w:rPr>
        <w:t xml:space="preserve"> 2025</w:t>
      </w:r>
      <w:r w:rsidR="005475F4" w:rsidRPr="005475F4">
        <w:rPr>
          <w:b/>
          <w:sz w:val="22"/>
          <w:szCs w:val="22"/>
          <w:lang w:val="en-GB"/>
        </w:rPr>
        <w:t xml:space="preserve"> to </w:t>
      </w:r>
      <w:r>
        <w:rPr>
          <w:b/>
          <w:sz w:val="22"/>
          <w:szCs w:val="22"/>
          <w:lang w:val="en-GB"/>
        </w:rPr>
        <w:t>March 2026</w:t>
      </w:r>
    </w:p>
    <w:p w14:paraId="2A802728" w14:textId="77777777" w:rsidR="00C4278E" w:rsidRDefault="00C4278E" w:rsidP="006D44FB">
      <w:pPr>
        <w:pStyle w:val="BodyTextIndent"/>
        <w:spacing w:line="120" w:lineRule="auto"/>
        <w:ind w:right="119" w:firstLine="0"/>
        <w:rPr>
          <w:b/>
          <w:sz w:val="22"/>
          <w:szCs w:val="22"/>
          <w:lang w:val="en-GB"/>
        </w:rPr>
      </w:pPr>
    </w:p>
    <w:p w14:paraId="116AF43D" w14:textId="1A5353E0" w:rsidR="000F1B35" w:rsidRDefault="001D15C3" w:rsidP="00127F4A">
      <w:pPr>
        <w:pStyle w:val="BodyTextIndent"/>
        <w:ind w:right="119" w:firstLine="0"/>
        <w:rPr>
          <w:b/>
          <w:sz w:val="22"/>
          <w:szCs w:val="22"/>
          <w:lang w:val="en-GB"/>
        </w:rPr>
      </w:pPr>
      <w:r w:rsidRPr="001D15C3">
        <w:drawing>
          <wp:inline distT="0" distB="0" distL="0" distR="0" wp14:anchorId="00DE84FD" wp14:editId="5F34AED0">
            <wp:extent cx="2768354" cy="1887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5493" cy="1905506"/>
                    </a:xfrm>
                    <a:prstGeom prst="rect">
                      <a:avLst/>
                    </a:prstGeom>
                    <a:noFill/>
                    <a:ln>
                      <a:noFill/>
                    </a:ln>
                  </pic:spPr>
                </pic:pic>
              </a:graphicData>
            </a:graphic>
          </wp:inline>
        </w:drawing>
      </w:r>
    </w:p>
    <w:p w14:paraId="4F287F4F" w14:textId="77777777" w:rsidR="008D77FF" w:rsidRDefault="008D77FF" w:rsidP="00C673D3">
      <w:pPr>
        <w:pStyle w:val="BodyTextIndent"/>
        <w:spacing w:line="120" w:lineRule="auto"/>
        <w:ind w:right="119" w:firstLine="0"/>
        <w:rPr>
          <w:b/>
          <w:sz w:val="22"/>
          <w:szCs w:val="22"/>
          <w:lang w:val="en-GB"/>
        </w:rPr>
      </w:pPr>
    </w:p>
    <w:p w14:paraId="5FA8C78C" w14:textId="77777777" w:rsidR="00127F4A" w:rsidRPr="0014436A" w:rsidRDefault="009F22E2" w:rsidP="00127F4A">
      <w:pPr>
        <w:pStyle w:val="BodyTextIndent"/>
        <w:ind w:right="119" w:firstLine="0"/>
        <w:rPr>
          <w:b/>
          <w:sz w:val="22"/>
          <w:szCs w:val="22"/>
          <w:lang w:val="en-GB"/>
        </w:rPr>
      </w:pPr>
      <w:r>
        <w:rPr>
          <w:b/>
          <w:sz w:val="22"/>
          <w:szCs w:val="22"/>
          <w:lang w:val="en-GB"/>
        </w:rPr>
        <w:t>3.  Changes in</w:t>
      </w:r>
      <w:r w:rsidR="00127F4A" w:rsidRPr="0014436A">
        <w:rPr>
          <w:b/>
          <w:sz w:val="22"/>
          <w:szCs w:val="22"/>
          <w:lang w:val="en-GB"/>
        </w:rPr>
        <w:t xml:space="preserve"> Construction Price Index </w:t>
      </w:r>
    </w:p>
    <w:p w14:paraId="68FC3B7F" w14:textId="10872417" w:rsidR="00127F4A" w:rsidRPr="0014436A" w:rsidRDefault="00127F4A" w:rsidP="00127F4A">
      <w:pPr>
        <w:pStyle w:val="BodyTextIndent"/>
        <w:ind w:left="284" w:right="119" w:firstLine="0"/>
        <w:rPr>
          <w:b/>
          <w:sz w:val="22"/>
          <w:szCs w:val="22"/>
          <w:lang w:val="en-GB"/>
        </w:rPr>
      </w:pPr>
      <w:r w:rsidRPr="0014436A">
        <w:rPr>
          <w:b/>
          <w:sz w:val="22"/>
          <w:szCs w:val="22"/>
          <w:lang w:val="en-GB"/>
        </w:rPr>
        <w:t>(</w:t>
      </w:r>
      <w:r w:rsidR="001D15C3">
        <w:rPr>
          <w:b/>
          <w:sz w:val="22"/>
          <w:szCs w:val="22"/>
          <w:lang w:val="en-GB"/>
        </w:rPr>
        <w:t>January</w:t>
      </w:r>
      <w:r w:rsidR="00BE78DE">
        <w:rPr>
          <w:b/>
          <w:sz w:val="22"/>
          <w:szCs w:val="22"/>
          <w:lang w:val="en-GB"/>
        </w:rPr>
        <w:t xml:space="preserve"> </w:t>
      </w:r>
      <w:r w:rsidR="00355092">
        <w:rPr>
          <w:b/>
          <w:sz w:val="22"/>
          <w:szCs w:val="22"/>
          <w:lang w:val="en-GB"/>
        </w:rPr>
        <w:t xml:space="preserve">to </w:t>
      </w:r>
      <w:r w:rsidR="001D15C3">
        <w:rPr>
          <w:b/>
          <w:sz w:val="22"/>
          <w:szCs w:val="22"/>
          <w:lang w:val="en-GB"/>
        </w:rPr>
        <w:t>March</w:t>
      </w:r>
      <w:r w:rsidR="00F57F07">
        <w:rPr>
          <w:b/>
          <w:sz w:val="22"/>
          <w:szCs w:val="22"/>
          <w:lang w:val="en-GB"/>
        </w:rPr>
        <w:t xml:space="preserve"> 202</w:t>
      </w:r>
      <w:r w:rsidR="001D15C3">
        <w:rPr>
          <w:b/>
          <w:sz w:val="22"/>
          <w:szCs w:val="22"/>
          <w:lang w:val="en-GB"/>
        </w:rPr>
        <w:t>6</w:t>
      </w:r>
      <w:r w:rsidRPr="0014436A">
        <w:rPr>
          <w:b/>
          <w:sz w:val="22"/>
          <w:szCs w:val="22"/>
          <w:lang w:val="en-GB"/>
        </w:rPr>
        <w:t>)</w:t>
      </w:r>
    </w:p>
    <w:p w14:paraId="2F8357B8" w14:textId="77777777" w:rsidR="00127F4A" w:rsidRDefault="00127F4A" w:rsidP="00623923">
      <w:pPr>
        <w:pStyle w:val="BodyTextIndent"/>
        <w:spacing w:line="120" w:lineRule="auto"/>
        <w:ind w:right="119" w:firstLine="0"/>
        <w:rPr>
          <w:sz w:val="22"/>
          <w:szCs w:val="22"/>
          <w:lang w:val="en-GB"/>
        </w:rPr>
      </w:pPr>
    </w:p>
    <w:p w14:paraId="11814849" w14:textId="6FE13ED0" w:rsidR="0069360C" w:rsidRDefault="009F5D7F" w:rsidP="00330A43">
      <w:pPr>
        <w:pStyle w:val="BodyTextIndent"/>
        <w:ind w:right="5" w:firstLine="0"/>
        <w:rPr>
          <w:sz w:val="22"/>
          <w:szCs w:val="22"/>
          <w:lang w:val="en-GB"/>
        </w:rPr>
      </w:pPr>
      <w:r w:rsidRPr="009F5D7F">
        <w:rPr>
          <w:sz w:val="22"/>
          <w:szCs w:val="22"/>
          <w:lang w:val="en-GB"/>
        </w:rPr>
        <w:t xml:space="preserve">In </w:t>
      </w:r>
      <w:r w:rsidR="00DA6A39">
        <w:rPr>
          <w:sz w:val="22"/>
          <w:szCs w:val="22"/>
          <w:lang w:val="en-GB"/>
        </w:rPr>
        <w:t>January 2026</w:t>
      </w:r>
      <w:r w:rsidRPr="009F5D7F">
        <w:rPr>
          <w:sz w:val="22"/>
          <w:szCs w:val="22"/>
          <w:lang w:val="en-GB"/>
        </w:rPr>
        <w:t xml:space="preserve">, the Construction Price Index rose by </w:t>
      </w:r>
      <w:r w:rsidR="00DA6A39">
        <w:rPr>
          <w:sz w:val="22"/>
          <w:szCs w:val="22"/>
          <w:lang w:val="en-GB"/>
        </w:rPr>
        <w:t>1.6</w:t>
      </w:r>
      <w:r w:rsidRPr="009F5D7F">
        <w:rPr>
          <w:sz w:val="22"/>
          <w:szCs w:val="22"/>
          <w:lang w:val="en-GB"/>
        </w:rPr>
        <w:t>%, reaching 14</w:t>
      </w:r>
      <w:r w:rsidR="00DA6A39">
        <w:rPr>
          <w:sz w:val="22"/>
          <w:szCs w:val="22"/>
          <w:lang w:val="en-GB"/>
        </w:rPr>
        <w:t>9.9</w:t>
      </w:r>
      <w:r w:rsidRPr="009F5D7F">
        <w:rPr>
          <w:sz w:val="22"/>
          <w:szCs w:val="22"/>
          <w:lang w:val="en-GB"/>
        </w:rPr>
        <w:t>. This increase was mainly attributed to higher</w:t>
      </w:r>
      <w:r w:rsidR="00DA6A39">
        <w:rPr>
          <w:sz w:val="22"/>
          <w:szCs w:val="22"/>
          <w:lang w:val="en-GB"/>
        </w:rPr>
        <w:t xml:space="preserve"> labour costs (+2.2%), coupled with higher prices of materials (+1.5%).  The increase in the material sub-index is mainly due to higher </w:t>
      </w:r>
      <w:r w:rsidR="00DA6A39">
        <w:rPr>
          <w:sz w:val="22"/>
          <w:szCs w:val="22"/>
          <w:lang w:val="en-GB"/>
        </w:rPr>
        <w:t xml:space="preserve">prices of </w:t>
      </w:r>
      <w:r w:rsidR="00EF3AED">
        <w:rPr>
          <w:sz w:val="22"/>
          <w:szCs w:val="22"/>
          <w:lang w:val="en-GB"/>
        </w:rPr>
        <w:t>premixed concrete</w:t>
      </w:r>
      <w:r w:rsidR="00DA6A39">
        <w:rPr>
          <w:sz w:val="22"/>
          <w:szCs w:val="22"/>
          <w:lang w:val="en-GB"/>
        </w:rPr>
        <w:t xml:space="preserve"> (</w:t>
      </w:r>
      <w:r w:rsidR="00EF3AED">
        <w:rPr>
          <w:sz w:val="22"/>
          <w:szCs w:val="22"/>
          <w:lang w:val="en-GB"/>
        </w:rPr>
        <w:t>+4.0%</w:t>
      </w:r>
      <w:r w:rsidR="00DA6A39">
        <w:rPr>
          <w:sz w:val="22"/>
          <w:szCs w:val="22"/>
          <w:lang w:val="en-GB"/>
        </w:rPr>
        <w:t>), timber carpentry (</w:t>
      </w:r>
      <w:r w:rsidR="00EF3AED">
        <w:rPr>
          <w:sz w:val="22"/>
          <w:szCs w:val="22"/>
          <w:lang w:val="en-GB"/>
        </w:rPr>
        <w:t>+0.5%</w:t>
      </w:r>
      <w:r w:rsidR="00DA6A39">
        <w:rPr>
          <w:sz w:val="22"/>
          <w:szCs w:val="22"/>
          <w:lang w:val="en-GB"/>
        </w:rPr>
        <w:t xml:space="preserve">), and </w:t>
      </w:r>
      <w:r w:rsidR="00EF3AED">
        <w:rPr>
          <w:sz w:val="22"/>
          <w:szCs w:val="22"/>
          <w:lang w:val="en-GB"/>
        </w:rPr>
        <w:t>aluminium openings</w:t>
      </w:r>
      <w:r w:rsidR="00DA6A39">
        <w:rPr>
          <w:sz w:val="22"/>
          <w:szCs w:val="22"/>
          <w:lang w:val="en-GB"/>
        </w:rPr>
        <w:t xml:space="preserve"> (</w:t>
      </w:r>
      <w:r w:rsidR="00EF3AED">
        <w:rPr>
          <w:sz w:val="22"/>
          <w:szCs w:val="22"/>
          <w:lang w:val="en-GB"/>
        </w:rPr>
        <w:t>+3.9%</w:t>
      </w:r>
      <w:r w:rsidR="00DA6A39">
        <w:rPr>
          <w:sz w:val="22"/>
          <w:szCs w:val="22"/>
          <w:lang w:val="en-GB"/>
        </w:rPr>
        <w:t>)</w:t>
      </w:r>
      <w:r w:rsidR="00F0383A">
        <w:rPr>
          <w:sz w:val="22"/>
          <w:szCs w:val="22"/>
          <w:lang w:val="en-GB"/>
        </w:rPr>
        <w:t xml:space="preserve">, </w:t>
      </w:r>
      <w:r w:rsidRPr="009F5D7F">
        <w:rPr>
          <w:sz w:val="22"/>
          <w:szCs w:val="22"/>
          <w:lang w:val="en-GB"/>
        </w:rPr>
        <w:t xml:space="preserve">partly offset by decreases in the prices of </w:t>
      </w:r>
      <w:r w:rsidR="00EF3AED">
        <w:rPr>
          <w:sz w:val="22"/>
          <w:szCs w:val="22"/>
          <w:lang w:val="en-GB"/>
        </w:rPr>
        <w:t>premixed mortar</w:t>
      </w:r>
      <w:r w:rsidR="004C7D58">
        <w:rPr>
          <w:sz w:val="22"/>
          <w:szCs w:val="22"/>
          <w:lang w:val="en-GB"/>
        </w:rPr>
        <w:t xml:space="preserve"> (</w:t>
      </w:r>
      <w:r w:rsidR="00EF3AED">
        <w:rPr>
          <w:sz w:val="22"/>
          <w:szCs w:val="22"/>
          <w:lang w:val="en-GB"/>
        </w:rPr>
        <w:t>-0.2%</w:t>
      </w:r>
      <w:r w:rsidR="004C7D58">
        <w:rPr>
          <w:sz w:val="22"/>
          <w:szCs w:val="22"/>
          <w:lang w:val="en-GB"/>
        </w:rPr>
        <w:t>)</w:t>
      </w:r>
      <w:r w:rsidR="00EF3AED">
        <w:rPr>
          <w:sz w:val="22"/>
          <w:szCs w:val="22"/>
          <w:lang w:val="en-GB"/>
        </w:rPr>
        <w:t>, steel bars (-0.7%)</w:t>
      </w:r>
      <w:r w:rsidR="00E13FF4">
        <w:rPr>
          <w:sz w:val="22"/>
          <w:szCs w:val="22"/>
          <w:lang w:val="en-GB"/>
        </w:rPr>
        <w:t xml:space="preserve"> and </w:t>
      </w:r>
      <w:r w:rsidR="00EF3AED">
        <w:rPr>
          <w:sz w:val="22"/>
          <w:szCs w:val="22"/>
          <w:lang w:val="en-GB"/>
        </w:rPr>
        <w:t>laminated flooring</w:t>
      </w:r>
      <w:r w:rsidR="0028274B">
        <w:rPr>
          <w:sz w:val="22"/>
          <w:szCs w:val="22"/>
          <w:lang w:val="en-GB"/>
        </w:rPr>
        <w:t xml:space="preserve"> </w:t>
      </w:r>
      <w:r w:rsidR="00E13FF4">
        <w:rPr>
          <w:sz w:val="22"/>
          <w:szCs w:val="22"/>
          <w:lang w:val="en-GB"/>
        </w:rPr>
        <w:t>(-</w:t>
      </w:r>
      <w:r w:rsidR="00EF3AED">
        <w:rPr>
          <w:sz w:val="22"/>
          <w:szCs w:val="22"/>
          <w:lang w:val="en-GB"/>
        </w:rPr>
        <w:t>0.8</w:t>
      </w:r>
      <w:r w:rsidR="00E13FF4">
        <w:rPr>
          <w:sz w:val="22"/>
          <w:szCs w:val="22"/>
          <w:lang w:val="en-GB"/>
        </w:rPr>
        <w:t>%)</w:t>
      </w:r>
      <w:r w:rsidRPr="009F5D7F">
        <w:rPr>
          <w:sz w:val="22"/>
          <w:szCs w:val="22"/>
          <w:lang w:val="en-GB"/>
        </w:rPr>
        <w:t>.</w:t>
      </w:r>
    </w:p>
    <w:p w14:paraId="1057487A" w14:textId="77777777" w:rsidR="009F5D7F" w:rsidRDefault="009F5D7F" w:rsidP="00330A43">
      <w:pPr>
        <w:pStyle w:val="BodyTextIndent"/>
        <w:ind w:right="5" w:firstLine="0"/>
        <w:rPr>
          <w:sz w:val="22"/>
          <w:szCs w:val="22"/>
          <w:lang w:val="en-GB"/>
        </w:rPr>
      </w:pPr>
    </w:p>
    <w:p w14:paraId="5AD241BD" w14:textId="75215ADA" w:rsidR="006D7F98" w:rsidRPr="006D7F98" w:rsidRDefault="006D7F98" w:rsidP="006D7F98">
      <w:pPr>
        <w:pStyle w:val="BodyTextIndent"/>
        <w:ind w:right="5" w:firstLine="0"/>
        <w:rPr>
          <w:sz w:val="22"/>
          <w:szCs w:val="22"/>
          <w:lang w:val="en-GB"/>
        </w:rPr>
      </w:pPr>
      <w:r w:rsidRPr="006D7F98">
        <w:rPr>
          <w:sz w:val="22"/>
          <w:szCs w:val="22"/>
          <w:lang w:val="en-GB"/>
        </w:rPr>
        <w:t xml:space="preserve">In </w:t>
      </w:r>
      <w:r w:rsidR="009E6E2F">
        <w:rPr>
          <w:sz w:val="22"/>
          <w:szCs w:val="22"/>
          <w:lang w:val="en-GB"/>
        </w:rPr>
        <w:t>February 2026</w:t>
      </w:r>
      <w:r w:rsidRPr="006D7F98">
        <w:rPr>
          <w:sz w:val="22"/>
          <w:szCs w:val="22"/>
          <w:lang w:val="en-GB"/>
        </w:rPr>
        <w:t xml:space="preserve">, the Construction Price Index </w:t>
      </w:r>
      <w:r w:rsidR="001D00F2">
        <w:rPr>
          <w:sz w:val="22"/>
          <w:szCs w:val="22"/>
          <w:lang w:val="en-GB"/>
        </w:rPr>
        <w:t xml:space="preserve">registered a </w:t>
      </w:r>
      <w:r w:rsidR="001E274F">
        <w:rPr>
          <w:sz w:val="22"/>
          <w:szCs w:val="22"/>
          <w:lang w:val="en-GB"/>
        </w:rPr>
        <w:t>modest</w:t>
      </w:r>
      <w:r w:rsidR="001D00F2">
        <w:rPr>
          <w:sz w:val="22"/>
          <w:szCs w:val="22"/>
          <w:lang w:val="en-GB"/>
        </w:rPr>
        <w:t xml:space="preserve"> </w:t>
      </w:r>
      <w:r w:rsidR="009E6E2F">
        <w:rPr>
          <w:sz w:val="22"/>
          <w:szCs w:val="22"/>
          <w:lang w:val="en-GB"/>
        </w:rPr>
        <w:t>increase</w:t>
      </w:r>
      <w:r w:rsidR="001D00F2">
        <w:rPr>
          <w:sz w:val="22"/>
          <w:szCs w:val="22"/>
          <w:lang w:val="en-GB"/>
        </w:rPr>
        <w:t xml:space="preserve"> of 0.</w:t>
      </w:r>
      <w:r w:rsidR="001E274F">
        <w:rPr>
          <w:sz w:val="22"/>
          <w:szCs w:val="22"/>
          <w:lang w:val="en-GB"/>
        </w:rPr>
        <w:t>1</w:t>
      </w:r>
      <w:r w:rsidR="001D00F2">
        <w:rPr>
          <w:sz w:val="22"/>
          <w:szCs w:val="22"/>
          <w:lang w:val="en-GB"/>
        </w:rPr>
        <w:t>% reaching 1</w:t>
      </w:r>
      <w:r w:rsidR="009E6E2F">
        <w:rPr>
          <w:sz w:val="22"/>
          <w:szCs w:val="22"/>
          <w:lang w:val="en-GB"/>
        </w:rPr>
        <w:t>50.1</w:t>
      </w:r>
      <w:r w:rsidR="001D00F2">
        <w:rPr>
          <w:sz w:val="22"/>
          <w:szCs w:val="22"/>
          <w:lang w:val="en-GB"/>
        </w:rPr>
        <w:t xml:space="preserve">. This </w:t>
      </w:r>
      <w:r w:rsidR="009E6E2F">
        <w:rPr>
          <w:sz w:val="22"/>
          <w:szCs w:val="22"/>
          <w:lang w:val="en-GB"/>
        </w:rPr>
        <w:t>increase</w:t>
      </w:r>
      <w:r w:rsidR="001D00F2">
        <w:rPr>
          <w:sz w:val="22"/>
          <w:szCs w:val="22"/>
          <w:lang w:val="en-GB"/>
        </w:rPr>
        <w:t xml:space="preserve"> was mainly due to </w:t>
      </w:r>
      <w:r w:rsidR="009E6E2F">
        <w:rPr>
          <w:sz w:val="22"/>
          <w:szCs w:val="22"/>
          <w:lang w:val="en-GB"/>
        </w:rPr>
        <w:t>increases</w:t>
      </w:r>
      <w:r w:rsidR="001D00F2">
        <w:rPr>
          <w:sz w:val="22"/>
          <w:szCs w:val="22"/>
          <w:lang w:val="en-GB"/>
        </w:rPr>
        <w:t xml:space="preserve"> in the prices of </w:t>
      </w:r>
      <w:r w:rsidR="009E6E2F">
        <w:rPr>
          <w:sz w:val="22"/>
          <w:szCs w:val="22"/>
          <w:lang w:val="en-GB"/>
        </w:rPr>
        <w:t>hardcore</w:t>
      </w:r>
      <w:r w:rsidR="001E4CB5">
        <w:rPr>
          <w:sz w:val="22"/>
          <w:szCs w:val="22"/>
          <w:lang w:val="en-GB"/>
        </w:rPr>
        <w:t xml:space="preserve"> (+1.0%)</w:t>
      </w:r>
      <w:r w:rsidR="009E6E2F">
        <w:rPr>
          <w:sz w:val="22"/>
          <w:szCs w:val="22"/>
          <w:lang w:val="en-GB"/>
        </w:rPr>
        <w:t>, aggregate (</w:t>
      </w:r>
      <w:r w:rsidR="001E4CB5">
        <w:rPr>
          <w:sz w:val="22"/>
          <w:szCs w:val="22"/>
          <w:lang w:val="en-GB"/>
        </w:rPr>
        <w:t>+0.3%</w:t>
      </w:r>
      <w:r w:rsidR="009E6E2F">
        <w:rPr>
          <w:sz w:val="22"/>
          <w:szCs w:val="22"/>
          <w:lang w:val="en-GB"/>
        </w:rPr>
        <w:t>), premixed mortar (</w:t>
      </w:r>
      <w:r w:rsidR="001E4CB5">
        <w:rPr>
          <w:sz w:val="22"/>
          <w:szCs w:val="22"/>
          <w:lang w:val="en-GB"/>
        </w:rPr>
        <w:t>+2.6%</w:t>
      </w:r>
      <w:r w:rsidR="009E6E2F">
        <w:rPr>
          <w:sz w:val="22"/>
          <w:szCs w:val="22"/>
          <w:lang w:val="en-GB"/>
        </w:rPr>
        <w:t>), timber carpentry (</w:t>
      </w:r>
      <w:r w:rsidR="001E4CB5">
        <w:rPr>
          <w:sz w:val="22"/>
          <w:szCs w:val="22"/>
          <w:lang w:val="en-GB"/>
        </w:rPr>
        <w:t>+1.6%</w:t>
      </w:r>
      <w:r w:rsidR="009E6E2F">
        <w:rPr>
          <w:sz w:val="22"/>
          <w:szCs w:val="22"/>
          <w:lang w:val="en-GB"/>
        </w:rPr>
        <w:t xml:space="preserve">) </w:t>
      </w:r>
      <w:r w:rsidR="001E4CB5">
        <w:rPr>
          <w:sz w:val="22"/>
          <w:szCs w:val="22"/>
          <w:lang w:val="en-GB"/>
        </w:rPr>
        <w:t xml:space="preserve">and </w:t>
      </w:r>
      <w:r w:rsidR="009E6E2F">
        <w:rPr>
          <w:sz w:val="22"/>
          <w:szCs w:val="22"/>
          <w:lang w:val="en-GB"/>
        </w:rPr>
        <w:t>plumbing (</w:t>
      </w:r>
      <w:r w:rsidR="001E4CB5">
        <w:rPr>
          <w:sz w:val="22"/>
          <w:szCs w:val="22"/>
          <w:lang w:val="en-GB"/>
        </w:rPr>
        <w:t>+1.0%</w:t>
      </w:r>
      <w:r w:rsidR="009E6E2F">
        <w:rPr>
          <w:sz w:val="22"/>
          <w:szCs w:val="22"/>
          <w:lang w:val="en-GB"/>
        </w:rPr>
        <w:t>)</w:t>
      </w:r>
      <w:r w:rsidR="0028274B">
        <w:rPr>
          <w:sz w:val="22"/>
          <w:szCs w:val="22"/>
          <w:lang w:val="en-GB"/>
        </w:rPr>
        <w:t xml:space="preserve">, </w:t>
      </w:r>
      <w:r w:rsidR="0074532C">
        <w:rPr>
          <w:sz w:val="22"/>
          <w:szCs w:val="22"/>
          <w:lang w:val="en-GB"/>
        </w:rPr>
        <w:t xml:space="preserve">partly </w:t>
      </w:r>
      <w:r w:rsidR="00C1488F">
        <w:rPr>
          <w:sz w:val="22"/>
          <w:szCs w:val="22"/>
          <w:lang w:val="en-GB"/>
        </w:rPr>
        <w:t xml:space="preserve">offset </w:t>
      </w:r>
      <w:r w:rsidR="001E4CB5">
        <w:rPr>
          <w:sz w:val="22"/>
          <w:szCs w:val="22"/>
          <w:lang w:val="en-GB"/>
        </w:rPr>
        <w:t xml:space="preserve">by lower prices </w:t>
      </w:r>
      <w:r w:rsidR="00C1488F">
        <w:rPr>
          <w:sz w:val="22"/>
          <w:szCs w:val="22"/>
          <w:lang w:val="en-GB"/>
        </w:rPr>
        <w:t xml:space="preserve">of </w:t>
      </w:r>
      <w:r w:rsidR="001E4CB5">
        <w:rPr>
          <w:sz w:val="22"/>
          <w:szCs w:val="22"/>
          <w:lang w:val="en-GB"/>
        </w:rPr>
        <w:t>steel bars</w:t>
      </w:r>
      <w:r w:rsidR="00C1488F">
        <w:rPr>
          <w:sz w:val="22"/>
          <w:szCs w:val="22"/>
          <w:lang w:val="en-GB"/>
        </w:rPr>
        <w:t xml:space="preserve"> (</w:t>
      </w:r>
      <w:r w:rsidR="001E4CB5">
        <w:rPr>
          <w:sz w:val="22"/>
          <w:szCs w:val="22"/>
          <w:lang w:val="en-GB"/>
        </w:rPr>
        <w:t>-1.7</w:t>
      </w:r>
      <w:r w:rsidR="00C1488F">
        <w:rPr>
          <w:sz w:val="22"/>
          <w:szCs w:val="22"/>
          <w:lang w:val="en-GB"/>
        </w:rPr>
        <w:t>%)</w:t>
      </w:r>
      <w:r w:rsidRPr="006D7F98">
        <w:rPr>
          <w:sz w:val="22"/>
          <w:szCs w:val="22"/>
          <w:lang w:val="en-GB"/>
        </w:rPr>
        <w:t>.</w:t>
      </w:r>
    </w:p>
    <w:p w14:paraId="4F30CD8B" w14:textId="77777777" w:rsidR="006D7F98" w:rsidRPr="006D7F98" w:rsidRDefault="006D7F98" w:rsidP="006D7F98">
      <w:pPr>
        <w:pStyle w:val="BodyTextIndent"/>
        <w:ind w:right="5"/>
        <w:rPr>
          <w:sz w:val="22"/>
          <w:szCs w:val="22"/>
          <w:lang w:val="en-GB"/>
        </w:rPr>
      </w:pPr>
    </w:p>
    <w:p w14:paraId="2C084496" w14:textId="42171461" w:rsidR="0062570D" w:rsidRPr="006D7F98" w:rsidRDefault="006D7F98" w:rsidP="0062570D">
      <w:pPr>
        <w:pStyle w:val="BodyTextIndent"/>
        <w:ind w:right="5" w:firstLine="0"/>
        <w:rPr>
          <w:sz w:val="22"/>
          <w:szCs w:val="22"/>
          <w:lang w:val="en-GB"/>
        </w:rPr>
      </w:pPr>
      <w:r>
        <w:rPr>
          <w:sz w:val="22"/>
          <w:szCs w:val="22"/>
          <w:lang w:val="en-GB"/>
        </w:rPr>
        <w:t>T</w:t>
      </w:r>
      <w:r w:rsidRPr="006D7F98">
        <w:rPr>
          <w:sz w:val="22"/>
          <w:szCs w:val="22"/>
          <w:lang w:val="en-GB"/>
        </w:rPr>
        <w:t xml:space="preserve">he overall index </w:t>
      </w:r>
      <w:r w:rsidR="0062570D">
        <w:rPr>
          <w:sz w:val="22"/>
          <w:szCs w:val="22"/>
          <w:lang w:val="en-GB"/>
        </w:rPr>
        <w:t xml:space="preserve">increased by a further 1.0% in March 2026. This increase resulted mainly from higher prices of </w:t>
      </w:r>
      <w:r w:rsidR="0062570D">
        <w:rPr>
          <w:sz w:val="22"/>
          <w:szCs w:val="22"/>
          <w:lang w:val="en-GB"/>
        </w:rPr>
        <w:t>hardcore (</w:t>
      </w:r>
      <w:r w:rsidR="0062570D">
        <w:rPr>
          <w:sz w:val="22"/>
          <w:szCs w:val="22"/>
          <w:lang w:val="en-GB"/>
        </w:rPr>
        <w:t>+2.0</w:t>
      </w:r>
      <w:r w:rsidR="0062570D">
        <w:rPr>
          <w:sz w:val="22"/>
          <w:szCs w:val="22"/>
          <w:lang w:val="en-GB"/>
        </w:rPr>
        <w:t>%), aggregate (+</w:t>
      </w:r>
      <w:r w:rsidR="0062570D">
        <w:rPr>
          <w:sz w:val="22"/>
          <w:szCs w:val="22"/>
          <w:lang w:val="en-GB"/>
        </w:rPr>
        <w:t>3.3</w:t>
      </w:r>
      <w:r w:rsidR="0062570D">
        <w:rPr>
          <w:sz w:val="22"/>
          <w:szCs w:val="22"/>
          <w:lang w:val="en-GB"/>
        </w:rPr>
        <w:t xml:space="preserve">%), </w:t>
      </w:r>
      <w:r w:rsidR="0062570D">
        <w:rPr>
          <w:sz w:val="22"/>
          <w:szCs w:val="22"/>
          <w:lang w:val="en-GB"/>
        </w:rPr>
        <w:t xml:space="preserve">block (+3.9%), </w:t>
      </w:r>
      <w:r w:rsidR="0062570D">
        <w:rPr>
          <w:sz w:val="22"/>
          <w:szCs w:val="22"/>
          <w:lang w:val="en-GB"/>
        </w:rPr>
        <w:t>premixed mortar (+</w:t>
      </w:r>
      <w:r w:rsidR="0062570D">
        <w:rPr>
          <w:sz w:val="22"/>
          <w:szCs w:val="22"/>
          <w:lang w:val="en-GB"/>
        </w:rPr>
        <w:t>0.7</w:t>
      </w:r>
      <w:r w:rsidR="0062570D">
        <w:rPr>
          <w:sz w:val="22"/>
          <w:szCs w:val="22"/>
          <w:lang w:val="en-GB"/>
        </w:rPr>
        <w:t xml:space="preserve">%), </w:t>
      </w:r>
      <w:r w:rsidR="0062570D">
        <w:rPr>
          <w:sz w:val="22"/>
          <w:szCs w:val="22"/>
          <w:lang w:val="en-GB"/>
        </w:rPr>
        <w:t xml:space="preserve">steel bars (+0.9%), </w:t>
      </w:r>
      <w:r w:rsidR="0062570D">
        <w:rPr>
          <w:sz w:val="22"/>
          <w:szCs w:val="22"/>
          <w:lang w:val="en-GB"/>
        </w:rPr>
        <w:t>timber carpentry (+</w:t>
      </w:r>
      <w:r w:rsidR="0062570D">
        <w:rPr>
          <w:sz w:val="22"/>
          <w:szCs w:val="22"/>
          <w:lang w:val="en-GB"/>
        </w:rPr>
        <w:t>1.3</w:t>
      </w:r>
      <w:r w:rsidR="0062570D">
        <w:rPr>
          <w:sz w:val="22"/>
          <w:szCs w:val="22"/>
          <w:lang w:val="en-GB"/>
        </w:rPr>
        <w:t xml:space="preserve">%) and </w:t>
      </w:r>
      <w:r w:rsidR="0062570D">
        <w:rPr>
          <w:sz w:val="22"/>
          <w:szCs w:val="22"/>
          <w:lang w:val="en-GB"/>
        </w:rPr>
        <w:t>aluminium openings</w:t>
      </w:r>
      <w:r w:rsidR="0062570D">
        <w:rPr>
          <w:sz w:val="22"/>
          <w:szCs w:val="22"/>
          <w:lang w:val="en-GB"/>
        </w:rPr>
        <w:t xml:space="preserve"> (+</w:t>
      </w:r>
      <w:r w:rsidR="0062570D">
        <w:rPr>
          <w:sz w:val="22"/>
          <w:szCs w:val="22"/>
          <w:lang w:val="en-GB"/>
        </w:rPr>
        <w:t>4.0</w:t>
      </w:r>
      <w:r w:rsidR="0062570D">
        <w:rPr>
          <w:sz w:val="22"/>
          <w:szCs w:val="22"/>
          <w:lang w:val="en-GB"/>
        </w:rPr>
        <w:t>%)</w:t>
      </w:r>
      <w:r w:rsidR="0062570D" w:rsidRPr="006D7F98">
        <w:rPr>
          <w:sz w:val="22"/>
          <w:szCs w:val="22"/>
          <w:lang w:val="en-GB"/>
        </w:rPr>
        <w:t>.</w:t>
      </w:r>
    </w:p>
    <w:p w14:paraId="06032DFC" w14:textId="543BEB8F" w:rsidR="0028274B" w:rsidRDefault="0028274B" w:rsidP="006D7F98">
      <w:pPr>
        <w:pStyle w:val="BodyTextIndent"/>
        <w:ind w:right="5" w:firstLine="0"/>
        <w:rPr>
          <w:sz w:val="22"/>
          <w:szCs w:val="22"/>
          <w:lang w:val="en-GB"/>
        </w:rPr>
      </w:pPr>
    </w:p>
    <w:p w14:paraId="1CD2BBA9" w14:textId="77777777" w:rsidR="005475F4" w:rsidRDefault="00800A66" w:rsidP="005475F4">
      <w:pPr>
        <w:pStyle w:val="BodyTextIndent"/>
        <w:ind w:right="115" w:firstLine="0"/>
        <w:jc w:val="center"/>
        <w:rPr>
          <w:b/>
          <w:noProof/>
          <w:sz w:val="22"/>
          <w:szCs w:val="22"/>
        </w:rPr>
      </w:pPr>
      <w:r>
        <w:rPr>
          <w:b/>
          <w:noProof/>
          <w:sz w:val="22"/>
          <w:szCs w:val="22"/>
        </w:rPr>
        <w:t>Chart 2</w:t>
      </w:r>
      <w:r w:rsidR="005475F4" w:rsidRPr="005475F4">
        <w:rPr>
          <w:b/>
          <w:noProof/>
          <w:sz w:val="22"/>
          <w:szCs w:val="22"/>
        </w:rPr>
        <w:t xml:space="preserve">: Percentage change from </w:t>
      </w:r>
    </w:p>
    <w:p w14:paraId="5B7608E7" w14:textId="77777777" w:rsidR="005475F4" w:rsidRDefault="005F3D22" w:rsidP="005475F4">
      <w:pPr>
        <w:pStyle w:val="BodyTextIndent"/>
        <w:ind w:right="115" w:firstLine="0"/>
        <w:jc w:val="center"/>
        <w:rPr>
          <w:b/>
          <w:noProof/>
          <w:sz w:val="22"/>
          <w:szCs w:val="22"/>
        </w:rPr>
      </w:pPr>
      <w:r>
        <w:rPr>
          <w:b/>
          <w:noProof/>
          <w:sz w:val="22"/>
          <w:szCs w:val="22"/>
        </w:rPr>
        <w:t>p</w:t>
      </w:r>
      <w:r w:rsidR="00583968">
        <w:rPr>
          <w:b/>
          <w:noProof/>
          <w:sz w:val="22"/>
          <w:szCs w:val="22"/>
        </w:rPr>
        <w:t xml:space="preserve">revious </w:t>
      </w:r>
      <w:r>
        <w:rPr>
          <w:b/>
          <w:noProof/>
          <w:sz w:val="22"/>
          <w:szCs w:val="22"/>
        </w:rPr>
        <w:t>month</w:t>
      </w:r>
    </w:p>
    <w:p w14:paraId="5A405CD5" w14:textId="77777777" w:rsidR="00B97B9A" w:rsidRDefault="00B97B9A" w:rsidP="00B97B9A">
      <w:pPr>
        <w:pStyle w:val="BodyTextIndent"/>
        <w:spacing w:line="120" w:lineRule="auto"/>
        <w:ind w:right="113" w:firstLine="0"/>
        <w:jc w:val="center"/>
        <w:rPr>
          <w:b/>
          <w:noProof/>
          <w:sz w:val="22"/>
          <w:szCs w:val="22"/>
        </w:rPr>
      </w:pPr>
    </w:p>
    <w:p w14:paraId="72364C30" w14:textId="2059EEAD" w:rsidR="00330D21" w:rsidRDefault="00E6528C" w:rsidP="00583968">
      <w:pPr>
        <w:pStyle w:val="BodyTextIndent"/>
        <w:ind w:right="115" w:firstLine="0"/>
        <w:rPr>
          <w:sz w:val="22"/>
          <w:szCs w:val="22"/>
          <w:lang w:val="en-GB"/>
        </w:rPr>
      </w:pPr>
      <w:r>
        <w:t xml:space="preserve">       </w:t>
      </w:r>
      <w:r w:rsidR="00C400F0" w:rsidRPr="00C400F0">
        <w:drawing>
          <wp:inline distT="0" distB="0" distL="0" distR="0" wp14:anchorId="5A94543B" wp14:editId="2AA7F063">
            <wp:extent cx="2403475" cy="1783388"/>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4253" cy="1798806"/>
                    </a:xfrm>
                    <a:prstGeom prst="rect">
                      <a:avLst/>
                    </a:prstGeom>
                    <a:noFill/>
                    <a:ln>
                      <a:noFill/>
                    </a:ln>
                  </pic:spPr>
                </pic:pic>
              </a:graphicData>
            </a:graphic>
          </wp:inline>
        </w:drawing>
      </w:r>
    </w:p>
    <w:p w14:paraId="707F0206" w14:textId="7E53C0B0" w:rsidR="009D08A7" w:rsidRPr="00654A3D" w:rsidRDefault="00654A3D" w:rsidP="00654A3D">
      <w:pPr>
        <w:pStyle w:val="BodyTextIndent"/>
        <w:ind w:right="113" w:firstLine="0"/>
        <w:rPr>
          <w:sz w:val="22"/>
          <w:szCs w:val="22"/>
          <w:lang w:val="en-GB"/>
        </w:rPr>
      </w:pPr>
      <w:r w:rsidRPr="00654A3D">
        <w:rPr>
          <w:sz w:val="22"/>
          <w:szCs w:val="22"/>
          <w:lang w:val="en-GB"/>
        </w:rPr>
        <w:t>Compared with the corresponding months of the previous year, the index registered increases of 4.5% in January 2026, 3.9% in February 2026 and 4.6% in March 2026 (Table 1.3)</w:t>
      </w:r>
    </w:p>
    <w:p w14:paraId="3C2E7A6F" w14:textId="77777777" w:rsidR="00DA4273" w:rsidRDefault="00DA4273" w:rsidP="00295D56">
      <w:pPr>
        <w:pStyle w:val="BodyTextIndent"/>
        <w:spacing w:line="120" w:lineRule="auto"/>
        <w:ind w:right="113" w:firstLine="0"/>
        <w:jc w:val="center"/>
        <w:rPr>
          <w:b/>
          <w:noProof/>
          <w:sz w:val="22"/>
          <w:szCs w:val="22"/>
        </w:rPr>
      </w:pPr>
    </w:p>
    <w:p w14:paraId="5E1BB609" w14:textId="77777777" w:rsidR="00583968" w:rsidRDefault="00583968" w:rsidP="00583968">
      <w:pPr>
        <w:pStyle w:val="BodyTextIndent"/>
        <w:ind w:right="115" w:firstLine="0"/>
        <w:jc w:val="center"/>
        <w:rPr>
          <w:b/>
          <w:noProof/>
          <w:sz w:val="22"/>
          <w:szCs w:val="22"/>
        </w:rPr>
      </w:pPr>
      <w:r>
        <w:rPr>
          <w:b/>
          <w:noProof/>
          <w:sz w:val="22"/>
          <w:szCs w:val="22"/>
        </w:rPr>
        <w:t>Chart 3</w:t>
      </w:r>
      <w:r w:rsidRPr="005475F4">
        <w:rPr>
          <w:b/>
          <w:noProof/>
          <w:sz w:val="22"/>
          <w:szCs w:val="22"/>
        </w:rPr>
        <w:t xml:space="preserve">: Percentage change from </w:t>
      </w:r>
    </w:p>
    <w:p w14:paraId="68235C92" w14:textId="7DDA8B6D" w:rsidR="00583968" w:rsidRDefault="00583968" w:rsidP="00583968">
      <w:pPr>
        <w:pStyle w:val="BodyTextIndent"/>
        <w:ind w:right="115" w:firstLine="0"/>
        <w:jc w:val="center"/>
        <w:rPr>
          <w:b/>
          <w:noProof/>
          <w:sz w:val="22"/>
          <w:szCs w:val="22"/>
        </w:rPr>
      </w:pPr>
      <w:r w:rsidRPr="005475F4">
        <w:rPr>
          <w:b/>
          <w:noProof/>
          <w:sz w:val="22"/>
          <w:szCs w:val="22"/>
        </w:rPr>
        <w:t>corresponding month of previous year</w:t>
      </w:r>
    </w:p>
    <w:p w14:paraId="2FA33D0F" w14:textId="62FEABDB" w:rsidR="0023169B" w:rsidRDefault="00E6528C" w:rsidP="0014259D">
      <w:pPr>
        <w:pStyle w:val="Title"/>
        <w:rPr>
          <w:sz w:val="22"/>
          <w:szCs w:val="22"/>
          <w:lang w:val="en-GB"/>
        </w:rPr>
      </w:pPr>
      <w:r>
        <w:t xml:space="preserve"> </w:t>
      </w:r>
      <w:r w:rsidR="007D6B35">
        <w:t xml:space="preserve"> </w:t>
      </w:r>
      <w:r w:rsidR="00C400F0" w:rsidRPr="00C400F0">
        <w:drawing>
          <wp:inline distT="0" distB="0" distL="0" distR="0" wp14:anchorId="657F780A" wp14:editId="762B2A79">
            <wp:extent cx="2341443" cy="173736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4140" cy="1739361"/>
                    </a:xfrm>
                    <a:prstGeom prst="rect">
                      <a:avLst/>
                    </a:prstGeom>
                    <a:noFill/>
                    <a:ln>
                      <a:noFill/>
                    </a:ln>
                  </pic:spPr>
                </pic:pic>
              </a:graphicData>
            </a:graphic>
          </wp:inline>
        </w:drawing>
      </w:r>
    </w:p>
    <w:p w14:paraId="246A3122" w14:textId="0A2EE8B2" w:rsidR="00127F4A" w:rsidRPr="0014436A" w:rsidRDefault="00127F4A" w:rsidP="00127F4A">
      <w:pPr>
        <w:jc w:val="both"/>
        <w:rPr>
          <w:b/>
          <w:sz w:val="22"/>
          <w:szCs w:val="22"/>
          <w:lang w:val="en-GB"/>
        </w:rPr>
      </w:pPr>
      <w:r w:rsidRPr="0014436A">
        <w:rPr>
          <w:b/>
          <w:sz w:val="22"/>
          <w:szCs w:val="22"/>
          <w:lang w:val="en-GB"/>
        </w:rPr>
        <w:lastRenderedPageBreak/>
        <w:t>4.  Changes by Input Categories</w:t>
      </w:r>
    </w:p>
    <w:p w14:paraId="18EBA02C" w14:textId="77777777" w:rsidR="00127F4A" w:rsidRPr="0014436A" w:rsidRDefault="00127F4A" w:rsidP="000A520A">
      <w:pPr>
        <w:spacing w:line="120" w:lineRule="auto"/>
        <w:jc w:val="both"/>
        <w:rPr>
          <w:sz w:val="22"/>
          <w:szCs w:val="22"/>
          <w:lang w:val="en-GB"/>
        </w:rPr>
      </w:pPr>
    </w:p>
    <w:p w14:paraId="226C8204" w14:textId="77777777" w:rsidR="00127F4A" w:rsidRPr="0014436A" w:rsidRDefault="00127F4A" w:rsidP="00127F4A">
      <w:pPr>
        <w:jc w:val="both"/>
        <w:rPr>
          <w:sz w:val="22"/>
          <w:szCs w:val="22"/>
          <w:lang w:val="en-GB"/>
        </w:rPr>
      </w:pPr>
      <w:r w:rsidRPr="0014436A">
        <w:rPr>
          <w:sz w:val="22"/>
          <w:szCs w:val="22"/>
          <w:lang w:val="en-GB"/>
        </w:rPr>
        <w:t>Changes by input categories are shown in Tables 1.1 to 1.5.</w:t>
      </w:r>
    </w:p>
    <w:p w14:paraId="37C4989D" w14:textId="77777777" w:rsidR="00127F4A" w:rsidRPr="0014436A" w:rsidRDefault="00127F4A" w:rsidP="000A520A">
      <w:pPr>
        <w:spacing w:line="120" w:lineRule="auto"/>
        <w:jc w:val="both"/>
        <w:rPr>
          <w:sz w:val="22"/>
          <w:szCs w:val="22"/>
          <w:lang w:val="en-GB"/>
        </w:rPr>
      </w:pPr>
    </w:p>
    <w:p w14:paraId="624A44A1" w14:textId="3F8C6C14" w:rsidR="00BA70B9" w:rsidRDefault="006B46C1" w:rsidP="001C319E">
      <w:pPr>
        <w:pStyle w:val="BodyTextIndent"/>
        <w:ind w:right="115" w:firstLine="0"/>
        <w:rPr>
          <w:sz w:val="22"/>
          <w:szCs w:val="22"/>
        </w:rPr>
      </w:pPr>
      <w:r>
        <w:rPr>
          <w:sz w:val="22"/>
          <w:szCs w:val="22"/>
        </w:rPr>
        <w:t xml:space="preserve">During the </w:t>
      </w:r>
      <w:r w:rsidR="00654A3D">
        <w:rPr>
          <w:sz w:val="22"/>
          <w:szCs w:val="22"/>
        </w:rPr>
        <w:t>first</w:t>
      </w:r>
      <w:r>
        <w:rPr>
          <w:sz w:val="22"/>
          <w:szCs w:val="22"/>
        </w:rPr>
        <w:t xml:space="preserve"> quarter of 202</w:t>
      </w:r>
      <w:r w:rsidR="00654A3D">
        <w:rPr>
          <w:sz w:val="22"/>
          <w:szCs w:val="22"/>
        </w:rPr>
        <w:t>6</w:t>
      </w:r>
      <w:r>
        <w:rPr>
          <w:sz w:val="22"/>
          <w:szCs w:val="22"/>
        </w:rPr>
        <w:t>, change</w:t>
      </w:r>
      <w:r w:rsidR="00BA70B9">
        <w:rPr>
          <w:sz w:val="22"/>
          <w:szCs w:val="22"/>
        </w:rPr>
        <w:t>s</w:t>
      </w:r>
      <w:r>
        <w:rPr>
          <w:sz w:val="22"/>
          <w:szCs w:val="22"/>
        </w:rPr>
        <w:t xml:space="preserve"> w</w:t>
      </w:r>
      <w:r w:rsidR="00BA70B9">
        <w:rPr>
          <w:sz w:val="22"/>
          <w:szCs w:val="22"/>
        </w:rPr>
        <w:t>ere</w:t>
      </w:r>
      <w:r>
        <w:rPr>
          <w:sz w:val="22"/>
          <w:szCs w:val="22"/>
        </w:rPr>
        <w:t xml:space="preserve"> registered in the </w:t>
      </w:r>
      <w:r w:rsidR="001C319E">
        <w:rPr>
          <w:sz w:val="22"/>
          <w:szCs w:val="22"/>
        </w:rPr>
        <w:t>“</w:t>
      </w:r>
      <w:proofErr w:type="spellStart"/>
      <w:r w:rsidR="00654A3D">
        <w:rPr>
          <w:sz w:val="22"/>
          <w:szCs w:val="22"/>
        </w:rPr>
        <w:t>Labour</w:t>
      </w:r>
      <w:proofErr w:type="spellEnd"/>
      <w:r w:rsidR="001C319E">
        <w:rPr>
          <w:sz w:val="22"/>
          <w:szCs w:val="22"/>
        </w:rPr>
        <w:t>”</w:t>
      </w:r>
      <w:r>
        <w:rPr>
          <w:sz w:val="22"/>
          <w:szCs w:val="22"/>
        </w:rPr>
        <w:t xml:space="preserve"> and “</w:t>
      </w:r>
      <w:r w:rsidR="00BA70B9">
        <w:rPr>
          <w:sz w:val="22"/>
          <w:szCs w:val="22"/>
        </w:rPr>
        <w:t>Materials</w:t>
      </w:r>
      <w:r>
        <w:rPr>
          <w:sz w:val="22"/>
          <w:szCs w:val="22"/>
        </w:rPr>
        <w:t>”</w:t>
      </w:r>
      <w:r w:rsidR="001C319E">
        <w:rPr>
          <w:sz w:val="22"/>
          <w:szCs w:val="22"/>
        </w:rPr>
        <w:t xml:space="preserve"> sub-ind</w:t>
      </w:r>
      <w:r>
        <w:rPr>
          <w:sz w:val="22"/>
          <w:szCs w:val="22"/>
        </w:rPr>
        <w:t>ices.</w:t>
      </w:r>
    </w:p>
    <w:p w14:paraId="32D6CACA" w14:textId="591CD466" w:rsidR="00BA70B9" w:rsidRDefault="00BA70B9" w:rsidP="001D7148">
      <w:pPr>
        <w:pStyle w:val="BodyTextIndent"/>
        <w:spacing w:line="120" w:lineRule="auto"/>
        <w:ind w:right="113" w:firstLine="0"/>
        <w:rPr>
          <w:sz w:val="22"/>
          <w:szCs w:val="22"/>
        </w:rPr>
      </w:pPr>
    </w:p>
    <w:p w14:paraId="2DD2C701" w14:textId="2CCA32E0" w:rsidR="00BA70B9" w:rsidRDefault="001D680C" w:rsidP="00127F4A">
      <w:pPr>
        <w:pStyle w:val="BodyTextIndent"/>
        <w:ind w:right="115" w:firstLine="0"/>
        <w:rPr>
          <w:sz w:val="22"/>
          <w:szCs w:val="22"/>
        </w:rPr>
      </w:pPr>
      <w:r w:rsidRPr="001D680C">
        <w:rPr>
          <w:sz w:val="22"/>
          <w:szCs w:val="22"/>
        </w:rPr>
        <w:t>The “</w:t>
      </w:r>
      <w:proofErr w:type="spellStart"/>
      <w:r w:rsidR="00654A3D">
        <w:rPr>
          <w:sz w:val="22"/>
          <w:szCs w:val="22"/>
        </w:rPr>
        <w:t>Labour</w:t>
      </w:r>
      <w:proofErr w:type="spellEnd"/>
      <w:r w:rsidRPr="001D680C">
        <w:rPr>
          <w:sz w:val="22"/>
          <w:szCs w:val="22"/>
        </w:rPr>
        <w:t>” sub-index registered a</w:t>
      </w:r>
      <w:r w:rsidR="000A6E42">
        <w:rPr>
          <w:sz w:val="22"/>
          <w:szCs w:val="22"/>
        </w:rPr>
        <w:t xml:space="preserve">n </w:t>
      </w:r>
      <w:r w:rsidRPr="001D680C">
        <w:rPr>
          <w:sz w:val="22"/>
          <w:szCs w:val="22"/>
        </w:rPr>
        <w:t xml:space="preserve">increase of </w:t>
      </w:r>
      <w:r w:rsidR="000A6E42">
        <w:rPr>
          <w:sz w:val="22"/>
          <w:szCs w:val="22"/>
        </w:rPr>
        <w:t>2.</w:t>
      </w:r>
      <w:r w:rsidR="00654A3D">
        <w:rPr>
          <w:sz w:val="22"/>
          <w:szCs w:val="22"/>
        </w:rPr>
        <w:t>2</w:t>
      </w:r>
      <w:r w:rsidRPr="001D680C">
        <w:rPr>
          <w:sz w:val="22"/>
          <w:szCs w:val="22"/>
        </w:rPr>
        <w:t xml:space="preserve">% in </w:t>
      </w:r>
      <w:r w:rsidR="00654A3D">
        <w:rPr>
          <w:sz w:val="22"/>
          <w:szCs w:val="22"/>
        </w:rPr>
        <w:t>January as a result of 2026 salary compensation. The sub-index remained</w:t>
      </w:r>
      <w:r w:rsidRPr="001D680C">
        <w:rPr>
          <w:sz w:val="22"/>
          <w:szCs w:val="22"/>
        </w:rPr>
        <w:t xml:space="preserve"> stable throughout </w:t>
      </w:r>
      <w:r w:rsidR="00654A3D">
        <w:rPr>
          <w:sz w:val="22"/>
          <w:szCs w:val="22"/>
        </w:rPr>
        <w:t>February and March</w:t>
      </w:r>
      <w:r w:rsidRPr="001D680C">
        <w:rPr>
          <w:sz w:val="22"/>
          <w:szCs w:val="22"/>
        </w:rPr>
        <w:t>.</w:t>
      </w:r>
    </w:p>
    <w:p w14:paraId="1D1FC91C" w14:textId="77777777" w:rsidR="001D680C" w:rsidRPr="00BA70B9" w:rsidRDefault="001D680C" w:rsidP="00127F4A">
      <w:pPr>
        <w:pStyle w:val="BodyTextIndent"/>
        <w:ind w:right="115" w:firstLine="0"/>
        <w:rPr>
          <w:sz w:val="22"/>
          <w:szCs w:val="22"/>
          <w:lang w:val="en-GB"/>
        </w:rPr>
      </w:pPr>
    </w:p>
    <w:p w14:paraId="733A0E85" w14:textId="685BF1E0" w:rsidR="00B7385C" w:rsidRPr="00B7385C" w:rsidRDefault="00B7385C" w:rsidP="00B7385C">
      <w:pPr>
        <w:pStyle w:val="BodyTextIndent"/>
        <w:ind w:right="5" w:firstLine="0"/>
        <w:rPr>
          <w:sz w:val="22"/>
          <w:szCs w:val="22"/>
        </w:rPr>
      </w:pPr>
      <w:r w:rsidRPr="00B7385C">
        <w:rPr>
          <w:sz w:val="22"/>
          <w:szCs w:val="22"/>
        </w:rPr>
        <w:t xml:space="preserve">The “Materials” sub-index increased by 1.5% in January 2026, mainly driven by higher prices of premixed concrete (+4.0%), timber carpentry (+0.5%), and </w:t>
      </w:r>
      <w:proofErr w:type="spellStart"/>
      <w:r w:rsidRPr="00B7385C">
        <w:rPr>
          <w:sz w:val="22"/>
          <w:szCs w:val="22"/>
        </w:rPr>
        <w:t>aluminium</w:t>
      </w:r>
      <w:proofErr w:type="spellEnd"/>
      <w:r w:rsidRPr="00B7385C">
        <w:rPr>
          <w:sz w:val="22"/>
          <w:szCs w:val="22"/>
        </w:rPr>
        <w:t xml:space="preserve"> openings (+3.9%), partly offset by lower prices of premixed mortar (-0.2%), steel bars (-0.7%), and laminated flooring (-0.8%).</w:t>
      </w:r>
      <w:r>
        <w:rPr>
          <w:sz w:val="22"/>
          <w:szCs w:val="22"/>
        </w:rPr>
        <w:t xml:space="preserve"> </w:t>
      </w:r>
      <w:r w:rsidRPr="00B7385C">
        <w:rPr>
          <w:sz w:val="22"/>
          <w:szCs w:val="22"/>
        </w:rPr>
        <w:t>In February 2026, the sub-index rose further by 0.2%, largely reflecting higher prices of hardcore (+1.0%), aggregate (+0.3%), premixed mortar (+2.6%), timber carpentry (+1.6%), and plumbing (+1.0%), partly offset by a decline in the price of steel bars (-1.7%).</w:t>
      </w:r>
    </w:p>
    <w:p w14:paraId="2D31D1BF" w14:textId="3B396BB6" w:rsidR="004A7A77" w:rsidRDefault="00B7385C" w:rsidP="00B7385C">
      <w:pPr>
        <w:pStyle w:val="BodyTextIndent"/>
        <w:ind w:right="5" w:firstLine="0"/>
        <w:rPr>
          <w:sz w:val="22"/>
          <w:szCs w:val="22"/>
        </w:rPr>
      </w:pPr>
      <w:r w:rsidRPr="00B7385C">
        <w:rPr>
          <w:sz w:val="22"/>
          <w:szCs w:val="22"/>
        </w:rPr>
        <w:t xml:space="preserve">In March 2026, the sub-index increased again by 1.4%, </w:t>
      </w:r>
      <w:r>
        <w:rPr>
          <w:sz w:val="22"/>
          <w:szCs w:val="22"/>
        </w:rPr>
        <w:t xml:space="preserve">mainly due to </w:t>
      </w:r>
      <w:r w:rsidRPr="00B7385C">
        <w:rPr>
          <w:sz w:val="22"/>
          <w:szCs w:val="22"/>
        </w:rPr>
        <w:t xml:space="preserve">higher prices of hardcore (+2.0%), aggregate (+3.3%), block (+3.9%), premixed mortar (+0.7%), steel bars (+0.9%), timber carpentry (+1.3%), and </w:t>
      </w:r>
      <w:proofErr w:type="spellStart"/>
      <w:r w:rsidRPr="00B7385C">
        <w:rPr>
          <w:sz w:val="22"/>
          <w:szCs w:val="22"/>
        </w:rPr>
        <w:t>aluminium</w:t>
      </w:r>
      <w:proofErr w:type="spellEnd"/>
      <w:r w:rsidRPr="00B7385C">
        <w:rPr>
          <w:sz w:val="22"/>
          <w:szCs w:val="22"/>
        </w:rPr>
        <w:t xml:space="preserve"> openings (+4.0%).</w:t>
      </w:r>
    </w:p>
    <w:p w14:paraId="573B1904" w14:textId="77777777" w:rsidR="00C44FDD" w:rsidRDefault="00C44FDD" w:rsidP="001D7148">
      <w:pPr>
        <w:pStyle w:val="BodyTextIndent"/>
        <w:spacing w:line="120" w:lineRule="auto"/>
        <w:ind w:right="6" w:firstLine="0"/>
        <w:rPr>
          <w:sz w:val="22"/>
          <w:szCs w:val="22"/>
          <w:lang w:val="en-GB"/>
        </w:rPr>
      </w:pPr>
    </w:p>
    <w:p w14:paraId="5A2BDA86" w14:textId="74398F2E" w:rsidR="00127F4A" w:rsidRPr="008F6137" w:rsidRDefault="00127F4A" w:rsidP="00127F4A">
      <w:pPr>
        <w:jc w:val="both"/>
        <w:rPr>
          <w:sz w:val="22"/>
          <w:szCs w:val="22"/>
          <w:lang w:val="en-GB"/>
        </w:rPr>
      </w:pPr>
      <w:r w:rsidRPr="008F6137">
        <w:rPr>
          <w:sz w:val="22"/>
          <w:szCs w:val="22"/>
          <w:lang w:val="en-GB"/>
        </w:rPr>
        <w:t xml:space="preserve">The net monthly contributions of the input categories to the index during the period </w:t>
      </w:r>
      <w:r w:rsidR="00B7385C">
        <w:rPr>
          <w:sz w:val="22"/>
          <w:szCs w:val="22"/>
          <w:lang w:val="en-GB"/>
        </w:rPr>
        <w:t>April</w:t>
      </w:r>
      <w:r w:rsidR="00724465">
        <w:rPr>
          <w:sz w:val="22"/>
          <w:szCs w:val="22"/>
          <w:lang w:val="en-GB"/>
        </w:rPr>
        <w:t xml:space="preserve"> 2025</w:t>
      </w:r>
      <w:r w:rsidR="009E25A4">
        <w:rPr>
          <w:sz w:val="22"/>
          <w:szCs w:val="22"/>
          <w:lang w:val="en-GB"/>
        </w:rPr>
        <w:t xml:space="preserve"> to </w:t>
      </w:r>
      <w:r w:rsidR="00B7385C">
        <w:rPr>
          <w:sz w:val="22"/>
          <w:szCs w:val="22"/>
          <w:lang w:val="en-GB"/>
        </w:rPr>
        <w:t>March 2026</w:t>
      </w:r>
      <w:r w:rsidR="00AD4D57">
        <w:rPr>
          <w:sz w:val="22"/>
          <w:szCs w:val="22"/>
          <w:lang w:val="en-GB"/>
        </w:rPr>
        <w:t xml:space="preserve"> </w:t>
      </w:r>
      <w:r w:rsidRPr="008F6137">
        <w:rPr>
          <w:sz w:val="22"/>
          <w:szCs w:val="22"/>
          <w:lang w:val="en-GB"/>
        </w:rPr>
        <w:t>are shown in Table 1.4.</w:t>
      </w:r>
    </w:p>
    <w:p w14:paraId="5F6B1C2C" w14:textId="77777777" w:rsidR="00127F4A" w:rsidRPr="008F6137" w:rsidRDefault="00127F4A" w:rsidP="000A520A">
      <w:pPr>
        <w:spacing w:line="120" w:lineRule="auto"/>
        <w:ind w:right="113"/>
        <w:jc w:val="both"/>
        <w:rPr>
          <w:sz w:val="22"/>
          <w:szCs w:val="22"/>
          <w:lang w:val="en-GB"/>
        </w:rPr>
      </w:pPr>
    </w:p>
    <w:p w14:paraId="2B24A77E" w14:textId="77777777" w:rsidR="00127F4A" w:rsidRPr="008F6137" w:rsidRDefault="00127F4A" w:rsidP="00127F4A">
      <w:pPr>
        <w:jc w:val="both"/>
        <w:rPr>
          <w:sz w:val="22"/>
          <w:szCs w:val="22"/>
          <w:lang w:val="en-GB"/>
        </w:rPr>
      </w:pPr>
      <w:r w:rsidRPr="008F6137">
        <w:rPr>
          <w:sz w:val="22"/>
          <w:szCs w:val="22"/>
          <w:lang w:val="en-GB"/>
        </w:rPr>
        <w:t>Quarterly averages of the monthly indices by input category and the percentage change from quarter to quarter are shown in Table 1.5.</w:t>
      </w:r>
    </w:p>
    <w:p w14:paraId="383A48A4" w14:textId="77777777" w:rsidR="00127F4A" w:rsidRPr="008F6137" w:rsidRDefault="00127F4A" w:rsidP="00127F4A">
      <w:pPr>
        <w:jc w:val="both"/>
        <w:rPr>
          <w:sz w:val="22"/>
          <w:szCs w:val="22"/>
          <w:lang w:val="en-GB"/>
        </w:rPr>
      </w:pPr>
    </w:p>
    <w:p w14:paraId="6B8E92E0" w14:textId="77777777" w:rsidR="00127F4A" w:rsidRPr="008F6137" w:rsidRDefault="00127F4A" w:rsidP="00127F4A">
      <w:pPr>
        <w:jc w:val="both"/>
        <w:rPr>
          <w:b/>
          <w:sz w:val="22"/>
          <w:szCs w:val="22"/>
          <w:lang w:val="en-GB"/>
        </w:rPr>
      </w:pPr>
      <w:r w:rsidRPr="008F6137">
        <w:rPr>
          <w:b/>
          <w:sz w:val="22"/>
          <w:szCs w:val="22"/>
          <w:lang w:val="en-GB"/>
        </w:rPr>
        <w:t>5.  Changes by Work Category</w:t>
      </w:r>
    </w:p>
    <w:p w14:paraId="57A5938F" w14:textId="77777777" w:rsidR="00127F4A" w:rsidRPr="008F6137" w:rsidRDefault="00127F4A" w:rsidP="00432106">
      <w:pPr>
        <w:spacing w:line="120" w:lineRule="auto"/>
        <w:jc w:val="both"/>
        <w:rPr>
          <w:sz w:val="22"/>
          <w:szCs w:val="22"/>
          <w:lang w:val="en-GB"/>
        </w:rPr>
      </w:pPr>
    </w:p>
    <w:p w14:paraId="061ABC47" w14:textId="77777777" w:rsidR="00127F4A" w:rsidRPr="008F6137" w:rsidRDefault="00127F4A" w:rsidP="00127F4A">
      <w:pPr>
        <w:jc w:val="both"/>
        <w:rPr>
          <w:sz w:val="22"/>
          <w:szCs w:val="22"/>
          <w:lang w:val="en-GB"/>
        </w:rPr>
      </w:pPr>
      <w:r w:rsidRPr="008F6137">
        <w:rPr>
          <w:sz w:val="22"/>
          <w:szCs w:val="22"/>
          <w:lang w:val="en-GB"/>
        </w:rPr>
        <w:t>Changes by work category are shown in Tables 2.1 to 2.5.</w:t>
      </w:r>
    </w:p>
    <w:p w14:paraId="4AB5B5C7" w14:textId="77777777" w:rsidR="00E25BD9" w:rsidRDefault="00E25BD9" w:rsidP="001D7148">
      <w:pPr>
        <w:spacing w:line="120" w:lineRule="auto"/>
        <w:jc w:val="both"/>
        <w:rPr>
          <w:sz w:val="22"/>
          <w:szCs w:val="22"/>
        </w:rPr>
      </w:pPr>
    </w:p>
    <w:p w14:paraId="04E5E33B" w14:textId="6C3BBE5E" w:rsidR="000204FE" w:rsidRDefault="00B7385C" w:rsidP="008A18D7">
      <w:pPr>
        <w:jc w:val="both"/>
        <w:rPr>
          <w:sz w:val="22"/>
          <w:szCs w:val="22"/>
        </w:rPr>
      </w:pPr>
      <w:r>
        <w:rPr>
          <w:sz w:val="22"/>
          <w:szCs w:val="22"/>
        </w:rPr>
        <w:t>In January 2026, t</w:t>
      </w:r>
      <w:r w:rsidR="0053499E">
        <w:rPr>
          <w:sz w:val="22"/>
          <w:szCs w:val="22"/>
        </w:rPr>
        <w:t xml:space="preserve">he grey building sub-index </w:t>
      </w:r>
      <w:r>
        <w:rPr>
          <w:sz w:val="22"/>
          <w:szCs w:val="22"/>
        </w:rPr>
        <w:t>increased by 1.4% to reach 148.9</w:t>
      </w:r>
      <w:r w:rsidR="000204FE">
        <w:rPr>
          <w:sz w:val="22"/>
          <w:szCs w:val="22"/>
        </w:rPr>
        <w:t>.</w:t>
      </w:r>
      <w:r>
        <w:rPr>
          <w:sz w:val="22"/>
          <w:szCs w:val="22"/>
        </w:rPr>
        <w:t xml:space="preserve"> This increase was mainly driven by </w:t>
      </w:r>
      <w:r w:rsidRPr="009F5D7F">
        <w:rPr>
          <w:sz w:val="22"/>
          <w:szCs w:val="22"/>
          <w:lang w:val="en-GB"/>
        </w:rPr>
        <w:t>higher</w:t>
      </w:r>
      <w:r>
        <w:rPr>
          <w:sz w:val="22"/>
          <w:szCs w:val="22"/>
          <w:lang w:val="en-GB"/>
        </w:rPr>
        <w:t xml:space="preserve"> labour costs (+2.2%), coupled with higher prices of premixed concrete (+4.0%)</w:t>
      </w:r>
      <w:r>
        <w:rPr>
          <w:sz w:val="22"/>
          <w:szCs w:val="22"/>
          <w:lang w:val="en-GB"/>
        </w:rPr>
        <w:t xml:space="preserve"> and</w:t>
      </w:r>
      <w:r>
        <w:rPr>
          <w:sz w:val="22"/>
          <w:szCs w:val="22"/>
          <w:lang w:val="en-GB"/>
        </w:rPr>
        <w:t xml:space="preserve"> timber carpentry (+0.5%), </w:t>
      </w:r>
      <w:r w:rsidRPr="009F5D7F">
        <w:rPr>
          <w:sz w:val="22"/>
          <w:szCs w:val="22"/>
          <w:lang w:val="en-GB"/>
        </w:rPr>
        <w:t xml:space="preserve">partly offset by decreases in the prices of </w:t>
      </w:r>
      <w:r>
        <w:rPr>
          <w:sz w:val="22"/>
          <w:szCs w:val="22"/>
          <w:lang w:val="en-GB"/>
        </w:rPr>
        <w:t>premixed mortar (-0.2%)</w:t>
      </w:r>
      <w:r>
        <w:rPr>
          <w:sz w:val="22"/>
          <w:szCs w:val="22"/>
          <w:lang w:val="en-GB"/>
        </w:rPr>
        <w:t xml:space="preserve"> and</w:t>
      </w:r>
      <w:r>
        <w:rPr>
          <w:sz w:val="22"/>
          <w:szCs w:val="22"/>
          <w:lang w:val="en-GB"/>
        </w:rPr>
        <w:t xml:space="preserve"> steel bars (-0.7%)</w:t>
      </w:r>
      <w:r>
        <w:rPr>
          <w:sz w:val="22"/>
          <w:szCs w:val="22"/>
          <w:lang w:val="en-GB"/>
        </w:rPr>
        <w:t>.</w:t>
      </w:r>
    </w:p>
    <w:p w14:paraId="48BA4B58" w14:textId="77777777" w:rsidR="00BB1CE7" w:rsidRDefault="00BB1CE7" w:rsidP="001D7148">
      <w:pPr>
        <w:spacing w:line="120" w:lineRule="auto"/>
        <w:jc w:val="both"/>
        <w:rPr>
          <w:sz w:val="22"/>
          <w:szCs w:val="22"/>
        </w:rPr>
      </w:pPr>
    </w:p>
    <w:p w14:paraId="2FC7B608" w14:textId="6263E275" w:rsidR="00F83974" w:rsidRDefault="00F83974" w:rsidP="00666C58">
      <w:pPr>
        <w:jc w:val="both"/>
        <w:rPr>
          <w:sz w:val="22"/>
          <w:szCs w:val="22"/>
        </w:rPr>
      </w:pPr>
      <w:r>
        <w:rPr>
          <w:sz w:val="22"/>
          <w:szCs w:val="22"/>
        </w:rPr>
        <w:t>At the level of work categories, the main changes are as follows:</w:t>
      </w:r>
      <w:r w:rsidR="00BB1CE7">
        <w:rPr>
          <w:sz w:val="22"/>
          <w:szCs w:val="22"/>
        </w:rPr>
        <w:t xml:space="preserve"> </w:t>
      </w:r>
      <w:r w:rsidR="00B7385C">
        <w:rPr>
          <w:sz w:val="22"/>
          <w:szCs w:val="22"/>
        </w:rPr>
        <w:t>“Concrete works” (</w:t>
      </w:r>
      <w:r w:rsidR="009E49E2">
        <w:rPr>
          <w:sz w:val="22"/>
          <w:szCs w:val="22"/>
        </w:rPr>
        <w:t>+2.9%</w:t>
      </w:r>
      <w:r w:rsidR="00B7385C">
        <w:rPr>
          <w:sz w:val="22"/>
          <w:szCs w:val="22"/>
        </w:rPr>
        <w:t>), “Formwork” (</w:t>
      </w:r>
      <w:r w:rsidR="009E49E2">
        <w:rPr>
          <w:sz w:val="22"/>
          <w:szCs w:val="22"/>
        </w:rPr>
        <w:t>+1.5%</w:t>
      </w:r>
      <w:r w:rsidR="00B7385C">
        <w:rPr>
          <w:sz w:val="22"/>
          <w:szCs w:val="22"/>
        </w:rPr>
        <w:t>), “Blockwork” (</w:t>
      </w:r>
      <w:r w:rsidR="009E49E2">
        <w:rPr>
          <w:sz w:val="22"/>
          <w:szCs w:val="22"/>
        </w:rPr>
        <w:t>+0.7%</w:t>
      </w:r>
      <w:r w:rsidR="00B7385C">
        <w:rPr>
          <w:sz w:val="22"/>
          <w:szCs w:val="22"/>
        </w:rPr>
        <w:t xml:space="preserve">), </w:t>
      </w:r>
      <w:r w:rsidR="00B7385C">
        <w:rPr>
          <w:sz w:val="22"/>
          <w:szCs w:val="22"/>
          <w:lang w:val="en-GB"/>
        </w:rPr>
        <w:t>“Plastering to ceilings and walls</w:t>
      </w:r>
      <w:r w:rsidR="00B7385C">
        <w:rPr>
          <w:sz w:val="22"/>
          <w:szCs w:val="22"/>
        </w:rPr>
        <w:t xml:space="preserve">” </w:t>
      </w:r>
      <w:r w:rsidR="00B7385C">
        <w:rPr>
          <w:sz w:val="22"/>
          <w:szCs w:val="22"/>
        </w:rPr>
        <w:t>(</w:t>
      </w:r>
      <w:r w:rsidR="009E49E2">
        <w:rPr>
          <w:sz w:val="22"/>
          <w:szCs w:val="22"/>
        </w:rPr>
        <w:t>+0.9%</w:t>
      </w:r>
      <w:r w:rsidR="00B7385C">
        <w:rPr>
          <w:sz w:val="22"/>
          <w:szCs w:val="22"/>
        </w:rPr>
        <w:t>), “Screeding to floors and roofs” (</w:t>
      </w:r>
      <w:r w:rsidR="009E49E2">
        <w:rPr>
          <w:sz w:val="22"/>
          <w:szCs w:val="22"/>
        </w:rPr>
        <w:t>+0.8%</w:t>
      </w:r>
      <w:r w:rsidR="00B7385C">
        <w:rPr>
          <w:sz w:val="22"/>
          <w:szCs w:val="22"/>
        </w:rPr>
        <w:t>), “External openings” (</w:t>
      </w:r>
      <w:r w:rsidR="009E49E2">
        <w:rPr>
          <w:sz w:val="22"/>
          <w:szCs w:val="22"/>
        </w:rPr>
        <w:t>+3.9%</w:t>
      </w:r>
      <w:r w:rsidR="00B7385C">
        <w:rPr>
          <w:sz w:val="22"/>
          <w:szCs w:val="22"/>
        </w:rPr>
        <w:t xml:space="preserve">), </w:t>
      </w:r>
      <w:r w:rsidR="007F2F13">
        <w:rPr>
          <w:sz w:val="22"/>
          <w:szCs w:val="22"/>
        </w:rPr>
        <w:t>“</w:t>
      </w:r>
      <w:r w:rsidR="000204FE">
        <w:rPr>
          <w:sz w:val="22"/>
          <w:szCs w:val="22"/>
        </w:rPr>
        <w:t>Internal openings and joinery works</w:t>
      </w:r>
      <w:r w:rsidR="007F2F13">
        <w:rPr>
          <w:sz w:val="22"/>
          <w:szCs w:val="22"/>
        </w:rPr>
        <w:t>”</w:t>
      </w:r>
      <w:r w:rsidR="000204FE">
        <w:rPr>
          <w:sz w:val="22"/>
          <w:szCs w:val="22"/>
        </w:rPr>
        <w:t xml:space="preserve"> </w:t>
      </w:r>
      <w:r w:rsidR="007F2F13">
        <w:rPr>
          <w:sz w:val="22"/>
          <w:szCs w:val="22"/>
        </w:rPr>
        <w:t>(</w:t>
      </w:r>
      <w:r w:rsidR="009E49E2">
        <w:rPr>
          <w:sz w:val="22"/>
          <w:szCs w:val="22"/>
        </w:rPr>
        <w:t>+0.9</w:t>
      </w:r>
      <w:r w:rsidR="007F2F13">
        <w:rPr>
          <w:sz w:val="22"/>
          <w:szCs w:val="22"/>
        </w:rPr>
        <w:t>%)</w:t>
      </w:r>
      <w:r w:rsidR="009E49E2">
        <w:rPr>
          <w:sz w:val="22"/>
          <w:szCs w:val="22"/>
        </w:rPr>
        <w:t xml:space="preserve">, </w:t>
      </w:r>
      <w:r w:rsidR="00E270E3">
        <w:rPr>
          <w:sz w:val="22"/>
          <w:szCs w:val="22"/>
        </w:rPr>
        <w:t>“</w:t>
      </w:r>
      <w:r w:rsidR="000204FE">
        <w:rPr>
          <w:sz w:val="22"/>
          <w:szCs w:val="22"/>
        </w:rPr>
        <w:t>Bathroom fit-out</w:t>
      </w:r>
      <w:r w:rsidR="00E270E3">
        <w:rPr>
          <w:sz w:val="22"/>
          <w:szCs w:val="22"/>
        </w:rPr>
        <w:t>”</w:t>
      </w:r>
      <w:r w:rsidR="00666C58" w:rsidRPr="00666C58">
        <w:rPr>
          <w:sz w:val="22"/>
          <w:szCs w:val="22"/>
        </w:rPr>
        <w:t xml:space="preserve"> (</w:t>
      </w:r>
      <w:r w:rsidR="009E49E2">
        <w:rPr>
          <w:sz w:val="22"/>
          <w:szCs w:val="22"/>
        </w:rPr>
        <w:t>+3.3%</w:t>
      </w:r>
      <w:r w:rsidR="00666C58" w:rsidRPr="00666C58">
        <w:rPr>
          <w:sz w:val="22"/>
          <w:szCs w:val="22"/>
        </w:rPr>
        <w:t>)</w:t>
      </w:r>
      <w:r w:rsidR="009E49E2">
        <w:rPr>
          <w:sz w:val="22"/>
          <w:szCs w:val="22"/>
        </w:rPr>
        <w:t xml:space="preserve">, </w:t>
      </w:r>
      <w:r w:rsidR="007F2F13">
        <w:rPr>
          <w:sz w:val="22"/>
          <w:szCs w:val="22"/>
        </w:rPr>
        <w:t>“Plumbing and Drainage” (</w:t>
      </w:r>
      <w:r w:rsidR="009E49E2">
        <w:rPr>
          <w:sz w:val="22"/>
          <w:szCs w:val="22"/>
        </w:rPr>
        <w:t>+0.4</w:t>
      </w:r>
      <w:r w:rsidR="007F2F13">
        <w:rPr>
          <w:sz w:val="22"/>
          <w:szCs w:val="22"/>
        </w:rPr>
        <w:t>%)</w:t>
      </w:r>
      <w:r w:rsidR="000204FE">
        <w:rPr>
          <w:sz w:val="22"/>
          <w:szCs w:val="22"/>
        </w:rPr>
        <w:t xml:space="preserve"> and “Site overhead costs” (+</w:t>
      </w:r>
      <w:r w:rsidR="009E49E2">
        <w:rPr>
          <w:sz w:val="22"/>
          <w:szCs w:val="22"/>
        </w:rPr>
        <w:t>1.4</w:t>
      </w:r>
      <w:r w:rsidR="000204FE">
        <w:rPr>
          <w:sz w:val="22"/>
          <w:szCs w:val="22"/>
        </w:rPr>
        <w:t>%)</w:t>
      </w:r>
      <w:r w:rsidR="007C41BA">
        <w:rPr>
          <w:sz w:val="22"/>
          <w:szCs w:val="22"/>
        </w:rPr>
        <w:t>.</w:t>
      </w:r>
    </w:p>
    <w:p w14:paraId="12EF3736" w14:textId="77777777" w:rsidR="00B071E9" w:rsidRDefault="00B071E9" w:rsidP="00450185">
      <w:pPr>
        <w:jc w:val="both"/>
        <w:rPr>
          <w:sz w:val="22"/>
          <w:szCs w:val="22"/>
        </w:rPr>
      </w:pPr>
    </w:p>
    <w:p w14:paraId="2E0144C3" w14:textId="59AFEF10" w:rsidR="00EA03BB" w:rsidRPr="006D7F98" w:rsidRDefault="0053499E" w:rsidP="00EA03BB">
      <w:pPr>
        <w:pStyle w:val="BodyTextIndent"/>
        <w:ind w:right="5" w:firstLine="0"/>
        <w:rPr>
          <w:sz w:val="22"/>
          <w:szCs w:val="22"/>
          <w:lang w:val="en-GB"/>
        </w:rPr>
      </w:pPr>
      <w:r>
        <w:rPr>
          <w:sz w:val="22"/>
          <w:szCs w:val="22"/>
        </w:rPr>
        <w:t xml:space="preserve">In </w:t>
      </w:r>
      <w:r w:rsidR="001C15DB">
        <w:rPr>
          <w:sz w:val="22"/>
          <w:szCs w:val="22"/>
        </w:rPr>
        <w:t xml:space="preserve">February 2026, </w:t>
      </w:r>
      <w:r>
        <w:rPr>
          <w:sz w:val="22"/>
          <w:szCs w:val="22"/>
        </w:rPr>
        <w:t>t</w:t>
      </w:r>
      <w:r w:rsidR="0076143E">
        <w:rPr>
          <w:sz w:val="22"/>
          <w:szCs w:val="22"/>
        </w:rPr>
        <w:t>he grey building sub-index</w:t>
      </w:r>
      <w:r w:rsidR="000765DF">
        <w:rPr>
          <w:sz w:val="22"/>
          <w:szCs w:val="22"/>
        </w:rPr>
        <w:t xml:space="preserve"> </w:t>
      </w:r>
      <w:r w:rsidR="001C15DB">
        <w:rPr>
          <w:sz w:val="22"/>
          <w:szCs w:val="22"/>
        </w:rPr>
        <w:t>increased by 0.1%</w:t>
      </w:r>
      <w:r w:rsidR="00440DAC">
        <w:rPr>
          <w:sz w:val="22"/>
          <w:szCs w:val="22"/>
        </w:rPr>
        <w:t xml:space="preserve">, reaching </w:t>
      </w:r>
      <w:r w:rsidR="001C15DB">
        <w:rPr>
          <w:sz w:val="22"/>
          <w:szCs w:val="22"/>
        </w:rPr>
        <w:t>149.1</w:t>
      </w:r>
      <w:r w:rsidR="00440DAC">
        <w:rPr>
          <w:sz w:val="22"/>
          <w:szCs w:val="22"/>
        </w:rPr>
        <w:t xml:space="preserve">. The </w:t>
      </w:r>
      <w:r w:rsidR="001C15DB">
        <w:rPr>
          <w:sz w:val="22"/>
          <w:szCs w:val="22"/>
        </w:rPr>
        <w:t xml:space="preserve">increase </w:t>
      </w:r>
      <w:r w:rsidR="00EA03BB">
        <w:rPr>
          <w:sz w:val="22"/>
          <w:szCs w:val="22"/>
        </w:rPr>
        <w:t xml:space="preserve">is mainly due to </w:t>
      </w:r>
      <w:r w:rsidR="001C15DB">
        <w:rPr>
          <w:sz w:val="22"/>
          <w:szCs w:val="22"/>
        </w:rPr>
        <w:t xml:space="preserve">higher prices of </w:t>
      </w:r>
      <w:r w:rsidR="001C15DB">
        <w:rPr>
          <w:sz w:val="22"/>
          <w:szCs w:val="22"/>
          <w:lang w:val="en-GB"/>
        </w:rPr>
        <w:t>hardcore (+1.0%), aggregate (+0.3%), premixed mortar (+2.6%)</w:t>
      </w:r>
      <w:r w:rsidR="001C15DB">
        <w:rPr>
          <w:sz w:val="22"/>
          <w:szCs w:val="22"/>
          <w:lang w:val="en-GB"/>
        </w:rPr>
        <w:t xml:space="preserve"> and</w:t>
      </w:r>
      <w:r w:rsidR="001C15DB">
        <w:rPr>
          <w:sz w:val="22"/>
          <w:szCs w:val="22"/>
          <w:lang w:val="en-GB"/>
        </w:rPr>
        <w:t xml:space="preserve"> timber carpentry (+1.6%), partly offset by lower prices of steel bars (-1.7%)</w:t>
      </w:r>
      <w:r w:rsidR="00EA03BB" w:rsidRPr="006D7F98">
        <w:rPr>
          <w:sz w:val="22"/>
          <w:szCs w:val="22"/>
          <w:lang w:val="en-GB"/>
        </w:rPr>
        <w:t>.</w:t>
      </w:r>
    </w:p>
    <w:p w14:paraId="6A25A5F1" w14:textId="01B7BC0B" w:rsidR="00636091" w:rsidRDefault="00636091" w:rsidP="001D7148">
      <w:pPr>
        <w:pStyle w:val="BodyTextIndent"/>
        <w:spacing w:line="120" w:lineRule="auto"/>
        <w:ind w:right="6" w:firstLine="0"/>
        <w:rPr>
          <w:sz w:val="22"/>
          <w:szCs w:val="22"/>
          <w:lang w:val="en-GB"/>
        </w:rPr>
      </w:pPr>
    </w:p>
    <w:p w14:paraId="23D8B513" w14:textId="6258289B" w:rsidR="006A00CB" w:rsidRPr="00FE42F3" w:rsidRDefault="00F455BD" w:rsidP="002D0768">
      <w:pPr>
        <w:pStyle w:val="BodyTextIndent"/>
        <w:ind w:right="5" w:firstLine="0"/>
        <w:rPr>
          <w:sz w:val="22"/>
          <w:szCs w:val="22"/>
        </w:rPr>
      </w:pPr>
      <w:r>
        <w:rPr>
          <w:sz w:val="22"/>
          <w:szCs w:val="22"/>
          <w:lang w:val="en-GB"/>
        </w:rPr>
        <w:t>At the level of work categories,</w:t>
      </w:r>
      <w:r w:rsidR="00BB7781">
        <w:rPr>
          <w:sz w:val="22"/>
          <w:szCs w:val="22"/>
          <w:lang w:val="en-GB"/>
        </w:rPr>
        <w:t xml:space="preserve"> the main changes are</w:t>
      </w:r>
      <w:r w:rsidR="00AB06FF">
        <w:rPr>
          <w:sz w:val="22"/>
          <w:szCs w:val="22"/>
          <w:lang w:val="en-GB"/>
        </w:rPr>
        <w:t>:</w:t>
      </w:r>
      <w:r w:rsidR="00BB7781">
        <w:rPr>
          <w:sz w:val="22"/>
          <w:szCs w:val="22"/>
          <w:lang w:val="en-GB"/>
        </w:rPr>
        <w:t xml:space="preserve"> </w:t>
      </w:r>
      <w:r w:rsidR="00BD61C4">
        <w:rPr>
          <w:sz w:val="22"/>
          <w:szCs w:val="22"/>
          <w:lang w:val="en-GB"/>
        </w:rPr>
        <w:t>“Reinforcement” (</w:t>
      </w:r>
      <w:r w:rsidR="008D07D6">
        <w:rPr>
          <w:sz w:val="22"/>
          <w:szCs w:val="22"/>
          <w:lang w:val="en-GB"/>
        </w:rPr>
        <w:t>-1.3%</w:t>
      </w:r>
      <w:r w:rsidR="00BD61C4">
        <w:rPr>
          <w:sz w:val="22"/>
          <w:szCs w:val="22"/>
          <w:lang w:val="en-GB"/>
        </w:rPr>
        <w:t>),</w:t>
      </w:r>
      <w:r w:rsidR="001C15DB">
        <w:rPr>
          <w:sz w:val="22"/>
          <w:szCs w:val="22"/>
          <w:lang w:val="en-GB"/>
        </w:rPr>
        <w:t xml:space="preserve"> “Formwork” </w:t>
      </w:r>
      <w:r w:rsidR="008D07D6">
        <w:rPr>
          <w:sz w:val="22"/>
          <w:szCs w:val="22"/>
          <w:lang w:val="en-GB"/>
        </w:rPr>
        <w:t>(+0.5%</w:t>
      </w:r>
      <w:r w:rsidR="001C15DB">
        <w:rPr>
          <w:sz w:val="22"/>
          <w:szCs w:val="22"/>
          <w:lang w:val="en-GB"/>
        </w:rPr>
        <w:t xml:space="preserve">), </w:t>
      </w:r>
      <w:r w:rsidR="00BD61C4">
        <w:rPr>
          <w:sz w:val="22"/>
          <w:szCs w:val="22"/>
          <w:lang w:val="en-GB"/>
        </w:rPr>
        <w:t>“</w:t>
      </w:r>
      <w:r w:rsidR="00C6704D">
        <w:rPr>
          <w:sz w:val="22"/>
          <w:szCs w:val="22"/>
          <w:lang w:val="en-GB"/>
        </w:rPr>
        <w:t>Plastering to ceilings and walls</w:t>
      </w:r>
      <w:r w:rsidR="00C85609">
        <w:rPr>
          <w:sz w:val="22"/>
          <w:szCs w:val="22"/>
        </w:rPr>
        <w:t>” (</w:t>
      </w:r>
      <w:r w:rsidR="008D07D6">
        <w:rPr>
          <w:sz w:val="22"/>
          <w:szCs w:val="22"/>
        </w:rPr>
        <w:t>+1.4</w:t>
      </w:r>
      <w:r w:rsidR="00C85609">
        <w:rPr>
          <w:sz w:val="22"/>
          <w:szCs w:val="22"/>
        </w:rPr>
        <w:t>%)</w:t>
      </w:r>
      <w:r w:rsidR="001C15DB">
        <w:rPr>
          <w:sz w:val="22"/>
          <w:szCs w:val="22"/>
        </w:rPr>
        <w:t xml:space="preserve"> </w:t>
      </w:r>
      <w:r w:rsidR="00440DAC">
        <w:rPr>
          <w:sz w:val="22"/>
          <w:szCs w:val="22"/>
        </w:rPr>
        <w:t xml:space="preserve">and </w:t>
      </w:r>
      <w:r w:rsidR="00BD61C4">
        <w:rPr>
          <w:sz w:val="22"/>
          <w:szCs w:val="22"/>
        </w:rPr>
        <w:t>“</w:t>
      </w:r>
      <w:r w:rsidR="001C15DB">
        <w:rPr>
          <w:sz w:val="22"/>
          <w:szCs w:val="22"/>
        </w:rPr>
        <w:t xml:space="preserve">Plumbing and </w:t>
      </w:r>
      <w:r w:rsidR="008D07D6">
        <w:rPr>
          <w:sz w:val="22"/>
          <w:szCs w:val="22"/>
        </w:rPr>
        <w:t>D</w:t>
      </w:r>
      <w:r w:rsidR="001C15DB">
        <w:rPr>
          <w:sz w:val="22"/>
          <w:szCs w:val="22"/>
        </w:rPr>
        <w:t>rain</w:t>
      </w:r>
      <w:r w:rsidR="008D07D6">
        <w:rPr>
          <w:sz w:val="22"/>
          <w:szCs w:val="22"/>
        </w:rPr>
        <w:t>a</w:t>
      </w:r>
      <w:r w:rsidR="001C15DB">
        <w:rPr>
          <w:sz w:val="22"/>
          <w:szCs w:val="22"/>
        </w:rPr>
        <w:t>ge</w:t>
      </w:r>
      <w:r w:rsidR="00BD61C4">
        <w:rPr>
          <w:sz w:val="22"/>
          <w:szCs w:val="22"/>
        </w:rPr>
        <w:t>” (</w:t>
      </w:r>
      <w:r w:rsidR="00C51482">
        <w:rPr>
          <w:sz w:val="22"/>
          <w:szCs w:val="22"/>
        </w:rPr>
        <w:t>+</w:t>
      </w:r>
      <w:r w:rsidR="008D07D6">
        <w:rPr>
          <w:sz w:val="22"/>
          <w:szCs w:val="22"/>
        </w:rPr>
        <w:t>0.6</w:t>
      </w:r>
      <w:r w:rsidR="00BD61C4">
        <w:rPr>
          <w:sz w:val="22"/>
          <w:szCs w:val="22"/>
        </w:rPr>
        <w:t>%)</w:t>
      </w:r>
      <w:r w:rsidR="00D80332">
        <w:rPr>
          <w:sz w:val="22"/>
          <w:szCs w:val="22"/>
        </w:rPr>
        <w:t>.</w:t>
      </w:r>
    </w:p>
    <w:p w14:paraId="4BA762E2" w14:textId="77777777" w:rsidR="002D05CC" w:rsidRDefault="002D05CC" w:rsidP="001D7148">
      <w:pPr>
        <w:spacing w:line="120" w:lineRule="auto"/>
        <w:jc w:val="both"/>
        <w:rPr>
          <w:sz w:val="22"/>
          <w:szCs w:val="22"/>
        </w:rPr>
      </w:pPr>
    </w:p>
    <w:p w14:paraId="6F894ECB" w14:textId="4ED3D336" w:rsidR="002D05CC" w:rsidRDefault="00F03643" w:rsidP="00C24396">
      <w:pPr>
        <w:pStyle w:val="BodyTextIndent"/>
        <w:ind w:right="5" w:firstLine="0"/>
        <w:rPr>
          <w:sz w:val="22"/>
          <w:szCs w:val="22"/>
          <w:lang w:val="en-GB"/>
        </w:rPr>
      </w:pPr>
      <w:r>
        <w:rPr>
          <w:sz w:val="22"/>
          <w:szCs w:val="22"/>
        </w:rPr>
        <w:t xml:space="preserve">In </w:t>
      </w:r>
      <w:r w:rsidR="00B86E8C">
        <w:rPr>
          <w:sz w:val="22"/>
          <w:szCs w:val="22"/>
        </w:rPr>
        <w:t xml:space="preserve">March 2026, the grey building further increased by 0.7% to reach 150.1. The 0.7% increase resulted mainly due to higher prices of </w:t>
      </w:r>
      <w:r w:rsidR="00B86E8C">
        <w:rPr>
          <w:sz w:val="22"/>
          <w:szCs w:val="22"/>
          <w:lang w:val="en-GB"/>
        </w:rPr>
        <w:t>hardcore (+2.0%), aggregate (+3.3%), block (+3.9%), premixed mortar (+0.7%), steel bars (+0.9%)</w:t>
      </w:r>
      <w:r w:rsidR="00B86E8C">
        <w:rPr>
          <w:sz w:val="22"/>
          <w:szCs w:val="22"/>
          <w:lang w:val="en-GB"/>
        </w:rPr>
        <w:t xml:space="preserve"> and</w:t>
      </w:r>
      <w:r w:rsidR="00B86E8C">
        <w:rPr>
          <w:sz w:val="22"/>
          <w:szCs w:val="22"/>
          <w:lang w:val="en-GB"/>
        </w:rPr>
        <w:t xml:space="preserve"> timber carpentry (+1.3%)</w:t>
      </w:r>
      <w:r w:rsidR="0087212C">
        <w:rPr>
          <w:sz w:val="22"/>
          <w:szCs w:val="22"/>
          <w:lang w:val="en-GB"/>
        </w:rPr>
        <w:t>.</w:t>
      </w:r>
    </w:p>
    <w:p w14:paraId="2F5A8FC4" w14:textId="404A212E" w:rsidR="00B86E8C" w:rsidRDefault="00B86E8C" w:rsidP="001D7148">
      <w:pPr>
        <w:pStyle w:val="BodyTextIndent"/>
        <w:spacing w:line="120" w:lineRule="auto"/>
        <w:ind w:right="6" w:firstLine="0"/>
        <w:rPr>
          <w:sz w:val="22"/>
          <w:szCs w:val="22"/>
          <w:lang w:val="en-GB"/>
        </w:rPr>
      </w:pPr>
    </w:p>
    <w:p w14:paraId="129617B0" w14:textId="77777777" w:rsidR="00B86E8C" w:rsidRDefault="00B86E8C" w:rsidP="00B86E8C">
      <w:pPr>
        <w:pStyle w:val="BodyTextIndent"/>
        <w:ind w:right="5" w:firstLine="0"/>
        <w:rPr>
          <w:sz w:val="22"/>
          <w:szCs w:val="22"/>
          <w:lang w:val="en-GB"/>
        </w:rPr>
      </w:pPr>
      <w:r>
        <w:rPr>
          <w:sz w:val="22"/>
          <w:szCs w:val="22"/>
          <w:lang w:val="en-GB"/>
        </w:rPr>
        <w:t>At the level of work categories, the main changes are:</w:t>
      </w:r>
    </w:p>
    <w:p w14:paraId="4A8EB82F" w14:textId="2EE1FD11" w:rsidR="003B12B5" w:rsidRDefault="00B86E8C" w:rsidP="00B86E8C">
      <w:pPr>
        <w:pStyle w:val="BodyTextIndent"/>
        <w:ind w:right="5" w:firstLine="0"/>
        <w:rPr>
          <w:sz w:val="22"/>
          <w:szCs w:val="22"/>
        </w:rPr>
      </w:pPr>
      <w:r>
        <w:rPr>
          <w:sz w:val="22"/>
          <w:szCs w:val="22"/>
        </w:rPr>
        <w:t xml:space="preserve">“Earthworks” (+0.9%), </w:t>
      </w:r>
      <w:r>
        <w:rPr>
          <w:sz w:val="22"/>
          <w:szCs w:val="22"/>
        </w:rPr>
        <w:t>“Concrete works” (</w:t>
      </w:r>
      <w:r>
        <w:rPr>
          <w:sz w:val="22"/>
          <w:szCs w:val="22"/>
        </w:rPr>
        <w:t>+0.3</w:t>
      </w:r>
      <w:r>
        <w:rPr>
          <w:sz w:val="22"/>
          <w:szCs w:val="22"/>
        </w:rPr>
        <w:t>%),</w:t>
      </w:r>
      <w:r>
        <w:rPr>
          <w:sz w:val="22"/>
          <w:szCs w:val="22"/>
        </w:rPr>
        <w:t xml:space="preserve"> </w:t>
      </w:r>
      <w:r>
        <w:rPr>
          <w:sz w:val="22"/>
          <w:szCs w:val="22"/>
        </w:rPr>
        <w:t>“Reinforcement” (</w:t>
      </w:r>
      <w:r>
        <w:rPr>
          <w:sz w:val="22"/>
          <w:szCs w:val="22"/>
        </w:rPr>
        <w:t>+0.7</w:t>
      </w:r>
      <w:r>
        <w:rPr>
          <w:sz w:val="22"/>
          <w:szCs w:val="22"/>
        </w:rPr>
        <w:t>%), “Formwork” (</w:t>
      </w:r>
      <w:r>
        <w:rPr>
          <w:sz w:val="22"/>
          <w:szCs w:val="22"/>
        </w:rPr>
        <w:t>+0.4</w:t>
      </w:r>
      <w:r>
        <w:rPr>
          <w:sz w:val="22"/>
          <w:szCs w:val="22"/>
        </w:rPr>
        <w:t>%), “Blockwork” (</w:t>
      </w:r>
      <w:r>
        <w:rPr>
          <w:sz w:val="22"/>
          <w:szCs w:val="22"/>
        </w:rPr>
        <w:t>+2.2</w:t>
      </w:r>
      <w:r>
        <w:rPr>
          <w:sz w:val="22"/>
          <w:szCs w:val="22"/>
        </w:rPr>
        <w:t xml:space="preserve">%), </w:t>
      </w:r>
      <w:r>
        <w:rPr>
          <w:sz w:val="22"/>
          <w:szCs w:val="22"/>
          <w:lang w:val="en-GB"/>
        </w:rPr>
        <w:t>“Plastering to ceilings and walls</w:t>
      </w:r>
      <w:r>
        <w:rPr>
          <w:sz w:val="22"/>
          <w:szCs w:val="22"/>
        </w:rPr>
        <w:t>” (</w:t>
      </w:r>
      <w:r>
        <w:rPr>
          <w:sz w:val="22"/>
          <w:szCs w:val="22"/>
        </w:rPr>
        <w:t>+0.4%</w:t>
      </w:r>
      <w:r>
        <w:rPr>
          <w:sz w:val="22"/>
          <w:szCs w:val="22"/>
        </w:rPr>
        <w:t>), “External openings” (</w:t>
      </w:r>
      <w:r>
        <w:rPr>
          <w:sz w:val="22"/>
          <w:szCs w:val="22"/>
        </w:rPr>
        <w:t>+4.0</w:t>
      </w:r>
      <w:r>
        <w:rPr>
          <w:sz w:val="22"/>
          <w:szCs w:val="22"/>
        </w:rPr>
        <w:t>%), “Bathroom fit-out”</w:t>
      </w:r>
      <w:r w:rsidRPr="00666C58">
        <w:rPr>
          <w:sz w:val="22"/>
          <w:szCs w:val="22"/>
        </w:rPr>
        <w:t xml:space="preserve"> (</w:t>
      </w:r>
      <w:r>
        <w:rPr>
          <w:sz w:val="22"/>
          <w:szCs w:val="22"/>
        </w:rPr>
        <w:t>+3.3%</w:t>
      </w:r>
      <w:r w:rsidRPr="00666C58">
        <w:rPr>
          <w:sz w:val="22"/>
          <w:szCs w:val="22"/>
        </w:rPr>
        <w:t>)</w:t>
      </w:r>
      <w:r w:rsidR="003B12B5">
        <w:rPr>
          <w:sz w:val="22"/>
          <w:szCs w:val="22"/>
        </w:rPr>
        <w:t xml:space="preserve"> and</w:t>
      </w:r>
      <w:r>
        <w:rPr>
          <w:sz w:val="22"/>
          <w:szCs w:val="22"/>
        </w:rPr>
        <w:t xml:space="preserve"> “Electrical works” (+0.</w:t>
      </w:r>
      <w:r>
        <w:rPr>
          <w:sz w:val="22"/>
          <w:szCs w:val="22"/>
        </w:rPr>
        <w:t>4</w:t>
      </w:r>
      <w:r>
        <w:rPr>
          <w:sz w:val="22"/>
          <w:szCs w:val="22"/>
        </w:rPr>
        <w:t>%).</w:t>
      </w:r>
    </w:p>
    <w:p w14:paraId="01A0A1A9" w14:textId="7990FEDF" w:rsidR="00C22ABC" w:rsidRPr="00B86E8C" w:rsidRDefault="00B86E8C" w:rsidP="001D7148">
      <w:pPr>
        <w:pStyle w:val="BodyTextIndent"/>
        <w:spacing w:line="120" w:lineRule="auto"/>
        <w:ind w:right="6" w:firstLine="0"/>
        <w:rPr>
          <w:sz w:val="22"/>
          <w:szCs w:val="22"/>
          <w:lang w:val="en-GB"/>
        </w:rPr>
      </w:pPr>
      <w:r>
        <w:rPr>
          <w:sz w:val="22"/>
          <w:szCs w:val="22"/>
          <w:lang w:val="en-GB"/>
        </w:rPr>
        <w:t xml:space="preserve"> </w:t>
      </w:r>
    </w:p>
    <w:p w14:paraId="7B6A0F31" w14:textId="45224AC5" w:rsidR="00127F4A" w:rsidRPr="000F1B35" w:rsidRDefault="00127F4A" w:rsidP="00127F4A">
      <w:pPr>
        <w:jc w:val="both"/>
        <w:rPr>
          <w:sz w:val="22"/>
          <w:szCs w:val="22"/>
        </w:rPr>
      </w:pPr>
      <w:r w:rsidRPr="0014436A">
        <w:rPr>
          <w:sz w:val="22"/>
          <w:szCs w:val="22"/>
          <w:lang w:val="en-GB"/>
        </w:rPr>
        <w:t xml:space="preserve">Table 2.4 shows the net monthly contributions of the work categories to the index since </w:t>
      </w:r>
      <w:r w:rsidR="00A07E66">
        <w:rPr>
          <w:sz w:val="22"/>
          <w:szCs w:val="22"/>
          <w:lang w:val="en-GB"/>
        </w:rPr>
        <w:t>April 202</w:t>
      </w:r>
      <w:r w:rsidR="00EA7163">
        <w:rPr>
          <w:sz w:val="22"/>
          <w:szCs w:val="22"/>
          <w:lang w:val="en-GB"/>
        </w:rPr>
        <w:t>5</w:t>
      </w:r>
      <w:r w:rsidRPr="0014436A">
        <w:rPr>
          <w:sz w:val="22"/>
          <w:szCs w:val="22"/>
          <w:lang w:val="en-GB"/>
        </w:rPr>
        <w:t>.</w:t>
      </w:r>
    </w:p>
    <w:p w14:paraId="2ED5D083" w14:textId="77777777" w:rsidR="00127F4A" w:rsidRPr="0014436A" w:rsidRDefault="00127F4A" w:rsidP="002352D1">
      <w:pPr>
        <w:spacing w:line="120" w:lineRule="auto"/>
        <w:jc w:val="both"/>
        <w:rPr>
          <w:sz w:val="22"/>
          <w:szCs w:val="22"/>
          <w:lang w:val="en-GB"/>
        </w:rPr>
      </w:pPr>
    </w:p>
    <w:p w14:paraId="5BACFDA4" w14:textId="77777777" w:rsidR="00127F4A" w:rsidRPr="0014436A" w:rsidRDefault="00127F4A" w:rsidP="00127F4A">
      <w:pPr>
        <w:jc w:val="both"/>
        <w:rPr>
          <w:sz w:val="22"/>
          <w:szCs w:val="22"/>
          <w:lang w:val="en-GB"/>
        </w:rPr>
      </w:pPr>
      <w:r w:rsidRPr="0014436A">
        <w:rPr>
          <w:sz w:val="22"/>
          <w:szCs w:val="22"/>
          <w:lang w:val="en-GB"/>
        </w:rPr>
        <w:t>Quarterly averages of the monthly indices by work category and the percentage changes from quarter to quarter are shown in Table 2.5.</w:t>
      </w:r>
    </w:p>
    <w:p w14:paraId="168B646E" w14:textId="77777777" w:rsidR="00127F4A" w:rsidRDefault="00127F4A" w:rsidP="00127F4A">
      <w:pPr>
        <w:jc w:val="both"/>
        <w:rPr>
          <w:b/>
          <w:sz w:val="22"/>
          <w:szCs w:val="22"/>
          <w:lang w:val="en-GB"/>
        </w:rPr>
      </w:pPr>
    </w:p>
    <w:p w14:paraId="7C98A05B" w14:textId="77777777" w:rsidR="00127F4A" w:rsidRPr="0014436A" w:rsidRDefault="00127F4A" w:rsidP="00127F4A">
      <w:pPr>
        <w:jc w:val="both"/>
        <w:rPr>
          <w:sz w:val="22"/>
          <w:szCs w:val="22"/>
          <w:u w:val="single"/>
          <w:lang w:val="en-GB"/>
        </w:rPr>
      </w:pPr>
      <w:r w:rsidRPr="0014436A">
        <w:rPr>
          <w:b/>
          <w:sz w:val="22"/>
          <w:szCs w:val="22"/>
          <w:lang w:val="en-GB"/>
        </w:rPr>
        <w:t>6.  Past Trends</w:t>
      </w:r>
    </w:p>
    <w:p w14:paraId="064CBF72" w14:textId="77777777" w:rsidR="00127F4A" w:rsidRPr="0014436A" w:rsidRDefault="00127F4A" w:rsidP="00432106">
      <w:pPr>
        <w:spacing w:line="120" w:lineRule="auto"/>
        <w:jc w:val="both"/>
        <w:rPr>
          <w:b/>
          <w:sz w:val="22"/>
          <w:szCs w:val="22"/>
          <w:lang w:val="en-GB"/>
        </w:rPr>
      </w:pPr>
    </w:p>
    <w:p w14:paraId="4959199B" w14:textId="77777777" w:rsidR="00127F4A" w:rsidRPr="0014436A" w:rsidRDefault="00127F4A" w:rsidP="00127F4A">
      <w:pPr>
        <w:jc w:val="both"/>
        <w:rPr>
          <w:sz w:val="22"/>
          <w:szCs w:val="22"/>
          <w:lang w:val="en-GB"/>
        </w:rPr>
      </w:pPr>
      <w:r w:rsidRPr="0014436A">
        <w:rPr>
          <w:sz w:val="22"/>
          <w:szCs w:val="22"/>
          <w:lang w:val="en-GB"/>
        </w:rPr>
        <w:t>Table 3.1 summarises the monthly indices, the quarterly and yearly averages as well as the percentage changes in the yearly average since 200</w:t>
      </w:r>
      <w:r w:rsidR="007B5CFD">
        <w:rPr>
          <w:sz w:val="22"/>
          <w:szCs w:val="22"/>
          <w:lang w:val="en-GB"/>
        </w:rPr>
        <w:t>9</w:t>
      </w:r>
      <w:r w:rsidRPr="0014436A">
        <w:rPr>
          <w:sz w:val="22"/>
          <w:szCs w:val="22"/>
          <w:lang w:val="en-GB"/>
        </w:rPr>
        <w:t>. The base period for the calculation of the index as fro</w:t>
      </w:r>
      <w:r w:rsidR="007B5CFD">
        <w:rPr>
          <w:sz w:val="22"/>
          <w:szCs w:val="22"/>
          <w:lang w:val="en-GB"/>
        </w:rPr>
        <w:t xml:space="preserve">m 2009 </w:t>
      </w:r>
      <w:r w:rsidR="001E130D">
        <w:rPr>
          <w:sz w:val="22"/>
          <w:szCs w:val="22"/>
          <w:lang w:val="en-GB"/>
        </w:rPr>
        <w:t>up to 2018 is the second quarter of 2009. As from 2018</w:t>
      </w:r>
      <w:r w:rsidR="00C620E0">
        <w:rPr>
          <w:sz w:val="22"/>
          <w:szCs w:val="22"/>
          <w:lang w:val="en-GB"/>
        </w:rPr>
        <w:t>,</w:t>
      </w:r>
      <w:r w:rsidRPr="0014436A">
        <w:rPr>
          <w:sz w:val="22"/>
          <w:szCs w:val="22"/>
          <w:lang w:val="en-GB"/>
        </w:rPr>
        <w:t xml:space="preserve"> th</w:t>
      </w:r>
      <w:r w:rsidR="001E130D">
        <w:rPr>
          <w:sz w:val="22"/>
          <w:szCs w:val="22"/>
          <w:lang w:val="en-GB"/>
        </w:rPr>
        <w:t>e base period used is the first quarter of 2018</w:t>
      </w:r>
      <w:r w:rsidRPr="0014436A">
        <w:rPr>
          <w:sz w:val="22"/>
          <w:szCs w:val="22"/>
          <w:lang w:val="en-GB"/>
        </w:rPr>
        <w:t>.</w:t>
      </w:r>
    </w:p>
    <w:p w14:paraId="7A383B0D" w14:textId="77777777" w:rsidR="00127F4A" w:rsidRPr="0014436A" w:rsidRDefault="00127F4A" w:rsidP="002352D1">
      <w:pPr>
        <w:spacing w:line="120" w:lineRule="auto"/>
        <w:jc w:val="both"/>
        <w:rPr>
          <w:sz w:val="22"/>
          <w:szCs w:val="22"/>
          <w:lang w:val="en-GB"/>
        </w:rPr>
      </w:pPr>
    </w:p>
    <w:p w14:paraId="5A3E6991" w14:textId="77777777" w:rsidR="00127F4A" w:rsidRDefault="00127F4A" w:rsidP="00127F4A">
      <w:pPr>
        <w:pStyle w:val="BodyText"/>
        <w:tabs>
          <w:tab w:val="left" w:pos="90"/>
        </w:tabs>
        <w:spacing w:line="23" w:lineRule="atLeast"/>
        <w:jc w:val="both"/>
        <w:rPr>
          <w:szCs w:val="22"/>
          <w:lang w:val="en-GB"/>
        </w:rPr>
      </w:pPr>
      <w:r w:rsidRPr="0014436A">
        <w:rPr>
          <w:szCs w:val="22"/>
          <w:lang w:val="en-GB"/>
        </w:rPr>
        <w:t>The series are not strictly comparable because of different base periods. However, for some particular purposes, comparison between the series may be necessary. A chain linked</w:t>
      </w:r>
      <w:r w:rsidR="001E130D">
        <w:rPr>
          <w:szCs w:val="22"/>
          <w:lang w:val="en-GB"/>
        </w:rPr>
        <w:t xml:space="preserve"> series with base period first quarter 2018</w:t>
      </w:r>
      <w:r w:rsidR="00C620E0">
        <w:rPr>
          <w:szCs w:val="22"/>
          <w:lang w:val="en-GB"/>
        </w:rPr>
        <w:t xml:space="preserve">, </w:t>
      </w:r>
      <w:r w:rsidRPr="0014436A">
        <w:rPr>
          <w:szCs w:val="22"/>
          <w:lang w:val="en-GB"/>
        </w:rPr>
        <w:t>has been worked out and is given in Table 3.2.</w:t>
      </w:r>
    </w:p>
    <w:p w14:paraId="2764C5A8" w14:textId="77777777" w:rsidR="004412C0" w:rsidRDefault="004412C0" w:rsidP="00E25BD9">
      <w:pPr>
        <w:pStyle w:val="BodyText"/>
        <w:tabs>
          <w:tab w:val="left" w:pos="90"/>
        </w:tabs>
        <w:spacing w:line="120" w:lineRule="auto"/>
        <w:jc w:val="both"/>
        <w:rPr>
          <w:szCs w:val="22"/>
          <w:lang w:val="en-GB"/>
        </w:rPr>
      </w:pPr>
    </w:p>
    <w:p w14:paraId="5FFF79AC" w14:textId="77777777" w:rsidR="00127F4A" w:rsidRPr="0014436A" w:rsidRDefault="00127F4A" w:rsidP="00127F4A">
      <w:pPr>
        <w:tabs>
          <w:tab w:val="left" w:pos="90"/>
        </w:tabs>
        <w:jc w:val="both"/>
        <w:rPr>
          <w:b/>
          <w:i/>
          <w:sz w:val="22"/>
          <w:szCs w:val="22"/>
          <w:lang w:val="en-GB"/>
        </w:rPr>
      </w:pPr>
      <w:r w:rsidRPr="0014436A">
        <w:rPr>
          <w:b/>
          <w:i/>
          <w:sz w:val="22"/>
          <w:szCs w:val="22"/>
          <w:lang w:val="en-GB"/>
        </w:rPr>
        <w:t>Statistics Mauritius</w:t>
      </w:r>
    </w:p>
    <w:p w14:paraId="66EBABCD" w14:textId="5785E0C7" w:rsidR="00127F4A" w:rsidRPr="0014436A" w:rsidRDefault="009F1000" w:rsidP="00127F4A">
      <w:pPr>
        <w:tabs>
          <w:tab w:val="left" w:pos="90"/>
        </w:tabs>
        <w:jc w:val="both"/>
        <w:rPr>
          <w:b/>
          <w:i/>
          <w:sz w:val="22"/>
          <w:szCs w:val="22"/>
          <w:lang w:val="en-GB"/>
        </w:rPr>
      </w:pPr>
      <w:r>
        <w:rPr>
          <w:b/>
          <w:i/>
          <w:sz w:val="22"/>
          <w:szCs w:val="22"/>
          <w:lang w:val="en-GB"/>
        </w:rPr>
        <w:t>Ministry of Finance</w:t>
      </w:r>
    </w:p>
    <w:p w14:paraId="7A2ABC06" w14:textId="77777777" w:rsidR="00127F4A" w:rsidRPr="0014436A" w:rsidRDefault="00127F4A" w:rsidP="00127F4A">
      <w:pPr>
        <w:tabs>
          <w:tab w:val="left" w:pos="90"/>
        </w:tabs>
        <w:jc w:val="both"/>
        <w:rPr>
          <w:b/>
          <w:i/>
          <w:sz w:val="22"/>
          <w:szCs w:val="22"/>
          <w:lang w:val="en-GB"/>
        </w:rPr>
      </w:pPr>
      <w:r w:rsidRPr="0014436A">
        <w:rPr>
          <w:b/>
          <w:i/>
          <w:sz w:val="22"/>
          <w:szCs w:val="22"/>
          <w:lang w:val="en-GB"/>
        </w:rPr>
        <w:t>Port Louis</w:t>
      </w:r>
    </w:p>
    <w:p w14:paraId="547C293D" w14:textId="0F244786" w:rsidR="00127F4A" w:rsidRDefault="00052440" w:rsidP="00127F4A">
      <w:pPr>
        <w:tabs>
          <w:tab w:val="left" w:pos="90"/>
        </w:tabs>
        <w:jc w:val="both"/>
        <w:rPr>
          <w:b/>
          <w:i/>
          <w:sz w:val="22"/>
          <w:szCs w:val="22"/>
          <w:lang w:val="en-GB"/>
        </w:rPr>
      </w:pPr>
      <w:r>
        <w:rPr>
          <w:b/>
          <w:i/>
          <w:sz w:val="22"/>
          <w:szCs w:val="22"/>
          <w:lang w:val="en-GB"/>
        </w:rPr>
        <w:t>2</w:t>
      </w:r>
      <w:r w:rsidR="007C72AF">
        <w:rPr>
          <w:b/>
          <w:i/>
          <w:sz w:val="22"/>
          <w:szCs w:val="22"/>
          <w:lang w:val="en-GB"/>
        </w:rPr>
        <w:t xml:space="preserve">2 April </w:t>
      </w:r>
      <w:r w:rsidR="00457126">
        <w:rPr>
          <w:b/>
          <w:i/>
          <w:sz w:val="22"/>
          <w:szCs w:val="22"/>
          <w:lang w:val="en-GB"/>
        </w:rPr>
        <w:t>202</w:t>
      </w:r>
      <w:r w:rsidR="00C86DDD">
        <w:rPr>
          <w:b/>
          <w:i/>
          <w:sz w:val="22"/>
          <w:szCs w:val="22"/>
          <w:lang w:val="en-GB"/>
        </w:rPr>
        <w:t>6</w:t>
      </w:r>
    </w:p>
    <w:p w14:paraId="09E4BD8D" w14:textId="7C229CDF" w:rsidR="00241ED1" w:rsidRDefault="001D7148" w:rsidP="00127F4A">
      <w:pPr>
        <w:tabs>
          <w:tab w:val="left" w:pos="90"/>
        </w:tabs>
        <w:jc w:val="both"/>
        <w:rPr>
          <w:b/>
          <w:i/>
          <w:sz w:val="22"/>
          <w:szCs w:val="22"/>
          <w:lang w:val="en-GB"/>
        </w:rPr>
      </w:pPr>
      <w:r>
        <w:rPr>
          <w:noProof/>
          <w:sz w:val="22"/>
          <w:szCs w:val="22"/>
          <w:lang w:val="en-GB" w:eastAsia="en-GB"/>
        </w:rPr>
        <mc:AlternateContent>
          <mc:Choice Requires="wps">
            <w:drawing>
              <wp:anchor distT="0" distB="0" distL="114300" distR="114300" simplePos="0" relativeHeight="251657216" behindDoc="0" locked="0" layoutInCell="0" allowOverlap="1" wp14:anchorId="31C79C34" wp14:editId="56E90ADA">
                <wp:simplePos x="0" y="0"/>
                <wp:positionH relativeFrom="margin">
                  <wp:align>right</wp:align>
                </wp:positionH>
                <wp:positionV relativeFrom="paragraph">
                  <wp:posOffset>33020</wp:posOffset>
                </wp:positionV>
                <wp:extent cx="2987040" cy="1285875"/>
                <wp:effectExtent l="0" t="0" r="22860" b="28575"/>
                <wp:wrapNone/>
                <wp:docPr id="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285875"/>
                        </a:xfrm>
                        <a:prstGeom prst="rect">
                          <a:avLst/>
                        </a:prstGeom>
                        <a:solidFill>
                          <a:srgbClr val="FFFFFF"/>
                        </a:solidFill>
                        <a:ln w="9525">
                          <a:solidFill>
                            <a:srgbClr val="000000"/>
                          </a:solidFill>
                          <a:miter lim="800000"/>
                          <a:headEnd/>
                          <a:tailEnd/>
                        </a:ln>
                      </wps:spPr>
                      <wps:txbx>
                        <w:txbxContent>
                          <w:p w14:paraId="1E8D68F1" w14:textId="5608D87D" w:rsidR="00484E9C" w:rsidRDefault="0062413C" w:rsidP="00127F4A">
                            <w:pPr>
                              <w:spacing w:before="60"/>
                              <w:rPr>
                                <w:b/>
                                <w:sz w:val="18"/>
                                <w:szCs w:val="18"/>
                              </w:rPr>
                            </w:pPr>
                            <w:r w:rsidRPr="001B58A9">
                              <w:rPr>
                                <w:b/>
                                <w:sz w:val="18"/>
                                <w:szCs w:val="18"/>
                              </w:rPr>
                              <w:t xml:space="preserve">Contact person: </w:t>
                            </w:r>
                            <w:r w:rsidRPr="001B58A9">
                              <w:rPr>
                                <w:b/>
                                <w:sz w:val="18"/>
                                <w:szCs w:val="18"/>
                              </w:rPr>
                              <w:tab/>
                              <w:t xml:space="preserve">Mr. </w:t>
                            </w:r>
                            <w:r>
                              <w:rPr>
                                <w:b/>
                                <w:sz w:val="18"/>
                                <w:szCs w:val="18"/>
                              </w:rPr>
                              <w:t>E. Romjon</w:t>
                            </w:r>
                            <w:r w:rsidRPr="001B58A9">
                              <w:rPr>
                                <w:b/>
                                <w:sz w:val="18"/>
                                <w:szCs w:val="18"/>
                              </w:rPr>
                              <w:t xml:space="preserve"> </w:t>
                            </w:r>
                          </w:p>
                          <w:p w14:paraId="15AB73DE" w14:textId="288557FE" w:rsidR="0062413C" w:rsidRPr="001B58A9" w:rsidRDefault="0062413C" w:rsidP="00484E9C">
                            <w:pPr>
                              <w:spacing w:before="60"/>
                              <w:ind w:left="720" w:firstLine="720"/>
                              <w:rPr>
                                <w:b/>
                                <w:sz w:val="18"/>
                                <w:szCs w:val="18"/>
                              </w:rPr>
                            </w:pPr>
                            <w:r w:rsidRPr="001B58A9">
                              <w:rPr>
                                <w:b/>
                                <w:sz w:val="18"/>
                                <w:szCs w:val="18"/>
                              </w:rPr>
                              <w:t>(Statistician</w:t>
                            </w:r>
                            <w:r w:rsidR="00484E9C">
                              <w:rPr>
                                <w:b/>
                                <w:sz w:val="18"/>
                                <w:szCs w:val="18"/>
                              </w:rPr>
                              <w:t>/Senior Statistician</w:t>
                            </w:r>
                            <w:r w:rsidRPr="001B58A9">
                              <w:rPr>
                                <w:b/>
                                <w:sz w:val="18"/>
                                <w:szCs w:val="18"/>
                              </w:rPr>
                              <w:t>)</w:t>
                            </w:r>
                          </w:p>
                          <w:p w14:paraId="6D88D381" w14:textId="123BE65B" w:rsidR="0062413C" w:rsidRPr="001B58A9" w:rsidRDefault="0062413C" w:rsidP="00127F4A">
                            <w:pPr>
                              <w:spacing w:before="60"/>
                              <w:rPr>
                                <w:b/>
                                <w:sz w:val="18"/>
                                <w:szCs w:val="18"/>
                              </w:rPr>
                            </w:pPr>
                            <w:r w:rsidRPr="001B58A9">
                              <w:rPr>
                                <w:b/>
                                <w:sz w:val="18"/>
                                <w:szCs w:val="18"/>
                              </w:rPr>
                              <w:tab/>
                            </w:r>
                            <w:r w:rsidRPr="001B58A9">
                              <w:rPr>
                                <w:b/>
                                <w:sz w:val="18"/>
                                <w:szCs w:val="18"/>
                              </w:rPr>
                              <w:tab/>
                            </w:r>
                          </w:p>
                          <w:p w14:paraId="3526DD1F" w14:textId="77777777" w:rsidR="0062413C" w:rsidRPr="00EC0175" w:rsidRDefault="0062413C" w:rsidP="00127F4A">
                            <w:pPr>
                              <w:spacing w:before="60"/>
                              <w:rPr>
                                <w:b/>
                                <w:sz w:val="18"/>
                                <w:szCs w:val="18"/>
                                <w:lang w:val="fr-FR"/>
                              </w:rPr>
                            </w:pPr>
                            <w:r w:rsidRPr="001B58A9">
                              <w:rPr>
                                <w:b/>
                                <w:sz w:val="18"/>
                                <w:szCs w:val="18"/>
                              </w:rPr>
                              <w:tab/>
                            </w:r>
                            <w:r w:rsidRPr="001B58A9">
                              <w:rPr>
                                <w:b/>
                                <w:sz w:val="18"/>
                                <w:szCs w:val="18"/>
                              </w:rPr>
                              <w:tab/>
                            </w:r>
                            <w:r w:rsidRPr="00EC0175">
                              <w:rPr>
                                <w:b/>
                                <w:sz w:val="18"/>
                                <w:szCs w:val="18"/>
                                <w:lang w:val="fr-FR"/>
                              </w:rPr>
                              <w:t>Statistics Mauritius</w:t>
                            </w:r>
                          </w:p>
                          <w:p w14:paraId="2EFDBF69" w14:textId="77777777" w:rsidR="0062413C" w:rsidRPr="001B58A9" w:rsidRDefault="0062413C" w:rsidP="00127F4A">
                            <w:pPr>
                              <w:spacing w:before="60"/>
                              <w:rPr>
                                <w:b/>
                                <w:sz w:val="18"/>
                                <w:szCs w:val="18"/>
                                <w:lang w:val="fr-FR"/>
                              </w:rPr>
                            </w:pPr>
                            <w:r w:rsidRPr="001B58A9">
                              <w:rPr>
                                <w:b/>
                                <w:sz w:val="18"/>
                                <w:szCs w:val="18"/>
                                <w:lang w:val="fr-FR"/>
                              </w:rPr>
                              <w:tab/>
                            </w:r>
                            <w:r w:rsidRPr="001B58A9">
                              <w:rPr>
                                <w:b/>
                                <w:sz w:val="18"/>
                                <w:szCs w:val="18"/>
                                <w:lang w:val="fr-FR"/>
                              </w:rPr>
                              <w:tab/>
                              <w:t>LIC Centre</w:t>
                            </w:r>
                            <w:r>
                              <w:rPr>
                                <w:b/>
                                <w:sz w:val="18"/>
                                <w:szCs w:val="18"/>
                                <w:lang w:val="fr-FR"/>
                              </w:rPr>
                              <w:t xml:space="preserve">, </w:t>
                            </w:r>
                            <w:r w:rsidRPr="001B58A9">
                              <w:rPr>
                                <w:b/>
                                <w:sz w:val="18"/>
                                <w:szCs w:val="18"/>
                                <w:lang w:val="fr-FR"/>
                              </w:rPr>
                              <w:t>Port-Louis</w:t>
                            </w:r>
                          </w:p>
                          <w:p w14:paraId="57A4EE1E" w14:textId="715E8A3F" w:rsidR="0062413C" w:rsidRPr="001B58A9" w:rsidRDefault="0062413C" w:rsidP="00127F4A">
                            <w:pPr>
                              <w:spacing w:before="60"/>
                              <w:rPr>
                                <w:b/>
                                <w:sz w:val="18"/>
                                <w:szCs w:val="18"/>
                              </w:rPr>
                            </w:pPr>
                            <w:r w:rsidRPr="001B58A9">
                              <w:rPr>
                                <w:b/>
                                <w:sz w:val="18"/>
                                <w:szCs w:val="18"/>
                                <w:lang w:val="fr-FR"/>
                              </w:rPr>
                              <w:tab/>
                            </w:r>
                            <w:r w:rsidRPr="001B58A9">
                              <w:rPr>
                                <w:b/>
                                <w:sz w:val="18"/>
                                <w:szCs w:val="18"/>
                                <w:lang w:val="fr-FR"/>
                              </w:rPr>
                              <w:tab/>
                            </w:r>
                            <w:r w:rsidRPr="001B58A9">
                              <w:rPr>
                                <w:b/>
                                <w:sz w:val="18"/>
                                <w:szCs w:val="18"/>
                              </w:rPr>
                              <w:t>Tel:</w:t>
                            </w:r>
                            <w:r>
                              <w:rPr>
                                <w:b/>
                                <w:sz w:val="18"/>
                                <w:szCs w:val="18"/>
                              </w:rPr>
                              <w:t xml:space="preserve"> +230 </w:t>
                            </w:r>
                            <w:r w:rsidR="009365B9">
                              <w:rPr>
                                <w:b/>
                                <w:sz w:val="18"/>
                                <w:szCs w:val="18"/>
                              </w:rPr>
                              <w:t>605</w:t>
                            </w:r>
                            <w:r>
                              <w:rPr>
                                <w:b/>
                                <w:sz w:val="18"/>
                                <w:szCs w:val="18"/>
                              </w:rPr>
                              <w:t xml:space="preserve"> </w:t>
                            </w:r>
                            <w:r w:rsidRPr="001B58A9">
                              <w:rPr>
                                <w:b/>
                                <w:sz w:val="18"/>
                                <w:szCs w:val="18"/>
                              </w:rPr>
                              <w:t>1800</w:t>
                            </w:r>
                          </w:p>
                          <w:p w14:paraId="6D4FDFF8" w14:textId="63CE0E33"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Fax: </w:t>
                            </w:r>
                            <w:r>
                              <w:rPr>
                                <w:b/>
                                <w:sz w:val="18"/>
                                <w:szCs w:val="18"/>
                              </w:rPr>
                              <w:t xml:space="preserve">+230 </w:t>
                            </w:r>
                            <w:r w:rsidRPr="001B58A9">
                              <w:rPr>
                                <w:b/>
                                <w:sz w:val="18"/>
                                <w:szCs w:val="18"/>
                              </w:rPr>
                              <w:t>21</w:t>
                            </w:r>
                            <w:r w:rsidR="009365B9">
                              <w:rPr>
                                <w:b/>
                                <w:sz w:val="18"/>
                                <w:szCs w:val="18"/>
                              </w:rPr>
                              <w:t>1</w:t>
                            </w:r>
                            <w:r w:rsidRPr="001B58A9">
                              <w:rPr>
                                <w:b/>
                                <w:sz w:val="18"/>
                                <w:szCs w:val="18"/>
                              </w:rPr>
                              <w:t xml:space="preserve"> </w:t>
                            </w:r>
                            <w:r w:rsidR="009365B9">
                              <w:rPr>
                                <w:b/>
                                <w:sz w:val="18"/>
                                <w:szCs w:val="18"/>
                              </w:rPr>
                              <w:t>4150</w:t>
                            </w:r>
                          </w:p>
                          <w:p w14:paraId="2C501C97" w14:textId="77777777"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Email: </w:t>
                            </w:r>
                            <w:proofErr w:type="spellStart"/>
                            <w:r w:rsidRPr="001B58A9">
                              <w:rPr>
                                <w:b/>
                                <w:sz w:val="18"/>
                                <w:szCs w:val="18"/>
                              </w:rPr>
                              <w:t>cso_construction</w:t>
                            </w:r>
                            <w:proofErr w:type="spellEnd"/>
                            <w:r w:rsidRPr="001B58A9">
                              <w:rPr>
                                <w:b/>
                                <w:sz w:val="18"/>
                                <w:szCs w:val="18"/>
                              </w:rPr>
                              <w:t>@ 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79C34" id="_x0000_t202" coordsize="21600,21600" o:spt="202" path="m,l,21600r21600,l21600,xe">
                <v:stroke joinstyle="miter"/>
                <v:path gradientshapeok="t" o:connecttype="rect"/>
              </v:shapetype>
              <v:shape id="Text Box 96" o:spid="_x0000_s1026" type="#_x0000_t202" style="position:absolute;left:0;text-align:left;margin-left:184pt;margin-top:2.6pt;width:235.2pt;height:10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" o:allowincell="f">
                <v:textbox>
                  <w:txbxContent>
                    <w:p w14:paraId="1E8D68F1" w14:textId="5608D87D" w:rsidR="00484E9C" w:rsidRDefault="0062413C" w:rsidP="00127F4A">
                      <w:pPr>
                        <w:spacing w:before="60"/>
                        <w:rPr>
                          <w:b/>
                          <w:sz w:val="18"/>
                          <w:szCs w:val="18"/>
                        </w:rPr>
                      </w:pPr>
                      <w:r w:rsidRPr="001B58A9">
                        <w:rPr>
                          <w:b/>
                          <w:sz w:val="18"/>
                          <w:szCs w:val="18"/>
                        </w:rPr>
                        <w:t xml:space="preserve">Contact person: </w:t>
                      </w:r>
                      <w:r w:rsidRPr="001B58A9">
                        <w:rPr>
                          <w:b/>
                          <w:sz w:val="18"/>
                          <w:szCs w:val="18"/>
                        </w:rPr>
                        <w:tab/>
                        <w:t xml:space="preserve">Mr. </w:t>
                      </w:r>
                      <w:r>
                        <w:rPr>
                          <w:b/>
                          <w:sz w:val="18"/>
                          <w:szCs w:val="18"/>
                        </w:rPr>
                        <w:t>E. Romjon</w:t>
                      </w:r>
                      <w:r w:rsidRPr="001B58A9">
                        <w:rPr>
                          <w:b/>
                          <w:sz w:val="18"/>
                          <w:szCs w:val="18"/>
                        </w:rPr>
                        <w:t xml:space="preserve"> </w:t>
                      </w:r>
                    </w:p>
                    <w:p w14:paraId="15AB73DE" w14:textId="288557FE" w:rsidR="0062413C" w:rsidRPr="001B58A9" w:rsidRDefault="0062413C" w:rsidP="00484E9C">
                      <w:pPr>
                        <w:spacing w:before="60"/>
                        <w:ind w:left="720" w:firstLine="720"/>
                        <w:rPr>
                          <w:b/>
                          <w:sz w:val="18"/>
                          <w:szCs w:val="18"/>
                        </w:rPr>
                      </w:pPr>
                      <w:r w:rsidRPr="001B58A9">
                        <w:rPr>
                          <w:b/>
                          <w:sz w:val="18"/>
                          <w:szCs w:val="18"/>
                        </w:rPr>
                        <w:t>(Statistician</w:t>
                      </w:r>
                      <w:r w:rsidR="00484E9C">
                        <w:rPr>
                          <w:b/>
                          <w:sz w:val="18"/>
                          <w:szCs w:val="18"/>
                        </w:rPr>
                        <w:t>/Senior Statistician</w:t>
                      </w:r>
                      <w:r w:rsidRPr="001B58A9">
                        <w:rPr>
                          <w:b/>
                          <w:sz w:val="18"/>
                          <w:szCs w:val="18"/>
                        </w:rPr>
                        <w:t>)</w:t>
                      </w:r>
                    </w:p>
                    <w:p w14:paraId="6D88D381" w14:textId="123BE65B" w:rsidR="0062413C" w:rsidRPr="001B58A9" w:rsidRDefault="0062413C" w:rsidP="00127F4A">
                      <w:pPr>
                        <w:spacing w:before="60"/>
                        <w:rPr>
                          <w:b/>
                          <w:sz w:val="18"/>
                          <w:szCs w:val="18"/>
                        </w:rPr>
                      </w:pPr>
                      <w:r w:rsidRPr="001B58A9">
                        <w:rPr>
                          <w:b/>
                          <w:sz w:val="18"/>
                          <w:szCs w:val="18"/>
                        </w:rPr>
                        <w:tab/>
                      </w:r>
                      <w:r w:rsidRPr="001B58A9">
                        <w:rPr>
                          <w:b/>
                          <w:sz w:val="18"/>
                          <w:szCs w:val="18"/>
                        </w:rPr>
                        <w:tab/>
                      </w:r>
                    </w:p>
                    <w:p w14:paraId="3526DD1F" w14:textId="77777777" w:rsidR="0062413C" w:rsidRPr="00EC0175" w:rsidRDefault="0062413C" w:rsidP="00127F4A">
                      <w:pPr>
                        <w:spacing w:before="60"/>
                        <w:rPr>
                          <w:b/>
                          <w:sz w:val="18"/>
                          <w:szCs w:val="18"/>
                          <w:lang w:val="fr-FR"/>
                        </w:rPr>
                      </w:pPr>
                      <w:r w:rsidRPr="001B58A9">
                        <w:rPr>
                          <w:b/>
                          <w:sz w:val="18"/>
                          <w:szCs w:val="18"/>
                        </w:rPr>
                        <w:tab/>
                      </w:r>
                      <w:r w:rsidRPr="001B58A9">
                        <w:rPr>
                          <w:b/>
                          <w:sz w:val="18"/>
                          <w:szCs w:val="18"/>
                        </w:rPr>
                        <w:tab/>
                      </w:r>
                      <w:r w:rsidRPr="00EC0175">
                        <w:rPr>
                          <w:b/>
                          <w:sz w:val="18"/>
                          <w:szCs w:val="18"/>
                          <w:lang w:val="fr-FR"/>
                        </w:rPr>
                        <w:t>Statistics Mauritius</w:t>
                      </w:r>
                    </w:p>
                    <w:p w14:paraId="2EFDBF69" w14:textId="77777777" w:rsidR="0062413C" w:rsidRPr="001B58A9" w:rsidRDefault="0062413C" w:rsidP="00127F4A">
                      <w:pPr>
                        <w:spacing w:before="60"/>
                        <w:rPr>
                          <w:b/>
                          <w:sz w:val="18"/>
                          <w:szCs w:val="18"/>
                          <w:lang w:val="fr-FR"/>
                        </w:rPr>
                      </w:pPr>
                      <w:r w:rsidRPr="001B58A9">
                        <w:rPr>
                          <w:b/>
                          <w:sz w:val="18"/>
                          <w:szCs w:val="18"/>
                          <w:lang w:val="fr-FR"/>
                        </w:rPr>
                        <w:tab/>
                      </w:r>
                      <w:r w:rsidRPr="001B58A9">
                        <w:rPr>
                          <w:b/>
                          <w:sz w:val="18"/>
                          <w:szCs w:val="18"/>
                          <w:lang w:val="fr-FR"/>
                        </w:rPr>
                        <w:tab/>
                        <w:t>LIC Centre</w:t>
                      </w:r>
                      <w:r>
                        <w:rPr>
                          <w:b/>
                          <w:sz w:val="18"/>
                          <w:szCs w:val="18"/>
                          <w:lang w:val="fr-FR"/>
                        </w:rPr>
                        <w:t xml:space="preserve">, </w:t>
                      </w:r>
                      <w:r w:rsidRPr="001B58A9">
                        <w:rPr>
                          <w:b/>
                          <w:sz w:val="18"/>
                          <w:szCs w:val="18"/>
                          <w:lang w:val="fr-FR"/>
                        </w:rPr>
                        <w:t>Port-Louis</w:t>
                      </w:r>
                    </w:p>
                    <w:p w14:paraId="57A4EE1E" w14:textId="715E8A3F" w:rsidR="0062413C" w:rsidRPr="001B58A9" w:rsidRDefault="0062413C" w:rsidP="00127F4A">
                      <w:pPr>
                        <w:spacing w:before="60"/>
                        <w:rPr>
                          <w:b/>
                          <w:sz w:val="18"/>
                          <w:szCs w:val="18"/>
                        </w:rPr>
                      </w:pPr>
                      <w:r w:rsidRPr="001B58A9">
                        <w:rPr>
                          <w:b/>
                          <w:sz w:val="18"/>
                          <w:szCs w:val="18"/>
                          <w:lang w:val="fr-FR"/>
                        </w:rPr>
                        <w:tab/>
                      </w:r>
                      <w:r w:rsidRPr="001B58A9">
                        <w:rPr>
                          <w:b/>
                          <w:sz w:val="18"/>
                          <w:szCs w:val="18"/>
                          <w:lang w:val="fr-FR"/>
                        </w:rPr>
                        <w:tab/>
                      </w:r>
                      <w:r w:rsidRPr="001B58A9">
                        <w:rPr>
                          <w:b/>
                          <w:sz w:val="18"/>
                          <w:szCs w:val="18"/>
                        </w:rPr>
                        <w:t>Tel:</w:t>
                      </w:r>
                      <w:r>
                        <w:rPr>
                          <w:b/>
                          <w:sz w:val="18"/>
                          <w:szCs w:val="18"/>
                        </w:rPr>
                        <w:t xml:space="preserve"> +230 </w:t>
                      </w:r>
                      <w:r w:rsidR="009365B9">
                        <w:rPr>
                          <w:b/>
                          <w:sz w:val="18"/>
                          <w:szCs w:val="18"/>
                        </w:rPr>
                        <w:t>605</w:t>
                      </w:r>
                      <w:r>
                        <w:rPr>
                          <w:b/>
                          <w:sz w:val="18"/>
                          <w:szCs w:val="18"/>
                        </w:rPr>
                        <w:t xml:space="preserve"> </w:t>
                      </w:r>
                      <w:r w:rsidRPr="001B58A9">
                        <w:rPr>
                          <w:b/>
                          <w:sz w:val="18"/>
                          <w:szCs w:val="18"/>
                        </w:rPr>
                        <w:t>1800</w:t>
                      </w:r>
                    </w:p>
                    <w:p w14:paraId="6D4FDFF8" w14:textId="63CE0E33"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Fax: </w:t>
                      </w:r>
                      <w:r>
                        <w:rPr>
                          <w:b/>
                          <w:sz w:val="18"/>
                          <w:szCs w:val="18"/>
                        </w:rPr>
                        <w:t xml:space="preserve">+230 </w:t>
                      </w:r>
                      <w:r w:rsidRPr="001B58A9">
                        <w:rPr>
                          <w:b/>
                          <w:sz w:val="18"/>
                          <w:szCs w:val="18"/>
                        </w:rPr>
                        <w:t>21</w:t>
                      </w:r>
                      <w:r w:rsidR="009365B9">
                        <w:rPr>
                          <w:b/>
                          <w:sz w:val="18"/>
                          <w:szCs w:val="18"/>
                        </w:rPr>
                        <w:t>1</w:t>
                      </w:r>
                      <w:r w:rsidRPr="001B58A9">
                        <w:rPr>
                          <w:b/>
                          <w:sz w:val="18"/>
                          <w:szCs w:val="18"/>
                        </w:rPr>
                        <w:t xml:space="preserve"> </w:t>
                      </w:r>
                      <w:r w:rsidR="009365B9">
                        <w:rPr>
                          <w:b/>
                          <w:sz w:val="18"/>
                          <w:szCs w:val="18"/>
                        </w:rPr>
                        <w:t>4150</w:t>
                      </w:r>
                    </w:p>
                    <w:p w14:paraId="2C501C97" w14:textId="77777777"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Email: </w:t>
                      </w:r>
                      <w:proofErr w:type="spellStart"/>
                      <w:r w:rsidRPr="001B58A9">
                        <w:rPr>
                          <w:b/>
                          <w:sz w:val="18"/>
                          <w:szCs w:val="18"/>
                        </w:rPr>
                        <w:t>cso_construction</w:t>
                      </w:r>
                      <w:proofErr w:type="spellEnd"/>
                      <w:r w:rsidRPr="001B58A9">
                        <w:rPr>
                          <w:b/>
                          <w:sz w:val="18"/>
                          <w:szCs w:val="18"/>
                        </w:rPr>
                        <w:t>@ govmu.org</w:t>
                      </w:r>
                    </w:p>
                  </w:txbxContent>
                </v:textbox>
                <w10:wrap anchorx="margin"/>
              </v:shape>
            </w:pict>
          </mc:Fallback>
        </mc:AlternateContent>
      </w:r>
    </w:p>
    <w:p w14:paraId="5539A2E6" w14:textId="57EEB856" w:rsidR="000A520A" w:rsidRDefault="000A520A" w:rsidP="00127F4A">
      <w:pPr>
        <w:tabs>
          <w:tab w:val="left" w:pos="90"/>
        </w:tabs>
        <w:jc w:val="both"/>
        <w:rPr>
          <w:b/>
          <w:i/>
          <w:sz w:val="22"/>
          <w:szCs w:val="22"/>
          <w:lang w:val="en-GB"/>
        </w:rPr>
      </w:pPr>
    </w:p>
    <w:p w14:paraId="597C8D36" w14:textId="2DB6D59B" w:rsidR="000A520A" w:rsidRDefault="000A520A" w:rsidP="00127F4A">
      <w:pPr>
        <w:tabs>
          <w:tab w:val="left" w:pos="90"/>
        </w:tabs>
        <w:jc w:val="both"/>
        <w:rPr>
          <w:b/>
          <w:i/>
          <w:sz w:val="22"/>
          <w:szCs w:val="22"/>
          <w:lang w:val="en-GB"/>
        </w:rPr>
      </w:pPr>
    </w:p>
    <w:p w14:paraId="2E445C80" w14:textId="1A90C08E" w:rsidR="00DE1EB5" w:rsidRDefault="00DE1EB5" w:rsidP="00127F4A">
      <w:pPr>
        <w:tabs>
          <w:tab w:val="left" w:pos="90"/>
        </w:tabs>
        <w:jc w:val="both"/>
        <w:rPr>
          <w:b/>
          <w:i/>
          <w:sz w:val="22"/>
          <w:szCs w:val="22"/>
          <w:lang w:val="en-GB"/>
        </w:rPr>
      </w:pPr>
    </w:p>
    <w:p w14:paraId="3A46FB20" w14:textId="49F00E96" w:rsidR="00F66ED4" w:rsidRDefault="00F66ED4" w:rsidP="00127F4A">
      <w:pPr>
        <w:tabs>
          <w:tab w:val="left" w:pos="90"/>
        </w:tabs>
        <w:jc w:val="both"/>
        <w:rPr>
          <w:b/>
          <w:i/>
          <w:sz w:val="22"/>
          <w:szCs w:val="22"/>
          <w:lang w:val="en-GB"/>
        </w:rPr>
      </w:pPr>
    </w:p>
    <w:p w14:paraId="501CDF07" w14:textId="77777777" w:rsidR="00127F4A" w:rsidRDefault="00127F4A" w:rsidP="00127F4A">
      <w:pPr>
        <w:tabs>
          <w:tab w:val="left" w:pos="90"/>
        </w:tabs>
        <w:jc w:val="both"/>
        <w:rPr>
          <w:sz w:val="22"/>
          <w:szCs w:val="22"/>
          <w:lang w:val="en-GB"/>
        </w:rPr>
      </w:pPr>
    </w:p>
    <w:p w14:paraId="7EA4F8AA" w14:textId="77777777" w:rsidR="001E61BC" w:rsidRDefault="001E61BC" w:rsidP="00127F4A">
      <w:pPr>
        <w:tabs>
          <w:tab w:val="left" w:pos="90"/>
        </w:tabs>
        <w:jc w:val="both"/>
        <w:rPr>
          <w:sz w:val="22"/>
          <w:szCs w:val="22"/>
          <w:lang w:val="en-GB"/>
        </w:rPr>
      </w:pPr>
    </w:p>
    <w:p w14:paraId="19E48BE5" w14:textId="77777777" w:rsidR="001E61BC" w:rsidRDefault="001E61BC" w:rsidP="00127F4A">
      <w:pPr>
        <w:tabs>
          <w:tab w:val="left" w:pos="90"/>
        </w:tabs>
        <w:jc w:val="both"/>
        <w:rPr>
          <w:sz w:val="22"/>
          <w:szCs w:val="22"/>
          <w:lang w:val="en-GB"/>
        </w:rPr>
      </w:pPr>
    </w:p>
    <w:p w14:paraId="10D5B8EA" w14:textId="77777777" w:rsidR="00A763EF" w:rsidRDefault="00A763EF" w:rsidP="00A763EF">
      <w:pPr>
        <w:tabs>
          <w:tab w:val="left" w:pos="90"/>
        </w:tabs>
        <w:jc w:val="both"/>
        <w:rPr>
          <w:sz w:val="22"/>
          <w:szCs w:val="22"/>
          <w:lang w:val="en-GB"/>
        </w:rPr>
        <w:sectPr w:rsidR="00A763EF" w:rsidSect="00317AFA">
          <w:headerReference w:type="even" r:id="rId16"/>
          <w:headerReference w:type="default" r:id="rId17"/>
          <w:headerReference w:type="first" r:id="rId18"/>
          <w:type w:val="continuous"/>
          <w:pgSz w:w="11909" w:h="16834" w:code="9"/>
          <w:pgMar w:top="1276" w:right="1134" w:bottom="567" w:left="1134" w:header="720" w:footer="720" w:gutter="0"/>
          <w:pgNumType w:start="16"/>
          <w:cols w:num="2" w:space="198"/>
          <w:titlePg/>
          <w:docGrid w:linePitch="272"/>
        </w:sectPr>
      </w:pPr>
    </w:p>
    <w:p w14:paraId="688D7EBD" w14:textId="77777777" w:rsidR="00A357C3" w:rsidRDefault="00A357C3" w:rsidP="00A67BAA">
      <w:pPr>
        <w:ind w:left="8640" w:firstLine="720"/>
        <w:rPr>
          <w:b/>
          <w:sz w:val="26"/>
          <w:u w:val="single"/>
        </w:rPr>
        <w:sectPr w:rsidR="00A357C3" w:rsidSect="00F66ED4">
          <w:headerReference w:type="even" r:id="rId19"/>
          <w:headerReference w:type="default" r:id="rId20"/>
          <w:headerReference w:type="first" r:id="rId21"/>
          <w:type w:val="continuous"/>
          <w:pgSz w:w="11909" w:h="16834" w:code="9"/>
          <w:pgMar w:top="993" w:right="710" w:bottom="284" w:left="993" w:header="720" w:footer="445" w:gutter="0"/>
          <w:pgNumType w:start="14"/>
          <w:cols w:space="198"/>
          <w:titlePg/>
          <w:docGrid w:linePitch="272"/>
        </w:sectPr>
      </w:pPr>
    </w:p>
    <w:p w14:paraId="6C5F830D" w14:textId="0CF6865E" w:rsidR="00B76FB0" w:rsidRPr="00A67BAA" w:rsidRDefault="00A67BAA" w:rsidP="00A67BAA">
      <w:pPr>
        <w:ind w:left="8640" w:firstLine="720"/>
        <w:rPr>
          <w:b/>
          <w:sz w:val="26"/>
          <w:u w:val="single"/>
        </w:rPr>
      </w:pPr>
      <w:r w:rsidRPr="00A67BAA">
        <w:rPr>
          <w:b/>
          <w:sz w:val="26"/>
          <w:u w:val="single"/>
        </w:rPr>
        <w:lastRenderedPageBreak/>
        <w:t>Annex</w:t>
      </w:r>
    </w:p>
    <w:p w14:paraId="273368BC" w14:textId="77777777" w:rsidR="003E2658" w:rsidRDefault="003E2658" w:rsidP="00426202">
      <w:pPr>
        <w:rPr>
          <w:b/>
          <w:sz w:val="26"/>
        </w:rPr>
      </w:pPr>
    </w:p>
    <w:p w14:paraId="7A45B40F" w14:textId="77777777" w:rsidR="00A763EF" w:rsidRPr="005B6F42" w:rsidRDefault="00A763EF" w:rsidP="00F66ED4">
      <w:pPr>
        <w:jc w:val="center"/>
        <w:rPr>
          <w:b/>
          <w:sz w:val="26"/>
        </w:rPr>
      </w:pPr>
      <w:r w:rsidRPr="005B6F42">
        <w:rPr>
          <w:b/>
          <w:sz w:val="26"/>
        </w:rPr>
        <w:t>Technical Note</w:t>
      </w:r>
    </w:p>
    <w:p w14:paraId="5F199364" w14:textId="77777777" w:rsidR="00A763EF" w:rsidRPr="005B6F42" w:rsidRDefault="00A763EF" w:rsidP="00A763EF">
      <w:pPr>
        <w:jc w:val="center"/>
        <w:rPr>
          <w:b/>
          <w:sz w:val="24"/>
        </w:rPr>
      </w:pPr>
    </w:p>
    <w:p w14:paraId="73384B8D" w14:textId="77777777" w:rsidR="00A763EF" w:rsidRPr="005B6F42" w:rsidRDefault="00A763EF" w:rsidP="00A763EF">
      <w:pPr>
        <w:jc w:val="center"/>
        <w:rPr>
          <w:b/>
          <w:sz w:val="24"/>
          <w:u w:val="single"/>
        </w:rPr>
      </w:pPr>
      <w:r w:rsidRPr="005B6F42">
        <w:rPr>
          <w:b/>
          <w:sz w:val="24"/>
          <w:u w:val="single"/>
        </w:rPr>
        <w:t>Methodology for the compilation of the Construction Price Index</w:t>
      </w:r>
    </w:p>
    <w:p w14:paraId="51B75376" w14:textId="77777777" w:rsidR="00A763EF" w:rsidRPr="005B6F42" w:rsidRDefault="00A763EF" w:rsidP="00A763EF">
      <w:pPr>
        <w:jc w:val="both"/>
        <w:rPr>
          <w:sz w:val="24"/>
        </w:rPr>
      </w:pPr>
    </w:p>
    <w:p w14:paraId="0109BDCC" w14:textId="77777777" w:rsidR="00A763EF" w:rsidRPr="005B6F42" w:rsidRDefault="00A763EF" w:rsidP="00A763EF">
      <w:pPr>
        <w:jc w:val="both"/>
        <w:rPr>
          <w:sz w:val="24"/>
        </w:rPr>
      </w:pPr>
    </w:p>
    <w:p w14:paraId="6DC2EC1C" w14:textId="77777777" w:rsidR="00A763EF" w:rsidRPr="005B6F42" w:rsidRDefault="00A763EF" w:rsidP="00A763EF">
      <w:pPr>
        <w:numPr>
          <w:ilvl w:val="0"/>
          <w:numId w:val="3"/>
        </w:numPr>
        <w:jc w:val="both"/>
        <w:rPr>
          <w:b/>
          <w:sz w:val="24"/>
        </w:rPr>
      </w:pPr>
      <w:r w:rsidRPr="005B6F42">
        <w:rPr>
          <w:b/>
          <w:sz w:val="24"/>
        </w:rPr>
        <w:t>Introduction</w:t>
      </w:r>
    </w:p>
    <w:p w14:paraId="69E8E66E" w14:textId="77777777" w:rsidR="00A763EF" w:rsidRDefault="00A763EF" w:rsidP="00A763EF">
      <w:pPr>
        <w:spacing w:line="120" w:lineRule="auto"/>
        <w:jc w:val="both"/>
        <w:rPr>
          <w:sz w:val="24"/>
        </w:rPr>
      </w:pPr>
    </w:p>
    <w:p w14:paraId="26DD03DF" w14:textId="77777777" w:rsidR="00A763EF" w:rsidRPr="005B6F42" w:rsidRDefault="00A763EF" w:rsidP="00A763EF">
      <w:pPr>
        <w:jc w:val="both"/>
        <w:rPr>
          <w:sz w:val="24"/>
        </w:rPr>
      </w:pPr>
      <w:r w:rsidRPr="005B6F42">
        <w:rPr>
          <w:sz w:val="24"/>
        </w:rPr>
        <w:t xml:space="preserve">A Construction Price Index measures the change in the level of construction prices. The construction industry is very broad and highly diversified with considerable variations from one type of construction to another. This makes it difficult to derive generalized indices that would be applicable to the industry as a whole. Hence, separate indices for the different types of construction need to be compiled. At present, Statistics Mauritius publishes an index that covers residential buildings only. </w:t>
      </w:r>
    </w:p>
    <w:p w14:paraId="07EA49CC" w14:textId="77777777" w:rsidR="00A763EF" w:rsidRPr="005B6F42" w:rsidRDefault="00A763EF" w:rsidP="00A763EF">
      <w:pPr>
        <w:jc w:val="both"/>
        <w:rPr>
          <w:sz w:val="24"/>
        </w:rPr>
      </w:pPr>
    </w:p>
    <w:p w14:paraId="421DCB09" w14:textId="77777777" w:rsidR="00A763EF" w:rsidRPr="005B6F42" w:rsidRDefault="00A763EF" w:rsidP="00A763EF">
      <w:pPr>
        <w:numPr>
          <w:ilvl w:val="0"/>
          <w:numId w:val="3"/>
        </w:numPr>
        <w:jc w:val="both"/>
        <w:rPr>
          <w:b/>
          <w:sz w:val="24"/>
        </w:rPr>
      </w:pPr>
      <w:r w:rsidRPr="005B6F42">
        <w:rPr>
          <w:b/>
          <w:sz w:val="24"/>
        </w:rPr>
        <w:t>Types of Construction Price Indices</w:t>
      </w:r>
    </w:p>
    <w:p w14:paraId="0C02ED64" w14:textId="77777777" w:rsidR="00A763EF" w:rsidRDefault="00A763EF" w:rsidP="00A763EF">
      <w:pPr>
        <w:spacing w:line="120" w:lineRule="auto"/>
        <w:jc w:val="both"/>
        <w:rPr>
          <w:sz w:val="24"/>
        </w:rPr>
      </w:pPr>
    </w:p>
    <w:p w14:paraId="6759D5FD" w14:textId="77777777" w:rsidR="00A763EF" w:rsidRPr="005B6F42" w:rsidRDefault="00A763EF" w:rsidP="00A763EF">
      <w:pPr>
        <w:jc w:val="both"/>
        <w:rPr>
          <w:sz w:val="24"/>
        </w:rPr>
      </w:pPr>
      <w:r w:rsidRPr="005B6F42">
        <w:rPr>
          <w:sz w:val="24"/>
        </w:rPr>
        <w:t>Different approaches to index number compilation are used depending on the purpose for which the index is required. There are two main types of construction price indices:</w:t>
      </w:r>
    </w:p>
    <w:p w14:paraId="7C7341BE" w14:textId="77777777" w:rsidR="00A763EF" w:rsidRPr="005B6F42" w:rsidRDefault="00A763EF" w:rsidP="00A763EF">
      <w:pPr>
        <w:jc w:val="both"/>
        <w:rPr>
          <w:sz w:val="24"/>
        </w:rPr>
      </w:pPr>
    </w:p>
    <w:p w14:paraId="6CAE195F" w14:textId="77777777" w:rsidR="00A763EF" w:rsidRPr="005B6F42" w:rsidRDefault="00A763EF" w:rsidP="00A763EF">
      <w:pPr>
        <w:keepNext/>
        <w:jc w:val="both"/>
        <w:outlineLvl w:val="0"/>
        <w:rPr>
          <w:i/>
          <w:sz w:val="24"/>
          <w:u w:val="single"/>
        </w:rPr>
      </w:pPr>
      <w:r w:rsidRPr="005B6F42">
        <w:rPr>
          <w:i/>
          <w:sz w:val="24"/>
          <w:u w:val="single"/>
        </w:rPr>
        <w:t xml:space="preserve">The Output Price Index </w:t>
      </w:r>
    </w:p>
    <w:p w14:paraId="6E103B62" w14:textId="77777777" w:rsidR="00A763EF" w:rsidRPr="005B6F42" w:rsidRDefault="00A763EF" w:rsidP="00A763EF">
      <w:pPr>
        <w:jc w:val="both"/>
        <w:rPr>
          <w:sz w:val="24"/>
        </w:rPr>
      </w:pPr>
      <w:r w:rsidRPr="005B6F42">
        <w:rPr>
          <w:sz w:val="24"/>
        </w:rPr>
        <w:t xml:space="preserve">In this approach, specific projects representative of the various categories of construction works are selected as models and construction firms are surveyed and asked to provide estimates of the prevailing market prices for each of the projects. As such, the output price indices respond to the changes in prices of materials used and cost of </w:t>
      </w:r>
      <w:proofErr w:type="spellStart"/>
      <w:r w:rsidRPr="005B6F42">
        <w:rPr>
          <w:sz w:val="24"/>
        </w:rPr>
        <w:t>labour</w:t>
      </w:r>
      <w:proofErr w:type="spellEnd"/>
      <w:r w:rsidRPr="005B6F42">
        <w:rPr>
          <w:sz w:val="24"/>
        </w:rPr>
        <w:t>, as well as changes in overhead costs and profits.</w:t>
      </w:r>
    </w:p>
    <w:p w14:paraId="7FC311C3" w14:textId="77777777" w:rsidR="00A763EF" w:rsidRPr="005B6F42" w:rsidRDefault="00A763EF" w:rsidP="00A763EF">
      <w:pPr>
        <w:ind w:left="720" w:firstLine="720"/>
        <w:jc w:val="both"/>
        <w:rPr>
          <w:sz w:val="24"/>
        </w:rPr>
      </w:pPr>
    </w:p>
    <w:p w14:paraId="798D6D15" w14:textId="77777777" w:rsidR="00A763EF" w:rsidRPr="005B6F42" w:rsidRDefault="00A763EF" w:rsidP="00A763EF">
      <w:pPr>
        <w:keepNext/>
        <w:jc w:val="both"/>
        <w:outlineLvl w:val="0"/>
        <w:rPr>
          <w:i/>
          <w:sz w:val="24"/>
          <w:u w:val="single"/>
        </w:rPr>
      </w:pPr>
      <w:r w:rsidRPr="005B6F42">
        <w:rPr>
          <w:i/>
          <w:sz w:val="24"/>
          <w:u w:val="single"/>
        </w:rPr>
        <w:t>The Input Price Index</w:t>
      </w:r>
    </w:p>
    <w:p w14:paraId="419EB996" w14:textId="77777777" w:rsidR="00A763EF" w:rsidRPr="005B6F42" w:rsidRDefault="00A763EF" w:rsidP="00A763EF">
      <w:pPr>
        <w:jc w:val="both"/>
        <w:rPr>
          <w:sz w:val="24"/>
        </w:rPr>
      </w:pPr>
      <w:r w:rsidRPr="005B6F42">
        <w:rPr>
          <w:sz w:val="24"/>
        </w:rPr>
        <w:t>The index is based on prices of a representative selection of basic inputs (</w:t>
      </w:r>
      <w:proofErr w:type="spellStart"/>
      <w:r w:rsidRPr="005B6F42">
        <w:rPr>
          <w:sz w:val="24"/>
        </w:rPr>
        <w:t>labour</w:t>
      </w:r>
      <w:proofErr w:type="spellEnd"/>
      <w:r w:rsidRPr="005B6F42">
        <w:rPr>
          <w:sz w:val="24"/>
        </w:rPr>
        <w:t>, plant, materials and transport) that go into the construction work. Hence, the input price index measures the change in the cost of resources to the contractor, and not the change in the price that the client pays.</w:t>
      </w:r>
    </w:p>
    <w:p w14:paraId="01428C2F" w14:textId="77777777" w:rsidR="00A763EF" w:rsidRPr="005B6F42" w:rsidRDefault="00A763EF" w:rsidP="00A763EF">
      <w:pPr>
        <w:jc w:val="both"/>
        <w:rPr>
          <w:sz w:val="24"/>
        </w:rPr>
      </w:pPr>
    </w:p>
    <w:p w14:paraId="71088EA2" w14:textId="77777777" w:rsidR="00A763EF" w:rsidRPr="005B6F42" w:rsidRDefault="00A763EF" w:rsidP="00A763EF">
      <w:pPr>
        <w:jc w:val="both"/>
        <w:rPr>
          <w:sz w:val="24"/>
        </w:rPr>
      </w:pPr>
      <w:r w:rsidRPr="005B6F42">
        <w:rPr>
          <w:sz w:val="24"/>
        </w:rPr>
        <w:t>The office o</w:t>
      </w:r>
      <w:r>
        <w:rPr>
          <w:sz w:val="24"/>
        </w:rPr>
        <w:t xml:space="preserve">pted for the input price index </w:t>
      </w:r>
      <w:r w:rsidRPr="005B6F42">
        <w:rPr>
          <w:sz w:val="24"/>
        </w:rPr>
        <w:t xml:space="preserve">which, though more limiting than the output price index, is simpler and less expensive to construct and maintain.  </w:t>
      </w:r>
    </w:p>
    <w:p w14:paraId="7054D975" w14:textId="77777777" w:rsidR="00A763EF" w:rsidRPr="005B6F42" w:rsidRDefault="00A763EF" w:rsidP="00A763EF">
      <w:pPr>
        <w:jc w:val="both"/>
        <w:rPr>
          <w:sz w:val="24"/>
        </w:rPr>
      </w:pPr>
    </w:p>
    <w:p w14:paraId="02274595" w14:textId="77777777" w:rsidR="00A763EF" w:rsidRPr="005B6F42" w:rsidRDefault="00A763EF" w:rsidP="00A763EF">
      <w:pPr>
        <w:numPr>
          <w:ilvl w:val="0"/>
          <w:numId w:val="3"/>
        </w:numPr>
        <w:jc w:val="both"/>
        <w:rPr>
          <w:b/>
          <w:sz w:val="24"/>
        </w:rPr>
      </w:pPr>
      <w:r w:rsidRPr="005B6F42">
        <w:rPr>
          <w:b/>
          <w:sz w:val="24"/>
        </w:rPr>
        <w:t xml:space="preserve">Selection of representative dwelling </w:t>
      </w:r>
    </w:p>
    <w:p w14:paraId="37A52425" w14:textId="77777777" w:rsidR="00A763EF" w:rsidRPr="005B6F42" w:rsidRDefault="00A763EF" w:rsidP="00A763EF">
      <w:pPr>
        <w:spacing w:line="120" w:lineRule="auto"/>
        <w:jc w:val="both"/>
        <w:rPr>
          <w:b/>
          <w:sz w:val="24"/>
        </w:rPr>
      </w:pPr>
    </w:p>
    <w:p w14:paraId="55687011" w14:textId="77777777" w:rsidR="00A763EF" w:rsidRPr="005B6F42" w:rsidRDefault="00A763EF" w:rsidP="00A763EF">
      <w:pPr>
        <w:jc w:val="both"/>
        <w:rPr>
          <w:sz w:val="24"/>
        </w:rPr>
      </w:pPr>
      <w:r w:rsidRPr="005B6F42">
        <w:rPr>
          <w:sz w:val="24"/>
        </w:rPr>
        <w:t>Since it would have been too time-consuming and costly to include all major types of residential dwellings, it was decided to restrict the index to a model dwelling, representing the most</w:t>
      </w:r>
      <w:r w:rsidR="0026400D">
        <w:rPr>
          <w:sz w:val="24"/>
        </w:rPr>
        <w:t xml:space="preserve"> common type of dwelling in 2017</w:t>
      </w:r>
      <w:r w:rsidRPr="005B6F42">
        <w:rPr>
          <w:sz w:val="24"/>
        </w:rPr>
        <w:t>. This model dwelling was det</w:t>
      </w:r>
      <w:r w:rsidR="0026400D">
        <w:rPr>
          <w:sz w:val="24"/>
        </w:rPr>
        <w:t>ermined on the basis of the 2011</w:t>
      </w:r>
      <w:r w:rsidRPr="005B6F42">
        <w:rPr>
          <w:sz w:val="24"/>
        </w:rPr>
        <w:t xml:space="preserve"> Housing Census data and developments assumed to have ta</w:t>
      </w:r>
      <w:r w:rsidR="0026400D">
        <w:rPr>
          <w:sz w:val="24"/>
        </w:rPr>
        <w:t>ken place during the period 2011 to 201</w:t>
      </w:r>
      <w:r w:rsidRPr="005B6F42">
        <w:rPr>
          <w:sz w:val="24"/>
        </w:rPr>
        <w:t xml:space="preserve">7.  The drawings of the prototype model dwelling were provided by the Mauritius Housing Company Ltd. A description of the model is given at paragraph (viii) below. </w:t>
      </w:r>
    </w:p>
    <w:p w14:paraId="22A017BE" w14:textId="77777777" w:rsidR="00A763EF" w:rsidRPr="005B6F42" w:rsidRDefault="00A763EF" w:rsidP="00A763EF">
      <w:pPr>
        <w:jc w:val="both"/>
        <w:rPr>
          <w:sz w:val="24"/>
        </w:rPr>
      </w:pPr>
    </w:p>
    <w:p w14:paraId="72BB8626" w14:textId="77777777" w:rsidR="00A763EF" w:rsidRPr="005B6F42" w:rsidRDefault="00A763EF" w:rsidP="00A763EF">
      <w:pPr>
        <w:numPr>
          <w:ilvl w:val="0"/>
          <w:numId w:val="3"/>
        </w:numPr>
        <w:jc w:val="both"/>
        <w:rPr>
          <w:b/>
          <w:sz w:val="24"/>
        </w:rPr>
      </w:pPr>
      <w:r w:rsidRPr="005B6F42">
        <w:rPr>
          <w:b/>
          <w:sz w:val="24"/>
        </w:rPr>
        <w:t>Weighting scheme</w:t>
      </w:r>
    </w:p>
    <w:p w14:paraId="1F164D81" w14:textId="77777777" w:rsidR="00A763EF" w:rsidRPr="005B6F42" w:rsidRDefault="00A763EF" w:rsidP="00A763EF">
      <w:pPr>
        <w:spacing w:line="120" w:lineRule="auto"/>
        <w:jc w:val="both"/>
        <w:rPr>
          <w:b/>
          <w:sz w:val="24"/>
        </w:rPr>
      </w:pPr>
    </w:p>
    <w:p w14:paraId="35A7FE58" w14:textId="77777777" w:rsidR="00A763EF" w:rsidRPr="005B6F42" w:rsidRDefault="00A763EF" w:rsidP="00A763EF">
      <w:pPr>
        <w:jc w:val="both"/>
        <w:rPr>
          <w:sz w:val="24"/>
        </w:rPr>
      </w:pPr>
      <w:r w:rsidRPr="005B6F42">
        <w:rPr>
          <w:sz w:val="24"/>
        </w:rPr>
        <w:t>The quantity survey work to determine the weighting pattern for the index was entrusted to a private Quantity Surveyor following established procedures.</w:t>
      </w:r>
    </w:p>
    <w:p w14:paraId="08D53D74" w14:textId="77777777" w:rsidR="00A763EF" w:rsidRPr="005B6F42" w:rsidRDefault="00A763EF" w:rsidP="00A763EF">
      <w:pPr>
        <w:jc w:val="both"/>
        <w:rPr>
          <w:sz w:val="24"/>
        </w:rPr>
      </w:pPr>
    </w:p>
    <w:p w14:paraId="77A3498E" w14:textId="77777777" w:rsidR="00A763EF" w:rsidRPr="005B6F42" w:rsidRDefault="00A763EF" w:rsidP="00A763EF">
      <w:pPr>
        <w:jc w:val="both"/>
        <w:rPr>
          <w:sz w:val="24"/>
        </w:rPr>
      </w:pPr>
      <w:r w:rsidRPr="005B6F42">
        <w:rPr>
          <w:sz w:val="24"/>
        </w:rPr>
        <w:t>Any given construction consists of an assembly of a certain number of stages or work categories. S</w:t>
      </w:r>
      <w:r w:rsidR="0026400D">
        <w:rPr>
          <w:sz w:val="24"/>
        </w:rPr>
        <w:t>eventeen</w:t>
      </w:r>
      <w:r w:rsidRPr="005B6F42">
        <w:rPr>
          <w:sz w:val="24"/>
        </w:rPr>
        <w:t xml:space="preserve"> stages or broad work categories were identified and detailed costs of inputs in terms of </w:t>
      </w:r>
      <w:proofErr w:type="spellStart"/>
      <w:r w:rsidRPr="005B6F42">
        <w:rPr>
          <w:sz w:val="24"/>
        </w:rPr>
        <w:t>labour</w:t>
      </w:r>
      <w:proofErr w:type="spellEnd"/>
      <w:r w:rsidRPr="005B6F42">
        <w:rPr>
          <w:sz w:val="24"/>
        </w:rPr>
        <w:t>, plant, materials and transport that go into the construction of the selected model were</w:t>
      </w:r>
      <w:r w:rsidR="0026400D">
        <w:rPr>
          <w:sz w:val="24"/>
        </w:rPr>
        <w:t xml:space="preserve"> calculated under each of the</w:t>
      </w:r>
      <w:r w:rsidRPr="005B6F42">
        <w:rPr>
          <w:sz w:val="24"/>
        </w:rPr>
        <w:t xml:space="preserve"> work categories. The weights have been worked out in such a way that they can be presented in terms of inputs as well as work categories. For publication purposes, weights and sub-indic</w:t>
      </w:r>
      <w:r w:rsidR="0026400D">
        <w:rPr>
          <w:sz w:val="24"/>
        </w:rPr>
        <w:t xml:space="preserve">es are also shown for </w:t>
      </w:r>
      <w:r w:rsidRPr="005B6F42">
        <w:rPr>
          <w:sz w:val="24"/>
        </w:rPr>
        <w:t>broad input categories of</w:t>
      </w:r>
      <w:r>
        <w:rPr>
          <w:sz w:val="24"/>
        </w:rPr>
        <w:t xml:space="preserve"> </w:t>
      </w:r>
      <w:proofErr w:type="spellStart"/>
      <w:r w:rsidRPr="005B6F42">
        <w:rPr>
          <w:sz w:val="24"/>
        </w:rPr>
        <w:t>labour</w:t>
      </w:r>
      <w:proofErr w:type="spellEnd"/>
      <w:r w:rsidRPr="005B6F42">
        <w:rPr>
          <w:sz w:val="24"/>
        </w:rPr>
        <w:t>,</w:t>
      </w:r>
      <w:r w:rsidR="0026400D">
        <w:rPr>
          <w:sz w:val="24"/>
        </w:rPr>
        <w:t xml:space="preserve"> plant, materials and transport</w:t>
      </w:r>
      <w:r w:rsidR="00735C7B">
        <w:rPr>
          <w:sz w:val="24"/>
        </w:rPr>
        <w:t>, and also for “grey building”</w:t>
      </w:r>
      <w:r w:rsidRPr="005B6F42">
        <w:rPr>
          <w:sz w:val="24"/>
        </w:rPr>
        <w:t xml:space="preserve">. </w:t>
      </w:r>
    </w:p>
    <w:p w14:paraId="4E49B230" w14:textId="77777777" w:rsidR="00A763EF" w:rsidRDefault="00A763EF" w:rsidP="00A763EF">
      <w:pPr>
        <w:jc w:val="both"/>
        <w:rPr>
          <w:sz w:val="24"/>
        </w:rPr>
      </w:pPr>
    </w:p>
    <w:p w14:paraId="7C45C0F6" w14:textId="77777777" w:rsidR="00EF6254" w:rsidRDefault="00EF6254" w:rsidP="00A763EF">
      <w:pPr>
        <w:jc w:val="both"/>
        <w:rPr>
          <w:sz w:val="24"/>
        </w:rPr>
      </w:pPr>
    </w:p>
    <w:p w14:paraId="1B08A24B" w14:textId="77777777" w:rsidR="00CE0A3B" w:rsidRDefault="00CE0A3B" w:rsidP="00A763EF">
      <w:pPr>
        <w:jc w:val="both"/>
        <w:rPr>
          <w:sz w:val="24"/>
        </w:rPr>
      </w:pPr>
    </w:p>
    <w:p w14:paraId="3546D3B7" w14:textId="77777777" w:rsidR="00A763EF" w:rsidRPr="005B6F42" w:rsidRDefault="00A763EF" w:rsidP="00A763EF">
      <w:pPr>
        <w:numPr>
          <w:ilvl w:val="0"/>
          <w:numId w:val="3"/>
        </w:numPr>
        <w:jc w:val="both"/>
        <w:rPr>
          <w:b/>
          <w:sz w:val="24"/>
        </w:rPr>
      </w:pPr>
      <w:r w:rsidRPr="005B6F42">
        <w:rPr>
          <w:b/>
          <w:sz w:val="24"/>
        </w:rPr>
        <w:lastRenderedPageBreak/>
        <w:t>Data collection</w:t>
      </w:r>
    </w:p>
    <w:p w14:paraId="7934DD5B" w14:textId="77777777" w:rsidR="00A763EF" w:rsidRPr="005B6F42" w:rsidRDefault="00A763EF" w:rsidP="00A763EF">
      <w:pPr>
        <w:spacing w:line="120" w:lineRule="auto"/>
        <w:jc w:val="both"/>
        <w:rPr>
          <w:b/>
          <w:sz w:val="24"/>
        </w:rPr>
      </w:pPr>
    </w:p>
    <w:p w14:paraId="7C1CF001" w14:textId="77777777" w:rsidR="00A763EF" w:rsidRPr="005B6F42" w:rsidRDefault="00A763EF" w:rsidP="00A763EF">
      <w:pPr>
        <w:jc w:val="both"/>
        <w:rPr>
          <w:sz w:val="24"/>
        </w:rPr>
      </w:pPr>
      <w:r w:rsidRPr="005B6F42">
        <w:rPr>
          <w:sz w:val="24"/>
        </w:rPr>
        <w:t xml:space="preserve">The data needed for the computation of the index are collected every month from a sample of </w:t>
      </w:r>
      <w:r w:rsidR="00852DAF">
        <w:rPr>
          <w:sz w:val="24"/>
        </w:rPr>
        <w:t xml:space="preserve">around </w:t>
      </w:r>
      <w:r w:rsidR="006F36C5" w:rsidRPr="006F36C5">
        <w:rPr>
          <w:sz w:val="24"/>
        </w:rPr>
        <w:t>70</w:t>
      </w:r>
      <w:r w:rsidRPr="005B6F42">
        <w:rPr>
          <w:sz w:val="24"/>
        </w:rPr>
        <w:t xml:space="preserve"> outlets in 8 regions of the island. Prices are </w:t>
      </w:r>
      <w:r w:rsidR="00B57F9A">
        <w:rPr>
          <w:sz w:val="24"/>
        </w:rPr>
        <w:t>collected in respect of some 91</w:t>
      </w:r>
      <w:r w:rsidRPr="005B6F42">
        <w:rPr>
          <w:sz w:val="24"/>
        </w:rPr>
        <w:t xml:space="preserve"> items, representative of all items that go into the computation of the index.</w:t>
      </w:r>
    </w:p>
    <w:p w14:paraId="7D30519E" w14:textId="77777777" w:rsidR="00A763EF" w:rsidRPr="005B6F42" w:rsidRDefault="00A763EF" w:rsidP="00A763EF">
      <w:pPr>
        <w:jc w:val="both"/>
        <w:rPr>
          <w:sz w:val="24"/>
        </w:rPr>
      </w:pPr>
    </w:p>
    <w:p w14:paraId="41B812F5" w14:textId="77777777" w:rsidR="00A763EF" w:rsidRPr="005B6F42" w:rsidRDefault="00A763EF" w:rsidP="00A763EF">
      <w:pPr>
        <w:numPr>
          <w:ilvl w:val="0"/>
          <w:numId w:val="3"/>
        </w:numPr>
        <w:jc w:val="both"/>
        <w:rPr>
          <w:b/>
          <w:sz w:val="24"/>
        </w:rPr>
      </w:pPr>
      <w:r w:rsidRPr="005B6F42">
        <w:rPr>
          <w:b/>
          <w:sz w:val="24"/>
        </w:rPr>
        <w:t>Calculation of the Construction Price Index</w:t>
      </w:r>
    </w:p>
    <w:p w14:paraId="4DBC24E2" w14:textId="77777777" w:rsidR="00A763EF" w:rsidRPr="005B6F42" w:rsidRDefault="00A763EF" w:rsidP="00A763EF">
      <w:pPr>
        <w:spacing w:line="120" w:lineRule="auto"/>
        <w:jc w:val="both"/>
        <w:rPr>
          <w:b/>
          <w:sz w:val="24"/>
        </w:rPr>
      </w:pPr>
    </w:p>
    <w:p w14:paraId="45DFD0D0" w14:textId="77777777" w:rsidR="00A763EF" w:rsidRPr="005B6F42" w:rsidRDefault="00A763EF" w:rsidP="00A763EF">
      <w:pPr>
        <w:jc w:val="both"/>
        <w:rPr>
          <w:sz w:val="24"/>
        </w:rPr>
      </w:pPr>
      <w:r w:rsidRPr="005B6F42">
        <w:rPr>
          <w:sz w:val="24"/>
        </w:rPr>
        <w:t xml:space="preserve">The Construction Price Index is a weighted average of price relatives of individual items, based on the modified </w:t>
      </w:r>
      <w:proofErr w:type="spellStart"/>
      <w:r w:rsidRPr="005B6F42">
        <w:rPr>
          <w:sz w:val="24"/>
        </w:rPr>
        <w:t>Laspeyres</w:t>
      </w:r>
      <w:proofErr w:type="spellEnd"/>
      <w:r w:rsidRPr="005B6F42">
        <w:rPr>
          <w:sz w:val="24"/>
        </w:rPr>
        <w:t xml:space="preserve"> formula:</w:t>
      </w:r>
    </w:p>
    <w:p w14:paraId="365A85D1" w14:textId="77777777" w:rsidR="00A763EF" w:rsidRPr="005B6F42" w:rsidRDefault="00A763EF" w:rsidP="00A763EF">
      <w:pPr>
        <w:jc w:val="both"/>
        <w:rPr>
          <w:sz w:val="24"/>
        </w:rPr>
      </w:pPr>
      <w:r w:rsidRPr="005B6F42">
        <w:rPr>
          <w:sz w:val="24"/>
        </w:rPr>
        <w:t xml:space="preserve">        </w:t>
      </w:r>
    </w:p>
    <w:p w14:paraId="49CC7CFD" w14:textId="77777777" w:rsidR="00A763EF" w:rsidRPr="005B6F42" w:rsidRDefault="00A763EF" w:rsidP="00A763EF">
      <w:pPr>
        <w:jc w:val="both"/>
        <w:rPr>
          <w:sz w:val="28"/>
        </w:rPr>
      </w:pPr>
      <w:r w:rsidRPr="005B6F42">
        <w:rPr>
          <w:sz w:val="24"/>
        </w:rPr>
        <w:tab/>
      </w:r>
      <w:r w:rsidRPr="005B6F42">
        <w:rPr>
          <w:sz w:val="24"/>
        </w:rPr>
        <w:tab/>
      </w:r>
      <w:r w:rsidRPr="005B6F42">
        <w:rPr>
          <w:sz w:val="28"/>
        </w:rPr>
        <w:tab/>
      </w:r>
      <w:r w:rsidRPr="005B6F42">
        <w:rPr>
          <w:sz w:val="28"/>
        </w:rPr>
        <w:tab/>
        <w:t xml:space="preserve">          </w:t>
      </w:r>
      <w:r w:rsidRPr="005B6F42">
        <w:rPr>
          <w:sz w:val="28"/>
        </w:rPr>
        <w:sym w:font="Symbol" w:char="F053"/>
      </w:r>
      <w:r w:rsidRPr="005B6F42">
        <w:rPr>
          <w:sz w:val="28"/>
        </w:rPr>
        <w:t xml:space="preserve"> W</w:t>
      </w:r>
      <w:r w:rsidRPr="005B6F42">
        <w:rPr>
          <w:sz w:val="28"/>
          <w:vertAlign w:val="subscript"/>
        </w:rPr>
        <w:t>i</w:t>
      </w:r>
      <w:r w:rsidRPr="005B6F42">
        <w:rPr>
          <w:sz w:val="28"/>
        </w:rPr>
        <w:t xml:space="preserve"> (P</w:t>
      </w:r>
      <w:r w:rsidRPr="005B6F42">
        <w:rPr>
          <w:sz w:val="28"/>
          <w:vertAlign w:val="subscript"/>
        </w:rPr>
        <w:t>it</w:t>
      </w:r>
      <w:r w:rsidRPr="005B6F42">
        <w:rPr>
          <w:sz w:val="28"/>
        </w:rPr>
        <w:t xml:space="preserve"> / </w:t>
      </w:r>
      <w:proofErr w:type="gramStart"/>
      <w:r w:rsidRPr="005B6F42">
        <w:rPr>
          <w:sz w:val="28"/>
        </w:rPr>
        <w:t>P</w:t>
      </w:r>
      <w:r w:rsidRPr="005B6F42">
        <w:rPr>
          <w:sz w:val="28"/>
          <w:vertAlign w:val="subscript"/>
        </w:rPr>
        <w:t>io</w:t>
      </w:r>
      <w:r>
        <w:rPr>
          <w:sz w:val="28"/>
        </w:rPr>
        <w:t xml:space="preserve">) </w:t>
      </w:r>
      <w:r w:rsidRPr="005B6F42">
        <w:rPr>
          <w:sz w:val="28"/>
        </w:rPr>
        <w:t xml:space="preserve">  </w:t>
      </w:r>
      <w:proofErr w:type="gramEnd"/>
      <w:r w:rsidRPr="005B6F42">
        <w:rPr>
          <w:sz w:val="28"/>
        </w:rPr>
        <w:t>x   100</w:t>
      </w:r>
    </w:p>
    <w:p w14:paraId="44E3DC7D" w14:textId="77777777" w:rsidR="00A763EF" w:rsidRPr="005B6F42" w:rsidRDefault="00554113" w:rsidP="00A763EF">
      <w:pPr>
        <w:jc w:val="both"/>
        <w:rPr>
          <w:sz w:val="28"/>
        </w:rPr>
      </w:pPr>
      <w:r w:rsidRPr="005B6F42">
        <w:rPr>
          <w:noProof/>
          <w:sz w:val="28"/>
          <w:lang w:val="en-GB" w:eastAsia="en-GB"/>
        </w:rPr>
        <mc:AlternateContent>
          <mc:Choice Requires="wps">
            <w:drawing>
              <wp:anchor distT="0" distB="0" distL="114300" distR="114300" simplePos="0" relativeHeight="251658240" behindDoc="0" locked="0" layoutInCell="0" allowOverlap="1" wp14:anchorId="589E3659" wp14:editId="4897D72A">
                <wp:simplePos x="0" y="0"/>
                <wp:positionH relativeFrom="column">
                  <wp:posOffset>2240280</wp:posOffset>
                </wp:positionH>
                <wp:positionV relativeFrom="paragraph">
                  <wp:posOffset>87630</wp:posOffset>
                </wp:positionV>
                <wp:extent cx="1097280" cy="0"/>
                <wp:effectExtent l="0" t="0" r="0" b="0"/>
                <wp:wrapNone/>
                <wp:docPr id="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079D3F" id="Line 9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6.9pt" to="262.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lG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" o:allowincell="f"/>
            </w:pict>
          </mc:Fallback>
        </mc:AlternateContent>
      </w:r>
      <w:r w:rsidR="00A763EF" w:rsidRPr="005B6F42">
        <w:rPr>
          <w:sz w:val="28"/>
        </w:rPr>
        <w:tab/>
      </w:r>
      <w:r w:rsidR="00A763EF" w:rsidRPr="005B6F42">
        <w:rPr>
          <w:sz w:val="28"/>
        </w:rPr>
        <w:tab/>
        <w:t xml:space="preserve">         </w:t>
      </w:r>
      <w:r w:rsidR="00A763EF" w:rsidRPr="005B6F42">
        <w:rPr>
          <w:b/>
          <w:sz w:val="28"/>
        </w:rPr>
        <w:t>I</w:t>
      </w:r>
      <w:r w:rsidR="00A763EF" w:rsidRPr="005B6F42">
        <w:rPr>
          <w:b/>
          <w:sz w:val="28"/>
          <w:vertAlign w:val="subscript"/>
        </w:rPr>
        <w:t xml:space="preserve">t </w:t>
      </w:r>
      <w:r w:rsidR="00A763EF" w:rsidRPr="005B6F42">
        <w:rPr>
          <w:sz w:val="28"/>
        </w:rPr>
        <w:t xml:space="preserve">    =</w:t>
      </w:r>
    </w:p>
    <w:p w14:paraId="748E746F" w14:textId="77777777" w:rsidR="00A763EF" w:rsidRPr="005B6F42" w:rsidRDefault="00A763EF" w:rsidP="00A763EF">
      <w:pPr>
        <w:jc w:val="both"/>
        <w:rPr>
          <w:sz w:val="28"/>
          <w:vertAlign w:val="subscript"/>
        </w:rPr>
      </w:pPr>
      <w:r w:rsidRPr="005B6F42">
        <w:rPr>
          <w:sz w:val="28"/>
        </w:rPr>
        <w:tab/>
      </w:r>
      <w:r w:rsidRPr="005B6F42">
        <w:rPr>
          <w:sz w:val="28"/>
        </w:rPr>
        <w:tab/>
      </w:r>
      <w:r w:rsidRPr="005B6F42">
        <w:rPr>
          <w:sz w:val="28"/>
        </w:rPr>
        <w:tab/>
      </w:r>
      <w:r w:rsidRPr="005B6F42">
        <w:rPr>
          <w:sz w:val="28"/>
        </w:rPr>
        <w:tab/>
      </w:r>
      <w:r w:rsidRPr="005B6F42">
        <w:rPr>
          <w:sz w:val="28"/>
        </w:rPr>
        <w:tab/>
        <w:t xml:space="preserve">        </w:t>
      </w:r>
      <w:r w:rsidRPr="005B6F42">
        <w:rPr>
          <w:sz w:val="28"/>
        </w:rPr>
        <w:sym w:font="Symbol" w:char="F053"/>
      </w:r>
      <w:r w:rsidRPr="005B6F42">
        <w:rPr>
          <w:sz w:val="28"/>
        </w:rPr>
        <w:t xml:space="preserve"> W</w:t>
      </w:r>
      <w:r w:rsidRPr="005B6F42">
        <w:rPr>
          <w:sz w:val="28"/>
          <w:vertAlign w:val="subscript"/>
        </w:rPr>
        <w:t>i</w:t>
      </w:r>
    </w:p>
    <w:p w14:paraId="1815BC0A" w14:textId="77777777" w:rsidR="00A763EF" w:rsidRPr="005B6F42" w:rsidRDefault="00A763EF" w:rsidP="00A763EF">
      <w:pPr>
        <w:jc w:val="both"/>
        <w:rPr>
          <w:sz w:val="24"/>
          <w:vertAlign w:val="subscript"/>
        </w:rPr>
      </w:pPr>
    </w:p>
    <w:p w14:paraId="14DB8CE6" w14:textId="77777777" w:rsidR="00A763EF" w:rsidRPr="005B6F42" w:rsidRDefault="00A763EF" w:rsidP="00A763EF">
      <w:pPr>
        <w:jc w:val="both"/>
        <w:rPr>
          <w:sz w:val="24"/>
        </w:rPr>
      </w:pPr>
      <w:r w:rsidRPr="005B6F42">
        <w:rPr>
          <w:sz w:val="24"/>
        </w:rPr>
        <w:t>where</w:t>
      </w:r>
      <w:r w:rsidRPr="005B6F42">
        <w:rPr>
          <w:sz w:val="24"/>
        </w:rPr>
        <w:tab/>
      </w:r>
      <w:proofErr w:type="gramStart"/>
      <w:r w:rsidRPr="005B6F42">
        <w:rPr>
          <w:b/>
          <w:sz w:val="24"/>
        </w:rPr>
        <w:t>I</w:t>
      </w:r>
      <w:r w:rsidRPr="005B6F42">
        <w:rPr>
          <w:b/>
          <w:sz w:val="24"/>
          <w:vertAlign w:val="subscript"/>
        </w:rPr>
        <w:t>t</w:t>
      </w:r>
      <w:proofErr w:type="gramEnd"/>
      <w:r w:rsidRPr="005B6F42">
        <w:rPr>
          <w:sz w:val="24"/>
        </w:rPr>
        <w:t xml:space="preserve"> = index for current period t</w:t>
      </w:r>
    </w:p>
    <w:p w14:paraId="45B90F0C" w14:textId="77777777" w:rsidR="00A763EF" w:rsidRPr="005B6F42" w:rsidRDefault="00A763EF" w:rsidP="00A763EF">
      <w:pPr>
        <w:jc w:val="both"/>
        <w:rPr>
          <w:sz w:val="24"/>
        </w:rPr>
      </w:pPr>
      <w:r w:rsidRPr="005B6F42">
        <w:rPr>
          <w:sz w:val="24"/>
        </w:rPr>
        <w:tab/>
      </w:r>
      <w:proofErr w:type="gramStart"/>
      <w:r w:rsidRPr="005B6F42">
        <w:rPr>
          <w:sz w:val="24"/>
        </w:rPr>
        <w:t>P</w:t>
      </w:r>
      <w:r w:rsidRPr="005B6F42">
        <w:rPr>
          <w:sz w:val="24"/>
          <w:vertAlign w:val="subscript"/>
        </w:rPr>
        <w:t xml:space="preserve">io  </w:t>
      </w:r>
      <w:r w:rsidRPr="005B6F42">
        <w:rPr>
          <w:sz w:val="24"/>
        </w:rPr>
        <w:t>=</w:t>
      </w:r>
      <w:proofErr w:type="gramEnd"/>
      <w:r w:rsidRPr="005B6F42">
        <w:rPr>
          <w:sz w:val="24"/>
        </w:rPr>
        <w:t xml:space="preserve"> price of item </w:t>
      </w:r>
      <w:proofErr w:type="spellStart"/>
      <w:r w:rsidRPr="005B6F42">
        <w:rPr>
          <w:sz w:val="24"/>
        </w:rPr>
        <w:t>i</w:t>
      </w:r>
      <w:proofErr w:type="spellEnd"/>
      <w:r w:rsidRPr="005B6F42">
        <w:rPr>
          <w:sz w:val="24"/>
        </w:rPr>
        <w:t xml:space="preserve"> at base period 0</w:t>
      </w:r>
    </w:p>
    <w:p w14:paraId="678321BD" w14:textId="77777777" w:rsidR="00A763EF" w:rsidRPr="005B6F42" w:rsidRDefault="00A763EF" w:rsidP="00A763EF">
      <w:pPr>
        <w:jc w:val="both"/>
        <w:rPr>
          <w:sz w:val="24"/>
        </w:rPr>
      </w:pPr>
      <w:r w:rsidRPr="005B6F42">
        <w:rPr>
          <w:sz w:val="24"/>
        </w:rPr>
        <w:tab/>
      </w:r>
      <w:proofErr w:type="gramStart"/>
      <w:r w:rsidRPr="005B6F42">
        <w:rPr>
          <w:sz w:val="24"/>
        </w:rPr>
        <w:t>P</w:t>
      </w:r>
      <w:r w:rsidRPr="005B6F42">
        <w:rPr>
          <w:sz w:val="24"/>
          <w:vertAlign w:val="subscript"/>
        </w:rPr>
        <w:t xml:space="preserve">it </w:t>
      </w:r>
      <w:r w:rsidRPr="005B6F42">
        <w:rPr>
          <w:sz w:val="24"/>
        </w:rPr>
        <w:t xml:space="preserve"> =</w:t>
      </w:r>
      <w:proofErr w:type="gramEnd"/>
      <w:r w:rsidRPr="005B6F42">
        <w:rPr>
          <w:sz w:val="24"/>
        </w:rPr>
        <w:t xml:space="preserve"> price of item </w:t>
      </w:r>
      <w:proofErr w:type="spellStart"/>
      <w:r w:rsidRPr="005B6F42">
        <w:rPr>
          <w:sz w:val="24"/>
        </w:rPr>
        <w:t>i</w:t>
      </w:r>
      <w:proofErr w:type="spellEnd"/>
      <w:r w:rsidRPr="005B6F42">
        <w:rPr>
          <w:sz w:val="24"/>
        </w:rPr>
        <w:t xml:space="preserve"> at current period t</w:t>
      </w:r>
    </w:p>
    <w:p w14:paraId="2CB23C75" w14:textId="77777777" w:rsidR="00A763EF" w:rsidRPr="005B6F42" w:rsidRDefault="00A763EF" w:rsidP="00A763EF">
      <w:pPr>
        <w:ind w:left="720"/>
        <w:jc w:val="both"/>
        <w:rPr>
          <w:sz w:val="24"/>
        </w:rPr>
      </w:pPr>
      <w:proofErr w:type="gramStart"/>
      <w:r w:rsidRPr="005B6F42">
        <w:rPr>
          <w:sz w:val="24"/>
        </w:rPr>
        <w:t>W</w:t>
      </w:r>
      <w:r w:rsidRPr="005B6F42">
        <w:rPr>
          <w:sz w:val="24"/>
          <w:vertAlign w:val="subscript"/>
        </w:rPr>
        <w:t>i</w:t>
      </w:r>
      <w:r w:rsidRPr="005B6F42">
        <w:rPr>
          <w:sz w:val="24"/>
        </w:rPr>
        <w:t xml:space="preserve">  =</w:t>
      </w:r>
      <w:proofErr w:type="gramEnd"/>
      <w:r w:rsidRPr="005B6F42">
        <w:rPr>
          <w:sz w:val="24"/>
        </w:rPr>
        <w:t xml:space="preserve"> weight of item </w:t>
      </w:r>
      <w:proofErr w:type="spellStart"/>
      <w:r w:rsidRPr="005B6F42">
        <w:rPr>
          <w:sz w:val="24"/>
        </w:rPr>
        <w:t>i</w:t>
      </w:r>
      <w:proofErr w:type="spellEnd"/>
    </w:p>
    <w:p w14:paraId="4CC62474" w14:textId="77777777" w:rsidR="00A763EF" w:rsidRPr="005B6F42" w:rsidRDefault="00A763EF" w:rsidP="00A763EF">
      <w:pPr>
        <w:jc w:val="both"/>
        <w:rPr>
          <w:sz w:val="24"/>
        </w:rPr>
      </w:pPr>
    </w:p>
    <w:p w14:paraId="687148B6" w14:textId="77777777" w:rsidR="00A763EF" w:rsidRPr="005B6F42" w:rsidRDefault="00A763EF" w:rsidP="00A763EF">
      <w:pPr>
        <w:jc w:val="both"/>
        <w:rPr>
          <w:sz w:val="24"/>
        </w:rPr>
      </w:pPr>
      <w:r w:rsidRPr="005B6F42">
        <w:rPr>
          <w:sz w:val="24"/>
        </w:rPr>
        <w:t xml:space="preserve">The base period is the </w:t>
      </w:r>
      <w:r w:rsidR="00B57F9A">
        <w:rPr>
          <w:sz w:val="24"/>
        </w:rPr>
        <w:t>1</w:t>
      </w:r>
      <w:r w:rsidR="00B57F9A">
        <w:rPr>
          <w:sz w:val="24"/>
          <w:vertAlign w:val="superscript"/>
        </w:rPr>
        <w:t>st</w:t>
      </w:r>
      <w:r w:rsidR="00B57F9A">
        <w:rPr>
          <w:sz w:val="24"/>
        </w:rPr>
        <w:t xml:space="preserve"> quarter of 2018</w:t>
      </w:r>
      <w:r w:rsidRPr="005B6F42">
        <w:rPr>
          <w:sz w:val="24"/>
        </w:rPr>
        <w:t>.</w:t>
      </w:r>
    </w:p>
    <w:p w14:paraId="5CFF4E66" w14:textId="77777777" w:rsidR="00A763EF" w:rsidRDefault="00EF6254" w:rsidP="00A763EF">
      <w:pPr>
        <w:jc w:val="both"/>
        <w:rPr>
          <w:sz w:val="24"/>
        </w:rPr>
      </w:pPr>
      <w:r>
        <w:rPr>
          <w:sz w:val="24"/>
        </w:rPr>
        <w:t xml:space="preserve">At the level of individual items, the Jevons formula is </w:t>
      </w:r>
      <w:r w:rsidR="001F345D">
        <w:rPr>
          <w:sz w:val="24"/>
        </w:rPr>
        <w:t>used to calculate price relatives</w:t>
      </w:r>
      <w:r w:rsidR="008E4BE5">
        <w:rPr>
          <w:sz w:val="24"/>
        </w:rPr>
        <w:t>, that is, the geometric mean is used to compute the lowest level indices.</w:t>
      </w:r>
    </w:p>
    <w:p w14:paraId="496F888E" w14:textId="77777777" w:rsidR="00EF6254" w:rsidRPr="005B6F42" w:rsidRDefault="00EF6254" w:rsidP="00A763EF">
      <w:pPr>
        <w:jc w:val="both"/>
        <w:rPr>
          <w:sz w:val="24"/>
        </w:rPr>
      </w:pPr>
    </w:p>
    <w:p w14:paraId="56D67FD5" w14:textId="77777777" w:rsidR="00A763EF" w:rsidRPr="005B6F42" w:rsidRDefault="00A763EF" w:rsidP="00A763EF">
      <w:pPr>
        <w:numPr>
          <w:ilvl w:val="0"/>
          <w:numId w:val="3"/>
        </w:numPr>
        <w:jc w:val="both"/>
        <w:rPr>
          <w:b/>
          <w:sz w:val="24"/>
        </w:rPr>
      </w:pPr>
      <w:r w:rsidRPr="005B6F42">
        <w:rPr>
          <w:b/>
          <w:sz w:val="24"/>
        </w:rPr>
        <w:t>Uses</w:t>
      </w:r>
    </w:p>
    <w:p w14:paraId="7DF2FCD2" w14:textId="77777777" w:rsidR="00A763EF" w:rsidRPr="005B6F42" w:rsidRDefault="00A763EF" w:rsidP="00A763EF">
      <w:pPr>
        <w:spacing w:line="120" w:lineRule="auto"/>
        <w:jc w:val="both"/>
        <w:rPr>
          <w:b/>
          <w:sz w:val="24"/>
        </w:rPr>
      </w:pPr>
    </w:p>
    <w:p w14:paraId="6DD9FA73" w14:textId="77777777" w:rsidR="00A763EF" w:rsidRPr="005B6F42" w:rsidRDefault="00A763EF" w:rsidP="00A763EF">
      <w:pPr>
        <w:numPr>
          <w:ilvl w:val="0"/>
          <w:numId w:val="4"/>
        </w:numPr>
        <w:jc w:val="both"/>
        <w:rPr>
          <w:sz w:val="24"/>
        </w:rPr>
      </w:pPr>
      <w:r w:rsidRPr="005B6F42">
        <w:rPr>
          <w:sz w:val="24"/>
        </w:rPr>
        <w:t>Construction price indices give an indication of the change in the level of prices of construction works. As such, they are used as deflators for the measurement of real growth in the construction sector.</w:t>
      </w:r>
    </w:p>
    <w:p w14:paraId="5E69F8D9" w14:textId="77777777" w:rsidR="00A763EF" w:rsidRPr="005B6F42" w:rsidRDefault="00A763EF" w:rsidP="00A763EF">
      <w:pPr>
        <w:jc w:val="both"/>
        <w:rPr>
          <w:sz w:val="24"/>
        </w:rPr>
      </w:pPr>
    </w:p>
    <w:p w14:paraId="227C8C67" w14:textId="77777777" w:rsidR="00A763EF" w:rsidRPr="005B6F42" w:rsidRDefault="00A763EF" w:rsidP="00A763EF">
      <w:pPr>
        <w:numPr>
          <w:ilvl w:val="0"/>
          <w:numId w:val="4"/>
        </w:numPr>
        <w:jc w:val="both"/>
        <w:rPr>
          <w:sz w:val="24"/>
        </w:rPr>
      </w:pPr>
      <w:r w:rsidRPr="005B6F42">
        <w:rPr>
          <w:sz w:val="24"/>
        </w:rPr>
        <w:t>They are also useful for evaluating cost fluctuations in contracts regarding construction works and for renegotiating owner-tenant agreements.</w:t>
      </w:r>
    </w:p>
    <w:p w14:paraId="1F2310A7" w14:textId="77777777" w:rsidR="00A763EF" w:rsidRPr="005B6F42" w:rsidRDefault="00A763EF" w:rsidP="00A763EF">
      <w:pPr>
        <w:jc w:val="both"/>
        <w:rPr>
          <w:sz w:val="24"/>
        </w:rPr>
      </w:pPr>
    </w:p>
    <w:p w14:paraId="1F42AA37" w14:textId="77777777" w:rsidR="00A763EF" w:rsidRPr="005B6F42" w:rsidRDefault="00A763EF" w:rsidP="00A763EF">
      <w:pPr>
        <w:numPr>
          <w:ilvl w:val="0"/>
          <w:numId w:val="3"/>
        </w:numPr>
        <w:jc w:val="both"/>
        <w:rPr>
          <w:b/>
          <w:sz w:val="24"/>
        </w:rPr>
      </w:pPr>
      <w:r w:rsidRPr="005B6F42">
        <w:rPr>
          <w:b/>
          <w:sz w:val="24"/>
        </w:rPr>
        <w:t>Description of model dwelling</w:t>
      </w:r>
    </w:p>
    <w:p w14:paraId="5B88C7C3" w14:textId="77777777" w:rsidR="00A763EF" w:rsidRPr="005B6F42" w:rsidRDefault="00A763EF" w:rsidP="00A763EF">
      <w:pPr>
        <w:spacing w:line="120" w:lineRule="auto"/>
        <w:jc w:val="both"/>
        <w:rPr>
          <w:b/>
          <w:sz w:val="24"/>
        </w:rPr>
      </w:pPr>
    </w:p>
    <w:p w14:paraId="29645E21" w14:textId="77777777" w:rsidR="00A763EF" w:rsidRPr="005B6F42" w:rsidRDefault="00A763EF" w:rsidP="00A763EF">
      <w:pPr>
        <w:jc w:val="both"/>
        <w:rPr>
          <w:sz w:val="24"/>
        </w:rPr>
      </w:pPr>
      <w:r w:rsidRPr="005B6F42">
        <w:rPr>
          <w:sz w:val="24"/>
        </w:rPr>
        <w:t xml:space="preserve">The model used is a single </w:t>
      </w:r>
      <w:proofErr w:type="spellStart"/>
      <w:r w:rsidRPr="005B6F42">
        <w:rPr>
          <w:sz w:val="24"/>
        </w:rPr>
        <w:t>storey</w:t>
      </w:r>
      <w:proofErr w:type="spellEnd"/>
      <w:r w:rsidRPr="005B6F42">
        <w:rPr>
          <w:sz w:val="24"/>
        </w:rPr>
        <w:t xml:space="preserve"> (ground floor) d</w:t>
      </w:r>
      <w:r w:rsidR="00E468A7">
        <w:rPr>
          <w:sz w:val="24"/>
        </w:rPr>
        <w:t>etached house of 137</w:t>
      </w:r>
      <w:r>
        <w:rPr>
          <w:sz w:val="24"/>
        </w:rPr>
        <w:t xml:space="preserve"> square meters</w:t>
      </w:r>
      <w:r w:rsidR="00E468A7">
        <w:rPr>
          <w:sz w:val="24"/>
        </w:rPr>
        <w:t xml:space="preserve"> (1,47</w:t>
      </w:r>
      <w:r w:rsidRPr="005B6F42">
        <w:rPr>
          <w:sz w:val="24"/>
        </w:rPr>
        <w:t>5 square feet) in floor area measured at plinth level to the external face of the external walls. The ov</w:t>
      </w:r>
      <w:r w:rsidR="001954B6">
        <w:rPr>
          <w:sz w:val="24"/>
        </w:rPr>
        <w:t xml:space="preserve">erall area is inclusive of 17 square </w:t>
      </w:r>
      <w:proofErr w:type="spellStart"/>
      <w:r w:rsidR="001954B6">
        <w:rPr>
          <w:sz w:val="24"/>
        </w:rPr>
        <w:t>metres</w:t>
      </w:r>
      <w:proofErr w:type="spellEnd"/>
      <w:r w:rsidR="001954B6">
        <w:rPr>
          <w:sz w:val="24"/>
        </w:rPr>
        <w:t xml:space="preserve"> (183</w:t>
      </w:r>
      <w:r w:rsidRPr="005B6F42">
        <w:rPr>
          <w:sz w:val="24"/>
        </w:rPr>
        <w:t xml:space="preserve"> square feet) in respect of a garage.</w:t>
      </w:r>
    </w:p>
    <w:p w14:paraId="0A7BED1C" w14:textId="77777777" w:rsidR="00A763EF" w:rsidRPr="005B6F42" w:rsidRDefault="00A763EF" w:rsidP="00A763EF">
      <w:pPr>
        <w:jc w:val="both"/>
        <w:rPr>
          <w:sz w:val="24"/>
        </w:rPr>
      </w:pPr>
    </w:p>
    <w:p w14:paraId="4F440BD6" w14:textId="77777777" w:rsidR="001954B6" w:rsidRDefault="00A763EF" w:rsidP="00A763EF">
      <w:pPr>
        <w:jc w:val="both"/>
        <w:rPr>
          <w:sz w:val="24"/>
        </w:rPr>
      </w:pPr>
      <w:r w:rsidRPr="005B6F42">
        <w:rPr>
          <w:sz w:val="24"/>
        </w:rPr>
        <w:t>It comprises three bedrooms, a li</w:t>
      </w:r>
      <w:r w:rsidR="001954B6">
        <w:rPr>
          <w:sz w:val="24"/>
        </w:rPr>
        <w:t>ving-dining room, a kitchen, a toilet, a bathroom, a porch</w:t>
      </w:r>
      <w:r w:rsidRPr="005B6F42">
        <w:rPr>
          <w:sz w:val="24"/>
        </w:rPr>
        <w:t xml:space="preserve"> and an attached garage. The building has concrete block walls, reinforced concrete flat roof, internal flush plywood doors, </w:t>
      </w:r>
      <w:proofErr w:type="spellStart"/>
      <w:r w:rsidRPr="005B6F42">
        <w:rPr>
          <w:sz w:val="24"/>
        </w:rPr>
        <w:t>aluminium</w:t>
      </w:r>
      <w:proofErr w:type="spellEnd"/>
      <w:r w:rsidRPr="005B6F42">
        <w:rPr>
          <w:sz w:val="24"/>
        </w:rPr>
        <w:t xml:space="preserve"> openings for windows and entrance door, screeded floor and roof, tiling to floor</w:t>
      </w:r>
      <w:r w:rsidR="001954B6">
        <w:rPr>
          <w:sz w:val="24"/>
        </w:rPr>
        <w:t xml:space="preserve">s, </w:t>
      </w:r>
      <w:r w:rsidRPr="005B6F42">
        <w:rPr>
          <w:sz w:val="24"/>
        </w:rPr>
        <w:t xml:space="preserve">walls of </w:t>
      </w:r>
      <w:proofErr w:type="spellStart"/>
      <w:r w:rsidRPr="005B6F42">
        <w:rPr>
          <w:sz w:val="24"/>
        </w:rPr>
        <w:t>w.c.</w:t>
      </w:r>
      <w:proofErr w:type="spellEnd"/>
      <w:r w:rsidRPr="005B6F42">
        <w:rPr>
          <w:sz w:val="24"/>
        </w:rPr>
        <w:t xml:space="preserve"> and bathroom and kitchen worktop</w:t>
      </w:r>
      <w:r w:rsidR="00903A19">
        <w:rPr>
          <w:sz w:val="24"/>
        </w:rPr>
        <w:t>, laminated flooring in bedrooms</w:t>
      </w:r>
      <w:r w:rsidRPr="005B6F42">
        <w:rPr>
          <w:sz w:val="24"/>
        </w:rPr>
        <w:t>; the ceilings and walls are rendered and painted both internally and externally. Plumbing, sanitary installation and electrical installation are included as well as drainage which is to be connected to the sewerage system.</w:t>
      </w:r>
      <w:r w:rsidR="00296766">
        <w:rPr>
          <w:sz w:val="24"/>
        </w:rPr>
        <w:t xml:space="preserve"> The dwelling is also equipped with solar water heater and water tank.</w:t>
      </w:r>
    </w:p>
    <w:p w14:paraId="0086E138" w14:textId="77777777" w:rsidR="00A763EF" w:rsidRPr="005B6F42" w:rsidRDefault="00A763EF" w:rsidP="00A763EF">
      <w:pPr>
        <w:jc w:val="both"/>
        <w:rPr>
          <w:sz w:val="24"/>
        </w:rPr>
      </w:pPr>
      <w:r w:rsidRPr="005B6F42">
        <w:rPr>
          <w:sz w:val="24"/>
        </w:rPr>
        <w:t xml:space="preserve"> </w:t>
      </w:r>
    </w:p>
    <w:p w14:paraId="517AD7F7" w14:textId="77777777" w:rsidR="00A763EF" w:rsidRPr="005B6F42" w:rsidRDefault="00A763EF" w:rsidP="00A763EF">
      <w:pPr>
        <w:jc w:val="both"/>
        <w:rPr>
          <w:sz w:val="24"/>
        </w:rPr>
      </w:pPr>
      <w:r w:rsidRPr="005B6F42">
        <w:rPr>
          <w:sz w:val="24"/>
        </w:rPr>
        <w:t>Provision has been made, in the form of more substantial foundations and of stub columns on the roof, for converting the single into a two-</w:t>
      </w:r>
      <w:proofErr w:type="spellStart"/>
      <w:r w:rsidRPr="005B6F42">
        <w:rPr>
          <w:sz w:val="24"/>
        </w:rPr>
        <w:t>storey</w:t>
      </w:r>
      <w:proofErr w:type="spellEnd"/>
      <w:r w:rsidRPr="005B6F42">
        <w:rPr>
          <w:sz w:val="24"/>
        </w:rPr>
        <w:t xml:space="preserve"> house eventually. Site works are restricted to spreading and leveling surplus excavated material around the site.</w:t>
      </w:r>
    </w:p>
    <w:p w14:paraId="70BC0887" w14:textId="77777777" w:rsidR="00A763EF" w:rsidRPr="005B6F42" w:rsidRDefault="00A763EF" w:rsidP="00A763EF">
      <w:pPr>
        <w:jc w:val="both"/>
        <w:rPr>
          <w:sz w:val="24"/>
        </w:rPr>
      </w:pPr>
    </w:p>
    <w:p w14:paraId="78A01AA0" w14:textId="77777777" w:rsidR="00A763EF" w:rsidRDefault="00A763EF" w:rsidP="00A763EF">
      <w:pPr>
        <w:jc w:val="both"/>
        <w:rPr>
          <w:sz w:val="24"/>
        </w:rPr>
      </w:pPr>
      <w:r w:rsidRPr="005B6F42">
        <w:rPr>
          <w:sz w:val="24"/>
        </w:rPr>
        <w:t>The index excludes the cost of the building permit and the draughtman’s fee.</w:t>
      </w:r>
    </w:p>
    <w:p w14:paraId="312A686F" w14:textId="77777777" w:rsidR="00A763EF" w:rsidRPr="005B6F42" w:rsidRDefault="00A763EF" w:rsidP="00A763EF">
      <w:pPr>
        <w:jc w:val="both"/>
        <w:rPr>
          <w:sz w:val="24"/>
        </w:rPr>
      </w:pPr>
    </w:p>
    <w:p w14:paraId="42F52AFD" w14:textId="77777777" w:rsidR="00A763EF" w:rsidRDefault="00A763EF" w:rsidP="00A763EF">
      <w:pPr>
        <w:jc w:val="both"/>
        <w:rPr>
          <w:sz w:val="24"/>
        </w:rPr>
      </w:pPr>
      <w:r w:rsidRPr="005B6F42">
        <w:rPr>
          <w:sz w:val="24"/>
        </w:rPr>
        <w:t>It is assumed that although the house is not constructed by a contractor, the client has recourse to the services of a foreman.</w:t>
      </w:r>
    </w:p>
    <w:p w14:paraId="527EFC62" w14:textId="77777777" w:rsidR="00A763EF" w:rsidRPr="001C78D2" w:rsidRDefault="00A763EF" w:rsidP="00A763EF">
      <w:pPr>
        <w:jc w:val="both"/>
        <w:rPr>
          <w:sz w:val="24"/>
        </w:rPr>
        <w:sectPr w:rsidR="00A763EF" w:rsidRPr="001C78D2" w:rsidSect="00A357C3">
          <w:pgSz w:w="11909" w:h="16834" w:code="9"/>
          <w:pgMar w:top="993" w:right="710" w:bottom="284" w:left="993" w:header="720" w:footer="445" w:gutter="0"/>
          <w:pgNumType w:start="15"/>
          <w:cols w:space="198"/>
          <w:titlePg/>
          <w:docGrid w:linePitch="272"/>
        </w:sectPr>
      </w:pPr>
    </w:p>
    <w:p w14:paraId="6CA51896" w14:textId="77777777" w:rsidR="00A763EF" w:rsidRDefault="00A763EF" w:rsidP="00A763EF">
      <w:pPr>
        <w:rPr>
          <w:sz w:val="22"/>
          <w:szCs w:val="22"/>
          <w:lang w:val="en-GB"/>
        </w:rPr>
      </w:pPr>
    </w:p>
    <w:p w14:paraId="14AD1C4B" w14:textId="77777777" w:rsidR="00A763EF" w:rsidRDefault="00A763EF" w:rsidP="00552BB2">
      <w:pPr>
        <w:rPr>
          <w:sz w:val="22"/>
          <w:szCs w:val="22"/>
          <w:lang w:val="en-GB"/>
        </w:rPr>
      </w:pPr>
    </w:p>
    <w:sectPr w:rsidR="00A763EF" w:rsidSect="0011405A">
      <w:headerReference w:type="even" r:id="rId22"/>
      <w:type w:val="continuous"/>
      <w:pgSz w:w="11909" w:h="16834" w:code="9"/>
      <w:pgMar w:top="1152" w:right="720" w:bottom="1152" w:left="720" w:header="720" w:footer="720" w:gutter="0"/>
      <w:pgNumType w:start="1"/>
      <w:cols w:num="2" w:space="19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F88B" w14:textId="77777777" w:rsidR="00226A6E" w:rsidRDefault="00226A6E">
      <w:r>
        <w:separator/>
      </w:r>
    </w:p>
    <w:p w14:paraId="7F42ECC5" w14:textId="77777777" w:rsidR="00226A6E" w:rsidRDefault="00226A6E"/>
  </w:endnote>
  <w:endnote w:type="continuationSeparator" w:id="0">
    <w:p w14:paraId="30F3F662" w14:textId="77777777" w:rsidR="00226A6E" w:rsidRDefault="00226A6E">
      <w:r>
        <w:continuationSeparator/>
      </w:r>
    </w:p>
    <w:p w14:paraId="1A3FE32C" w14:textId="77777777" w:rsidR="00226A6E" w:rsidRDefault="00226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BC0A" w14:textId="77777777" w:rsidR="00226A6E" w:rsidRDefault="00226A6E">
      <w:r>
        <w:separator/>
      </w:r>
    </w:p>
    <w:p w14:paraId="4620BAAD" w14:textId="77777777" w:rsidR="00226A6E" w:rsidRDefault="00226A6E"/>
  </w:footnote>
  <w:footnote w:type="continuationSeparator" w:id="0">
    <w:p w14:paraId="39BEDCF0" w14:textId="77777777" w:rsidR="00226A6E" w:rsidRDefault="00226A6E">
      <w:r>
        <w:continuationSeparator/>
      </w:r>
    </w:p>
    <w:p w14:paraId="6A2EA858" w14:textId="77777777" w:rsidR="00226A6E" w:rsidRDefault="00226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52FA"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D320F4" w14:textId="77777777" w:rsidR="0062413C" w:rsidRDefault="00624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FF62"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7619EF" w14:textId="77777777" w:rsidR="0062413C" w:rsidRDefault="00624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B39B"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B5FFB9" w14:textId="77777777" w:rsidR="0062413C" w:rsidRDefault="0062413C">
    <w:pPr>
      <w:pStyle w:val="Header"/>
    </w:pPr>
  </w:p>
  <w:p w14:paraId="4B2041CF" w14:textId="77777777" w:rsidR="0062413C" w:rsidRDefault="006241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C921" w14:textId="77777777" w:rsidR="0062413C" w:rsidRDefault="0062413C">
    <w:pPr>
      <w:pStyle w:val="Header"/>
      <w:framePr w:wrap="around" w:vAnchor="text" w:hAnchor="margin" w:xAlign="center" w:y="1"/>
      <w:rPr>
        <w:rStyle w:val="PageNumber"/>
      </w:rPr>
    </w:pPr>
    <w:r>
      <w:rPr>
        <w:rStyle w:val="PageNumber"/>
      </w:rPr>
      <w:t>2</w:t>
    </w:r>
  </w:p>
  <w:p w14:paraId="6383576D" w14:textId="77777777" w:rsidR="0062413C" w:rsidRPr="00317AFA" w:rsidRDefault="0062413C">
    <w:pP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E7AB" w14:textId="77777777" w:rsidR="0062413C" w:rsidRDefault="0062413C">
    <w:pPr>
      <w:pStyle w:val="Header"/>
      <w:jc w:val="center"/>
    </w:pPr>
    <w:r>
      <w:fldChar w:fldCharType="begin"/>
    </w:r>
    <w:r>
      <w:instrText xml:space="preserve"> PAGE   \* MERGEFORMAT </w:instrText>
    </w:r>
    <w:r>
      <w:fldChar w:fldCharType="separate"/>
    </w:r>
    <w:r>
      <w:rPr>
        <w:noProof/>
      </w:rPr>
      <w:t>15</w:t>
    </w:r>
    <w:r>
      <w:rPr>
        <w:noProof/>
      </w:rPr>
      <w:fldChar w:fldCharType="end"/>
    </w:r>
  </w:p>
  <w:p w14:paraId="6EDF5D51" w14:textId="77777777" w:rsidR="0062413C" w:rsidRDefault="006241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3F2E"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C46FB8" w14:textId="77777777" w:rsidR="0062413C" w:rsidRDefault="0062413C">
    <w:pPr>
      <w:pStyle w:val="Header"/>
    </w:pPr>
  </w:p>
  <w:p w14:paraId="0BFEE5E7" w14:textId="77777777" w:rsidR="0062413C" w:rsidRDefault="0062413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ACCF" w14:textId="77777777" w:rsidR="0062413C" w:rsidRDefault="0062413C">
    <w:pPr>
      <w:pStyle w:val="Header"/>
      <w:jc w:val="center"/>
    </w:pPr>
    <w:r>
      <w:fldChar w:fldCharType="begin"/>
    </w:r>
    <w:r>
      <w:instrText xml:space="preserve"> PAGE   \* MERGEFORMAT </w:instrText>
    </w:r>
    <w:r>
      <w:fldChar w:fldCharType="separate"/>
    </w:r>
    <w:r w:rsidR="006E1AFF">
      <w:rPr>
        <w:noProof/>
      </w:rPr>
      <w:t>16</w:t>
    </w:r>
    <w:r>
      <w:rPr>
        <w:noProof/>
      </w:rPr>
      <w:fldChar w:fldCharType="end"/>
    </w:r>
  </w:p>
  <w:p w14:paraId="199D75DE" w14:textId="77777777" w:rsidR="0062413C" w:rsidRDefault="0062413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5E73" w14:textId="7A44430B" w:rsidR="0062413C" w:rsidRDefault="0062413C">
    <w:pPr>
      <w:pStyle w:val="Header"/>
      <w:jc w:val="center"/>
    </w:pPr>
    <w:r>
      <w:t>1</w:t>
    </w:r>
    <w:r w:rsidR="00A357C3">
      <w:t>5</w:t>
    </w:r>
  </w:p>
  <w:p w14:paraId="519C6547" w14:textId="77777777" w:rsidR="0062413C" w:rsidRDefault="006241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DD02"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0C7078" w14:textId="77777777" w:rsidR="0062413C" w:rsidRDefault="00624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94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AD10B64"/>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599C0232"/>
    <w:multiLevelType w:val="singleLevel"/>
    <w:tmpl w:val="DBEA6080"/>
    <w:lvl w:ilvl="0">
      <w:start w:val="1"/>
      <w:numFmt w:val="lowerRoman"/>
      <w:lvlText w:val="(%1)"/>
      <w:lvlJc w:val="left"/>
      <w:pPr>
        <w:tabs>
          <w:tab w:val="num" w:pos="720"/>
        </w:tabs>
        <w:ind w:left="720" w:hanging="720"/>
      </w:pPr>
      <w:rPr>
        <w:rFonts w:hint="default"/>
      </w:rPr>
    </w:lvl>
  </w:abstractNum>
  <w:abstractNum w:abstractNumId="3" w15:restartNumberingAfterBreak="0">
    <w:nsid w:val="6B3A6810"/>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2B"/>
    <w:rsid w:val="00000187"/>
    <w:rsid w:val="00000482"/>
    <w:rsid w:val="00000521"/>
    <w:rsid w:val="00002E98"/>
    <w:rsid w:val="0000543B"/>
    <w:rsid w:val="00005FFB"/>
    <w:rsid w:val="000063A0"/>
    <w:rsid w:val="0000666D"/>
    <w:rsid w:val="00007442"/>
    <w:rsid w:val="00013601"/>
    <w:rsid w:val="000162A3"/>
    <w:rsid w:val="000177FC"/>
    <w:rsid w:val="000204FE"/>
    <w:rsid w:val="00020CBD"/>
    <w:rsid w:val="00021080"/>
    <w:rsid w:val="0002118D"/>
    <w:rsid w:val="0002143B"/>
    <w:rsid w:val="00024D55"/>
    <w:rsid w:val="00026C2D"/>
    <w:rsid w:val="000278AC"/>
    <w:rsid w:val="00030B97"/>
    <w:rsid w:val="00031106"/>
    <w:rsid w:val="000321AA"/>
    <w:rsid w:val="00033F74"/>
    <w:rsid w:val="00037E97"/>
    <w:rsid w:val="00040222"/>
    <w:rsid w:val="000404B3"/>
    <w:rsid w:val="00041400"/>
    <w:rsid w:val="00042780"/>
    <w:rsid w:val="00044D77"/>
    <w:rsid w:val="00044DB6"/>
    <w:rsid w:val="000452FE"/>
    <w:rsid w:val="00045AB8"/>
    <w:rsid w:val="000463B4"/>
    <w:rsid w:val="00046AE4"/>
    <w:rsid w:val="0005079D"/>
    <w:rsid w:val="00052440"/>
    <w:rsid w:val="000524A5"/>
    <w:rsid w:val="00052DBA"/>
    <w:rsid w:val="00052DBD"/>
    <w:rsid w:val="00053764"/>
    <w:rsid w:val="0005420F"/>
    <w:rsid w:val="000543D1"/>
    <w:rsid w:val="00055432"/>
    <w:rsid w:val="00056096"/>
    <w:rsid w:val="000569E2"/>
    <w:rsid w:val="00056BEC"/>
    <w:rsid w:val="00057903"/>
    <w:rsid w:val="000616B1"/>
    <w:rsid w:val="00062152"/>
    <w:rsid w:val="0006238E"/>
    <w:rsid w:val="00064278"/>
    <w:rsid w:val="00065052"/>
    <w:rsid w:val="00074F9E"/>
    <w:rsid w:val="000765DF"/>
    <w:rsid w:val="00081CF6"/>
    <w:rsid w:val="000820F2"/>
    <w:rsid w:val="0008459A"/>
    <w:rsid w:val="00084DF7"/>
    <w:rsid w:val="000850B3"/>
    <w:rsid w:val="000860D7"/>
    <w:rsid w:val="00092D47"/>
    <w:rsid w:val="000951D7"/>
    <w:rsid w:val="0009692B"/>
    <w:rsid w:val="00096ACA"/>
    <w:rsid w:val="000A25F3"/>
    <w:rsid w:val="000A2905"/>
    <w:rsid w:val="000A2E86"/>
    <w:rsid w:val="000A332A"/>
    <w:rsid w:val="000A520A"/>
    <w:rsid w:val="000A5333"/>
    <w:rsid w:val="000A556C"/>
    <w:rsid w:val="000A62C3"/>
    <w:rsid w:val="000A6E42"/>
    <w:rsid w:val="000B0C33"/>
    <w:rsid w:val="000B0C67"/>
    <w:rsid w:val="000B1723"/>
    <w:rsid w:val="000B324C"/>
    <w:rsid w:val="000B3E2E"/>
    <w:rsid w:val="000B3EA1"/>
    <w:rsid w:val="000B4B41"/>
    <w:rsid w:val="000B5243"/>
    <w:rsid w:val="000C118C"/>
    <w:rsid w:val="000C2038"/>
    <w:rsid w:val="000C2624"/>
    <w:rsid w:val="000C2DC5"/>
    <w:rsid w:val="000C52C5"/>
    <w:rsid w:val="000D2362"/>
    <w:rsid w:val="000D23EC"/>
    <w:rsid w:val="000D6A6B"/>
    <w:rsid w:val="000D6DF3"/>
    <w:rsid w:val="000E1C3B"/>
    <w:rsid w:val="000E2FC2"/>
    <w:rsid w:val="000E341D"/>
    <w:rsid w:val="000E4505"/>
    <w:rsid w:val="000E5119"/>
    <w:rsid w:val="000E5FF0"/>
    <w:rsid w:val="000F16B1"/>
    <w:rsid w:val="000F1B35"/>
    <w:rsid w:val="000F2F40"/>
    <w:rsid w:val="000F3CC2"/>
    <w:rsid w:val="000F44A0"/>
    <w:rsid w:val="000F4A33"/>
    <w:rsid w:val="000F5BD1"/>
    <w:rsid w:val="000F7456"/>
    <w:rsid w:val="0010015A"/>
    <w:rsid w:val="00101E47"/>
    <w:rsid w:val="00102AB3"/>
    <w:rsid w:val="00103387"/>
    <w:rsid w:val="001047BC"/>
    <w:rsid w:val="0010507B"/>
    <w:rsid w:val="001052DF"/>
    <w:rsid w:val="00107A4A"/>
    <w:rsid w:val="00107AA1"/>
    <w:rsid w:val="00107E83"/>
    <w:rsid w:val="001136F5"/>
    <w:rsid w:val="0011405A"/>
    <w:rsid w:val="001144D3"/>
    <w:rsid w:val="001145E3"/>
    <w:rsid w:val="00114F1E"/>
    <w:rsid w:val="00116C48"/>
    <w:rsid w:val="00117259"/>
    <w:rsid w:val="001175CD"/>
    <w:rsid w:val="0011763E"/>
    <w:rsid w:val="00117A9F"/>
    <w:rsid w:val="00117C1D"/>
    <w:rsid w:val="00120EF0"/>
    <w:rsid w:val="00121453"/>
    <w:rsid w:val="001223E2"/>
    <w:rsid w:val="00122A83"/>
    <w:rsid w:val="00123201"/>
    <w:rsid w:val="00127C21"/>
    <w:rsid w:val="00127F4A"/>
    <w:rsid w:val="0013002A"/>
    <w:rsid w:val="001305D1"/>
    <w:rsid w:val="00140726"/>
    <w:rsid w:val="00141040"/>
    <w:rsid w:val="00141E41"/>
    <w:rsid w:val="0014249C"/>
    <w:rsid w:val="0014259D"/>
    <w:rsid w:val="00143EFB"/>
    <w:rsid w:val="00144591"/>
    <w:rsid w:val="00145D5F"/>
    <w:rsid w:val="00146A20"/>
    <w:rsid w:val="00146B42"/>
    <w:rsid w:val="00146E6E"/>
    <w:rsid w:val="001471F5"/>
    <w:rsid w:val="00147339"/>
    <w:rsid w:val="00147E1D"/>
    <w:rsid w:val="00150ABD"/>
    <w:rsid w:val="00153E59"/>
    <w:rsid w:val="001542A6"/>
    <w:rsid w:val="00154475"/>
    <w:rsid w:val="00154E89"/>
    <w:rsid w:val="00156A33"/>
    <w:rsid w:val="00157647"/>
    <w:rsid w:val="00157F1A"/>
    <w:rsid w:val="00160DD5"/>
    <w:rsid w:val="00166A84"/>
    <w:rsid w:val="00167169"/>
    <w:rsid w:val="0017182A"/>
    <w:rsid w:val="00171D7F"/>
    <w:rsid w:val="00173B94"/>
    <w:rsid w:val="00173E33"/>
    <w:rsid w:val="0017592B"/>
    <w:rsid w:val="00175DAD"/>
    <w:rsid w:val="00176EEC"/>
    <w:rsid w:val="00180EF5"/>
    <w:rsid w:val="00181F2F"/>
    <w:rsid w:val="00181F6B"/>
    <w:rsid w:val="001832A8"/>
    <w:rsid w:val="001848F1"/>
    <w:rsid w:val="0018498A"/>
    <w:rsid w:val="00185253"/>
    <w:rsid w:val="00186FD9"/>
    <w:rsid w:val="00187807"/>
    <w:rsid w:val="00187A6B"/>
    <w:rsid w:val="00187F2F"/>
    <w:rsid w:val="0019012A"/>
    <w:rsid w:val="00190690"/>
    <w:rsid w:val="0019477D"/>
    <w:rsid w:val="001954B6"/>
    <w:rsid w:val="001961CD"/>
    <w:rsid w:val="00197CE1"/>
    <w:rsid w:val="001A292E"/>
    <w:rsid w:val="001A3922"/>
    <w:rsid w:val="001A4524"/>
    <w:rsid w:val="001A626F"/>
    <w:rsid w:val="001A6EFA"/>
    <w:rsid w:val="001B0FBA"/>
    <w:rsid w:val="001B21FE"/>
    <w:rsid w:val="001B3CF0"/>
    <w:rsid w:val="001B3E12"/>
    <w:rsid w:val="001B413B"/>
    <w:rsid w:val="001B41D2"/>
    <w:rsid w:val="001B4509"/>
    <w:rsid w:val="001B482E"/>
    <w:rsid w:val="001B56A4"/>
    <w:rsid w:val="001B58A9"/>
    <w:rsid w:val="001B5AB2"/>
    <w:rsid w:val="001B606F"/>
    <w:rsid w:val="001B6290"/>
    <w:rsid w:val="001C0570"/>
    <w:rsid w:val="001C0C6B"/>
    <w:rsid w:val="001C15DB"/>
    <w:rsid w:val="001C319E"/>
    <w:rsid w:val="001C5CE8"/>
    <w:rsid w:val="001C6491"/>
    <w:rsid w:val="001C69A3"/>
    <w:rsid w:val="001C6A8D"/>
    <w:rsid w:val="001C78D2"/>
    <w:rsid w:val="001C7F26"/>
    <w:rsid w:val="001D00F2"/>
    <w:rsid w:val="001D0159"/>
    <w:rsid w:val="001D15C3"/>
    <w:rsid w:val="001D1C7C"/>
    <w:rsid w:val="001D2021"/>
    <w:rsid w:val="001D3F38"/>
    <w:rsid w:val="001D4568"/>
    <w:rsid w:val="001D5968"/>
    <w:rsid w:val="001D680C"/>
    <w:rsid w:val="001D6CC7"/>
    <w:rsid w:val="001D7148"/>
    <w:rsid w:val="001D731A"/>
    <w:rsid w:val="001E130D"/>
    <w:rsid w:val="001E16F2"/>
    <w:rsid w:val="001E1CD6"/>
    <w:rsid w:val="001E274F"/>
    <w:rsid w:val="001E292C"/>
    <w:rsid w:val="001E49CD"/>
    <w:rsid w:val="001E4CB5"/>
    <w:rsid w:val="001E4F70"/>
    <w:rsid w:val="001E61BC"/>
    <w:rsid w:val="001E6696"/>
    <w:rsid w:val="001E7150"/>
    <w:rsid w:val="001E78FB"/>
    <w:rsid w:val="001E7AA8"/>
    <w:rsid w:val="001F0648"/>
    <w:rsid w:val="001F0B09"/>
    <w:rsid w:val="001F2586"/>
    <w:rsid w:val="001F345D"/>
    <w:rsid w:val="001F3F0C"/>
    <w:rsid w:val="001F507B"/>
    <w:rsid w:val="002006EE"/>
    <w:rsid w:val="0020350D"/>
    <w:rsid w:val="002050BE"/>
    <w:rsid w:val="00205BD1"/>
    <w:rsid w:val="00206998"/>
    <w:rsid w:val="00206C0B"/>
    <w:rsid w:val="002070D9"/>
    <w:rsid w:val="0020718E"/>
    <w:rsid w:val="0020739C"/>
    <w:rsid w:val="00212B0D"/>
    <w:rsid w:val="002144F1"/>
    <w:rsid w:val="00215800"/>
    <w:rsid w:val="00216583"/>
    <w:rsid w:val="00221B75"/>
    <w:rsid w:val="00221DA1"/>
    <w:rsid w:val="002220C3"/>
    <w:rsid w:val="0022390B"/>
    <w:rsid w:val="00223914"/>
    <w:rsid w:val="00224234"/>
    <w:rsid w:val="002268B7"/>
    <w:rsid w:val="00226A6E"/>
    <w:rsid w:val="00230306"/>
    <w:rsid w:val="0023169B"/>
    <w:rsid w:val="0023273F"/>
    <w:rsid w:val="00233F69"/>
    <w:rsid w:val="002347E6"/>
    <w:rsid w:val="002352D1"/>
    <w:rsid w:val="00236B02"/>
    <w:rsid w:val="00237A50"/>
    <w:rsid w:val="00240B8C"/>
    <w:rsid w:val="00241ED1"/>
    <w:rsid w:val="00242A29"/>
    <w:rsid w:val="002442D2"/>
    <w:rsid w:val="002458B2"/>
    <w:rsid w:val="00246239"/>
    <w:rsid w:val="00247302"/>
    <w:rsid w:val="00250EA0"/>
    <w:rsid w:val="00251950"/>
    <w:rsid w:val="0025281A"/>
    <w:rsid w:val="002533F8"/>
    <w:rsid w:val="00253755"/>
    <w:rsid w:val="00253C30"/>
    <w:rsid w:val="002541D6"/>
    <w:rsid w:val="00254F63"/>
    <w:rsid w:val="002552E9"/>
    <w:rsid w:val="00255E9B"/>
    <w:rsid w:val="00255FA0"/>
    <w:rsid w:val="002566EF"/>
    <w:rsid w:val="0025678B"/>
    <w:rsid w:val="00257D26"/>
    <w:rsid w:val="00260FFA"/>
    <w:rsid w:val="002630C0"/>
    <w:rsid w:val="00263745"/>
    <w:rsid w:val="0026400D"/>
    <w:rsid w:val="00264052"/>
    <w:rsid w:val="00270069"/>
    <w:rsid w:val="00270AC5"/>
    <w:rsid w:val="002729F3"/>
    <w:rsid w:val="00275978"/>
    <w:rsid w:val="00275AC6"/>
    <w:rsid w:val="002760A4"/>
    <w:rsid w:val="00277BBD"/>
    <w:rsid w:val="00277E91"/>
    <w:rsid w:val="0028129B"/>
    <w:rsid w:val="002819A3"/>
    <w:rsid w:val="00282250"/>
    <w:rsid w:val="0028274B"/>
    <w:rsid w:val="0028455D"/>
    <w:rsid w:val="002847E4"/>
    <w:rsid w:val="00287102"/>
    <w:rsid w:val="002904C6"/>
    <w:rsid w:val="00290F82"/>
    <w:rsid w:val="00291385"/>
    <w:rsid w:val="002926F6"/>
    <w:rsid w:val="00292808"/>
    <w:rsid w:val="00295D56"/>
    <w:rsid w:val="00296766"/>
    <w:rsid w:val="002969CA"/>
    <w:rsid w:val="00296DD7"/>
    <w:rsid w:val="002970B0"/>
    <w:rsid w:val="00297895"/>
    <w:rsid w:val="00297A0B"/>
    <w:rsid w:val="002A0724"/>
    <w:rsid w:val="002A4959"/>
    <w:rsid w:val="002A67D0"/>
    <w:rsid w:val="002A733F"/>
    <w:rsid w:val="002A7DC6"/>
    <w:rsid w:val="002B2E35"/>
    <w:rsid w:val="002B53DC"/>
    <w:rsid w:val="002B6013"/>
    <w:rsid w:val="002B7096"/>
    <w:rsid w:val="002C018F"/>
    <w:rsid w:val="002C05C7"/>
    <w:rsid w:val="002C0EBC"/>
    <w:rsid w:val="002C3FEE"/>
    <w:rsid w:val="002C48A2"/>
    <w:rsid w:val="002C7350"/>
    <w:rsid w:val="002C78E4"/>
    <w:rsid w:val="002D05CC"/>
    <w:rsid w:val="002D0768"/>
    <w:rsid w:val="002D1116"/>
    <w:rsid w:val="002D15EF"/>
    <w:rsid w:val="002D5EE1"/>
    <w:rsid w:val="002D6648"/>
    <w:rsid w:val="002E1294"/>
    <w:rsid w:val="002E1E13"/>
    <w:rsid w:val="002E2251"/>
    <w:rsid w:val="002E3EC7"/>
    <w:rsid w:val="002E5F6A"/>
    <w:rsid w:val="002E6690"/>
    <w:rsid w:val="002E6F8E"/>
    <w:rsid w:val="002E71A1"/>
    <w:rsid w:val="002E7D4E"/>
    <w:rsid w:val="002F0959"/>
    <w:rsid w:val="002F18A8"/>
    <w:rsid w:val="002F1900"/>
    <w:rsid w:val="002F214A"/>
    <w:rsid w:val="002F5930"/>
    <w:rsid w:val="003025B5"/>
    <w:rsid w:val="00306E4B"/>
    <w:rsid w:val="00307743"/>
    <w:rsid w:val="0031028C"/>
    <w:rsid w:val="00310EC5"/>
    <w:rsid w:val="00311015"/>
    <w:rsid w:val="003111AE"/>
    <w:rsid w:val="00311428"/>
    <w:rsid w:val="00312375"/>
    <w:rsid w:val="00313600"/>
    <w:rsid w:val="00314D4F"/>
    <w:rsid w:val="00315770"/>
    <w:rsid w:val="00316CE7"/>
    <w:rsid w:val="00316F4D"/>
    <w:rsid w:val="0031712E"/>
    <w:rsid w:val="00317334"/>
    <w:rsid w:val="00317AFA"/>
    <w:rsid w:val="00317E4F"/>
    <w:rsid w:val="00320950"/>
    <w:rsid w:val="00320C72"/>
    <w:rsid w:val="003211B6"/>
    <w:rsid w:val="00322C9E"/>
    <w:rsid w:val="00323F15"/>
    <w:rsid w:val="00324564"/>
    <w:rsid w:val="00324B1F"/>
    <w:rsid w:val="003305C5"/>
    <w:rsid w:val="00330A43"/>
    <w:rsid w:val="00330D21"/>
    <w:rsid w:val="003318EC"/>
    <w:rsid w:val="0033343B"/>
    <w:rsid w:val="003360D9"/>
    <w:rsid w:val="00337EDF"/>
    <w:rsid w:val="0034367E"/>
    <w:rsid w:val="00343AF0"/>
    <w:rsid w:val="00344DE2"/>
    <w:rsid w:val="003459EA"/>
    <w:rsid w:val="00350145"/>
    <w:rsid w:val="00350296"/>
    <w:rsid w:val="00351880"/>
    <w:rsid w:val="00355092"/>
    <w:rsid w:val="0036297C"/>
    <w:rsid w:val="00362B6C"/>
    <w:rsid w:val="003648D1"/>
    <w:rsid w:val="00365526"/>
    <w:rsid w:val="00366B13"/>
    <w:rsid w:val="003722D8"/>
    <w:rsid w:val="00372918"/>
    <w:rsid w:val="00374E0F"/>
    <w:rsid w:val="00376F87"/>
    <w:rsid w:val="00380FBB"/>
    <w:rsid w:val="00383BF0"/>
    <w:rsid w:val="003843CA"/>
    <w:rsid w:val="00386214"/>
    <w:rsid w:val="003874DD"/>
    <w:rsid w:val="0038796A"/>
    <w:rsid w:val="003907F2"/>
    <w:rsid w:val="00391F50"/>
    <w:rsid w:val="00392832"/>
    <w:rsid w:val="00392AF6"/>
    <w:rsid w:val="0039457D"/>
    <w:rsid w:val="00394A4A"/>
    <w:rsid w:val="00395F05"/>
    <w:rsid w:val="003968D7"/>
    <w:rsid w:val="00397687"/>
    <w:rsid w:val="003A090F"/>
    <w:rsid w:val="003A0AEA"/>
    <w:rsid w:val="003A158F"/>
    <w:rsid w:val="003A15C7"/>
    <w:rsid w:val="003A22BF"/>
    <w:rsid w:val="003A40CF"/>
    <w:rsid w:val="003A4142"/>
    <w:rsid w:val="003A436B"/>
    <w:rsid w:val="003A5462"/>
    <w:rsid w:val="003A58D7"/>
    <w:rsid w:val="003A5D98"/>
    <w:rsid w:val="003A699B"/>
    <w:rsid w:val="003B05F1"/>
    <w:rsid w:val="003B0CD0"/>
    <w:rsid w:val="003B12B5"/>
    <w:rsid w:val="003B225A"/>
    <w:rsid w:val="003B28F6"/>
    <w:rsid w:val="003B5898"/>
    <w:rsid w:val="003B5CBC"/>
    <w:rsid w:val="003B680A"/>
    <w:rsid w:val="003B7B70"/>
    <w:rsid w:val="003B7CDE"/>
    <w:rsid w:val="003C0544"/>
    <w:rsid w:val="003C0F08"/>
    <w:rsid w:val="003C172D"/>
    <w:rsid w:val="003C24B1"/>
    <w:rsid w:val="003C2A68"/>
    <w:rsid w:val="003C3FD5"/>
    <w:rsid w:val="003C4FC7"/>
    <w:rsid w:val="003C5749"/>
    <w:rsid w:val="003C672D"/>
    <w:rsid w:val="003D1B2E"/>
    <w:rsid w:val="003D2808"/>
    <w:rsid w:val="003D3087"/>
    <w:rsid w:val="003D3E87"/>
    <w:rsid w:val="003D4281"/>
    <w:rsid w:val="003D5EA8"/>
    <w:rsid w:val="003D645E"/>
    <w:rsid w:val="003E1736"/>
    <w:rsid w:val="003E2658"/>
    <w:rsid w:val="003E2888"/>
    <w:rsid w:val="003E461B"/>
    <w:rsid w:val="003E6023"/>
    <w:rsid w:val="003E6269"/>
    <w:rsid w:val="003E7090"/>
    <w:rsid w:val="003E70E3"/>
    <w:rsid w:val="003F0FCF"/>
    <w:rsid w:val="003F1B8B"/>
    <w:rsid w:val="003F1BC0"/>
    <w:rsid w:val="003F1D16"/>
    <w:rsid w:val="003F2144"/>
    <w:rsid w:val="003F3920"/>
    <w:rsid w:val="003F5BE4"/>
    <w:rsid w:val="0040119D"/>
    <w:rsid w:val="004011CA"/>
    <w:rsid w:val="00401AA2"/>
    <w:rsid w:val="00402AF8"/>
    <w:rsid w:val="00403657"/>
    <w:rsid w:val="00404DF8"/>
    <w:rsid w:val="004074E5"/>
    <w:rsid w:val="00411F04"/>
    <w:rsid w:val="0041211F"/>
    <w:rsid w:val="004141ED"/>
    <w:rsid w:val="004146BF"/>
    <w:rsid w:val="00414CD8"/>
    <w:rsid w:val="00414D16"/>
    <w:rsid w:val="00416C54"/>
    <w:rsid w:val="0042187E"/>
    <w:rsid w:val="00425D06"/>
    <w:rsid w:val="00425E41"/>
    <w:rsid w:val="00426202"/>
    <w:rsid w:val="00431784"/>
    <w:rsid w:val="0043206A"/>
    <w:rsid w:val="00432106"/>
    <w:rsid w:val="004328A3"/>
    <w:rsid w:val="00432EF4"/>
    <w:rsid w:val="00433892"/>
    <w:rsid w:val="004354B2"/>
    <w:rsid w:val="00435C60"/>
    <w:rsid w:val="00436863"/>
    <w:rsid w:val="00436CB8"/>
    <w:rsid w:val="004371CE"/>
    <w:rsid w:val="00437BB1"/>
    <w:rsid w:val="00437F49"/>
    <w:rsid w:val="00440DAC"/>
    <w:rsid w:val="004412C0"/>
    <w:rsid w:val="00442524"/>
    <w:rsid w:val="0044406D"/>
    <w:rsid w:val="004456A7"/>
    <w:rsid w:val="00450185"/>
    <w:rsid w:val="00450D29"/>
    <w:rsid w:val="00451CCE"/>
    <w:rsid w:val="004524E6"/>
    <w:rsid w:val="0045326E"/>
    <w:rsid w:val="00456A8E"/>
    <w:rsid w:val="00457126"/>
    <w:rsid w:val="00460F33"/>
    <w:rsid w:val="00461264"/>
    <w:rsid w:val="004615B4"/>
    <w:rsid w:val="00463E9E"/>
    <w:rsid w:val="00465260"/>
    <w:rsid w:val="004665E1"/>
    <w:rsid w:val="00466729"/>
    <w:rsid w:val="00467FC6"/>
    <w:rsid w:val="00471F06"/>
    <w:rsid w:val="00472762"/>
    <w:rsid w:val="004728B3"/>
    <w:rsid w:val="004736B8"/>
    <w:rsid w:val="0047572B"/>
    <w:rsid w:val="004760B5"/>
    <w:rsid w:val="00477ADE"/>
    <w:rsid w:val="00477BAE"/>
    <w:rsid w:val="004823F2"/>
    <w:rsid w:val="00484AEF"/>
    <w:rsid w:val="00484E9C"/>
    <w:rsid w:val="00485B0F"/>
    <w:rsid w:val="0048738B"/>
    <w:rsid w:val="0048770F"/>
    <w:rsid w:val="004903C8"/>
    <w:rsid w:val="00491174"/>
    <w:rsid w:val="004914A0"/>
    <w:rsid w:val="004934E9"/>
    <w:rsid w:val="00493535"/>
    <w:rsid w:val="004951A4"/>
    <w:rsid w:val="00497247"/>
    <w:rsid w:val="004975C0"/>
    <w:rsid w:val="00497FC5"/>
    <w:rsid w:val="004A1405"/>
    <w:rsid w:val="004A163D"/>
    <w:rsid w:val="004A21B9"/>
    <w:rsid w:val="004A230C"/>
    <w:rsid w:val="004A3221"/>
    <w:rsid w:val="004A421E"/>
    <w:rsid w:val="004A537F"/>
    <w:rsid w:val="004A55C2"/>
    <w:rsid w:val="004A7A77"/>
    <w:rsid w:val="004B6772"/>
    <w:rsid w:val="004B71C7"/>
    <w:rsid w:val="004B7956"/>
    <w:rsid w:val="004C1464"/>
    <w:rsid w:val="004C1EEF"/>
    <w:rsid w:val="004C353F"/>
    <w:rsid w:val="004C436B"/>
    <w:rsid w:val="004C5A38"/>
    <w:rsid w:val="004C7D58"/>
    <w:rsid w:val="004D0711"/>
    <w:rsid w:val="004D0AF1"/>
    <w:rsid w:val="004D18E0"/>
    <w:rsid w:val="004D365D"/>
    <w:rsid w:val="004D5244"/>
    <w:rsid w:val="004D5349"/>
    <w:rsid w:val="004D61D4"/>
    <w:rsid w:val="004D646B"/>
    <w:rsid w:val="004E03AF"/>
    <w:rsid w:val="004E10A8"/>
    <w:rsid w:val="004E4F47"/>
    <w:rsid w:val="004E6F8E"/>
    <w:rsid w:val="004E6FFB"/>
    <w:rsid w:val="004E70D3"/>
    <w:rsid w:val="004F04E8"/>
    <w:rsid w:val="004F0B1B"/>
    <w:rsid w:val="004F2A02"/>
    <w:rsid w:val="004F2C63"/>
    <w:rsid w:val="004F31DF"/>
    <w:rsid w:val="004F4692"/>
    <w:rsid w:val="004F4DC8"/>
    <w:rsid w:val="004F539B"/>
    <w:rsid w:val="004F61A5"/>
    <w:rsid w:val="004F63C5"/>
    <w:rsid w:val="004F75FE"/>
    <w:rsid w:val="004F7A97"/>
    <w:rsid w:val="00500248"/>
    <w:rsid w:val="005008F5"/>
    <w:rsid w:val="00503833"/>
    <w:rsid w:val="005058C3"/>
    <w:rsid w:val="00506B7C"/>
    <w:rsid w:val="00507574"/>
    <w:rsid w:val="005144EA"/>
    <w:rsid w:val="00515B11"/>
    <w:rsid w:val="00520308"/>
    <w:rsid w:val="00521184"/>
    <w:rsid w:val="005225CC"/>
    <w:rsid w:val="0052351F"/>
    <w:rsid w:val="00525621"/>
    <w:rsid w:val="005257FE"/>
    <w:rsid w:val="00525CBB"/>
    <w:rsid w:val="0052684E"/>
    <w:rsid w:val="005339B9"/>
    <w:rsid w:val="0053499E"/>
    <w:rsid w:val="00534FCB"/>
    <w:rsid w:val="00535585"/>
    <w:rsid w:val="00540173"/>
    <w:rsid w:val="0054077E"/>
    <w:rsid w:val="005428BF"/>
    <w:rsid w:val="00543293"/>
    <w:rsid w:val="00543A91"/>
    <w:rsid w:val="00544594"/>
    <w:rsid w:val="00545B05"/>
    <w:rsid w:val="005468DF"/>
    <w:rsid w:val="00546A0C"/>
    <w:rsid w:val="00546A5B"/>
    <w:rsid w:val="00546D84"/>
    <w:rsid w:val="00546F49"/>
    <w:rsid w:val="0054745B"/>
    <w:rsid w:val="005475F4"/>
    <w:rsid w:val="005514C7"/>
    <w:rsid w:val="005515E8"/>
    <w:rsid w:val="00552BB2"/>
    <w:rsid w:val="00554113"/>
    <w:rsid w:val="005550D2"/>
    <w:rsid w:val="00555628"/>
    <w:rsid w:val="00555FB5"/>
    <w:rsid w:val="00557CA6"/>
    <w:rsid w:val="0056148B"/>
    <w:rsid w:val="00562D00"/>
    <w:rsid w:val="00563BFA"/>
    <w:rsid w:val="00566B5A"/>
    <w:rsid w:val="00566DBF"/>
    <w:rsid w:val="00567211"/>
    <w:rsid w:val="00567A3A"/>
    <w:rsid w:val="0057110E"/>
    <w:rsid w:val="0057140C"/>
    <w:rsid w:val="005719B6"/>
    <w:rsid w:val="00577C05"/>
    <w:rsid w:val="005800B9"/>
    <w:rsid w:val="00580B28"/>
    <w:rsid w:val="00581499"/>
    <w:rsid w:val="005822C8"/>
    <w:rsid w:val="00583968"/>
    <w:rsid w:val="00591234"/>
    <w:rsid w:val="00591B06"/>
    <w:rsid w:val="00593157"/>
    <w:rsid w:val="00593569"/>
    <w:rsid w:val="00595A63"/>
    <w:rsid w:val="00596D50"/>
    <w:rsid w:val="0059710A"/>
    <w:rsid w:val="005A1CBB"/>
    <w:rsid w:val="005A5609"/>
    <w:rsid w:val="005B0388"/>
    <w:rsid w:val="005B053C"/>
    <w:rsid w:val="005B0B2D"/>
    <w:rsid w:val="005B1088"/>
    <w:rsid w:val="005B1297"/>
    <w:rsid w:val="005B1687"/>
    <w:rsid w:val="005B2A4C"/>
    <w:rsid w:val="005B5A20"/>
    <w:rsid w:val="005B5E3B"/>
    <w:rsid w:val="005B629D"/>
    <w:rsid w:val="005B6F42"/>
    <w:rsid w:val="005C057A"/>
    <w:rsid w:val="005C2D9D"/>
    <w:rsid w:val="005C44E3"/>
    <w:rsid w:val="005C465D"/>
    <w:rsid w:val="005C53BA"/>
    <w:rsid w:val="005C5F19"/>
    <w:rsid w:val="005C7F85"/>
    <w:rsid w:val="005C7FB1"/>
    <w:rsid w:val="005D0531"/>
    <w:rsid w:val="005D064D"/>
    <w:rsid w:val="005D1ADD"/>
    <w:rsid w:val="005D26DD"/>
    <w:rsid w:val="005D51B8"/>
    <w:rsid w:val="005D5D81"/>
    <w:rsid w:val="005D7D8F"/>
    <w:rsid w:val="005E097E"/>
    <w:rsid w:val="005E1E4B"/>
    <w:rsid w:val="005E2A4E"/>
    <w:rsid w:val="005E2EB9"/>
    <w:rsid w:val="005E3F0D"/>
    <w:rsid w:val="005E63CF"/>
    <w:rsid w:val="005E6A89"/>
    <w:rsid w:val="005E6B15"/>
    <w:rsid w:val="005E753A"/>
    <w:rsid w:val="005F1E37"/>
    <w:rsid w:val="005F2579"/>
    <w:rsid w:val="005F3BE2"/>
    <w:rsid w:val="005F3D22"/>
    <w:rsid w:val="00600C22"/>
    <w:rsid w:val="0060308D"/>
    <w:rsid w:val="00604055"/>
    <w:rsid w:val="006057BA"/>
    <w:rsid w:val="00612BF0"/>
    <w:rsid w:val="00613909"/>
    <w:rsid w:val="00613A6A"/>
    <w:rsid w:val="0062297F"/>
    <w:rsid w:val="0062356F"/>
    <w:rsid w:val="00623923"/>
    <w:rsid w:val="0062413C"/>
    <w:rsid w:val="006244C7"/>
    <w:rsid w:val="00624CC7"/>
    <w:rsid w:val="00625517"/>
    <w:rsid w:val="00625607"/>
    <w:rsid w:val="0062570D"/>
    <w:rsid w:val="00625E5A"/>
    <w:rsid w:val="0063183F"/>
    <w:rsid w:val="00631A4A"/>
    <w:rsid w:val="0063201A"/>
    <w:rsid w:val="00633831"/>
    <w:rsid w:val="006339E6"/>
    <w:rsid w:val="00636091"/>
    <w:rsid w:val="006363EB"/>
    <w:rsid w:val="00637241"/>
    <w:rsid w:val="00637452"/>
    <w:rsid w:val="00637FA8"/>
    <w:rsid w:val="00637FE1"/>
    <w:rsid w:val="006403CE"/>
    <w:rsid w:val="006442B2"/>
    <w:rsid w:val="00645FE8"/>
    <w:rsid w:val="00646439"/>
    <w:rsid w:val="00646A26"/>
    <w:rsid w:val="00646E24"/>
    <w:rsid w:val="00646F42"/>
    <w:rsid w:val="00654A3D"/>
    <w:rsid w:val="00654F24"/>
    <w:rsid w:val="00657D07"/>
    <w:rsid w:val="00657D14"/>
    <w:rsid w:val="00661088"/>
    <w:rsid w:val="00663216"/>
    <w:rsid w:val="006641EF"/>
    <w:rsid w:val="00666C58"/>
    <w:rsid w:val="0067380D"/>
    <w:rsid w:val="00674F28"/>
    <w:rsid w:val="006751CC"/>
    <w:rsid w:val="00675BA2"/>
    <w:rsid w:val="0067760A"/>
    <w:rsid w:val="006819B0"/>
    <w:rsid w:val="0068336D"/>
    <w:rsid w:val="00683EAA"/>
    <w:rsid w:val="00685244"/>
    <w:rsid w:val="006863A2"/>
    <w:rsid w:val="00686802"/>
    <w:rsid w:val="00686880"/>
    <w:rsid w:val="00687420"/>
    <w:rsid w:val="00687761"/>
    <w:rsid w:val="00687C40"/>
    <w:rsid w:val="006901B1"/>
    <w:rsid w:val="006910F9"/>
    <w:rsid w:val="0069206C"/>
    <w:rsid w:val="0069328E"/>
    <w:rsid w:val="0069360C"/>
    <w:rsid w:val="00695913"/>
    <w:rsid w:val="00695A39"/>
    <w:rsid w:val="00695A45"/>
    <w:rsid w:val="00696221"/>
    <w:rsid w:val="00696A1A"/>
    <w:rsid w:val="00696A5F"/>
    <w:rsid w:val="006A00CB"/>
    <w:rsid w:val="006A5767"/>
    <w:rsid w:val="006A60FB"/>
    <w:rsid w:val="006A6788"/>
    <w:rsid w:val="006A7EE6"/>
    <w:rsid w:val="006B016F"/>
    <w:rsid w:val="006B0D5C"/>
    <w:rsid w:val="006B33D4"/>
    <w:rsid w:val="006B46C1"/>
    <w:rsid w:val="006B65E0"/>
    <w:rsid w:val="006B711E"/>
    <w:rsid w:val="006B75B8"/>
    <w:rsid w:val="006C54F4"/>
    <w:rsid w:val="006C66A3"/>
    <w:rsid w:val="006C6EC3"/>
    <w:rsid w:val="006C71E9"/>
    <w:rsid w:val="006C7E06"/>
    <w:rsid w:val="006D0032"/>
    <w:rsid w:val="006D03FC"/>
    <w:rsid w:val="006D1B2F"/>
    <w:rsid w:val="006D333C"/>
    <w:rsid w:val="006D3D1E"/>
    <w:rsid w:val="006D44FB"/>
    <w:rsid w:val="006D5E39"/>
    <w:rsid w:val="006D6017"/>
    <w:rsid w:val="006D602A"/>
    <w:rsid w:val="006D6F4A"/>
    <w:rsid w:val="006D7F98"/>
    <w:rsid w:val="006E1AFF"/>
    <w:rsid w:val="006E44F6"/>
    <w:rsid w:val="006E5D69"/>
    <w:rsid w:val="006E5FE1"/>
    <w:rsid w:val="006E6EF1"/>
    <w:rsid w:val="006E7C7E"/>
    <w:rsid w:val="006E7E14"/>
    <w:rsid w:val="006F0215"/>
    <w:rsid w:val="006F030E"/>
    <w:rsid w:val="006F098B"/>
    <w:rsid w:val="006F18E5"/>
    <w:rsid w:val="006F237C"/>
    <w:rsid w:val="006F2671"/>
    <w:rsid w:val="006F36C5"/>
    <w:rsid w:val="006F4133"/>
    <w:rsid w:val="006F5EA8"/>
    <w:rsid w:val="006F62EB"/>
    <w:rsid w:val="006F69AE"/>
    <w:rsid w:val="006F6C5B"/>
    <w:rsid w:val="006F7733"/>
    <w:rsid w:val="00700FA6"/>
    <w:rsid w:val="00701BAD"/>
    <w:rsid w:val="00702F33"/>
    <w:rsid w:val="0070363F"/>
    <w:rsid w:val="00706F50"/>
    <w:rsid w:val="00707C52"/>
    <w:rsid w:val="00711683"/>
    <w:rsid w:val="00711749"/>
    <w:rsid w:val="00712B42"/>
    <w:rsid w:val="00713156"/>
    <w:rsid w:val="00713957"/>
    <w:rsid w:val="00714355"/>
    <w:rsid w:val="00720F44"/>
    <w:rsid w:val="007213B7"/>
    <w:rsid w:val="007214AB"/>
    <w:rsid w:val="00721A53"/>
    <w:rsid w:val="00721ACC"/>
    <w:rsid w:val="007221D4"/>
    <w:rsid w:val="00722633"/>
    <w:rsid w:val="007226C5"/>
    <w:rsid w:val="007228C1"/>
    <w:rsid w:val="00724465"/>
    <w:rsid w:val="00725443"/>
    <w:rsid w:val="00726252"/>
    <w:rsid w:val="00726C43"/>
    <w:rsid w:val="007304CB"/>
    <w:rsid w:val="00731557"/>
    <w:rsid w:val="007316E4"/>
    <w:rsid w:val="00732C0B"/>
    <w:rsid w:val="00733A14"/>
    <w:rsid w:val="00734095"/>
    <w:rsid w:val="00735C7B"/>
    <w:rsid w:val="0073797A"/>
    <w:rsid w:val="00743277"/>
    <w:rsid w:val="0074387C"/>
    <w:rsid w:val="0074532C"/>
    <w:rsid w:val="00746328"/>
    <w:rsid w:val="0075238F"/>
    <w:rsid w:val="00752B17"/>
    <w:rsid w:val="00753E5F"/>
    <w:rsid w:val="007553CC"/>
    <w:rsid w:val="00760993"/>
    <w:rsid w:val="00760F23"/>
    <w:rsid w:val="0076143E"/>
    <w:rsid w:val="00761671"/>
    <w:rsid w:val="007652ED"/>
    <w:rsid w:val="00766C07"/>
    <w:rsid w:val="00767D71"/>
    <w:rsid w:val="00770B23"/>
    <w:rsid w:val="00772750"/>
    <w:rsid w:val="00772902"/>
    <w:rsid w:val="00774D08"/>
    <w:rsid w:val="00777548"/>
    <w:rsid w:val="00780A6D"/>
    <w:rsid w:val="007813A9"/>
    <w:rsid w:val="00781545"/>
    <w:rsid w:val="00781B58"/>
    <w:rsid w:val="007828C4"/>
    <w:rsid w:val="00782C1B"/>
    <w:rsid w:val="007908F6"/>
    <w:rsid w:val="007916F8"/>
    <w:rsid w:val="00792C31"/>
    <w:rsid w:val="00793447"/>
    <w:rsid w:val="00793991"/>
    <w:rsid w:val="007967F4"/>
    <w:rsid w:val="00797589"/>
    <w:rsid w:val="007A09BE"/>
    <w:rsid w:val="007A0E05"/>
    <w:rsid w:val="007A18A9"/>
    <w:rsid w:val="007A3029"/>
    <w:rsid w:val="007A48CA"/>
    <w:rsid w:val="007A4A4E"/>
    <w:rsid w:val="007A50DA"/>
    <w:rsid w:val="007A5263"/>
    <w:rsid w:val="007A59AE"/>
    <w:rsid w:val="007A60BE"/>
    <w:rsid w:val="007A793A"/>
    <w:rsid w:val="007A7E49"/>
    <w:rsid w:val="007B06DD"/>
    <w:rsid w:val="007B12A0"/>
    <w:rsid w:val="007B1E77"/>
    <w:rsid w:val="007B23AD"/>
    <w:rsid w:val="007B5871"/>
    <w:rsid w:val="007B5CFD"/>
    <w:rsid w:val="007B69FC"/>
    <w:rsid w:val="007C03A3"/>
    <w:rsid w:val="007C04DB"/>
    <w:rsid w:val="007C2E19"/>
    <w:rsid w:val="007C41BA"/>
    <w:rsid w:val="007C52E3"/>
    <w:rsid w:val="007C5CDA"/>
    <w:rsid w:val="007C5FFA"/>
    <w:rsid w:val="007C72AF"/>
    <w:rsid w:val="007D0BA8"/>
    <w:rsid w:val="007D1E51"/>
    <w:rsid w:val="007D20CC"/>
    <w:rsid w:val="007D3BCE"/>
    <w:rsid w:val="007D3DA4"/>
    <w:rsid w:val="007D6B35"/>
    <w:rsid w:val="007E0797"/>
    <w:rsid w:val="007E0BB3"/>
    <w:rsid w:val="007E0EE1"/>
    <w:rsid w:val="007E10EC"/>
    <w:rsid w:val="007E10FA"/>
    <w:rsid w:val="007E4A66"/>
    <w:rsid w:val="007E4C31"/>
    <w:rsid w:val="007E6FB0"/>
    <w:rsid w:val="007F1696"/>
    <w:rsid w:val="007F1FD8"/>
    <w:rsid w:val="007F2F13"/>
    <w:rsid w:val="007F34B9"/>
    <w:rsid w:val="007F34DA"/>
    <w:rsid w:val="007F54F0"/>
    <w:rsid w:val="007F5611"/>
    <w:rsid w:val="007F5D71"/>
    <w:rsid w:val="007F663D"/>
    <w:rsid w:val="007F6BFE"/>
    <w:rsid w:val="007F6D84"/>
    <w:rsid w:val="007F70AD"/>
    <w:rsid w:val="00800A66"/>
    <w:rsid w:val="008011D5"/>
    <w:rsid w:val="00804104"/>
    <w:rsid w:val="00810D8E"/>
    <w:rsid w:val="00811269"/>
    <w:rsid w:val="008113C1"/>
    <w:rsid w:val="008116C9"/>
    <w:rsid w:val="00815BBB"/>
    <w:rsid w:val="00820ADA"/>
    <w:rsid w:val="00820E87"/>
    <w:rsid w:val="008231B3"/>
    <w:rsid w:val="00824CE7"/>
    <w:rsid w:val="008253CA"/>
    <w:rsid w:val="00825E6B"/>
    <w:rsid w:val="00831EDB"/>
    <w:rsid w:val="008320CE"/>
    <w:rsid w:val="00832367"/>
    <w:rsid w:val="0083414D"/>
    <w:rsid w:val="008341D6"/>
    <w:rsid w:val="00834BD8"/>
    <w:rsid w:val="0083673C"/>
    <w:rsid w:val="00837BED"/>
    <w:rsid w:val="0084010B"/>
    <w:rsid w:val="00840DC9"/>
    <w:rsid w:val="00840F64"/>
    <w:rsid w:val="008423D1"/>
    <w:rsid w:val="0084718F"/>
    <w:rsid w:val="00850905"/>
    <w:rsid w:val="0085173C"/>
    <w:rsid w:val="00851CF6"/>
    <w:rsid w:val="00852DAF"/>
    <w:rsid w:val="00854ECA"/>
    <w:rsid w:val="00854F6B"/>
    <w:rsid w:val="00855582"/>
    <w:rsid w:val="00855D23"/>
    <w:rsid w:val="0085621B"/>
    <w:rsid w:val="008576CA"/>
    <w:rsid w:val="00862087"/>
    <w:rsid w:val="00863612"/>
    <w:rsid w:val="00863C1C"/>
    <w:rsid w:val="008646C3"/>
    <w:rsid w:val="00865043"/>
    <w:rsid w:val="00871506"/>
    <w:rsid w:val="0087212C"/>
    <w:rsid w:val="00872BF7"/>
    <w:rsid w:val="00873D10"/>
    <w:rsid w:val="00876E39"/>
    <w:rsid w:val="008822B0"/>
    <w:rsid w:val="008829F6"/>
    <w:rsid w:val="008849D2"/>
    <w:rsid w:val="00884AB9"/>
    <w:rsid w:val="00885224"/>
    <w:rsid w:val="008861B5"/>
    <w:rsid w:val="0088748A"/>
    <w:rsid w:val="00887E13"/>
    <w:rsid w:val="00890A62"/>
    <w:rsid w:val="0089157F"/>
    <w:rsid w:val="0089224F"/>
    <w:rsid w:val="00893190"/>
    <w:rsid w:val="00893282"/>
    <w:rsid w:val="0089332B"/>
    <w:rsid w:val="00895148"/>
    <w:rsid w:val="008966F7"/>
    <w:rsid w:val="00896839"/>
    <w:rsid w:val="008A04CD"/>
    <w:rsid w:val="008A06BF"/>
    <w:rsid w:val="008A081F"/>
    <w:rsid w:val="008A0C25"/>
    <w:rsid w:val="008A18D7"/>
    <w:rsid w:val="008A210C"/>
    <w:rsid w:val="008A3697"/>
    <w:rsid w:val="008A3F67"/>
    <w:rsid w:val="008B0959"/>
    <w:rsid w:val="008B1037"/>
    <w:rsid w:val="008B10A8"/>
    <w:rsid w:val="008B11AB"/>
    <w:rsid w:val="008B2262"/>
    <w:rsid w:val="008C2AD5"/>
    <w:rsid w:val="008C7469"/>
    <w:rsid w:val="008C77D4"/>
    <w:rsid w:val="008D07D6"/>
    <w:rsid w:val="008D0E95"/>
    <w:rsid w:val="008D48E4"/>
    <w:rsid w:val="008D52D6"/>
    <w:rsid w:val="008D6CF5"/>
    <w:rsid w:val="008D77FF"/>
    <w:rsid w:val="008E1683"/>
    <w:rsid w:val="008E2C6F"/>
    <w:rsid w:val="008E2E3C"/>
    <w:rsid w:val="008E3973"/>
    <w:rsid w:val="008E4BE5"/>
    <w:rsid w:val="008E71D8"/>
    <w:rsid w:val="008F1C3B"/>
    <w:rsid w:val="008F23B8"/>
    <w:rsid w:val="008F5713"/>
    <w:rsid w:val="008F6137"/>
    <w:rsid w:val="00900353"/>
    <w:rsid w:val="00903A19"/>
    <w:rsid w:val="009046B0"/>
    <w:rsid w:val="009054AE"/>
    <w:rsid w:val="009056AF"/>
    <w:rsid w:val="00906160"/>
    <w:rsid w:val="00907119"/>
    <w:rsid w:val="009154AA"/>
    <w:rsid w:val="009158F5"/>
    <w:rsid w:val="009163EF"/>
    <w:rsid w:val="00920151"/>
    <w:rsid w:val="00920E6A"/>
    <w:rsid w:val="009224E9"/>
    <w:rsid w:val="00924088"/>
    <w:rsid w:val="00926132"/>
    <w:rsid w:val="0092643F"/>
    <w:rsid w:val="00926E5A"/>
    <w:rsid w:val="009302E0"/>
    <w:rsid w:val="00930F07"/>
    <w:rsid w:val="00931557"/>
    <w:rsid w:val="009328B3"/>
    <w:rsid w:val="00932A42"/>
    <w:rsid w:val="00932C67"/>
    <w:rsid w:val="00933406"/>
    <w:rsid w:val="00934082"/>
    <w:rsid w:val="009351DF"/>
    <w:rsid w:val="009365B9"/>
    <w:rsid w:val="009371D9"/>
    <w:rsid w:val="0094064F"/>
    <w:rsid w:val="00942C8D"/>
    <w:rsid w:val="00944B15"/>
    <w:rsid w:val="00944EE6"/>
    <w:rsid w:val="00944F02"/>
    <w:rsid w:val="0094668A"/>
    <w:rsid w:val="00947C5F"/>
    <w:rsid w:val="009509A3"/>
    <w:rsid w:val="009515A5"/>
    <w:rsid w:val="009532EA"/>
    <w:rsid w:val="0095770B"/>
    <w:rsid w:val="00961C59"/>
    <w:rsid w:val="0096416D"/>
    <w:rsid w:val="009642AD"/>
    <w:rsid w:val="009643E4"/>
    <w:rsid w:val="009649A5"/>
    <w:rsid w:val="009657FC"/>
    <w:rsid w:val="00967834"/>
    <w:rsid w:val="00970542"/>
    <w:rsid w:val="009717A3"/>
    <w:rsid w:val="00972C58"/>
    <w:rsid w:val="00972C78"/>
    <w:rsid w:val="009755D9"/>
    <w:rsid w:val="009758E8"/>
    <w:rsid w:val="009765F7"/>
    <w:rsid w:val="00976D27"/>
    <w:rsid w:val="00983066"/>
    <w:rsid w:val="00983651"/>
    <w:rsid w:val="00983E5E"/>
    <w:rsid w:val="00986A42"/>
    <w:rsid w:val="009922FC"/>
    <w:rsid w:val="009924D8"/>
    <w:rsid w:val="00992A36"/>
    <w:rsid w:val="00993452"/>
    <w:rsid w:val="00993AC6"/>
    <w:rsid w:val="00994D7A"/>
    <w:rsid w:val="0099510C"/>
    <w:rsid w:val="00995B92"/>
    <w:rsid w:val="00996511"/>
    <w:rsid w:val="009969AC"/>
    <w:rsid w:val="009975F3"/>
    <w:rsid w:val="009A0907"/>
    <w:rsid w:val="009A12C9"/>
    <w:rsid w:val="009A1523"/>
    <w:rsid w:val="009A2396"/>
    <w:rsid w:val="009A40B2"/>
    <w:rsid w:val="009A55BE"/>
    <w:rsid w:val="009A6851"/>
    <w:rsid w:val="009B153E"/>
    <w:rsid w:val="009B1A49"/>
    <w:rsid w:val="009B27BC"/>
    <w:rsid w:val="009B3731"/>
    <w:rsid w:val="009B59D7"/>
    <w:rsid w:val="009B74AF"/>
    <w:rsid w:val="009C02AF"/>
    <w:rsid w:val="009C0505"/>
    <w:rsid w:val="009C09C3"/>
    <w:rsid w:val="009C0E92"/>
    <w:rsid w:val="009C0FBF"/>
    <w:rsid w:val="009C31D7"/>
    <w:rsid w:val="009C547B"/>
    <w:rsid w:val="009C7F01"/>
    <w:rsid w:val="009D02E8"/>
    <w:rsid w:val="009D08A7"/>
    <w:rsid w:val="009D0F18"/>
    <w:rsid w:val="009D46C9"/>
    <w:rsid w:val="009D5938"/>
    <w:rsid w:val="009D5A7C"/>
    <w:rsid w:val="009D645C"/>
    <w:rsid w:val="009D714A"/>
    <w:rsid w:val="009E07DC"/>
    <w:rsid w:val="009E1559"/>
    <w:rsid w:val="009E15EA"/>
    <w:rsid w:val="009E172F"/>
    <w:rsid w:val="009E25A4"/>
    <w:rsid w:val="009E2716"/>
    <w:rsid w:val="009E383C"/>
    <w:rsid w:val="009E412C"/>
    <w:rsid w:val="009E49E2"/>
    <w:rsid w:val="009E522E"/>
    <w:rsid w:val="009E5BFA"/>
    <w:rsid w:val="009E697B"/>
    <w:rsid w:val="009E69C4"/>
    <w:rsid w:val="009E6E2F"/>
    <w:rsid w:val="009E743B"/>
    <w:rsid w:val="009F0F7C"/>
    <w:rsid w:val="009F1000"/>
    <w:rsid w:val="009F1ADB"/>
    <w:rsid w:val="009F22E2"/>
    <w:rsid w:val="009F5D7F"/>
    <w:rsid w:val="009F7B4A"/>
    <w:rsid w:val="00A01DA7"/>
    <w:rsid w:val="00A0250A"/>
    <w:rsid w:val="00A02583"/>
    <w:rsid w:val="00A02F70"/>
    <w:rsid w:val="00A0334B"/>
    <w:rsid w:val="00A063B1"/>
    <w:rsid w:val="00A07E66"/>
    <w:rsid w:val="00A10575"/>
    <w:rsid w:val="00A114D5"/>
    <w:rsid w:val="00A120C7"/>
    <w:rsid w:val="00A12627"/>
    <w:rsid w:val="00A134E3"/>
    <w:rsid w:val="00A137B5"/>
    <w:rsid w:val="00A1744E"/>
    <w:rsid w:val="00A17A0F"/>
    <w:rsid w:val="00A2148A"/>
    <w:rsid w:val="00A21D36"/>
    <w:rsid w:val="00A23005"/>
    <w:rsid w:val="00A234C5"/>
    <w:rsid w:val="00A247E1"/>
    <w:rsid w:val="00A2507C"/>
    <w:rsid w:val="00A26BEE"/>
    <w:rsid w:val="00A27066"/>
    <w:rsid w:val="00A27664"/>
    <w:rsid w:val="00A30BB1"/>
    <w:rsid w:val="00A31C92"/>
    <w:rsid w:val="00A328A3"/>
    <w:rsid w:val="00A333F0"/>
    <w:rsid w:val="00A3366C"/>
    <w:rsid w:val="00A3525E"/>
    <w:rsid w:val="00A357C3"/>
    <w:rsid w:val="00A35BEE"/>
    <w:rsid w:val="00A36059"/>
    <w:rsid w:val="00A36ABA"/>
    <w:rsid w:val="00A36CA7"/>
    <w:rsid w:val="00A377AC"/>
    <w:rsid w:val="00A37D4B"/>
    <w:rsid w:val="00A40170"/>
    <w:rsid w:val="00A42AE5"/>
    <w:rsid w:val="00A45A98"/>
    <w:rsid w:val="00A45F96"/>
    <w:rsid w:val="00A467BE"/>
    <w:rsid w:val="00A470AF"/>
    <w:rsid w:val="00A47EA2"/>
    <w:rsid w:val="00A51513"/>
    <w:rsid w:val="00A52840"/>
    <w:rsid w:val="00A528B9"/>
    <w:rsid w:val="00A542CD"/>
    <w:rsid w:val="00A55762"/>
    <w:rsid w:val="00A55A27"/>
    <w:rsid w:val="00A55ED8"/>
    <w:rsid w:val="00A56E35"/>
    <w:rsid w:val="00A5709F"/>
    <w:rsid w:val="00A57726"/>
    <w:rsid w:val="00A613E8"/>
    <w:rsid w:val="00A61741"/>
    <w:rsid w:val="00A62C7D"/>
    <w:rsid w:val="00A67BAA"/>
    <w:rsid w:val="00A7013C"/>
    <w:rsid w:val="00A707CD"/>
    <w:rsid w:val="00A7097C"/>
    <w:rsid w:val="00A7447A"/>
    <w:rsid w:val="00A74A30"/>
    <w:rsid w:val="00A75498"/>
    <w:rsid w:val="00A76013"/>
    <w:rsid w:val="00A763EF"/>
    <w:rsid w:val="00A80384"/>
    <w:rsid w:val="00A81277"/>
    <w:rsid w:val="00A813A4"/>
    <w:rsid w:val="00A82766"/>
    <w:rsid w:val="00A8598C"/>
    <w:rsid w:val="00A902FB"/>
    <w:rsid w:val="00A912C2"/>
    <w:rsid w:val="00A92979"/>
    <w:rsid w:val="00A937CD"/>
    <w:rsid w:val="00A96196"/>
    <w:rsid w:val="00AA0BA8"/>
    <w:rsid w:val="00AA2F0C"/>
    <w:rsid w:val="00AA2F8E"/>
    <w:rsid w:val="00AA3CD4"/>
    <w:rsid w:val="00AB00FA"/>
    <w:rsid w:val="00AB06FF"/>
    <w:rsid w:val="00AB0902"/>
    <w:rsid w:val="00AB33D2"/>
    <w:rsid w:val="00AB58C6"/>
    <w:rsid w:val="00AB62D4"/>
    <w:rsid w:val="00AC0B58"/>
    <w:rsid w:val="00AC4EC6"/>
    <w:rsid w:val="00AC62E5"/>
    <w:rsid w:val="00AD2041"/>
    <w:rsid w:val="00AD25A1"/>
    <w:rsid w:val="00AD2B06"/>
    <w:rsid w:val="00AD30C2"/>
    <w:rsid w:val="00AD3DDE"/>
    <w:rsid w:val="00AD4D57"/>
    <w:rsid w:val="00AE089C"/>
    <w:rsid w:val="00AE2E42"/>
    <w:rsid w:val="00AE43BC"/>
    <w:rsid w:val="00AF06AC"/>
    <w:rsid w:val="00AF1E19"/>
    <w:rsid w:val="00AF2263"/>
    <w:rsid w:val="00AF5987"/>
    <w:rsid w:val="00AF6105"/>
    <w:rsid w:val="00AF64B3"/>
    <w:rsid w:val="00B00753"/>
    <w:rsid w:val="00B01D9B"/>
    <w:rsid w:val="00B021E5"/>
    <w:rsid w:val="00B02611"/>
    <w:rsid w:val="00B032D0"/>
    <w:rsid w:val="00B04596"/>
    <w:rsid w:val="00B046FC"/>
    <w:rsid w:val="00B04BE4"/>
    <w:rsid w:val="00B0710D"/>
    <w:rsid w:val="00B071E9"/>
    <w:rsid w:val="00B07E32"/>
    <w:rsid w:val="00B10438"/>
    <w:rsid w:val="00B10A9D"/>
    <w:rsid w:val="00B115EC"/>
    <w:rsid w:val="00B12310"/>
    <w:rsid w:val="00B13AFF"/>
    <w:rsid w:val="00B16087"/>
    <w:rsid w:val="00B16A4E"/>
    <w:rsid w:val="00B23935"/>
    <w:rsid w:val="00B251FD"/>
    <w:rsid w:val="00B2579C"/>
    <w:rsid w:val="00B268CE"/>
    <w:rsid w:val="00B313A6"/>
    <w:rsid w:val="00B31AE6"/>
    <w:rsid w:val="00B31B73"/>
    <w:rsid w:val="00B337DB"/>
    <w:rsid w:val="00B35D75"/>
    <w:rsid w:val="00B36203"/>
    <w:rsid w:val="00B368AA"/>
    <w:rsid w:val="00B3782A"/>
    <w:rsid w:val="00B37BBE"/>
    <w:rsid w:val="00B40090"/>
    <w:rsid w:val="00B4066A"/>
    <w:rsid w:val="00B42D9F"/>
    <w:rsid w:val="00B43158"/>
    <w:rsid w:val="00B46B62"/>
    <w:rsid w:val="00B51594"/>
    <w:rsid w:val="00B51740"/>
    <w:rsid w:val="00B51E39"/>
    <w:rsid w:val="00B52001"/>
    <w:rsid w:val="00B52524"/>
    <w:rsid w:val="00B52A4E"/>
    <w:rsid w:val="00B54FF5"/>
    <w:rsid w:val="00B55D21"/>
    <w:rsid w:val="00B56771"/>
    <w:rsid w:val="00B57F9A"/>
    <w:rsid w:val="00B60D88"/>
    <w:rsid w:val="00B61A19"/>
    <w:rsid w:val="00B62163"/>
    <w:rsid w:val="00B63E6E"/>
    <w:rsid w:val="00B642AF"/>
    <w:rsid w:val="00B64C53"/>
    <w:rsid w:val="00B64CC1"/>
    <w:rsid w:val="00B65F63"/>
    <w:rsid w:val="00B66330"/>
    <w:rsid w:val="00B67343"/>
    <w:rsid w:val="00B67C73"/>
    <w:rsid w:val="00B7201A"/>
    <w:rsid w:val="00B72F6A"/>
    <w:rsid w:val="00B73123"/>
    <w:rsid w:val="00B731EA"/>
    <w:rsid w:val="00B7385C"/>
    <w:rsid w:val="00B76FB0"/>
    <w:rsid w:val="00B82895"/>
    <w:rsid w:val="00B84822"/>
    <w:rsid w:val="00B84953"/>
    <w:rsid w:val="00B84D89"/>
    <w:rsid w:val="00B86E8C"/>
    <w:rsid w:val="00B93202"/>
    <w:rsid w:val="00B95EC2"/>
    <w:rsid w:val="00B96C8D"/>
    <w:rsid w:val="00B973BE"/>
    <w:rsid w:val="00B978DD"/>
    <w:rsid w:val="00B97B9A"/>
    <w:rsid w:val="00BA253D"/>
    <w:rsid w:val="00BA3917"/>
    <w:rsid w:val="00BA4C6D"/>
    <w:rsid w:val="00BA4CCF"/>
    <w:rsid w:val="00BA52BD"/>
    <w:rsid w:val="00BA6B31"/>
    <w:rsid w:val="00BA70B9"/>
    <w:rsid w:val="00BB05EC"/>
    <w:rsid w:val="00BB0A49"/>
    <w:rsid w:val="00BB1AF4"/>
    <w:rsid w:val="00BB1BBB"/>
    <w:rsid w:val="00BB1CE7"/>
    <w:rsid w:val="00BB2BD7"/>
    <w:rsid w:val="00BB4EFC"/>
    <w:rsid w:val="00BB7781"/>
    <w:rsid w:val="00BC10C4"/>
    <w:rsid w:val="00BC182D"/>
    <w:rsid w:val="00BC2950"/>
    <w:rsid w:val="00BC4E93"/>
    <w:rsid w:val="00BC66E2"/>
    <w:rsid w:val="00BC69D3"/>
    <w:rsid w:val="00BC6C7D"/>
    <w:rsid w:val="00BC72F4"/>
    <w:rsid w:val="00BC75AB"/>
    <w:rsid w:val="00BC7D77"/>
    <w:rsid w:val="00BC7E7F"/>
    <w:rsid w:val="00BD0532"/>
    <w:rsid w:val="00BD1046"/>
    <w:rsid w:val="00BD182B"/>
    <w:rsid w:val="00BD1B1E"/>
    <w:rsid w:val="00BD4171"/>
    <w:rsid w:val="00BD4356"/>
    <w:rsid w:val="00BD4761"/>
    <w:rsid w:val="00BD5D0D"/>
    <w:rsid w:val="00BD5EF9"/>
    <w:rsid w:val="00BD61C4"/>
    <w:rsid w:val="00BE0487"/>
    <w:rsid w:val="00BE0A11"/>
    <w:rsid w:val="00BE25F6"/>
    <w:rsid w:val="00BE5754"/>
    <w:rsid w:val="00BE5FF7"/>
    <w:rsid w:val="00BE78DE"/>
    <w:rsid w:val="00BF0AFA"/>
    <w:rsid w:val="00BF0DF6"/>
    <w:rsid w:val="00BF0F0D"/>
    <w:rsid w:val="00BF3615"/>
    <w:rsid w:val="00BF3A4F"/>
    <w:rsid w:val="00BF4CE8"/>
    <w:rsid w:val="00BF759F"/>
    <w:rsid w:val="00C01436"/>
    <w:rsid w:val="00C0271D"/>
    <w:rsid w:val="00C03406"/>
    <w:rsid w:val="00C034EE"/>
    <w:rsid w:val="00C058C3"/>
    <w:rsid w:val="00C0695B"/>
    <w:rsid w:val="00C07E71"/>
    <w:rsid w:val="00C116C8"/>
    <w:rsid w:val="00C121B9"/>
    <w:rsid w:val="00C12232"/>
    <w:rsid w:val="00C136FB"/>
    <w:rsid w:val="00C1488F"/>
    <w:rsid w:val="00C15D16"/>
    <w:rsid w:val="00C15FCE"/>
    <w:rsid w:val="00C16A0D"/>
    <w:rsid w:val="00C16F4D"/>
    <w:rsid w:val="00C200CF"/>
    <w:rsid w:val="00C20E11"/>
    <w:rsid w:val="00C20E49"/>
    <w:rsid w:val="00C22ABC"/>
    <w:rsid w:val="00C24396"/>
    <w:rsid w:val="00C25E43"/>
    <w:rsid w:val="00C27DAE"/>
    <w:rsid w:val="00C30040"/>
    <w:rsid w:val="00C35586"/>
    <w:rsid w:val="00C36092"/>
    <w:rsid w:val="00C37552"/>
    <w:rsid w:val="00C37753"/>
    <w:rsid w:val="00C37B84"/>
    <w:rsid w:val="00C400F0"/>
    <w:rsid w:val="00C40A9F"/>
    <w:rsid w:val="00C40FF1"/>
    <w:rsid w:val="00C4278E"/>
    <w:rsid w:val="00C438E5"/>
    <w:rsid w:val="00C43F21"/>
    <w:rsid w:val="00C44FDD"/>
    <w:rsid w:val="00C45749"/>
    <w:rsid w:val="00C45CD2"/>
    <w:rsid w:val="00C47495"/>
    <w:rsid w:val="00C5052E"/>
    <w:rsid w:val="00C509F5"/>
    <w:rsid w:val="00C50B80"/>
    <w:rsid w:val="00C51482"/>
    <w:rsid w:val="00C520DE"/>
    <w:rsid w:val="00C54536"/>
    <w:rsid w:val="00C54D08"/>
    <w:rsid w:val="00C6014D"/>
    <w:rsid w:val="00C60B64"/>
    <w:rsid w:val="00C61864"/>
    <w:rsid w:val="00C620E0"/>
    <w:rsid w:val="00C6385E"/>
    <w:rsid w:val="00C6589C"/>
    <w:rsid w:val="00C66B44"/>
    <w:rsid w:val="00C6704D"/>
    <w:rsid w:val="00C673D3"/>
    <w:rsid w:val="00C675A6"/>
    <w:rsid w:val="00C704C8"/>
    <w:rsid w:val="00C70B3A"/>
    <w:rsid w:val="00C710BB"/>
    <w:rsid w:val="00C74D8B"/>
    <w:rsid w:val="00C814BE"/>
    <w:rsid w:val="00C8152D"/>
    <w:rsid w:val="00C81A7F"/>
    <w:rsid w:val="00C81BAB"/>
    <w:rsid w:val="00C831CD"/>
    <w:rsid w:val="00C84855"/>
    <w:rsid w:val="00C84EF9"/>
    <w:rsid w:val="00C85609"/>
    <w:rsid w:val="00C86DDD"/>
    <w:rsid w:val="00C87FE3"/>
    <w:rsid w:val="00C90FEB"/>
    <w:rsid w:val="00C933F6"/>
    <w:rsid w:val="00C9371D"/>
    <w:rsid w:val="00C93C4F"/>
    <w:rsid w:val="00C945DE"/>
    <w:rsid w:val="00C9578F"/>
    <w:rsid w:val="00C9719B"/>
    <w:rsid w:val="00CA071B"/>
    <w:rsid w:val="00CA0B70"/>
    <w:rsid w:val="00CA0C84"/>
    <w:rsid w:val="00CA163C"/>
    <w:rsid w:val="00CA1AB3"/>
    <w:rsid w:val="00CA40ED"/>
    <w:rsid w:val="00CA4CBC"/>
    <w:rsid w:val="00CA6D5D"/>
    <w:rsid w:val="00CA7092"/>
    <w:rsid w:val="00CA7653"/>
    <w:rsid w:val="00CA7A0D"/>
    <w:rsid w:val="00CB0AC5"/>
    <w:rsid w:val="00CB0F3D"/>
    <w:rsid w:val="00CB0FC9"/>
    <w:rsid w:val="00CB2C95"/>
    <w:rsid w:val="00CB5FF6"/>
    <w:rsid w:val="00CB6839"/>
    <w:rsid w:val="00CC0D81"/>
    <w:rsid w:val="00CC1448"/>
    <w:rsid w:val="00CC1C20"/>
    <w:rsid w:val="00CC2D29"/>
    <w:rsid w:val="00CC364E"/>
    <w:rsid w:val="00CC3FC6"/>
    <w:rsid w:val="00CC4237"/>
    <w:rsid w:val="00CC453C"/>
    <w:rsid w:val="00CC538A"/>
    <w:rsid w:val="00CC5A53"/>
    <w:rsid w:val="00CC6252"/>
    <w:rsid w:val="00CC634D"/>
    <w:rsid w:val="00CC683B"/>
    <w:rsid w:val="00CC6D6B"/>
    <w:rsid w:val="00CC6F8E"/>
    <w:rsid w:val="00CD052A"/>
    <w:rsid w:val="00CD1C5A"/>
    <w:rsid w:val="00CD1D5C"/>
    <w:rsid w:val="00CD2E9E"/>
    <w:rsid w:val="00CD3048"/>
    <w:rsid w:val="00CD31AB"/>
    <w:rsid w:val="00CD7AC5"/>
    <w:rsid w:val="00CD7C4F"/>
    <w:rsid w:val="00CE0A3B"/>
    <w:rsid w:val="00CE315C"/>
    <w:rsid w:val="00CE4381"/>
    <w:rsid w:val="00CE5929"/>
    <w:rsid w:val="00CE71E3"/>
    <w:rsid w:val="00CE7642"/>
    <w:rsid w:val="00CF0046"/>
    <w:rsid w:val="00CF0AAA"/>
    <w:rsid w:val="00CF1A52"/>
    <w:rsid w:val="00CF6497"/>
    <w:rsid w:val="00CF70F7"/>
    <w:rsid w:val="00D00BDE"/>
    <w:rsid w:val="00D00F7D"/>
    <w:rsid w:val="00D01598"/>
    <w:rsid w:val="00D015F0"/>
    <w:rsid w:val="00D01D66"/>
    <w:rsid w:val="00D032BB"/>
    <w:rsid w:val="00D036E5"/>
    <w:rsid w:val="00D03948"/>
    <w:rsid w:val="00D04FB9"/>
    <w:rsid w:val="00D05A8D"/>
    <w:rsid w:val="00D07D87"/>
    <w:rsid w:val="00D07FAC"/>
    <w:rsid w:val="00D10BCE"/>
    <w:rsid w:val="00D10C9F"/>
    <w:rsid w:val="00D13E80"/>
    <w:rsid w:val="00D16574"/>
    <w:rsid w:val="00D16F1B"/>
    <w:rsid w:val="00D17927"/>
    <w:rsid w:val="00D209A5"/>
    <w:rsid w:val="00D2126B"/>
    <w:rsid w:val="00D244DF"/>
    <w:rsid w:val="00D25664"/>
    <w:rsid w:val="00D26C72"/>
    <w:rsid w:val="00D274CA"/>
    <w:rsid w:val="00D303F1"/>
    <w:rsid w:val="00D3214D"/>
    <w:rsid w:val="00D32BEB"/>
    <w:rsid w:val="00D33A2E"/>
    <w:rsid w:val="00D351C2"/>
    <w:rsid w:val="00D40C1D"/>
    <w:rsid w:val="00D41187"/>
    <w:rsid w:val="00D420E9"/>
    <w:rsid w:val="00D4252C"/>
    <w:rsid w:val="00D43CAD"/>
    <w:rsid w:val="00D4406C"/>
    <w:rsid w:val="00D44D6A"/>
    <w:rsid w:val="00D47312"/>
    <w:rsid w:val="00D47E26"/>
    <w:rsid w:val="00D5091C"/>
    <w:rsid w:val="00D50B20"/>
    <w:rsid w:val="00D51F8D"/>
    <w:rsid w:val="00D55593"/>
    <w:rsid w:val="00D56678"/>
    <w:rsid w:val="00D569A8"/>
    <w:rsid w:val="00D56C8E"/>
    <w:rsid w:val="00D57ECD"/>
    <w:rsid w:val="00D605F5"/>
    <w:rsid w:val="00D6276A"/>
    <w:rsid w:val="00D62C15"/>
    <w:rsid w:val="00D63719"/>
    <w:rsid w:val="00D63C19"/>
    <w:rsid w:val="00D6454B"/>
    <w:rsid w:val="00D666E3"/>
    <w:rsid w:val="00D705C8"/>
    <w:rsid w:val="00D7237F"/>
    <w:rsid w:val="00D72B68"/>
    <w:rsid w:val="00D76FE1"/>
    <w:rsid w:val="00D7765B"/>
    <w:rsid w:val="00D80332"/>
    <w:rsid w:val="00D807AB"/>
    <w:rsid w:val="00D82488"/>
    <w:rsid w:val="00D83FA4"/>
    <w:rsid w:val="00D845D0"/>
    <w:rsid w:val="00D84E5C"/>
    <w:rsid w:val="00D8660B"/>
    <w:rsid w:val="00D8699A"/>
    <w:rsid w:val="00D871A7"/>
    <w:rsid w:val="00D87FE6"/>
    <w:rsid w:val="00D902D0"/>
    <w:rsid w:val="00D92990"/>
    <w:rsid w:val="00D931A3"/>
    <w:rsid w:val="00D93977"/>
    <w:rsid w:val="00D93A29"/>
    <w:rsid w:val="00D94FED"/>
    <w:rsid w:val="00D957D8"/>
    <w:rsid w:val="00D95DBB"/>
    <w:rsid w:val="00D960BF"/>
    <w:rsid w:val="00DA20A4"/>
    <w:rsid w:val="00DA2438"/>
    <w:rsid w:val="00DA2835"/>
    <w:rsid w:val="00DA2B02"/>
    <w:rsid w:val="00DA4088"/>
    <w:rsid w:val="00DA4133"/>
    <w:rsid w:val="00DA4273"/>
    <w:rsid w:val="00DA5103"/>
    <w:rsid w:val="00DA6A39"/>
    <w:rsid w:val="00DB191D"/>
    <w:rsid w:val="00DB4FFC"/>
    <w:rsid w:val="00DB6810"/>
    <w:rsid w:val="00DB7830"/>
    <w:rsid w:val="00DB7D1C"/>
    <w:rsid w:val="00DC01D2"/>
    <w:rsid w:val="00DC0973"/>
    <w:rsid w:val="00DC10AA"/>
    <w:rsid w:val="00DC209B"/>
    <w:rsid w:val="00DC3FE7"/>
    <w:rsid w:val="00DC5DB9"/>
    <w:rsid w:val="00DC62E6"/>
    <w:rsid w:val="00DD1C95"/>
    <w:rsid w:val="00DD2BE4"/>
    <w:rsid w:val="00DD3AAC"/>
    <w:rsid w:val="00DD4D8B"/>
    <w:rsid w:val="00DD4F01"/>
    <w:rsid w:val="00DD61EC"/>
    <w:rsid w:val="00DD6A01"/>
    <w:rsid w:val="00DE1EB5"/>
    <w:rsid w:val="00DE3640"/>
    <w:rsid w:val="00DE3CDE"/>
    <w:rsid w:val="00DE4C67"/>
    <w:rsid w:val="00DE52AE"/>
    <w:rsid w:val="00DE5EFC"/>
    <w:rsid w:val="00DE6422"/>
    <w:rsid w:val="00DE72E0"/>
    <w:rsid w:val="00DE7FA0"/>
    <w:rsid w:val="00DF0297"/>
    <w:rsid w:val="00DF047E"/>
    <w:rsid w:val="00DF1781"/>
    <w:rsid w:val="00DF29E0"/>
    <w:rsid w:val="00DF2BFE"/>
    <w:rsid w:val="00DF2CE5"/>
    <w:rsid w:val="00DF2D79"/>
    <w:rsid w:val="00DF4484"/>
    <w:rsid w:val="00DF4A6B"/>
    <w:rsid w:val="00DF4C19"/>
    <w:rsid w:val="00DF6657"/>
    <w:rsid w:val="00E00669"/>
    <w:rsid w:val="00E01A23"/>
    <w:rsid w:val="00E01CDA"/>
    <w:rsid w:val="00E04229"/>
    <w:rsid w:val="00E0497F"/>
    <w:rsid w:val="00E04ADC"/>
    <w:rsid w:val="00E0595C"/>
    <w:rsid w:val="00E10954"/>
    <w:rsid w:val="00E12FA0"/>
    <w:rsid w:val="00E1343C"/>
    <w:rsid w:val="00E13FF4"/>
    <w:rsid w:val="00E14949"/>
    <w:rsid w:val="00E152E2"/>
    <w:rsid w:val="00E204B0"/>
    <w:rsid w:val="00E20C65"/>
    <w:rsid w:val="00E20EAE"/>
    <w:rsid w:val="00E21B8D"/>
    <w:rsid w:val="00E21C31"/>
    <w:rsid w:val="00E22740"/>
    <w:rsid w:val="00E24051"/>
    <w:rsid w:val="00E24784"/>
    <w:rsid w:val="00E24B8A"/>
    <w:rsid w:val="00E25BD9"/>
    <w:rsid w:val="00E26D31"/>
    <w:rsid w:val="00E270E3"/>
    <w:rsid w:val="00E304AB"/>
    <w:rsid w:val="00E31BC0"/>
    <w:rsid w:val="00E31E6D"/>
    <w:rsid w:val="00E3239F"/>
    <w:rsid w:val="00E33BE2"/>
    <w:rsid w:val="00E3564A"/>
    <w:rsid w:val="00E36C96"/>
    <w:rsid w:val="00E4008B"/>
    <w:rsid w:val="00E42F81"/>
    <w:rsid w:val="00E45752"/>
    <w:rsid w:val="00E4622B"/>
    <w:rsid w:val="00E468A7"/>
    <w:rsid w:val="00E51935"/>
    <w:rsid w:val="00E520AB"/>
    <w:rsid w:val="00E53C9E"/>
    <w:rsid w:val="00E53D40"/>
    <w:rsid w:val="00E56191"/>
    <w:rsid w:val="00E56361"/>
    <w:rsid w:val="00E57565"/>
    <w:rsid w:val="00E57E42"/>
    <w:rsid w:val="00E618EE"/>
    <w:rsid w:val="00E61B18"/>
    <w:rsid w:val="00E62F5A"/>
    <w:rsid w:val="00E630C5"/>
    <w:rsid w:val="00E63CC8"/>
    <w:rsid w:val="00E6419F"/>
    <w:rsid w:val="00E6528C"/>
    <w:rsid w:val="00E6543B"/>
    <w:rsid w:val="00E65C50"/>
    <w:rsid w:val="00E6635B"/>
    <w:rsid w:val="00E6646E"/>
    <w:rsid w:val="00E71F94"/>
    <w:rsid w:val="00E72AE6"/>
    <w:rsid w:val="00E73E65"/>
    <w:rsid w:val="00E774F8"/>
    <w:rsid w:val="00E775F9"/>
    <w:rsid w:val="00E776BB"/>
    <w:rsid w:val="00E77D13"/>
    <w:rsid w:val="00E82032"/>
    <w:rsid w:val="00E8293D"/>
    <w:rsid w:val="00E83BBF"/>
    <w:rsid w:val="00E8541A"/>
    <w:rsid w:val="00E85A74"/>
    <w:rsid w:val="00E85AE5"/>
    <w:rsid w:val="00E8628A"/>
    <w:rsid w:val="00E862B9"/>
    <w:rsid w:val="00E865EC"/>
    <w:rsid w:val="00E87597"/>
    <w:rsid w:val="00E90715"/>
    <w:rsid w:val="00E93251"/>
    <w:rsid w:val="00E95011"/>
    <w:rsid w:val="00E95630"/>
    <w:rsid w:val="00E97636"/>
    <w:rsid w:val="00EA0028"/>
    <w:rsid w:val="00EA03BB"/>
    <w:rsid w:val="00EA093E"/>
    <w:rsid w:val="00EA0FE9"/>
    <w:rsid w:val="00EA2486"/>
    <w:rsid w:val="00EA322D"/>
    <w:rsid w:val="00EA4F4A"/>
    <w:rsid w:val="00EA536F"/>
    <w:rsid w:val="00EA66FF"/>
    <w:rsid w:val="00EA6EF8"/>
    <w:rsid w:val="00EA7163"/>
    <w:rsid w:val="00EA7847"/>
    <w:rsid w:val="00EB0042"/>
    <w:rsid w:val="00EB179B"/>
    <w:rsid w:val="00EB1FD2"/>
    <w:rsid w:val="00EB3E72"/>
    <w:rsid w:val="00EB4E25"/>
    <w:rsid w:val="00EB509F"/>
    <w:rsid w:val="00EB63ED"/>
    <w:rsid w:val="00EB7CA8"/>
    <w:rsid w:val="00EB7F1F"/>
    <w:rsid w:val="00EC0175"/>
    <w:rsid w:val="00EC0AD1"/>
    <w:rsid w:val="00EC125C"/>
    <w:rsid w:val="00EC13B0"/>
    <w:rsid w:val="00EC48CC"/>
    <w:rsid w:val="00EC503A"/>
    <w:rsid w:val="00EC6079"/>
    <w:rsid w:val="00EC6E82"/>
    <w:rsid w:val="00ED1763"/>
    <w:rsid w:val="00ED1BB9"/>
    <w:rsid w:val="00ED3452"/>
    <w:rsid w:val="00ED3A2A"/>
    <w:rsid w:val="00ED4398"/>
    <w:rsid w:val="00ED4590"/>
    <w:rsid w:val="00ED4804"/>
    <w:rsid w:val="00ED5FDF"/>
    <w:rsid w:val="00ED648E"/>
    <w:rsid w:val="00ED6AC2"/>
    <w:rsid w:val="00EE016B"/>
    <w:rsid w:val="00EE1DAD"/>
    <w:rsid w:val="00EE1E0B"/>
    <w:rsid w:val="00EE4D7A"/>
    <w:rsid w:val="00EE50CD"/>
    <w:rsid w:val="00EE61AF"/>
    <w:rsid w:val="00EE66DE"/>
    <w:rsid w:val="00EF00BF"/>
    <w:rsid w:val="00EF0504"/>
    <w:rsid w:val="00EF3AED"/>
    <w:rsid w:val="00EF3B49"/>
    <w:rsid w:val="00EF508E"/>
    <w:rsid w:val="00EF5111"/>
    <w:rsid w:val="00EF51E2"/>
    <w:rsid w:val="00EF59E4"/>
    <w:rsid w:val="00EF5AA0"/>
    <w:rsid w:val="00EF5FE7"/>
    <w:rsid w:val="00EF6254"/>
    <w:rsid w:val="00EF6AC7"/>
    <w:rsid w:val="00F00A2C"/>
    <w:rsid w:val="00F00D38"/>
    <w:rsid w:val="00F02DD1"/>
    <w:rsid w:val="00F03643"/>
    <w:rsid w:val="00F0383A"/>
    <w:rsid w:val="00F05214"/>
    <w:rsid w:val="00F053A1"/>
    <w:rsid w:val="00F0555C"/>
    <w:rsid w:val="00F06993"/>
    <w:rsid w:val="00F07124"/>
    <w:rsid w:val="00F1098E"/>
    <w:rsid w:val="00F13ADF"/>
    <w:rsid w:val="00F14EC1"/>
    <w:rsid w:val="00F217E4"/>
    <w:rsid w:val="00F218DA"/>
    <w:rsid w:val="00F22889"/>
    <w:rsid w:val="00F25222"/>
    <w:rsid w:val="00F26050"/>
    <w:rsid w:val="00F26B01"/>
    <w:rsid w:val="00F27ADF"/>
    <w:rsid w:val="00F326DD"/>
    <w:rsid w:val="00F32D06"/>
    <w:rsid w:val="00F32FBE"/>
    <w:rsid w:val="00F341BD"/>
    <w:rsid w:val="00F3750C"/>
    <w:rsid w:val="00F411C0"/>
    <w:rsid w:val="00F415B2"/>
    <w:rsid w:val="00F41B04"/>
    <w:rsid w:val="00F427D4"/>
    <w:rsid w:val="00F4370B"/>
    <w:rsid w:val="00F4409C"/>
    <w:rsid w:val="00F455BD"/>
    <w:rsid w:val="00F46695"/>
    <w:rsid w:val="00F47112"/>
    <w:rsid w:val="00F47E4E"/>
    <w:rsid w:val="00F50F23"/>
    <w:rsid w:val="00F51DE7"/>
    <w:rsid w:val="00F52152"/>
    <w:rsid w:val="00F54396"/>
    <w:rsid w:val="00F552C0"/>
    <w:rsid w:val="00F569D6"/>
    <w:rsid w:val="00F571B4"/>
    <w:rsid w:val="00F57F07"/>
    <w:rsid w:val="00F6052C"/>
    <w:rsid w:val="00F64E14"/>
    <w:rsid w:val="00F65B91"/>
    <w:rsid w:val="00F66313"/>
    <w:rsid w:val="00F66ED4"/>
    <w:rsid w:val="00F67D55"/>
    <w:rsid w:val="00F72E24"/>
    <w:rsid w:val="00F75123"/>
    <w:rsid w:val="00F759DB"/>
    <w:rsid w:val="00F80132"/>
    <w:rsid w:val="00F801A3"/>
    <w:rsid w:val="00F808BF"/>
    <w:rsid w:val="00F80937"/>
    <w:rsid w:val="00F8378A"/>
    <w:rsid w:val="00F83974"/>
    <w:rsid w:val="00F90BAC"/>
    <w:rsid w:val="00F90EF0"/>
    <w:rsid w:val="00F921EF"/>
    <w:rsid w:val="00F93B3B"/>
    <w:rsid w:val="00F943C4"/>
    <w:rsid w:val="00F94DAC"/>
    <w:rsid w:val="00F97E6B"/>
    <w:rsid w:val="00FA1633"/>
    <w:rsid w:val="00FA22AE"/>
    <w:rsid w:val="00FA384C"/>
    <w:rsid w:val="00FA4981"/>
    <w:rsid w:val="00FA5E62"/>
    <w:rsid w:val="00FA6056"/>
    <w:rsid w:val="00FA7D06"/>
    <w:rsid w:val="00FB015C"/>
    <w:rsid w:val="00FB1126"/>
    <w:rsid w:val="00FB1F3F"/>
    <w:rsid w:val="00FB32A6"/>
    <w:rsid w:val="00FB3DAE"/>
    <w:rsid w:val="00FB5005"/>
    <w:rsid w:val="00FB51C4"/>
    <w:rsid w:val="00FB5C1D"/>
    <w:rsid w:val="00FB6A2A"/>
    <w:rsid w:val="00FB6D87"/>
    <w:rsid w:val="00FB7C69"/>
    <w:rsid w:val="00FC0545"/>
    <w:rsid w:val="00FC0A93"/>
    <w:rsid w:val="00FC0BC7"/>
    <w:rsid w:val="00FC0C01"/>
    <w:rsid w:val="00FC20C4"/>
    <w:rsid w:val="00FC22B7"/>
    <w:rsid w:val="00FC2B5B"/>
    <w:rsid w:val="00FC4474"/>
    <w:rsid w:val="00FC4EA7"/>
    <w:rsid w:val="00FC4FD2"/>
    <w:rsid w:val="00FC58F9"/>
    <w:rsid w:val="00FC65CF"/>
    <w:rsid w:val="00FC6780"/>
    <w:rsid w:val="00FC6E6C"/>
    <w:rsid w:val="00FC738F"/>
    <w:rsid w:val="00FD04BB"/>
    <w:rsid w:val="00FD061F"/>
    <w:rsid w:val="00FD246E"/>
    <w:rsid w:val="00FD38A8"/>
    <w:rsid w:val="00FD4F5D"/>
    <w:rsid w:val="00FD51E6"/>
    <w:rsid w:val="00FD57F0"/>
    <w:rsid w:val="00FD64CA"/>
    <w:rsid w:val="00FD6720"/>
    <w:rsid w:val="00FD7EA2"/>
    <w:rsid w:val="00FE01F9"/>
    <w:rsid w:val="00FE03A1"/>
    <w:rsid w:val="00FE1480"/>
    <w:rsid w:val="00FE26C5"/>
    <w:rsid w:val="00FE3935"/>
    <w:rsid w:val="00FE42F3"/>
    <w:rsid w:val="00FE4C0F"/>
    <w:rsid w:val="00FE53CD"/>
    <w:rsid w:val="00FE7767"/>
    <w:rsid w:val="00FE799F"/>
    <w:rsid w:val="00FF26E3"/>
    <w:rsid w:val="00FF32E8"/>
    <w:rsid w:val="00FF4E89"/>
    <w:rsid w:val="00FF6C0E"/>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74276"/>
  <w15:chartTrackingRefBased/>
  <w15:docId w15:val="{6793C2B1-D903-49E2-A149-164E45BD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line="360" w:lineRule="atLeast"/>
      <w:jc w:val="both"/>
      <w:outlineLvl w:val="1"/>
    </w:pPr>
    <w:rPr>
      <w:sz w:val="26"/>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BalloonText">
    <w:name w:val="Balloon Text"/>
    <w:basedOn w:val="Normal"/>
    <w:semiHidden/>
    <w:rsid w:val="00E6543B"/>
    <w:rPr>
      <w:rFonts w:ascii="Tahoma" w:hAnsi="Tahoma" w:cs="Tahoma"/>
      <w:sz w:val="16"/>
      <w:szCs w:val="16"/>
    </w:rPr>
  </w:style>
  <w:style w:type="paragraph" w:styleId="Title">
    <w:name w:val="Title"/>
    <w:basedOn w:val="Normal"/>
    <w:link w:val="TitleChar"/>
    <w:qFormat/>
    <w:rsid w:val="000321AA"/>
    <w:pPr>
      <w:jc w:val="center"/>
    </w:pPr>
    <w:rPr>
      <w:b/>
      <w:sz w:val="24"/>
    </w:rPr>
  </w:style>
  <w:style w:type="character" w:customStyle="1" w:styleId="TitleChar">
    <w:name w:val="Title Char"/>
    <w:link w:val="Title"/>
    <w:rsid w:val="000321AA"/>
    <w:rPr>
      <w:b/>
      <w:sz w:val="24"/>
    </w:rPr>
  </w:style>
  <w:style w:type="paragraph" w:styleId="Subtitle">
    <w:name w:val="Subtitle"/>
    <w:basedOn w:val="Normal"/>
    <w:link w:val="SubtitleChar"/>
    <w:qFormat/>
    <w:rsid w:val="000321AA"/>
    <w:pPr>
      <w:jc w:val="both"/>
    </w:pPr>
    <w:rPr>
      <w:b/>
      <w:sz w:val="24"/>
      <w:u w:val="single"/>
    </w:rPr>
  </w:style>
  <w:style w:type="character" w:customStyle="1" w:styleId="SubtitleChar">
    <w:name w:val="Subtitle Char"/>
    <w:link w:val="Subtitle"/>
    <w:rsid w:val="000321AA"/>
    <w:rPr>
      <w:b/>
      <w:sz w:val="24"/>
      <w:u w:val="single"/>
    </w:rPr>
  </w:style>
  <w:style w:type="character" w:customStyle="1" w:styleId="FooterChar">
    <w:name w:val="Footer Char"/>
    <w:basedOn w:val="DefaultParagraphFont"/>
    <w:link w:val="Footer"/>
    <w:uiPriority w:val="99"/>
    <w:rsid w:val="000321AA"/>
  </w:style>
  <w:style w:type="character" w:customStyle="1" w:styleId="HeaderChar">
    <w:name w:val="Header Char"/>
    <w:link w:val="Header"/>
    <w:uiPriority w:val="99"/>
    <w:rsid w:val="001C78D2"/>
    <w:rPr>
      <w:lang w:val="en-US" w:eastAsia="en-US"/>
    </w:rPr>
  </w:style>
  <w:style w:type="character" w:styleId="Hyperlink">
    <w:name w:val="Hyperlink"/>
    <w:rsid w:val="00C620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94580">
      <w:bodyDiv w:val="1"/>
      <w:marLeft w:val="0"/>
      <w:marRight w:val="0"/>
      <w:marTop w:val="0"/>
      <w:marBottom w:val="0"/>
      <w:divBdr>
        <w:top w:val="none" w:sz="0" w:space="0" w:color="auto"/>
        <w:left w:val="none" w:sz="0" w:space="0" w:color="auto"/>
        <w:bottom w:val="none" w:sz="0" w:space="0" w:color="auto"/>
        <w:right w:val="none" w:sz="0" w:space="0" w:color="auto"/>
      </w:divBdr>
    </w:div>
    <w:div w:id="1863743284">
      <w:bodyDiv w:val="1"/>
      <w:marLeft w:val="0"/>
      <w:marRight w:val="0"/>
      <w:marTop w:val="0"/>
      <w:marBottom w:val="0"/>
      <w:divBdr>
        <w:top w:val="none" w:sz="0" w:space="0" w:color="auto"/>
        <w:left w:val="none" w:sz="0" w:space="0" w:color="auto"/>
        <w:bottom w:val="none" w:sz="0" w:space="0" w:color="auto"/>
        <w:right w:val="none" w:sz="0" w:space="0" w:color="auto"/>
      </w:divBdr>
    </w:div>
    <w:div w:id="20420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A71D21-0FEE-4C98-B592-96E5546B40EA}"/>
</file>

<file path=customXml/itemProps2.xml><?xml version="1.0" encoding="utf-8"?>
<ds:datastoreItem xmlns:ds="http://schemas.openxmlformats.org/officeDocument/2006/customXml" ds:itemID="{A029AAAC-99CD-4B5B-8975-E143CDB8D0F7}">
  <ds:schemaRefs>
    <ds:schemaRef ds:uri="http://schemas.microsoft.com/sharepoint/v3/contenttype/forms"/>
  </ds:schemaRefs>
</ds:datastoreItem>
</file>

<file path=customXml/itemProps3.xml><?xml version="1.0" encoding="utf-8"?>
<ds:datastoreItem xmlns:ds="http://schemas.openxmlformats.org/officeDocument/2006/customXml" ds:itemID="{DB55B350-2502-48CB-9AC2-A5017F2D57FE}">
  <ds:schemaRefs>
    <ds:schemaRef ds:uri="http://schemas.openxmlformats.org/officeDocument/2006/bibliography"/>
  </ds:schemaRefs>
</ds:datastoreItem>
</file>

<file path=customXml/itemProps4.xml><?xml version="1.0" encoding="utf-8"?>
<ds:datastoreItem xmlns:ds="http://schemas.openxmlformats.org/officeDocument/2006/customXml" ds:itemID="{41277CFD-36C9-416E-A852-9E4CAAE242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cisd</dc:creator>
  <cp:keywords/>
  <cp:lastModifiedBy>Eshan Romjon</cp:lastModifiedBy>
  <cp:revision>35</cp:revision>
  <cp:lastPrinted>2026-04-20T11:16:00Z</cp:lastPrinted>
  <dcterms:created xsi:type="dcterms:W3CDTF">2025-10-17T08:07:00Z</dcterms:created>
  <dcterms:modified xsi:type="dcterms:W3CDTF">2026-04-20T11:20:00Z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