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09B4F" w14:textId="63612274" w:rsidR="00747454" w:rsidRPr="000E60D3" w:rsidRDefault="00145850" w:rsidP="00744CBD">
      <w:pPr>
        <w:spacing w:line="360" w:lineRule="auto"/>
        <w:jc w:val="center"/>
        <w:rPr>
          <w:b/>
          <w:sz w:val="28"/>
          <w:szCs w:val="28"/>
        </w:rPr>
      </w:pPr>
      <w:r w:rsidRPr="000E60D3">
        <w:rPr>
          <w:b/>
          <w:sz w:val="28"/>
          <w:szCs w:val="28"/>
        </w:rPr>
        <w:t xml:space="preserve"> </w:t>
      </w:r>
      <w:r w:rsidR="008D630B" w:rsidRPr="000E60D3">
        <w:rPr>
          <w:b/>
          <w:sz w:val="28"/>
          <w:szCs w:val="28"/>
        </w:rPr>
        <w:t xml:space="preserve">  </w:t>
      </w:r>
      <w:r w:rsidR="00747454" w:rsidRPr="000E60D3">
        <w:rPr>
          <w:b/>
          <w:sz w:val="28"/>
          <w:szCs w:val="28"/>
        </w:rPr>
        <w:t xml:space="preserve">INTERNATIONAL TRAVEL AND TOURISM </w:t>
      </w:r>
    </w:p>
    <w:p w14:paraId="1CD3169E" w14:textId="73CB57A3" w:rsidR="007464E7" w:rsidRPr="000E60D3" w:rsidRDefault="00C901C3" w:rsidP="007464E7">
      <w:pPr>
        <w:spacing w:line="360" w:lineRule="auto"/>
        <w:jc w:val="center"/>
        <w:rPr>
          <w:b/>
          <w:sz w:val="26"/>
          <w:szCs w:val="26"/>
        </w:rPr>
      </w:pPr>
      <w:r>
        <w:rPr>
          <w:b/>
          <w:sz w:val="26"/>
          <w:szCs w:val="26"/>
        </w:rPr>
        <w:t>YEA</w:t>
      </w:r>
      <w:r w:rsidR="000D570C">
        <w:rPr>
          <w:b/>
          <w:sz w:val="26"/>
          <w:szCs w:val="26"/>
        </w:rPr>
        <w:t>R</w:t>
      </w:r>
      <w:r w:rsidR="000D0658">
        <w:rPr>
          <w:b/>
          <w:sz w:val="26"/>
          <w:szCs w:val="26"/>
        </w:rPr>
        <w:t xml:space="preserve"> 2</w:t>
      </w:r>
      <w:r w:rsidR="005F1A9C" w:rsidRPr="000E60D3">
        <w:rPr>
          <w:b/>
          <w:sz w:val="26"/>
          <w:szCs w:val="26"/>
        </w:rPr>
        <w:t>0</w:t>
      </w:r>
      <w:r w:rsidR="004E50DB" w:rsidRPr="000E60D3">
        <w:rPr>
          <w:b/>
          <w:sz w:val="26"/>
          <w:szCs w:val="26"/>
        </w:rPr>
        <w:t>2</w:t>
      </w:r>
      <w:r w:rsidR="008815F8">
        <w:rPr>
          <w:b/>
          <w:sz w:val="26"/>
          <w:szCs w:val="26"/>
        </w:rPr>
        <w:t>5</w:t>
      </w:r>
    </w:p>
    <w:p w14:paraId="44D8586C" w14:textId="77777777" w:rsidR="009C1D59" w:rsidRPr="000E60D3" w:rsidRDefault="009C1D59" w:rsidP="00E20A7C">
      <w:pPr>
        <w:jc w:val="center"/>
        <w:rPr>
          <w:b/>
          <w:sz w:val="22"/>
          <w:szCs w:val="22"/>
        </w:rPr>
      </w:pPr>
    </w:p>
    <w:p w14:paraId="3AC4F1A4" w14:textId="77777777" w:rsidR="00F8007A" w:rsidRPr="000E60D3" w:rsidRDefault="00803BD2" w:rsidP="006B171D">
      <w:pPr>
        <w:numPr>
          <w:ilvl w:val="0"/>
          <w:numId w:val="2"/>
        </w:numPr>
        <w:spacing w:line="276" w:lineRule="auto"/>
        <w:ind w:left="426" w:hanging="426"/>
        <w:jc w:val="both"/>
        <w:rPr>
          <w:sz w:val="24"/>
        </w:rPr>
      </w:pPr>
      <w:r w:rsidRPr="000E60D3">
        <w:rPr>
          <w:b/>
          <w:sz w:val="24"/>
          <w:szCs w:val="24"/>
        </w:rPr>
        <w:t>INTRODUCTION</w:t>
      </w:r>
    </w:p>
    <w:p w14:paraId="3076E237" w14:textId="7E69CADE" w:rsidR="00DA65FA" w:rsidRDefault="00761FAE" w:rsidP="009458D1">
      <w:pPr>
        <w:spacing w:line="276" w:lineRule="auto"/>
        <w:ind w:left="426"/>
        <w:jc w:val="both"/>
        <w:rPr>
          <w:sz w:val="22"/>
          <w:szCs w:val="22"/>
        </w:rPr>
      </w:pPr>
      <w:r w:rsidRPr="000E60D3">
        <w:rPr>
          <w:sz w:val="22"/>
          <w:szCs w:val="22"/>
        </w:rPr>
        <w:t xml:space="preserve">This issue </w:t>
      </w:r>
      <w:r w:rsidR="00F33A3A">
        <w:rPr>
          <w:sz w:val="22"/>
          <w:szCs w:val="22"/>
        </w:rPr>
        <w:t>of</w:t>
      </w:r>
      <w:r w:rsidRPr="000E60D3">
        <w:rPr>
          <w:sz w:val="22"/>
          <w:szCs w:val="22"/>
        </w:rPr>
        <w:t xml:space="preserve"> </w:t>
      </w:r>
      <w:r w:rsidR="00AD3D64">
        <w:rPr>
          <w:sz w:val="22"/>
          <w:szCs w:val="22"/>
        </w:rPr>
        <w:t>t</w:t>
      </w:r>
      <w:r w:rsidRPr="000E60D3">
        <w:rPr>
          <w:sz w:val="22"/>
          <w:szCs w:val="22"/>
        </w:rPr>
        <w:t>he Economic and Social Indicators presents data on International Travel an</w:t>
      </w:r>
      <w:r w:rsidR="009D293B" w:rsidRPr="000E60D3">
        <w:rPr>
          <w:sz w:val="22"/>
          <w:szCs w:val="22"/>
        </w:rPr>
        <w:t xml:space="preserve">d Tourism for </w:t>
      </w:r>
      <w:r w:rsidR="00051981" w:rsidRPr="000E60D3">
        <w:rPr>
          <w:sz w:val="22"/>
          <w:szCs w:val="22"/>
        </w:rPr>
        <w:t xml:space="preserve">the </w:t>
      </w:r>
      <w:r w:rsidR="00C901C3">
        <w:rPr>
          <w:sz w:val="22"/>
          <w:szCs w:val="22"/>
        </w:rPr>
        <w:t xml:space="preserve">year </w:t>
      </w:r>
      <w:r w:rsidR="008347D6" w:rsidRPr="000E60D3">
        <w:rPr>
          <w:sz w:val="22"/>
          <w:szCs w:val="22"/>
        </w:rPr>
        <w:t>20</w:t>
      </w:r>
      <w:r w:rsidR="004E50DB" w:rsidRPr="000E60D3">
        <w:rPr>
          <w:sz w:val="22"/>
          <w:szCs w:val="22"/>
        </w:rPr>
        <w:t>2</w:t>
      </w:r>
      <w:r w:rsidR="008815F8">
        <w:rPr>
          <w:sz w:val="22"/>
          <w:szCs w:val="22"/>
        </w:rPr>
        <w:t>5</w:t>
      </w:r>
      <w:r w:rsidRPr="000E60D3">
        <w:rPr>
          <w:sz w:val="22"/>
          <w:szCs w:val="22"/>
        </w:rPr>
        <w:t>. A brief on the compilation of these statis</w:t>
      </w:r>
      <w:r w:rsidR="007273E8" w:rsidRPr="000E60D3">
        <w:rPr>
          <w:sz w:val="22"/>
          <w:szCs w:val="22"/>
        </w:rPr>
        <w:t>tic</w:t>
      </w:r>
      <w:r w:rsidR="00744CBD" w:rsidRPr="000E60D3">
        <w:rPr>
          <w:sz w:val="22"/>
          <w:szCs w:val="22"/>
        </w:rPr>
        <w:t xml:space="preserve">s is given at Annex </w:t>
      </w:r>
      <w:r w:rsidR="007273E8" w:rsidRPr="000E60D3">
        <w:rPr>
          <w:sz w:val="22"/>
          <w:szCs w:val="22"/>
        </w:rPr>
        <w:t>I and a</w:t>
      </w:r>
      <w:r w:rsidRPr="000E60D3">
        <w:rPr>
          <w:sz w:val="22"/>
          <w:szCs w:val="22"/>
        </w:rPr>
        <w:t xml:space="preserve"> glossary of terms </w:t>
      </w:r>
      <w:r w:rsidR="007273E8" w:rsidRPr="000E60D3">
        <w:rPr>
          <w:sz w:val="22"/>
          <w:szCs w:val="22"/>
        </w:rPr>
        <w:t>at Annex II</w:t>
      </w:r>
      <w:r w:rsidRPr="000E60D3">
        <w:rPr>
          <w:sz w:val="22"/>
          <w:szCs w:val="22"/>
        </w:rPr>
        <w:t>.</w:t>
      </w:r>
    </w:p>
    <w:p w14:paraId="7D0B8631" w14:textId="3ECF512D" w:rsidR="00786282" w:rsidRPr="003500E5" w:rsidRDefault="00786282" w:rsidP="009458D1">
      <w:pPr>
        <w:spacing w:line="276" w:lineRule="auto"/>
        <w:ind w:left="426"/>
        <w:jc w:val="both"/>
        <w:rPr>
          <w:b/>
          <w:sz w:val="12"/>
          <w:szCs w:val="12"/>
        </w:rPr>
      </w:pPr>
    </w:p>
    <w:p w14:paraId="326A0317" w14:textId="77777777" w:rsidR="003500E5" w:rsidRPr="003500E5" w:rsidRDefault="003500E5" w:rsidP="009458D1">
      <w:pPr>
        <w:spacing w:line="276" w:lineRule="auto"/>
        <w:ind w:left="426"/>
        <w:jc w:val="both"/>
        <w:rPr>
          <w:b/>
          <w:sz w:val="12"/>
          <w:szCs w:val="12"/>
        </w:rPr>
      </w:pPr>
    </w:p>
    <w:p w14:paraId="23426625" w14:textId="3116C7AA" w:rsidR="008815F8" w:rsidRPr="004E2A39" w:rsidRDefault="00344A4F" w:rsidP="004E2A39">
      <w:pPr>
        <w:numPr>
          <w:ilvl w:val="0"/>
          <w:numId w:val="14"/>
        </w:numPr>
        <w:spacing w:line="276" w:lineRule="auto"/>
        <w:rPr>
          <w:b/>
          <w:sz w:val="24"/>
          <w:szCs w:val="24"/>
        </w:rPr>
      </w:pPr>
      <w:r w:rsidRPr="000E60D3">
        <w:rPr>
          <w:b/>
          <w:sz w:val="24"/>
          <w:szCs w:val="24"/>
        </w:rPr>
        <w:t xml:space="preserve">INTERNATIONAL TRAVEL </w:t>
      </w:r>
    </w:p>
    <w:p w14:paraId="221BF349" w14:textId="0AFEC630" w:rsidR="00344A4F" w:rsidRDefault="00344A4F" w:rsidP="004865B3">
      <w:pPr>
        <w:spacing w:line="276" w:lineRule="auto"/>
        <w:ind w:left="426"/>
        <w:jc w:val="center"/>
        <w:rPr>
          <w:b/>
          <w:bCs/>
          <w:sz w:val="22"/>
          <w:szCs w:val="22"/>
          <w:lang w:eastAsia="en-GB"/>
        </w:rPr>
      </w:pPr>
      <w:r w:rsidRPr="000E60D3">
        <w:rPr>
          <w:b/>
          <w:bCs/>
          <w:sz w:val="22"/>
          <w:szCs w:val="22"/>
          <w:lang w:eastAsia="en-GB"/>
        </w:rPr>
        <w:t>Passenger traffic, 20</w:t>
      </w:r>
      <w:r>
        <w:rPr>
          <w:b/>
          <w:bCs/>
          <w:sz w:val="22"/>
          <w:szCs w:val="22"/>
          <w:lang w:eastAsia="en-GB"/>
        </w:rPr>
        <w:t>2</w:t>
      </w:r>
      <w:r w:rsidR="008815F8">
        <w:rPr>
          <w:b/>
          <w:bCs/>
          <w:sz w:val="22"/>
          <w:szCs w:val="22"/>
          <w:lang w:eastAsia="en-GB"/>
        </w:rPr>
        <w:t>4</w:t>
      </w:r>
      <w:r w:rsidRPr="000E60D3">
        <w:rPr>
          <w:b/>
          <w:bCs/>
          <w:sz w:val="22"/>
          <w:szCs w:val="22"/>
          <w:lang w:eastAsia="en-GB"/>
        </w:rPr>
        <w:t xml:space="preserve"> and 202</w:t>
      </w:r>
      <w:r w:rsidR="008815F8">
        <w:rPr>
          <w:b/>
          <w:bCs/>
          <w:sz w:val="22"/>
          <w:szCs w:val="22"/>
          <w:lang w:eastAsia="en-GB"/>
        </w:rPr>
        <w:t>5</w:t>
      </w:r>
    </w:p>
    <w:p w14:paraId="750969E2" w14:textId="77777777" w:rsidR="004865B3" w:rsidRPr="004865B3" w:rsidRDefault="004865B3" w:rsidP="004865B3">
      <w:pPr>
        <w:spacing w:line="276" w:lineRule="auto"/>
        <w:ind w:left="426"/>
        <w:jc w:val="center"/>
        <w:rPr>
          <w:b/>
          <w:sz w:val="10"/>
          <w:szCs w:val="10"/>
        </w:rPr>
      </w:pPr>
    </w:p>
    <w:tbl>
      <w:tblPr>
        <w:tblW w:w="8392" w:type="dxa"/>
        <w:tblInd w:w="534" w:type="dxa"/>
        <w:tblLook w:val="04A0" w:firstRow="1" w:lastRow="0" w:firstColumn="1" w:lastColumn="0" w:noHBand="0" w:noVBand="1"/>
      </w:tblPr>
      <w:tblGrid>
        <w:gridCol w:w="763"/>
        <w:gridCol w:w="2809"/>
        <w:gridCol w:w="1701"/>
        <w:gridCol w:w="1701"/>
        <w:gridCol w:w="1418"/>
      </w:tblGrid>
      <w:tr w:rsidR="004865B3" w:rsidRPr="002E6FCE" w14:paraId="3FB7E8BE" w14:textId="77777777" w:rsidTr="000D0658">
        <w:trPr>
          <w:trHeight w:val="503"/>
        </w:trPr>
        <w:tc>
          <w:tcPr>
            <w:tcW w:w="35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29ACE" w14:textId="77777777" w:rsidR="004865B3" w:rsidRPr="002E6FCE" w:rsidRDefault="004865B3" w:rsidP="00E6361E">
            <w:pPr>
              <w:widowControl/>
              <w:rPr>
                <w:rFonts w:ascii="Calibri" w:hAnsi="Calibri"/>
                <w:sz w:val="24"/>
                <w:szCs w:val="24"/>
                <w:lang w:val="en-GB" w:eastAsia="en-GB"/>
              </w:rPr>
            </w:pPr>
            <w:r w:rsidRPr="002E6FCE">
              <w:rPr>
                <w:rFonts w:ascii="Calibri" w:hAnsi="Calibri"/>
                <w:sz w:val="24"/>
                <w:szCs w:val="24"/>
                <w:lang w:val="en-GB"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9DE73" w14:textId="337F2FD2" w:rsidR="004865B3" w:rsidRPr="002E6FCE" w:rsidRDefault="008815F8" w:rsidP="00E6361E">
            <w:pPr>
              <w:widowControl/>
              <w:jc w:val="center"/>
              <w:rPr>
                <w:b/>
                <w:bCs/>
                <w:sz w:val="22"/>
                <w:szCs w:val="22"/>
                <w:lang w:val="en-GB" w:eastAsia="en-GB"/>
              </w:rPr>
            </w:pPr>
            <w:r>
              <w:rPr>
                <w:b/>
                <w:bCs/>
                <w:sz w:val="22"/>
                <w:szCs w:val="22"/>
                <w:lang w:eastAsia="en-GB"/>
              </w:rPr>
              <w:t>2024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7C74E" w14:textId="572956B4" w:rsidR="004865B3" w:rsidRPr="002E6FCE" w:rsidRDefault="004865B3" w:rsidP="004865B3">
            <w:pPr>
              <w:widowControl/>
              <w:jc w:val="center"/>
              <w:rPr>
                <w:b/>
                <w:bCs/>
                <w:sz w:val="22"/>
                <w:szCs w:val="22"/>
                <w:lang w:val="en-GB" w:eastAsia="en-GB"/>
              </w:rPr>
            </w:pPr>
            <w:r w:rsidRPr="002E6FCE">
              <w:rPr>
                <w:b/>
                <w:bCs/>
                <w:sz w:val="22"/>
                <w:szCs w:val="22"/>
                <w:lang w:eastAsia="en-GB"/>
              </w:rPr>
              <w:t>20</w:t>
            </w:r>
            <w:r w:rsidR="008815F8">
              <w:rPr>
                <w:b/>
                <w:bCs/>
                <w:sz w:val="22"/>
                <w:szCs w:val="22"/>
                <w:lang w:eastAsia="en-GB"/>
              </w:rPr>
              <w:t>25</w:t>
            </w:r>
            <w:r w:rsidRPr="002E6FCE">
              <w:rPr>
                <w:b/>
                <w:bCs/>
                <w:sz w:val="22"/>
                <w:szCs w:val="22"/>
                <w:lang w:eastAsia="en-GB"/>
              </w:rPr>
              <w:t xml:space="preserve"> </w:t>
            </w:r>
            <w:r w:rsidRPr="002E6FCE">
              <w:rPr>
                <w:b/>
                <w:bCs/>
                <w:sz w:val="22"/>
                <w:szCs w:val="22"/>
                <w:vertAlign w:val="superscript"/>
                <w:lang w:eastAsia="en-GB"/>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5D9F9" w14:textId="2AC9791A" w:rsidR="004865B3" w:rsidRPr="002E6FCE" w:rsidRDefault="004865B3" w:rsidP="003B62FA">
            <w:pPr>
              <w:widowControl/>
              <w:ind w:left="187" w:hanging="42"/>
              <w:jc w:val="center"/>
              <w:rPr>
                <w:b/>
                <w:bCs/>
                <w:sz w:val="22"/>
                <w:szCs w:val="22"/>
                <w:lang w:val="en-GB" w:eastAsia="en-GB"/>
              </w:rPr>
            </w:pPr>
            <w:r w:rsidRPr="002E6FCE">
              <w:rPr>
                <w:b/>
                <w:bCs/>
                <w:sz w:val="22"/>
                <w:szCs w:val="22"/>
                <w:lang w:eastAsia="en-GB"/>
              </w:rPr>
              <w:t>% Change</w:t>
            </w:r>
          </w:p>
        </w:tc>
      </w:tr>
      <w:tr w:rsidR="004865B3" w:rsidRPr="002E6FCE" w14:paraId="2B9A8A9B" w14:textId="77777777" w:rsidTr="000D0658">
        <w:trPr>
          <w:trHeight w:hRule="exact" w:val="360"/>
        </w:trPr>
        <w:tc>
          <w:tcPr>
            <w:tcW w:w="3572" w:type="dxa"/>
            <w:gridSpan w:val="2"/>
            <w:tcBorders>
              <w:top w:val="nil"/>
              <w:left w:val="single" w:sz="4" w:space="0" w:color="auto"/>
              <w:bottom w:val="nil"/>
              <w:right w:val="single" w:sz="4" w:space="0" w:color="auto"/>
            </w:tcBorders>
            <w:shd w:val="clear" w:color="auto" w:fill="auto"/>
            <w:noWrap/>
            <w:vAlign w:val="center"/>
            <w:hideMark/>
          </w:tcPr>
          <w:p w14:paraId="0D689F36" w14:textId="77777777" w:rsidR="004865B3" w:rsidRPr="002E6FCE" w:rsidRDefault="004865B3" w:rsidP="00E6361E">
            <w:pPr>
              <w:widowControl/>
              <w:rPr>
                <w:sz w:val="22"/>
                <w:szCs w:val="22"/>
                <w:lang w:val="en-GB" w:eastAsia="en-GB"/>
              </w:rPr>
            </w:pPr>
            <w:r w:rsidRPr="002E6FCE">
              <w:rPr>
                <w:sz w:val="22"/>
                <w:szCs w:val="22"/>
                <w:lang w:eastAsia="en-GB"/>
              </w:rPr>
              <w:t>Arrivals by</w:t>
            </w:r>
          </w:p>
        </w:tc>
        <w:tc>
          <w:tcPr>
            <w:tcW w:w="1701" w:type="dxa"/>
            <w:tcBorders>
              <w:top w:val="nil"/>
              <w:left w:val="single" w:sz="4" w:space="0" w:color="auto"/>
              <w:bottom w:val="nil"/>
              <w:right w:val="single" w:sz="4" w:space="0" w:color="auto"/>
            </w:tcBorders>
            <w:shd w:val="clear" w:color="auto" w:fill="auto"/>
            <w:noWrap/>
            <w:vAlign w:val="center"/>
            <w:hideMark/>
          </w:tcPr>
          <w:p w14:paraId="631D7253" w14:textId="77777777" w:rsidR="004D4790" w:rsidRDefault="004D4790" w:rsidP="004D4790">
            <w:pPr>
              <w:widowControl/>
              <w:jc w:val="right"/>
              <w:rPr>
                <w:sz w:val="22"/>
                <w:szCs w:val="22"/>
                <w:lang w:val="en-GB" w:eastAsia="en-GB"/>
              </w:rPr>
            </w:pPr>
          </w:p>
          <w:p w14:paraId="01B09A76" w14:textId="0617EA3B" w:rsidR="004865B3" w:rsidRPr="002E6FCE" w:rsidRDefault="004865B3" w:rsidP="004D4790">
            <w:pPr>
              <w:widowControl/>
              <w:jc w:val="center"/>
              <w:rPr>
                <w:sz w:val="22"/>
                <w:szCs w:val="22"/>
                <w:lang w:val="en-GB" w:eastAsia="en-GB"/>
              </w:rPr>
            </w:pPr>
          </w:p>
        </w:tc>
        <w:tc>
          <w:tcPr>
            <w:tcW w:w="1701" w:type="dxa"/>
            <w:tcBorders>
              <w:top w:val="nil"/>
              <w:left w:val="single" w:sz="4" w:space="0" w:color="auto"/>
              <w:bottom w:val="nil"/>
              <w:right w:val="single" w:sz="4" w:space="0" w:color="auto"/>
            </w:tcBorders>
            <w:shd w:val="clear" w:color="auto" w:fill="auto"/>
            <w:noWrap/>
            <w:vAlign w:val="center"/>
            <w:hideMark/>
          </w:tcPr>
          <w:p w14:paraId="6F224B0D" w14:textId="77777777" w:rsidR="004865B3" w:rsidRPr="002E6FCE" w:rsidRDefault="004865B3" w:rsidP="00E6361E">
            <w:pPr>
              <w:widowControl/>
              <w:rPr>
                <w:sz w:val="22"/>
                <w:szCs w:val="22"/>
                <w:lang w:val="en-GB" w:eastAsia="en-GB"/>
              </w:rPr>
            </w:pPr>
          </w:p>
        </w:tc>
        <w:tc>
          <w:tcPr>
            <w:tcW w:w="1418" w:type="dxa"/>
            <w:tcBorders>
              <w:top w:val="nil"/>
              <w:left w:val="single" w:sz="4" w:space="0" w:color="auto"/>
              <w:bottom w:val="nil"/>
              <w:right w:val="single" w:sz="4" w:space="0" w:color="auto"/>
            </w:tcBorders>
            <w:shd w:val="clear" w:color="auto" w:fill="auto"/>
            <w:noWrap/>
            <w:vAlign w:val="center"/>
            <w:hideMark/>
          </w:tcPr>
          <w:p w14:paraId="11A615AF" w14:textId="77777777" w:rsidR="004865B3" w:rsidRPr="002E6FCE" w:rsidRDefault="004865B3" w:rsidP="00E6361E">
            <w:pPr>
              <w:widowControl/>
              <w:rPr>
                <w:sz w:val="22"/>
                <w:szCs w:val="22"/>
                <w:lang w:val="en-GB" w:eastAsia="en-GB"/>
              </w:rPr>
            </w:pPr>
          </w:p>
        </w:tc>
      </w:tr>
      <w:tr w:rsidR="004865B3" w:rsidRPr="006E7EDF" w14:paraId="0C5BF06A" w14:textId="77777777" w:rsidTr="000D0658">
        <w:trPr>
          <w:trHeight w:hRule="exact" w:val="360"/>
        </w:trPr>
        <w:tc>
          <w:tcPr>
            <w:tcW w:w="763" w:type="dxa"/>
            <w:tcBorders>
              <w:top w:val="nil"/>
              <w:left w:val="single" w:sz="4" w:space="0" w:color="auto"/>
              <w:bottom w:val="nil"/>
              <w:right w:val="nil"/>
            </w:tcBorders>
            <w:shd w:val="clear" w:color="auto" w:fill="auto"/>
            <w:noWrap/>
            <w:vAlign w:val="center"/>
            <w:hideMark/>
          </w:tcPr>
          <w:p w14:paraId="62C42057" w14:textId="77777777" w:rsidR="004865B3" w:rsidRPr="002E6FCE" w:rsidRDefault="004865B3" w:rsidP="00E6361E">
            <w:pPr>
              <w:widowControl/>
              <w:jc w:val="right"/>
              <w:rPr>
                <w:sz w:val="22"/>
                <w:szCs w:val="22"/>
                <w:lang w:val="en-GB" w:eastAsia="en-GB"/>
              </w:rPr>
            </w:pPr>
          </w:p>
        </w:tc>
        <w:tc>
          <w:tcPr>
            <w:tcW w:w="2809" w:type="dxa"/>
            <w:tcBorders>
              <w:top w:val="nil"/>
              <w:left w:val="nil"/>
              <w:bottom w:val="nil"/>
              <w:right w:val="single" w:sz="4" w:space="0" w:color="auto"/>
            </w:tcBorders>
            <w:shd w:val="clear" w:color="auto" w:fill="auto"/>
            <w:noWrap/>
            <w:vAlign w:val="center"/>
            <w:hideMark/>
          </w:tcPr>
          <w:p w14:paraId="1919A71D" w14:textId="77777777" w:rsidR="004865B3" w:rsidRPr="002E6FCE" w:rsidRDefault="004865B3" w:rsidP="00E6361E">
            <w:pPr>
              <w:widowControl/>
              <w:rPr>
                <w:sz w:val="22"/>
                <w:szCs w:val="22"/>
                <w:lang w:val="en-GB" w:eastAsia="en-GB"/>
              </w:rPr>
            </w:pPr>
            <w:r w:rsidRPr="002E6FCE">
              <w:rPr>
                <w:sz w:val="22"/>
                <w:szCs w:val="22"/>
                <w:lang w:eastAsia="en-GB"/>
              </w:rPr>
              <w:t>Air</w:t>
            </w:r>
          </w:p>
        </w:tc>
        <w:tc>
          <w:tcPr>
            <w:tcW w:w="1701" w:type="dxa"/>
            <w:tcBorders>
              <w:top w:val="nil"/>
              <w:left w:val="single" w:sz="4" w:space="0" w:color="auto"/>
              <w:bottom w:val="nil"/>
              <w:right w:val="single" w:sz="4" w:space="0" w:color="auto"/>
            </w:tcBorders>
            <w:shd w:val="clear" w:color="auto" w:fill="auto"/>
            <w:noWrap/>
            <w:vAlign w:val="center"/>
          </w:tcPr>
          <w:p w14:paraId="082CC088" w14:textId="53A84C1E" w:rsidR="004865B3" w:rsidRPr="006E7EDF" w:rsidRDefault="00BE3219" w:rsidP="00634DA3">
            <w:pPr>
              <w:widowControl/>
              <w:jc w:val="right"/>
              <w:rPr>
                <w:sz w:val="22"/>
                <w:szCs w:val="22"/>
                <w:lang w:val="en-GB" w:eastAsia="en-GB"/>
              </w:rPr>
            </w:pPr>
            <w:r>
              <w:rPr>
                <w:sz w:val="22"/>
                <w:szCs w:val="22"/>
                <w:lang w:val="en-GB" w:eastAsia="en-GB"/>
              </w:rPr>
              <w:t>1,</w:t>
            </w:r>
            <w:r w:rsidR="00821C9A">
              <w:rPr>
                <w:sz w:val="22"/>
                <w:szCs w:val="22"/>
                <w:lang w:val="en-GB" w:eastAsia="en-GB"/>
              </w:rPr>
              <w:t>837</w:t>
            </w:r>
            <w:r w:rsidR="004D4790">
              <w:rPr>
                <w:sz w:val="22"/>
                <w:szCs w:val="22"/>
                <w:lang w:val="en-GB" w:eastAsia="en-GB"/>
              </w:rPr>
              <w:t>,</w:t>
            </w:r>
            <w:r>
              <w:rPr>
                <w:sz w:val="22"/>
                <w:szCs w:val="22"/>
                <w:lang w:val="en-GB" w:eastAsia="en-GB"/>
              </w:rPr>
              <w:t>2</w:t>
            </w:r>
            <w:r w:rsidR="00821C9A">
              <w:rPr>
                <w:sz w:val="22"/>
                <w:szCs w:val="22"/>
                <w:lang w:val="en-GB" w:eastAsia="en-GB"/>
              </w:rPr>
              <w:t>88</w:t>
            </w:r>
          </w:p>
        </w:tc>
        <w:tc>
          <w:tcPr>
            <w:tcW w:w="1701" w:type="dxa"/>
            <w:tcBorders>
              <w:top w:val="nil"/>
              <w:left w:val="single" w:sz="4" w:space="0" w:color="auto"/>
              <w:bottom w:val="nil"/>
              <w:right w:val="single" w:sz="4" w:space="0" w:color="auto"/>
            </w:tcBorders>
            <w:shd w:val="clear" w:color="auto" w:fill="auto"/>
            <w:noWrap/>
            <w:vAlign w:val="center"/>
          </w:tcPr>
          <w:p w14:paraId="37E2CF57" w14:textId="2AFEB63A" w:rsidR="004865B3" w:rsidRPr="006E7EDF" w:rsidRDefault="00BE3219" w:rsidP="00634DA3">
            <w:pPr>
              <w:widowControl/>
              <w:jc w:val="right"/>
              <w:rPr>
                <w:sz w:val="22"/>
                <w:szCs w:val="22"/>
                <w:lang w:val="en-GB" w:eastAsia="en-GB"/>
              </w:rPr>
            </w:pPr>
            <w:r>
              <w:rPr>
                <w:sz w:val="22"/>
                <w:szCs w:val="22"/>
                <w:lang w:val="en-GB" w:eastAsia="en-GB"/>
              </w:rPr>
              <w:t>1,</w:t>
            </w:r>
            <w:r w:rsidR="00661891">
              <w:rPr>
                <w:sz w:val="22"/>
                <w:szCs w:val="22"/>
                <w:lang w:val="en-GB" w:eastAsia="en-GB"/>
              </w:rPr>
              <w:t>9</w:t>
            </w:r>
            <w:r>
              <w:rPr>
                <w:sz w:val="22"/>
                <w:szCs w:val="22"/>
                <w:lang w:val="en-GB" w:eastAsia="en-GB"/>
              </w:rPr>
              <w:t>36</w:t>
            </w:r>
            <w:r w:rsidR="00DF28A4">
              <w:rPr>
                <w:sz w:val="22"/>
                <w:szCs w:val="22"/>
                <w:lang w:val="en-GB" w:eastAsia="en-GB"/>
              </w:rPr>
              <w:t>,</w:t>
            </w:r>
            <w:r w:rsidR="00661891">
              <w:rPr>
                <w:sz w:val="22"/>
                <w:szCs w:val="22"/>
                <w:lang w:val="en-GB" w:eastAsia="en-GB"/>
              </w:rPr>
              <w:t>65</w:t>
            </w:r>
            <w:r>
              <w:rPr>
                <w:sz w:val="22"/>
                <w:szCs w:val="22"/>
                <w:lang w:val="en-GB" w:eastAsia="en-GB"/>
              </w:rPr>
              <w:t>7</w:t>
            </w:r>
          </w:p>
        </w:tc>
        <w:tc>
          <w:tcPr>
            <w:tcW w:w="1418" w:type="dxa"/>
            <w:tcBorders>
              <w:top w:val="nil"/>
              <w:left w:val="single" w:sz="4" w:space="0" w:color="auto"/>
              <w:bottom w:val="nil"/>
              <w:right w:val="single" w:sz="4" w:space="0" w:color="auto"/>
            </w:tcBorders>
            <w:shd w:val="clear" w:color="auto" w:fill="auto"/>
            <w:noWrap/>
            <w:vAlign w:val="center"/>
          </w:tcPr>
          <w:p w14:paraId="1338FD59" w14:textId="3C6109C0" w:rsidR="004865B3" w:rsidRPr="006E7EDF" w:rsidRDefault="00DF28A4" w:rsidP="00E6361E">
            <w:pPr>
              <w:widowControl/>
              <w:tabs>
                <w:tab w:val="left" w:pos="955"/>
              </w:tabs>
              <w:jc w:val="center"/>
              <w:rPr>
                <w:sz w:val="22"/>
                <w:szCs w:val="22"/>
                <w:lang w:val="en-GB" w:eastAsia="en-GB"/>
              </w:rPr>
            </w:pPr>
            <w:r>
              <w:rPr>
                <w:sz w:val="22"/>
                <w:szCs w:val="22"/>
                <w:lang w:val="en-GB" w:eastAsia="en-GB"/>
              </w:rPr>
              <w:t xml:space="preserve">+ </w:t>
            </w:r>
            <w:r w:rsidR="00BE3219">
              <w:rPr>
                <w:sz w:val="22"/>
                <w:szCs w:val="22"/>
                <w:lang w:val="en-GB" w:eastAsia="en-GB"/>
              </w:rPr>
              <w:t>5</w:t>
            </w:r>
            <w:r>
              <w:rPr>
                <w:sz w:val="22"/>
                <w:szCs w:val="22"/>
                <w:lang w:val="en-GB" w:eastAsia="en-GB"/>
              </w:rPr>
              <w:t>.</w:t>
            </w:r>
            <w:r w:rsidR="00661891">
              <w:rPr>
                <w:sz w:val="22"/>
                <w:szCs w:val="22"/>
                <w:lang w:val="en-GB" w:eastAsia="en-GB"/>
              </w:rPr>
              <w:t>4</w:t>
            </w:r>
          </w:p>
        </w:tc>
      </w:tr>
      <w:tr w:rsidR="004865B3" w:rsidRPr="006E7EDF" w14:paraId="4D08E984" w14:textId="77777777" w:rsidTr="000D0658">
        <w:trPr>
          <w:trHeight w:hRule="exact" w:val="360"/>
        </w:trPr>
        <w:tc>
          <w:tcPr>
            <w:tcW w:w="763" w:type="dxa"/>
            <w:tcBorders>
              <w:top w:val="nil"/>
              <w:left w:val="single" w:sz="4" w:space="0" w:color="auto"/>
              <w:bottom w:val="nil"/>
              <w:right w:val="nil"/>
            </w:tcBorders>
            <w:shd w:val="clear" w:color="auto" w:fill="auto"/>
            <w:noWrap/>
            <w:vAlign w:val="center"/>
            <w:hideMark/>
          </w:tcPr>
          <w:p w14:paraId="3E22C503" w14:textId="77777777" w:rsidR="004865B3" w:rsidRPr="002E6FCE" w:rsidRDefault="004865B3" w:rsidP="00E6361E">
            <w:pPr>
              <w:widowControl/>
              <w:jc w:val="right"/>
              <w:rPr>
                <w:sz w:val="22"/>
                <w:szCs w:val="22"/>
                <w:lang w:val="en-GB" w:eastAsia="en-GB"/>
              </w:rPr>
            </w:pPr>
          </w:p>
        </w:tc>
        <w:tc>
          <w:tcPr>
            <w:tcW w:w="2809" w:type="dxa"/>
            <w:tcBorders>
              <w:top w:val="nil"/>
              <w:left w:val="nil"/>
              <w:bottom w:val="nil"/>
              <w:right w:val="single" w:sz="4" w:space="0" w:color="auto"/>
            </w:tcBorders>
            <w:shd w:val="clear" w:color="auto" w:fill="auto"/>
            <w:noWrap/>
            <w:vAlign w:val="center"/>
            <w:hideMark/>
          </w:tcPr>
          <w:p w14:paraId="56ECC7E6" w14:textId="77777777" w:rsidR="004865B3" w:rsidRPr="002E6FCE" w:rsidRDefault="004865B3" w:rsidP="00E6361E">
            <w:pPr>
              <w:widowControl/>
              <w:rPr>
                <w:sz w:val="22"/>
                <w:szCs w:val="22"/>
                <w:lang w:val="en-GB" w:eastAsia="en-GB"/>
              </w:rPr>
            </w:pPr>
            <w:r w:rsidRPr="002E6FCE">
              <w:rPr>
                <w:sz w:val="22"/>
                <w:szCs w:val="22"/>
                <w:lang w:eastAsia="en-GB"/>
              </w:rPr>
              <w:t>Sea</w:t>
            </w:r>
          </w:p>
        </w:tc>
        <w:tc>
          <w:tcPr>
            <w:tcW w:w="1701" w:type="dxa"/>
            <w:tcBorders>
              <w:top w:val="nil"/>
              <w:left w:val="single" w:sz="4" w:space="0" w:color="auto"/>
              <w:bottom w:val="nil"/>
              <w:right w:val="single" w:sz="4" w:space="0" w:color="auto"/>
            </w:tcBorders>
            <w:shd w:val="clear" w:color="auto" w:fill="auto"/>
            <w:noWrap/>
            <w:vAlign w:val="center"/>
          </w:tcPr>
          <w:p w14:paraId="54BDAB27" w14:textId="3B4AA74C" w:rsidR="004865B3" w:rsidRPr="006E7EDF" w:rsidRDefault="002E44E5" w:rsidP="00634DA3">
            <w:pPr>
              <w:widowControl/>
              <w:jc w:val="right"/>
              <w:rPr>
                <w:sz w:val="22"/>
                <w:szCs w:val="22"/>
                <w:lang w:val="en-GB" w:eastAsia="en-GB"/>
              </w:rPr>
            </w:pPr>
            <w:r>
              <w:rPr>
                <w:sz w:val="22"/>
                <w:szCs w:val="22"/>
                <w:lang w:val="en-GB" w:eastAsia="en-GB"/>
              </w:rPr>
              <w:t>90</w:t>
            </w:r>
            <w:r w:rsidR="004D4790">
              <w:rPr>
                <w:sz w:val="22"/>
                <w:szCs w:val="22"/>
                <w:lang w:val="en-GB" w:eastAsia="en-GB"/>
              </w:rPr>
              <w:t>,</w:t>
            </w:r>
            <w:r>
              <w:rPr>
                <w:sz w:val="22"/>
                <w:szCs w:val="22"/>
                <w:lang w:val="en-GB" w:eastAsia="en-GB"/>
              </w:rPr>
              <w:t>711</w:t>
            </w:r>
          </w:p>
        </w:tc>
        <w:tc>
          <w:tcPr>
            <w:tcW w:w="1701" w:type="dxa"/>
            <w:tcBorders>
              <w:top w:val="nil"/>
              <w:left w:val="single" w:sz="4" w:space="0" w:color="auto"/>
              <w:bottom w:val="nil"/>
              <w:right w:val="single" w:sz="4" w:space="0" w:color="auto"/>
            </w:tcBorders>
            <w:shd w:val="clear" w:color="auto" w:fill="auto"/>
            <w:noWrap/>
            <w:vAlign w:val="center"/>
          </w:tcPr>
          <w:p w14:paraId="0B5BE6E4" w14:textId="33E0E470" w:rsidR="004865B3" w:rsidRPr="006E7EDF" w:rsidRDefault="00661891" w:rsidP="00E6361E">
            <w:pPr>
              <w:widowControl/>
              <w:jc w:val="right"/>
              <w:rPr>
                <w:sz w:val="22"/>
                <w:szCs w:val="22"/>
                <w:lang w:val="en-GB" w:eastAsia="en-GB"/>
              </w:rPr>
            </w:pPr>
            <w:r>
              <w:rPr>
                <w:sz w:val="22"/>
                <w:szCs w:val="22"/>
                <w:lang w:val="en-GB" w:eastAsia="en-GB"/>
              </w:rPr>
              <w:t>89</w:t>
            </w:r>
            <w:r w:rsidR="00DF28A4">
              <w:rPr>
                <w:sz w:val="22"/>
                <w:szCs w:val="22"/>
                <w:lang w:val="en-GB" w:eastAsia="en-GB"/>
              </w:rPr>
              <w:t>,</w:t>
            </w:r>
            <w:r>
              <w:rPr>
                <w:sz w:val="22"/>
                <w:szCs w:val="22"/>
                <w:lang w:val="en-GB" w:eastAsia="en-GB"/>
              </w:rPr>
              <w:t>117</w:t>
            </w:r>
          </w:p>
        </w:tc>
        <w:tc>
          <w:tcPr>
            <w:tcW w:w="1418" w:type="dxa"/>
            <w:tcBorders>
              <w:top w:val="nil"/>
              <w:left w:val="single" w:sz="4" w:space="0" w:color="auto"/>
              <w:bottom w:val="nil"/>
              <w:right w:val="single" w:sz="4" w:space="0" w:color="auto"/>
            </w:tcBorders>
            <w:shd w:val="clear" w:color="auto" w:fill="auto"/>
            <w:noWrap/>
            <w:vAlign w:val="center"/>
          </w:tcPr>
          <w:p w14:paraId="5FB565A2" w14:textId="5D4AC806" w:rsidR="004865B3" w:rsidRPr="006E7EDF" w:rsidRDefault="00661891" w:rsidP="00E6361E">
            <w:pPr>
              <w:widowControl/>
              <w:jc w:val="center"/>
              <w:rPr>
                <w:sz w:val="22"/>
                <w:szCs w:val="22"/>
                <w:lang w:val="en-GB" w:eastAsia="en-GB"/>
              </w:rPr>
            </w:pPr>
            <w:r>
              <w:rPr>
                <w:sz w:val="22"/>
                <w:szCs w:val="22"/>
                <w:lang w:val="en-GB" w:eastAsia="en-GB"/>
              </w:rPr>
              <w:t>-</w:t>
            </w:r>
            <w:r w:rsidR="00DF28A4">
              <w:rPr>
                <w:sz w:val="22"/>
                <w:szCs w:val="22"/>
                <w:lang w:val="en-GB" w:eastAsia="en-GB"/>
              </w:rPr>
              <w:t xml:space="preserve"> </w:t>
            </w:r>
            <w:r>
              <w:rPr>
                <w:sz w:val="22"/>
                <w:szCs w:val="22"/>
                <w:lang w:val="en-GB" w:eastAsia="en-GB"/>
              </w:rPr>
              <w:t>1</w:t>
            </w:r>
            <w:r w:rsidR="00DF28A4">
              <w:rPr>
                <w:sz w:val="22"/>
                <w:szCs w:val="22"/>
                <w:lang w:val="en-GB" w:eastAsia="en-GB"/>
              </w:rPr>
              <w:t>.</w:t>
            </w:r>
            <w:r>
              <w:rPr>
                <w:sz w:val="22"/>
                <w:szCs w:val="22"/>
                <w:lang w:val="en-GB" w:eastAsia="en-GB"/>
              </w:rPr>
              <w:t>8</w:t>
            </w:r>
          </w:p>
        </w:tc>
      </w:tr>
      <w:tr w:rsidR="004865B3" w:rsidRPr="006E7EDF" w14:paraId="3CCDE398" w14:textId="77777777" w:rsidTr="000D0658">
        <w:trPr>
          <w:trHeight w:hRule="exact" w:val="360"/>
        </w:trPr>
        <w:tc>
          <w:tcPr>
            <w:tcW w:w="763" w:type="dxa"/>
            <w:tcBorders>
              <w:top w:val="nil"/>
              <w:left w:val="single" w:sz="4" w:space="0" w:color="auto"/>
              <w:right w:val="nil"/>
            </w:tcBorders>
            <w:shd w:val="clear" w:color="auto" w:fill="auto"/>
            <w:noWrap/>
            <w:vAlign w:val="center"/>
            <w:hideMark/>
          </w:tcPr>
          <w:p w14:paraId="69F35BD8" w14:textId="77777777" w:rsidR="004865B3" w:rsidRPr="002E6FCE" w:rsidRDefault="004865B3" w:rsidP="00E6361E">
            <w:pPr>
              <w:widowControl/>
              <w:jc w:val="right"/>
              <w:rPr>
                <w:sz w:val="22"/>
                <w:szCs w:val="22"/>
                <w:lang w:val="en-GB" w:eastAsia="en-GB"/>
              </w:rPr>
            </w:pPr>
          </w:p>
        </w:tc>
        <w:tc>
          <w:tcPr>
            <w:tcW w:w="2809" w:type="dxa"/>
            <w:tcBorders>
              <w:top w:val="nil"/>
              <w:left w:val="nil"/>
              <w:right w:val="single" w:sz="4" w:space="0" w:color="auto"/>
            </w:tcBorders>
            <w:shd w:val="clear" w:color="auto" w:fill="auto"/>
            <w:vAlign w:val="center"/>
            <w:hideMark/>
          </w:tcPr>
          <w:p w14:paraId="38176714" w14:textId="42C4BC54" w:rsidR="004865B3" w:rsidRPr="002E6FCE" w:rsidRDefault="004865B3" w:rsidP="005532E4">
            <w:pPr>
              <w:widowControl/>
              <w:rPr>
                <w:i/>
                <w:iCs/>
                <w:sz w:val="22"/>
                <w:szCs w:val="22"/>
                <w:lang w:val="en-GB" w:eastAsia="en-GB"/>
              </w:rPr>
            </w:pPr>
            <w:r w:rsidRPr="002E6FCE">
              <w:rPr>
                <w:i/>
                <w:iCs/>
                <w:sz w:val="22"/>
                <w:szCs w:val="22"/>
                <w:lang w:eastAsia="en-GB"/>
              </w:rPr>
              <w:t xml:space="preserve">    of which </w:t>
            </w:r>
            <w:r w:rsidR="005532E4">
              <w:rPr>
                <w:i/>
                <w:iCs/>
                <w:sz w:val="22"/>
                <w:szCs w:val="22"/>
                <w:lang w:eastAsia="en-GB"/>
              </w:rPr>
              <w:t>c</w:t>
            </w:r>
            <w:r w:rsidRPr="002E6FCE">
              <w:rPr>
                <w:i/>
                <w:iCs/>
                <w:sz w:val="22"/>
                <w:szCs w:val="22"/>
                <w:lang w:eastAsia="en-GB"/>
              </w:rPr>
              <w:t xml:space="preserve">ruise </w:t>
            </w:r>
            <w:proofErr w:type="spellStart"/>
            <w:r w:rsidRPr="002E6FCE">
              <w:rPr>
                <w:i/>
                <w:iCs/>
                <w:sz w:val="22"/>
                <w:szCs w:val="22"/>
                <w:lang w:eastAsia="en-GB"/>
              </w:rPr>
              <w:t>travellers</w:t>
            </w:r>
            <w:proofErr w:type="spellEnd"/>
          </w:p>
        </w:tc>
        <w:tc>
          <w:tcPr>
            <w:tcW w:w="1701" w:type="dxa"/>
            <w:tcBorders>
              <w:top w:val="nil"/>
              <w:left w:val="single" w:sz="4" w:space="0" w:color="auto"/>
              <w:right w:val="single" w:sz="4" w:space="0" w:color="auto"/>
            </w:tcBorders>
            <w:shd w:val="clear" w:color="auto" w:fill="auto"/>
            <w:noWrap/>
            <w:vAlign w:val="center"/>
          </w:tcPr>
          <w:p w14:paraId="74DA3C89" w14:textId="6289BF71" w:rsidR="004865B3" w:rsidRPr="006E7EDF" w:rsidRDefault="002E44E5" w:rsidP="00E6361E">
            <w:pPr>
              <w:widowControl/>
              <w:jc w:val="right"/>
              <w:rPr>
                <w:i/>
                <w:iCs/>
                <w:sz w:val="22"/>
                <w:szCs w:val="22"/>
                <w:lang w:val="en-GB" w:eastAsia="en-GB"/>
              </w:rPr>
            </w:pPr>
            <w:r>
              <w:rPr>
                <w:i/>
                <w:iCs/>
                <w:sz w:val="22"/>
                <w:szCs w:val="22"/>
                <w:lang w:val="en-GB" w:eastAsia="en-GB"/>
              </w:rPr>
              <w:t>83</w:t>
            </w:r>
            <w:r w:rsidR="004D4790">
              <w:rPr>
                <w:i/>
                <w:iCs/>
                <w:sz w:val="22"/>
                <w:szCs w:val="22"/>
                <w:lang w:val="en-GB" w:eastAsia="en-GB"/>
              </w:rPr>
              <w:t>,</w:t>
            </w:r>
            <w:r>
              <w:rPr>
                <w:i/>
                <w:iCs/>
                <w:sz w:val="22"/>
                <w:szCs w:val="22"/>
                <w:lang w:val="en-GB" w:eastAsia="en-GB"/>
              </w:rPr>
              <w:t>459</w:t>
            </w:r>
          </w:p>
        </w:tc>
        <w:tc>
          <w:tcPr>
            <w:tcW w:w="1701" w:type="dxa"/>
            <w:tcBorders>
              <w:top w:val="nil"/>
              <w:left w:val="single" w:sz="4" w:space="0" w:color="auto"/>
              <w:right w:val="single" w:sz="4" w:space="0" w:color="auto"/>
            </w:tcBorders>
            <w:shd w:val="clear" w:color="auto" w:fill="auto"/>
            <w:noWrap/>
            <w:vAlign w:val="center"/>
          </w:tcPr>
          <w:p w14:paraId="73513E8A" w14:textId="5453A6F2" w:rsidR="004865B3" w:rsidRPr="006E7EDF" w:rsidRDefault="00661891" w:rsidP="00634DA3">
            <w:pPr>
              <w:widowControl/>
              <w:jc w:val="right"/>
              <w:rPr>
                <w:i/>
                <w:iCs/>
                <w:sz w:val="22"/>
                <w:szCs w:val="22"/>
                <w:lang w:val="en-GB" w:eastAsia="en-GB"/>
              </w:rPr>
            </w:pPr>
            <w:r>
              <w:rPr>
                <w:i/>
                <w:iCs/>
                <w:sz w:val="22"/>
                <w:szCs w:val="22"/>
                <w:lang w:val="en-GB" w:eastAsia="en-GB"/>
              </w:rPr>
              <w:t>8</w:t>
            </w:r>
            <w:r w:rsidR="00BE3219">
              <w:rPr>
                <w:i/>
                <w:iCs/>
                <w:sz w:val="22"/>
                <w:szCs w:val="22"/>
                <w:lang w:val="en-GB" w:eastAsia="en-GB"/>
              </w:rPr>
              <w:t>3</w:t>
            </w:r>
            <w:r w:rsidR="00DF28A4">
              <w:rPr>
                <w:i/>
                <w:iCs/>
                <w:sz w:val="22"/>
                <w:szCs w:val="22"/>
                <w:lang w:val="en-GB" w:eastAsia="en-GB"/>
              </w:rPr>
              <w:t>,</w:t>
            </w:r>
            <w:r w:rsidR="00BE3219">
              <w:rPr>
                <w:i/>
                <w:iCs/>
                <w:sz w:val="22"/>
                <w:szCs w:val="22"/>
                <w:lang w:val="en-GB" w:eastAsia="en-GB"/>
              </w:rPr>
              <w:t>0</w:t>
            </w:r>
            <w:r>
              <w:rPr>
                <w:i/>
                <w:iCs/>
                <w:sz w:val="22"/>
                <w:szCs w:val="22"/>
                <w:lang w:val="en-GB" w:eastAsia="en-GB"/>
              </w:rPr>
              <w:t>33</w:t>
            </w:r>
          </w:p>
        </w:tc>
        <w:tc>
          <w:tcPr>
            <w:tcW w:w="1418" w:type="dxa"/>
            <w:tcBorders>
              <w:top w:val="nil"/>
              <w:left w:val="single" w:sz="4" w:space="0" w:color="auto"/>
              <w:right w:val="single" w:sz="4" w:space="0" w:color="auto"/>
            </w:tcBorders>
            <w:shd w:val="clear" w:color="auto" w:fill="auto"/>
            <w:noWrap/>
            <w:vAlign w:val="center"/>
          </w:tcPr>
          <w:p w14:paraId="0ED92E32" w14:textId="3072A0F4" w:rsidR="004865B3" w:rsidRPr="006E7EDF" w:rsidRDefault="00661891" w:rsidP="00E6361E">
            <w:pPr>
              <w:widowControl/>
              <w:jc w:val="center"/>
              <w:rPr>
                <w:i/>
                <w:sz w:val="22"/>
                <w:szCs w:val="22"/>
                <w:lang w:val="en-GB" w:eastAsia="en-GB"/>
              </w:rPr>
            </w:pPr>
            <w:r>
              <w:rPr>
                <w:i/>
                <w:sz w:val="22"/>
                <w:szCs w:val="22"/>
                <w:lang w:val="en-GB" w:eastAsia="en-GB"/>
              </w:rPr>
              <w:t>-</w:t>
            </w:r>
            <w:r w:rsidR="00DF28A4">
              <w:rPr>
                <w:i/>
                <w:sz w:val="22"/>
                <w:szCs w:val="22"/>
                <w:lang w:val="en-GB" w:eastAsia="en-GB"/>
              </w:rPr>
              <w:t xml:space="preserve"> </w:t>
            </w:r>
            <w:r>
              <w:rPr>
                <w:i/>
                <w:sz w:val="22"/>
                <w:szCs w:val="22"/>
                <w:lang w:val="en-GB" w:eastAsia="en-GB"/>
              </w:rPr>
              <w:t>0</w:t>
            </w:r>
            <w:r w:rsidR="00DF28A4">
              <w:rPr>
                <w:i/>
                <w:sz w:val="22"/>
                <w:szCs w:val="22"/>
                <w:lang w:val="en-GB" w:eastAsia="en-GB"/>
              </w:rPr>
              <w:t>.</w:t>
            </w:r>
            <w:r>
              <w:rPr>
                <w:i/>
                <w:sz w:val="22"/>
                <w:szCs w:val="22"/>
                <w:lang w:val="en-GB" w:eastAsia="en-GB"/>
              </w:rPr>
              <w:t>5</w:t>
            </w:r>
          </w:p>
        </w:tc>
      </w:tr>
      <w:tr w:rsidR="004865B3" w:rsidRPr="006E7EDF" w14:paraId="79F75EEB" w14:textId="77777777" w:rsidTr="000D0658">
        <w:trPr>
          <w:trHeight w:hRule="exact" w:val="360"/>
        </w:trPr>
        <w:tc>
          <w:tcPr>
            <w:tcW w:w="763" w:type="dxa"/>
            <w:tcBorders>
              <w:top w:val="nil"/>
              <w:left w:val="single" w:sz="4" w:space="0" w:color="auto"/>
              <w:bottom w:val="single" w:sz="4" w:space="0" w:color="auto"/>
              <w:right w:val="nil"/>
            </w:tcBorders>
            <w:shd w:val="clear" w:color="auto" w:fill="auto"/>
            <w:noWrap/>
            <w:vAlign w:val="center"/>
            <w:hideMark/>
          </w:tcPr>
          <w:p w14:paraId="41A1173C" w14:textId="77777777" w:rsidR="004865B3" w:rsidRPr="002E6FCE" w:rsidRDefault="004865B3" w:rsidP="00E6361E">
            <w:pPr>
              <w:widowControl/>
              <w:rPr>
                <w:b/>
                <w:bCs/>
                <w:sz w:val="22"/>
                <w:szCs w:val="22"/>
                <w:lang w:val="en-GB" w:eastAsia="en-GB"/>
              </w:rPr>
            </w:pPr>
            <w:r w:rsidRPr="002E6FCE">
              <w:rPr>
                <w:b/>
                <w:bCs/>
                <w:sz w:val="22"/>
                <w:szCs w:val="22"/>
                <w:lang w:eastAsia="en-GB"/>
              </w:rPr>
              <w:t>Total</w:t>
            </w:r>
          </w:p>
        </w:tc>
        <w:tc>
          <w:tcPr>
            <w:tcW w:w="2809" w:type="dxa"/>
            <w:tcBorders>
              <w:top w:val="nil"/>
              <w:left w:val="nil"/>
              <w:bottom w:val="single" w:sz="4" w:space="0" w:color="auto"/>
              <w:right w:val="single" w:sz="4" w:space="0" w:color="auto"/>
            </w:tcBorders>
            <w:shd w:val="clear" w:color="auto" w:fill="auto"/>
            <w:noWrap/>
            <w:vAlign w:val="center"/>
            <w:hideMark/>
          </w:tcPr>
          <w:p w14:paraId="5C052A8B" w14:textId="77777777" w:rsidR="004865B3" w:rsidRPr="002E6FCE" w:rsidRDefault="004865B3" w:rsidP="00E6361E">
            <w:pPr>
              <w:widowControl/>
              <w:rPr>
                <w:rFonts w:ascii="Calibri" w:hAnsi="Calibri"/>
                <w:sz w:val="22"/>
                <w:szCs w:val="22"/>
                <w:lang w:val="en-GB" w:eastAsia="en-GB"/>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D3DF6DA" w14:textId="1F03F322" w:rsidR="004865B3" w:rsidRPr="006E7EDF" w:rsidRDefault="00BE3219" w:rsidP="00E6361E">
            <w:pPr>
              <w:widowControl/>
              <w:jc w:val="right"/>
              <w:rPr>
                <w:b/>
                <w:bCs/>
                <w:sz w:val="22"/>
                <w:szCs w:val="22"/>
                <w:lang w:val="en-GB" w:eastAsia="en-GB"/>
              </w:rPr>
            </w:pPr>
            <w:r>
              <w:rPr>
                <w:b/>
                <w:bCs/>
                <w:sz w:val="22"/>
                <w:szCs w:val="22"/>
                <w:lang w:val="en-GB" w:eastAsia="en-GB"/>
              </w:rPr>
              <w:t>1,</w:t>
            </w:r>
            <w:r w:rsidR="002E44E5">
              <w:rPr>
                <w:b/>
                <w:bCs/>
                <w:sz w:val="22"/>
                <w:szCs w:val="22"/>
                <w:lang w:val="en-GB" w:eastAsia="en-GB"/>
              </w:rPr>
              <w:t>927</w:t>
            </w:r>
            <w:r w:rsidR="004D4790">
              <w:rPr>
                <w:b/>
                <w:bCs/>
                <w:sz w:val="22"/>
                <w:szCs w:val="22"/>
                <w:lang w:val="en-GB" w:eastAsia="en-GB"/>
              </w:rPr>
              <w:t>,</w:t>
            </w:r>
            <w:r w:rsidR="002E44E5">
              <w:rPr>
                <w:b/>
                <w:bCs/>
                <w:sz w:val="22"/>
                <w:szCs w:val="22"/>
                <w:lang w:val="en-GB" w:eastAsia="en-GB"/>
              </w:rPr>
              <w:t>999</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D33F9A9" w14:textId="1DADC29E" w:rsidR="004865B3" w:rsidRPr="006E7EDF" w:rsidRDefault="00661891" w:rsidP="00E6361E">
            <w:pPr>
              <w:widowControl/>
              <w:jc w:val="right"/>
              <w:rPr>
                <w:b/>
                <w:bCs/>
                <w:sz w:val="22"/>
                <w:szCs w:val="22"/>
                <w:lang w:val="en-GB" w:eastAsia="en-GB"/>
              </w:rPr>
            </w:pPr>
            <w:r>
              <w:rPr>
                <w:b/>
                <w:bCs/>
                <w:sz w:val="22"/>
                <w:szCs w:val="22"/>
                <w:lang w:val="en-GB" w:eastAsia="en-GB"/>
              </w:rPr>
              <w:t>2</w:t>
            </w:r>
            <w:r w:rsidR="00BE3219">
              <w:rPr>
                <w:b/>
                <w:bCs/>
                <w:sz w:val="22"/>
                <w:szCs w:val="22"/>
                <w:lang w:val="en-GB" w:eastAsia="en-GB"/>
              </w:rPr>
              <w:t>,</w:t>
            </w:r>
            <w:r>
              <w:rPr>
                <w:b/>
                <w:bCs/>
                <w:sz w:val="22"/>
                <w:szCs w:val="22"/>
                <w:lang w:val="en-GB" w:eastAsia="en-GB"/>
              </w:rPr>
              <w:t>025</w:t>
            </w:r>
            <w:r w:rsidR="00DF28A4">
              <w:rPr>
                <w:b/>
                <w:bCs/>
                <w:sz w:val="22"/>
                <w:szCs w:val="22"/>
                <w:lang w:val="en-GB" w:eastAsia="en-GB"/>
              </w:rPr>
              <w:t>,</w:t>
            </w:r>
            <w:r>
              <w:rPr>
                <w:b/>
                <w:bCs/>
                <w:sz w:val="22"/>
                <w:szCs w:val="22"/>
                <w:lang w:val="en-GB" w:eastAsia="en-GB"/>
              </w:rPr>
              <w:t>774</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2DFDBAE3" w14:textId="064CE01E" w:rsidR="004865B3" w:rsidRPr="006E7EDF" w:rsidRDefault="00DF28A4" w:rsidP="00E6361E">
            <w:pPr>
              <w:widowControl/>
              <w:jc w:val="center"/>
              <w:rPr>
                <w:b/>
                <w:bCs/>
                <w:sz w:val="22"/>
                <w:szCs w:val="22"/>
                <w:lang w:val="en-GB" w:eastAsia="en-GB"/>
              </w:rPr>
            </w:pPr>
            <w:r>
              <w:rPr>
                <w:b/>
                <w:bCs/>
                <w:sz w:val="22"/>
                <w:szCs w:val="22"/>
                <w:lang w:val="en-GB" w:eastAsia="en-GB"/>
              </w:rPr>
              <w:t xml:space="preserve">+ </w:t>
            </w:r>
            <w:r w:rsidR="00BE3219">
              <w:rPr>
                <w:b/>
                <w:bCs/>
                <w:sz w:val="22"/>
                <w:szCs w:val="22"/>
                <w:lang w:val="en-GB" w:eastAsia="en-GB"/>
              </w:rPr>
              <w:t>5</w:t>
            </w:r>
            <w:r>
              <w:rPr>
                <w:b/>
                <w:bCs/>
                <w:sz w:val="22"/>
                <w:szCs w:val="22"/>
                <w:lang w:val="en-GB" w:eastAsia="en-GB"/>
              </w:rPr>
              <w:t>.</w:t>
            </w:r>
            <w:r w:rsidR="00BE3219">
              <w:rPr>
                <w:b/>
                <w:bCs/>
                <w:sz w:val="22"/>
                <w:szCs w:val="22"/>
                <w:lang w:val="en-GB" w:eastAsia="en-GB"/>
              </w:rPr>
              <w:t>1</w:t>
            </w:r>
          </w:p>
        </w:tc>
      </w:tr>
      <w:tr w:rsidR="004865B3" w:rsidRPr="006E7EDF" w14:paraId="0AD83355" w14:textId="77777777" w:rsidTr="000D0658">
        <w:trPr>
          <w:trHeight w:hRule="exact" w:val="360"/>
        </w:trPr>
        <w:tc>
          <w:tcPr>
            <w:tcW w:w="3572" w:type="dxa"/>
            <w:gridSpan w:val="2"/>
            <w:tcBorders>
              <w:top w:val="single" w:sz="4" w:space="0" w:color="auto"/>
              <w:left w:val="single" w:sz="4" w:space="0" w:color="auto"/>
              <w:bottom w:val="nil"/>
              <w:right w:val="single" w:sz="4" w:space="0" w:color="auto"/>
            </w:tcBorders>
            <w:shd w:val="clear" w:color="auto" w:fill="auto"/>
            <w:noWrap/>
            <w:vAlign w:val="center"/>
            <w:hideMark/>
          </w:tcPr>
          <w:p w14:paraId="22015003" w14:textId="77777777" w:rsidR="004865B3" w:rsidRPr="002E6FCE" w:rsidRDefault="004865B3" w:rsidP="00E6361E">
            <w:pPr>
              <w:widowControl/>
              <w:rPr>
                <w:sz w:val="22"/>
                <w:szCs w:val="22"/>
                <w:lang w:val="en-GB" w:eastAsia="en-GB"/>
              </w:rPr>
            </w:pPr>
            <w:r w:rsidRPr="002E6FCE">
              <w:rPr>
                <w:sz w:val="22"/>
                <w:szCs w:val="22"/>
                <w:lang w:eastAsia="en-GB"/>
              </w:rPr>
              <w:t>Departures by</w:t>
            </w:r>
          </w:p>
        </w:tc>
        <w:tc>
          <w:tcPr>
            <w:tcW w:w="1701" w:type="dxa"/>
            <w:tcBorders>
              <w:top w:val="single" w:sz="4" w:space="0" w:color="auto"/>
              <w:left w:val="single" w:sz="4" w:space="0" w:color="auto"/>
              <w:bottom w:val="nil"/>
              <w:right w:val="single" w:sz="4" w:space="0" w:color="auto"/>
            </w:tcBorders>
            <w:shd w:val="clear" w:color="auto" w:fill="auto"/>
            <w:noWrap/>
            <w:vAlign w:val="center"/>
          </w:tcPr>
          <w:p w14:paraId="276759A2" w14:textId="77777777" w:rsidR="004865B3" w:rsidRPr="006E7EDF" w:rsidRDefault="004865B3" w:rsidP="00E6361E">
            <w:pPr>
              <w:widowControl/>
              <w:jc w:val="right"/>
              <w:rPr>
                <w:sz w:val="22"/>
                <w:szCs w:val="22"/>
                <w:lang w:val="en-GB" w:eastAsia="en-GB"/>
              </w:rPr>
            </w:pPr>
          </w:p>
        </w:tc>
        <w:tc>
          <w:tcPr>
            <w:tcW w:w="1701" w:type="dxa"/>
            <w:tcBorders>
              <w:top w:val="single" w:sz="4" w:space="0" w:color="auto"/>
              <w:left w:val="single" w:sz="4" w:space="0" w:color="auto"/>
              <w:bottom w:val="nil"/>
              <w:right w:val="single" w:sz="4" w:space="0" w:color="auto"/>
            </w:tcBorders>
            <w:shd w:val="clear" w:color="auto" w:fill="auto"/>
            <w:noWrap/>
            <w:vAlign w:val="center"/>
          </w:tcPr>
          <w:p w14:paraId="42E66DD3" w14:textId="77777777" w:rsidR="004865B3" w:rsidRPr="006E7EDF" w:rsidRDefault="004865B3" w:rsidP="00E6361E">
            <w:pPr>
              <w:widowControl/>
              <w:jc w:val="right"/>
              <w:rPr>
                <w:sz w:val="22"/>
                <w:szCs w:val="22"/>
                <w:lang w:val="en-GB" w:eastAsia="en-GB"/>
              </w:rPr>
            </w:pPr>
          </w:p>
        </w:tc>
        <w:tc>
          <w:tcPr>
            <w:tcW w:w="1418" w:type="dxa"/>
            <w:tcBorders>
              <w:top w:val="single" w:sz="4" w:space="0" w:color="auto"/>
              <w:left w:val="single" w:sz="4" w:space="0" w:color="auto"/>
              <w:bottom w:val="nil"/>
              <w:right w:val="single" w:sz="4" w:space="0" w:color="auto"/>
            </w:tcBorders>
            <w:shd w:val="clear" w:color="auto" w:fill="auto"/>
            <w:noWrap/>
            <w:vAlign w:val="center"/>
          </w:tcPr>
          <w:p w14:paraId="1D10068E" w14:textId="77777777" w:rsidR="004865B3" w:rsidRPr="006E7EDF" w:rsidRDefault="004865B3" w:rsidP="00E6361E">
            <w:pPr>
              <w:widowControl/>
              <w:tabs>
                <w:tab w:val="left" w:pos="955"/>
              </w:tabs>
              <w:jc w:val="center"/>
              <w:rPr>
                <w:rFonts w:ascii="Calibri" w:hAnsi="Calibri"/>
                <w:sz w:val="22"/>
                <w:szCs w:val="22"/>
                <w:lang w:val="en-GB" w:eastAsia="en-GB"/>
              </w:rPr>
            </w:pPr>
          </w:p>
        </w:tc>
      </w:tr>
      <w:tr w:rsidR="004865B3" w:rsidRPr="006E7EDF" w14:paraId="4FB6DFF8" w14:textId="77777777" w:rsidTr="000D0658">
        <w:trPr>
          <w:trHeight w:hRule="exact" w:val="360"/>
        </w:trPr>
        <w:tc>
          <w:tcPr>
            <w:tcW w:w="763" w:type="dxa"/>
            <w:tcBorders>
              <w:top w:val="nil"/>
              <w:left w:val="single" w:sz="4" w:space="0" w:color="auto"/>
              <w:bottom w:val="nil"/>
              <w:right w:val="nil"/>
            </w:tcBorders>
            <w:shd w:val="clear" w:color="auto" w:fill="auto"/>
            <w:noWrap/>
            <w:vAlign w:val="center"/>
            <w:hideMark/>
          </w:tcPr>
          <w:p w14:paraId="2335EAC5" w14:textId="77777777" w:rsidR="004865B3" w:rsidRPr="002E6FCE" w:rsidRDefault="004865B3" w:rsidP="00E6361E">
            <w:pPr>
              <w:widowControl/>
              <w:rPr>
                <w:sz w:val="22"/>
                <w:szCs w:val="22"/>
                <w:lang w:val="en-GB" w:eastAsia="en-GB"/>
              </w:rPr>
            </w:pPr>
          </w:p>
        </w:tc>
        <w:tc>
          <w:tcPr>
            <w:tcW w:w="2809" w:type="dxa"/>
            <w:tcBorders>
              <w:top w:val="nil"/>
              <w:left w:val="nil"/>
              <w:bottom w:val="nil"/>
              <w:right w:val="single" w:sz="4" w:space="0" w:color="auto"/>
            </w:tcBorders>
            <w:shd w:val="clear" w:color="auto" w:fill="auto"/>
            <w:noWrap/>
            <w:vAlign w:val="center"/>
            <w:hideMark/>
          </w:tcPr>
          <w:p w14:paraId="667C4575" w14:textId="77777777" w:rsidR="004865B3" w:rsidRPr="002E6FCE" w:rsidRDefault="004865B3" w:rsidP="00E6361E">
            <w:pPr>
              <w:widowControl/>
              <w:rPr>
                <w:sz w:val="22"/>
                <w:szCs w:val="22"/>
                <w:lang w:val="en-GB" w:eastAsia="en-GB"/>
              </w:rPr>
            </w:pPr>
            <w:r w:rsidRPr="002E6FCE">
              <w:rPr>
                <w:sz w:val="22"/>
                <w:szCs w:val="22"/>
                <w:lang w:eastAsia="en-GB"/>
              </w:rPr>
              <w:t>Air</w:t>
            </w:r>
          </w:p>
        </w:tc>
        <w:tc>
          <w:tcPr>
            <w:tcW w:w="1701" w:type="dxa"/>
            <w:tcBorders>
              <w:top w:val="nil"/>
              <w:left w:val="single" w:sz="4" w:space="0" w:color="auto"/>
              <w:bottom w:val="nil"/>
              <w:right w:val="single" w:sz="4" w:space="0" w:color="auto"/>
            </w:tcBorders>
            <w:shd w:val="clear" w:color="auto" w:fill="auto"/>
            <w:noWrap/>
            <w:vAlign w:val="center"/>
          </w:tcPr>
          <w:p w14:paraId="488174B1" w14:textId="3BCE14BF" w:rsidR="004865B3" w:rsidRPr="006E7EDF" w:rsidRDefault="00BE3219" w:rsidP="00E6361E">
            <w:pPr>
              <w:widowControl/>
              <w:jc w:val="right"/>
              <w:rPr>
                <w:sz w:val="22"/>
                <w:szCs w:val="22"/>
                <w:lang w:val="en-GB" w:eastAsia="en-GB"/>
              </w:rPr>
            </w:pPr>
            <w:r>
              <w:rPr>
                <w:sz w:val="22"/>
                <w:szCs w:val="22"/>
                <w:lang w:val="en-GB" w:eastAsia="en-GB"/>
              </w:rPr>
              <w:t>1,</w:t>
            </w:r>
            <w:r w:rsidR="002E44E5">
              <w:rPr>
                <w:sz w:val="22"/>
                <w:szCs w:val="22"/>
                <w:lang w:val="en-GB" w:eastAsia="en-GB"/>
              </w:rPr>
              <w:t>8</w:t>
            </w:r>
            <w:r>
              <w:rPr>
                <w:sz w:val="22"/>
                <w:szCs w:val="22"/>
                <w:lang w:val="en-GB" w:eastAsia="en-GB"/>
              </w:rPr>
              <w:t>3</w:t>
            </w:r>
            <w:r w:rsidR="004D4790">
              <w:rPr>
                <w:sz w:val="22"/>
                <w:szCs w:val="22"/>
                <w:lang w:val="en-GB" w:eastAsia="en-GB"/>
              </w:rPr>
              <w:t>0,</w:t>
            </w:r>
            <w:r>
              <w:rPr>
                <w:sz w:val="22"/>
                <w:szCs w:val="22"/>
                <w:lang w:val="en-GB" w:eastAsia="en-GB"/>
              </w:rPr>
              <w:t>6</w:t>
            </w:r>
            <w:r w:rsidR="002E44E5">
              <w:rPr>
                <w:sz w:val="22"/>
                <w:szCs w:val="22"/>
                <w:lang w:val="en-GB" w:eastAsia="en-GB"/>
              </w:rPr>
              <w:t>92</w:t>
            </w:r>
          </w:p>
        </w:tc>
        <w:tc>
          <w:tcPr>
            <w:tcW w:w="1701" w:type="dxa"/>
            <w:tcBorders>
              <w:top w:val="nil"/>
              <w:left w:val="single" w:sz="4" w:space="0" w:color="auto"/>
              <w:bottom w:val="nil"/>
              <w:right w:val="single" w:sz="4" w:space="0" w:color="auto"/>
            </w:tcBorders>
            <w:shd w:val="clear" w:color="auto" w:fill="auto"/>
            <w:noWrap/>
            <w:vAlign w:val="center"/>
          </w:tcPr>
          <w:p w14:paraId="29668650" w14:textId="0EAE192B" w:rsidR="004865B3" w:rsidRPr="006E7EDF" w:rsidRDefault="00BE3219" w:rsidP="00E6361E">
            <w:pPr>
              <w:widowControl/>
              <w:jc w:val="right"/>
              <w:rPr>
                <w:sz w:val="22"/>
                <w:szCs w:val="22"/>
                <w:lang w:val="en-GB" w:eastAsia="en-GB"/>
              </w:rPr>
            </w:pPr>
            <w:r>
              <w:rPr>
                <w:sz w:val="22"/>
                <w:szCs w:val="22"/>
                <w:lang w:val="en-GB" w:eastAsia="en-GB"/>
              </w:rPr>
              <w:t>1,</w:t>
            </w:r>
            <w:r w:rsidR="00661891">
              <w:rPr>
                <w:sz w:val="22"/>
                <w:szCs w:val="22"/>
                <w:lang w:val="en-GB" w:eastAsia="en-GB"/>
              </w:rPr>
              <w:t>926</w:t>
            </w:r>
            <w:r w:rsidR="00EE207E">
              <w:rPr>
                <w:sz w:val="22"/>
                <w:szCs w:val="22"/>
                <w:lang w:val="en-GB" w:eastAsia="en-GB"/>
              </w:rPr>
              <w:t>,</w:t>
            </w:r>
            <w:r w:rsidR="00661891">
              <w:rPr>
                <w:sz w:val="22"/>
                <w:szCs w:val="22"/>
                <w:lang w:val="en-GB" w:eastAsia="en-GB"/>
              </w:rPr>
              <w:t>9</w:t>
            </w:r>
            <w:r w:rsidR="00EE207E">
              <w:rPr>
                <w:sz w:val="22"/>
                <w:szCs w:val="22"/>
                <w:lang w:val="en-GB" w:eastAsia="en-GB"/>
              </w:rPr>
              <w:t>7</w:t>
            </w:r>
            <w:r>
              <w:rPr>
                <w:sz w:val="22"/>
                <w:szCs w:val="22"/>
                <w:lang w:val="en-GB" w:eastAsia="en-GB"/>
              </w:rPr>
              <w:t>8</w:t>
            </w:r>
          </w:p>
        </w:tc>
        <w:tc>
          <w:tcPr>
            <w:tcW w:w="1418" w:type="dxa"/>
            <w:tcBorders>
              <w:top w:val="nil"/>
              <w:left w:val="single" w:sz="4" w:space="0" w:color="auto"/>
              <w:bottom w:val="nil"/>
              <w:right w:val="single" w:sz="4" w:space="0" w:color="auto"/>
            </w:tcBorders>
            <w:shd w:val="clear" w:color="auto" w:fill="auto"/>
            <w:noWrap/>
            <w:vAlign w:val="center"/>
          </w:tcPr>
          <w:p w14:paraId="5D3B8700" w14:textId="73D651C1" w:rsidR="004865B3" w:rsidRPr="006E7EDF" w:rsidRDefault="00EE207E" w:rsidP="00E6361E">
            <w:pPr>
              <w:widowControl/>
              <w:jc w:val="center"/>
              <w:rPr>
                <w:sz w:val="22"/>
                <w:szCs w:val="22"/>
                <w:lang w:val="en-GB" w:eastAsia="en-GB"/>
              </w:rPr>
            </w:pPr>
            <w:r>
              <w:rPr>
                <w:sz w:val="22"/>
                <w:szCs w:val="22"/>
                <w:lang w:val="en-GB" w:eastAsia="en-GB"/>
              </w:rPr>
              <w:t xml:space="preserve">+ </w:t>
            </w:r>
            <w:r w:rsidR="00661891">
              <w:rPr>
                <w:sz w:val="22"/>
                <w:szCs w:val="22"/>
                <w:lang w:val="en-GB" w:eastAsia="en-GB"/>
              </w:rPr>
              <w:t>5</w:t>
            </w:r>
            <w:r>
              <w:rPr>
                <w:sz w:val="22"/>
                <w:szCs w:val="22"/>
                <w:lang w:val="en-GB" w:eastAsia="en-GB"/>
              </w:rPr>
              <w:t>.</w:t>
            </w:r>
            <w:r w:rsidR="00661891">
              <w:rPr>
                <w:sz w:val="22"/>
                <w:szCs w:val="22"/>
                <w:lang w:val="en-GB" w:eastAsia="en-GB"/>
              </w:rPr>
              <w:t>3</w:t>
            </w:r>
          </w:p>
        </w:tc>
      </w:tr>
      <w:tr w:rsidR="004865B3" w:rsidRPr="006E7EDF" w14:paraId="060C4735" w14:textId="77777777" w:rsidTr="000D0658">
        <w:trPr>
          <w:trHeight w:hRule="exact" w:val="360"/>
        </w:trPr>
        <w:tc>
          <w:tcPr>
            <w:tcW w:w="763" w:type="dxa"/>
            <w:tcBorders>
              <w:top w:val="nil"/>
              <w:left w:val="single" w:sz="4" w:space="0" w:color="auto"/>
              <w:bottom w:val="nil"/>
              <w:right w:val="nil"/>
            </w:tcBorders>
            <w:shd w:val="clear" w:color="auto" w:fill="auto"/>
            <w:noWrap/>
            <w:vAlign w:val="center"/>
            <w:hideMark/>
          </w:tcPr>
          <w:p w14:paraId="35BB062F" w14:textId="77777777" w:rsidR="004865B3" w:rsidRPr="002E6FCE" w:rsidRDefault="004865B3" w:rsidP="00E6361E">
            <w:pPr>
              <w:widowControl/>
              <w:rPr>
                <w:sz w:val="22"/>
                <w:szCs w:val="22"/>
                <w:lang w:val="en-GB" w:eastAsia="en-GB"/>
              </w:rPr>
            </w:pPr>
          </w:p>
        </w:tc>
        <w:tc>
          <w:tcPr>
            <w:tcW w:w="2809" w:type="dxa"/>
            <w:tcBorders>
              <w:top w:val="nil"/>
              <w:left w:val="nil"/>
              <w:bottom w:val="nil"/>
              <w:right w:val="single" w:sz="4" w:space="0" w:color="auto"/>
            </w:tcBorders>
            <w:shd w:val="clear" w:color="auto" w:fill="auto"/>
            <w:noWrap/>
            <w:vAlign w:val="center"/>
            <w:hideMark/>
          </w:tcPr>
          <w:p w14:paraId="62E911CA" w14:textId="77777777" w:rsidR="004865B3" w:rsidRPr="002E6FCE" w:rsidRDefault="004865B3" w:rsidP="00E6361E">
            <w:pPr>
              <w:widowControl/>
              <w:rPr>
                <w:sz w:val="22"/>
                <w:szCs w:val="22"/>
                <w:lang w:val="en-GB" w:eastAsia="en-GB"/>
              </w:rPr>
            </w:pPr>
            <w:r w:rsidRPr="002E6FCE">
              <w:rPr>
                <w:sz w:val="22"/>
                <w:szCs w:val="22"/>
                <w:lang w:eastAsia="en-GB"/>
              </w:rPr>
              <w:t>Sea</w:t>
            </w:r>
          </w:p>
        </w:tc>
        <w:tc>
          <w:tcPr>
            <w:tcW w:w="1701" w:type="dxa"/>
            <w:tcBorders>
              <w:top w:val="nil"/>
              <w:left w:val="single" w:sz="4" w:space="0" w:color="auto"/>
              <w:bottom w:val="nil"/>
              <w:right w:val="single" w:sz="4" w:space="0" w:color="auto"/>
            </w:tcBorders>
            <w:shd w:val="clear" w:color="auto" w:fill="auto"/>
            <w:noWrap/>
            <w:vAlign w:val="center"/>
          </w:tcPr>
          <w:p w14:paraId="225C4E9F" w14:textId="14CE5CDA" w:rsidR="004865B3" w:rsidRPr="006E7EDF" w:rsidRDefault="002E44E5" w:rsidP="00E6361E">
            <w:pPr>
              <w:widowControl/>
              <w:jc w:val="right"/>
              <w:rPr>
                <w:sz w:val="22"/>
                <w:szCs w:val="22"/>
                <w:lang w:val="en-GB" w:eastAsia="en-GB"/>
              </w:rPr>
            </w:pPr>
            <w:r>
              <w:rPr>
                <w:sz w:val="22"/>
                <w:szCs w:val="22"/>
                <w:lang w:val="en-GB" w:eastAsia="en-GB"/>
              </w:rPr>
              <w:t>85</w:t>
            </w:r>
            <w:r w:rsidR="004D4790">
              <w:rPr>
                <w:sz w:val="22"/>
                <w:szCs w:val="22"/>
                <w:lang w:val="en-GB" w:eastAsia="en-GB"/>
              </w:rPr>
              <w:t>,</w:t>
            </w:r>
            <w:r w:rsidR="00BE3219">
              <w:rPr>
                <w:sz w:val="22"/>
                <w:szCs w:val="22"/>
                <w:lang w:val="en-GB" w:eastAsia="en-GB"/>
              </w:rPr>
              <w:t>8</w:t>
            </w:r>
            <w:r>
              <w:rPr>
                <w:sz w:val="22"/>
                <w:szCs w:val="22"/>
                <w:lang w:val="en-GB" w:eastAsia="en-GB"/>
              </w:rPr>
              <w:t>01</w:t>
            </w:r>
          </w:p>
        </w:tc>
        <w:tc>
          <w:tcPr>
            <w:tcW w:w="1701" w:type="dxa"/>
            <w:tcBorders>
              <w:top w:val="nil"/>
              <w:left w:val="single" w:sz="4" w:space="0" w:color="auto"/>
              <w:bottom w:val="nil"/>
              <w:right w:val="single" w:sz="4" w:space="0" w:color="auto"/>
            </w:tcBorders>
            <w:shd w:val="clear" w:color="auto" w:fill="auto"/>
            <w:noWrap/>
            <w:vAlign w:val="center"/>
          </w:tcPr>
          <w:p w14:paraId="4A40F43D" w14:textId="79E8149F" w:rsidR="004865B3" w:rsidRPr="006E7EDF" w:rsidRDefault="00661891" w:rsidP="00E6361E">
            <w:pPr>
              <w:widowControl/>
              <w:jc w:val="right"/>
              <w:rPr>
                <w:sz w:val="22"/>
                <w:szCs w:val="22"/>
                <w:lang w:val="en-GB" w:eastAsia="en-GB"/>
              </w:rPr>
            </w:pPr>
            <w:r>
              <w:rPr>
                <w:sz w:val="22"/>
                <w:szCs w:val="22"/>
                <w:lang w:val="en-GB" w:eastAsia="en-GB"/>
              </w:rPr>
              <w:t>87</w:t>
            </w:r>
            <w:r w:rsidR="00EE207E">
              <w:rPr>
                <w:sz w:val="22"/>
                <w:szCs w:val="22"/>
                <w:lang w:val="en-GB" w:eastAsia="en-GB"/>
              </w:rPr>
              <w:t>,</w:t>
            </w:r>
            <w:r>
              <w:rPr>
                <w:sz w:val="22"/>
                <w:szCs w:val="22"/>
                <w:lang w:val="en-GB" w:eastAsia="en-GB"/>
              </w:rPr>
              <w:t>8</w:t>
            </w:r>
            <w:r w:rsidR="00BE3219">
              <w:rPr>
                <w:sz w:val="22"/>
                <w:szCs w:val="22"/>
                <w:lang w:val="en-GB" w:eastAsia="en-GB"/>
              </w:rPr>
              <w:t>8</w:t>
            </w:r>
            <w:r>
              <w:rPr>
                <w:sz w:val="22"/>
                <w:szCs w:val="22"/>
                <w:lang w:val="en-GB" w:eastAsia="en-GB"/>
              </w:rPr>
              <w:t>4</w:t>
            </w:r>
          </w:p>
        </w:tc>
        <w:tc>
          <w:tcPr>
            <w:tcW w:w="1418" w:type="dxa"/>
            <w:tcBorders>
              <w:top w:val="nil"/>
              <w:left w:val="single" w:sz="4" w:space="0" w:color="auto"/>
              <w:bottom w:val="nil"/>
              <w:right w:val="single" w:sz="4" w:space="0" w:color="auto"/>
            </w:tcBorders>
            <w:shd w:val="clear" w:color="auto" w:fill="auto"/>
            <w:noWrap/>
            <w:vAlign w:val="center"/>
          </w:tcPr>
          <w:p w14:paraId="38E6B721" w14:textId="5B89773D" w:rsidR="004865B3" w:rsidRPr="006E7EDF" w:rsidRDefault="00EE207E" w:rsidP="00E6361E">
            <w:pPr>
              <w:widowControl/>
              <w:jc w:val="center"/>
              <w:rPr>
                <w:sz w:val="22"/>
                <w:szCs w:val="22"/>
                <w:lang w:val="en-GB" w:eastAsia="en-GB"/>
              </w:rPr>
            </w:pPr>
            <w:r>
              <w:rPr>
                <w:sz w:val="22"/>
                <w:szCs w:val="22"/>
                <w:lang w:val="en-GB" w:eastAsia="en-GB"/>
              </w:rPr>
              <w:t xml:space="preserve">+ </w:t>
            </w:r>
            <w:r w:rsidR="00661891">
              <w:rPr>
                <w:sz w:val="22"/>
                <w:szCs w:val="22"/>
                <w:lang w:val="en-GB" w:eastAsia="en-GB"/>
              </w:rPr>
              <w:t>2</w:t>
            </w:r>
            <w:r>
              <w:rPr>
                <w:sz w:val="22"/>
                <w:szCs w:val="22"/>
                <w:lang w:val="en-GB" w:eastAsia="en-GB"/>
              </w:rPr>
              <w:t>.</w:t>
            </w:r>
            <w:r w:rsidR="00661891">
              <w:rPr>
                <w:sz w:val="22"/>
                <w:szCs w:val="22"/>
                <w:lang w:val="en-GB" w:eastAsia="en-GB"/>
              </w:rPr>
              <w:t>4</w:t>
            </w:r>
          </w:p>
        </w:tc>
      </w:tr>
      <w:tr w:rsidR="004865B3" w:rsidRPr="006E7EDF" w14:paraId="601DF3B8" w14:textId="77777777" w:rsidTr="000D0658">
        <w:trPr>
          <w:trHeight w:hRule="exact" w:val="360"/>
        </w:trPr>
        <w:tc>
          <w:tcPr>
            <w:tcW w:w="763" w:type="dxa"/>
            <w:tcBorders>
              <w:top w:val="nil"/>
              <w:left w:val="single" w:sz="4" w:space="0" w:color="auto"/>
              <w:bottom w:val="single" w:sz="4" w:space="0" w:color="auto"/>
              <w:right w:val="nil"/>
            </w:tcBorders>
            <w:shd w:val="clear" w:color="auto" w:fill="auto"/>
            <w:noWrap/>
            <w:vAlign w:val="center"/>
            <w:hideMark/>
          </w:tcPr>
          <w:p w14:paraId="2014640B" w14:textId="77777777" w:rsidR="004865B3" w:rsidRPr="002E6FCE" w:rsidRDefault="004865B3" w:rsidP="00E6361E">
            <w:pPr>
              <w:widowControl/>
              <w:rPr>
                <w:b/>
                <w:bCs/>
                <w:sz w:val="22"/>
                <w:szCs w:val="22"/>
                <w:lang w:val="en-GB" w:eastAsia="en-GB"/>
              </w:rPr>
            </w:pPr>
            <w:r w:rsidRPr="002E6FCE">
              <w:rPr>
                <w:b/>
                <w:bCs/>
                <w:sz w:val="22"/>
                <w:szCs w:val="22"/>
                <w:lang w:eastAsia="en-GB"/>
              </w:rPr>
              <w:t>Total</w:t>
            </w:r>
          </w:p>
        </w:tc>
        <w:tc>
          <w:tcPr>
            <w:tcW w:w="2809" w:type="dxa"/>
            <w:tcBorders>
              <w:top w:val="nil"/>
              <w:left w:val="nil"/>
              <w:bottom w:val="single" w:sz="4" w:space="0" w:color="auto"/>
              <w:right w:val="single" w:sz="4" w:space="0" w:color="auto"/>
            </w:tcBorders>
            <w:shd w:val="clear" w:color="auto" w:fill="auto"/>
            <w:noWrap/>
            <w:vAlign w:val="center"/>
            <w:hideMark/>
          </w:tcPr>
          <w:p w14:paraId="494EBEC8" w14:textId="77777777" w:rsidR="004865B3" w:rsidRPr="002E6FCE" w:rsidRDefault="004865B3" w:rsidP="00E6361E">
            <w:pPr>
              <w:widowControl/>
              <w:rPr>
                <w:b/>
                <w:bCs/>
                <w:sz w:val="22"/>
                <w:szCs w:val="22"/>
                <w:lang w:val="en-GB" w:eastAsia="en-GB"/>
              </w:rPr>
            </w:pPr>
            <w:r w:rsidRPr="002E6FCE">
              <w:rPr>
                <w:b/>
                <w:bCs/>
                <w:sz w:val="22"/>
                <w:szCs w:val="22"/>
                <w:lang w:eastAsia="en-GB"/>
              </w:rPr>
              <w:t> </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CF9CEC1" w14:textId="5CECAB45" w:rsidR="004865B3" w:rsidRPr="006E7EDF" w:rsidRDefault="00BE3219" w:rsidP="00E6361E">
            <w:pPr>
              <w:widowControl/>
              <w:jc w:val="right"/>
              <w:rPr>
                <w:b/>
                <w:bCs/>
                <w:sz w:val="22"/>
                <w:szCs w:val="22"/>
                <w:lang w:val="en-GB" w:eastAsia="en-GB"/>
              </w:rPr>
            </w:pPr>
            <w:r>
              <w:rPr>
                <w:b/>
                <w:bCs/>
                <w:sz w:val="22"/>
                <w:szCs w:val="22"/>
                <w:lang w:val="en-GB" w:eastAsia="en-GB"/>
              </w:rPr>
              <w:t>1,</w:t>
            </w:r>
            <w:r w:rsidR="002E44E5">
              <w:rPr>
                <w:b/>
                <w:bCs/>
                <w:sz w:val="22"/>
                <w:szCs w:val="22"/>
                <w:lang w:val="en-GB" w:eastAsia="en-GB"/>
              </w:rPr>
              <w:t>916</w:t>
            </w:r>
            <w:r w:rsidR="004D4790">
              <w:rPr>
                <w:b/>
                <w:bCs/>
                <w:sz w:val="22"/>
                <w:szCs w:val="22"/>
                <w:lang w:val="en-GB" w:eastAsia="en-GB"/>
              </w:rPr>
              <w:t>,</w:t>
            </w:r>
            <w:r w:rsidR="002E44E5">
              <w:rPr>
                <w:b/>
                <w:bCs/>
                <w:sz w:val="22"/>
                <w:szCs w:val="22"/>
                <w:lang w:val="en-GB" w:eastAsia="en-GB"/>
              </w:rPr>
              <w:t>493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67DA29F" w14:textId="7A2B6049" w:rsidR="004865B3" w:rsidRPr="006E7EDF" w:rsidRDefault="00661891" w:rsidP="00E6361E">
            <w:pPr>
              <w:widowControl/>
              <w:jc w:val="right"/>
              <w:rPr>
                <w:b/>
                <w:bCs/>
                <w:sz w:val="22"/>
                <w:szCs w:val="22"/>
                <w:lang w:val="en-GB" w:eastAsia="en-GB"/>
              </w:rPr>
            </w:pPr>
            <w:r>
              <w:rPr>
                <w:b/>
                <w:bCs/>
                <w:sz w:val="22"/>
                <w:szCs w:val="22"/>
                <w:lang w:val="en-GB" w:eastAsia="en-GB"/>
              </w:rPr>
              <w:t>2</w:t>
            </w:r>
            <w:r w:rsidR="00BE3219">
              <w:rPr>
                <w:b/>
                <w:bCs/>
                <w:sz w:val="22"/>
                <w:szCs w:val="22"/>
                <w:lang w:val="en-GB" w:eastAsia="en-GB"/>
              </w:rPr>
              <w:t>,</w:t>
            </w:r>
            <w:r>
              <w:rPr>
                <w:b/>
                <w:bCs/>
                <w:sz w:val="22"/>
                <w:szCs w:val="22"/>
                <w:lang w:val="en-GB" w:eastAsia="en-GB"/>
              </w:rPr>
              <w:t>01</w:t>
            </w:r>
            <w:r w:rsidR="00BE3219">
              <w:rPr>
                <w:b/>
                <w:bCs/>
                <w:sz w:val="22"/>
                <w:szCs w:val="22"/>
                <w:lang w:val="en-GB" w:eastAsia="en-GB"/>
              </w:rPr>
              <w:t>4</w:t>
            </w:r>
            <w:r w:rsidR="00EE207E">
              <w:rPr>
                <w:b/>
                <w:bCs/>
                <w:sz w:val="22"/>
                <w:szCs w:val="22"/>
                <w:lang w:val="en-GB" w:eastAsia="en-GB"/>
              </w:rPr>
              <w:t>,</w:t>
            </w:r>
            <w:r>
              <w:rPr>
                <w:b/>
                <w:bCs/>
                <w:sz w:val="22"/>
                <w:szCs w:val="22"/>
                <w:lang w:val="en-GB" w:eastAsia="en-GB"/>
              </w:rPr>
              <w:t>862</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5CD485CD" w14:textId="55F3886F" w:rsidR="004865B3" w:rsidRPr="006E7EDF" w:rsidRDefault="00EE207E" w:rsidP="00E6361E">
            <w:pPr>
              <w:widowControl/>
              <w:tabs>
                <w:tab w:val="left" w:pos="516"/>
                <w:tab w:val="left" w:pos="1045"/>
              </w:tabs>
              <w:jc w:val="center"/>
              <w:rPr>
                <w:b/>
                <w:bCs/>
                <w:sz w:val="22"/>
                <w:szCs w:val="22"/>
                <w:lang w:val="en-GB" w:eastAsia="en-GB"/>
              </w:rPr>
            </w:pPr>
            <w:r>
              <w:rPr>
                <w:b/>
                <w:bCs/>
                <w:sz w:val="22"/>
                <w:szCs w:val="22"/>
                <w:lang w:val="en-GB" w:eastAsia="en-GB"/>
              </w:rPr>
              <w:t xml:space="preserve">+ </w:t>
            </w:r>
            <w:r w:rsidR="00661891">
              <w:rPr>
                <w:b/>
                <w:bCs/>
                <w:sz w:val="22"/>
                <w:szCs w:val="22"/>
                <w:lang w:val="en-GB" w:eastAsia="en-GB"/>
              </w:rPr>
              <w:t>5</w:t>
            </w:r>
            <w:r>
              <w:rPr>
                <w:b/>
                <w:bCs/>
                <w:sz w:val="22"/>
                <w:szCs w:val="22"/>
                <w:lang w:val="en-GB" w:eastAsia="en-GB"/>
              </w:rPr>
              <w:t>.</w:t>
            </w:r>
            <w:r w:rsidR="00661891">
              <w:rPr>
                <w:b/>
                <w:bCs/>
                <w:sz w:val="22"/>
                <w:szCs w:val="22"/>
                <w:lang w:val="en-GB" w:eastAsia="en-GB"/>
              </w:rPr>
              <w:t>1</w:t>
            </w:r>
          </w:p>
        </w:tc>
      </w:tr>
    </w:tbl>
    <w:p w14:paraId="2550FACF" w14:textId="77777777" w:rsidR="00344A4F" w:rsidRPr="000E60D3" w:rsidRDefault="00344A4F" w:rsidP="00344A4F">
      <w:pPr>
        <w:ind w:left="432"/>
        <w:rPr>
          <w:b/>
          <w:sz w:val="12"/>
          <w:szCs w:val="12"/>
        </w:rPr>
      </w:pPr>
    </w:p>
    <w:p w14:paraId="791CA0EE" w14:textId="3D161E06" w:rsidR="00344A4F" w:rsidRPr="00240463" w:rsidRDefault="00344A4F" w:rsidP="00344A4F">
      <w:pPr>
        <w:ind w:left="432"/>
        <w:rPr>
          <w:bCs/>
          <w:i/>
        </w:rPr>
      </w:pPr>
      <w:r w:rsidRPr="00240463">
        <w:rPr>
          <w:bCs/>
          <w:i/>
          <w:sz w:val="24"/>
          <w:szCs w:val="24"/>
          <w:vertAlign w:val="superscript"/>
        </w:rPr>
        <w:t xml:space="preserve"> 1</w:t>
      </w:r>
      <w:r w:rsidRPr="00240463">
        <w:rPr>
          <w:bCs/>
          <w:i/>
        </w:rPr>
        <w:t xml:space="preserve"> Provisional</w:t>
      </w:r>
      <w:r w:rsidR="008E33EE" w:rsidRPr="00240463">
        <w:rPr>
          <w:bCs/>
          <w:i/>
        </w:rPr>
        <w:tab/>
      </w:r>
    </w:p>
    <w:p w14:paraId="5A56D5AD" w14:textId="77777777" w:rsidR="00344A4F" w:rsidRPr="003500E5" w:rsidRDefault="00344A4F" w:rsidP="00344A4F">
      <w:pPr>
        <w:spacing w:line="276" w:lineRule="auto"/>
        <w:ind w:left="426"/>
        <w:rPr>
          <w:b/>
          <w:sz w:val="16"/>
          <w:szCs w:val="16"/>
        </w:rPr>
      </w:pPr>
    </w:p>
    <w:p w14:paraId="50503A91" w14:textId="37F34CBA" w:rsidR="00EB65AE" w:rsidRPr="000E60D3" w:rsidRDefault="0087666B" w:rsidP="00344A4F">
      <w:pPr>
        <w:numPr>
          <w:ilvl w:val="1"/>
          <w:numId w:val="14"/>
        </w:numPr>
        <w:spacing w:line="276" w:lineRule="auto"/>
        <w:ind w:left="450" w:hanging="450"/>
        <w:jc w:val="both"/>
        <w:rPr>
          <w:sz w:val="22"/>
          <w:szCs w:val="22"/>
        </w:rPr>
      </w:pPr>
      <w:r w:rsidRPr="000E60D3">
        <w:rPr>
          <w:b/>
          <w:sz w:val="22"/>
          <w:szCs w:val="22"/>
        </w:rPr>
        <w:t xml:space="preserve">Arrivals </w:t>
      </w:r>
      <w:r w:rsidR="00DD635A">
        <w:rPr>
          <w:b/>
          <w:sz w:val="22"/>
          <w:szCs w:val="22"/>
        </w:rPr>
        <w:t>in</w:t>
      </w:r>
      <w:r w:rsidR="002D0C8B">
        <w:rPr>
          <w:b/>
          <w:sz w:val="22"/>
          <w:szCs w:val="22"/>
        </w:rPr>
        <w:t xml:space="preserve"> </w:t>
      </w:r>
      <w:r w:rsidR="005F1A9C" w:rsidRPr="000E60D3">
        <w:rPr>
          <w:b/>
          <w:sz w:val="22"/>
          <w:szCs w:val="22"/>
        </w:rPr>
        <w:t>20</w:t>
      </w:r>
      <w:r w:rsidR="005019B1" w:rsidRPr="000E60D3">
        <w:rPr>
          <w:b/>
          <w:sz w:val="22"/>
          <w:szCs w:val="22"/>
        </w:rPr>
        <w:t>2</w:t>
      </w:r>
      <w:r w:rsidR="009A37F2">
        <w:rPr>
          <w:b/>
          <w:sz w:val="22"/>
          <w:szCs w:val="22"/>
        </w:rPr>
        <w:t>5</w:t>
      </w:r>
    </w:p>
    <w:p w14:paraId="30E3BC05" w14:textId="77777777" w:rsidR="00E57503" w:rsidRPr="000E60D3" w:rsidRDefault="00E57503" w:rsidP="00EB65AE">
      <w:pPr>
        <w:spacing w:line="276" w:lineRule="auto"/>
        <w:ind w:left="426"/>
        <w:jc w:val="both"/>
        <w:rPr>
          <w:sz w:val="6"/>
          <w:szCs w:val="6"/>
        </w:rPr>
      </w:pPr>
    </w:p>
    <w:p w14:paraId="2BB0E283" w14:textId="06D57695" w:rsidR="00EB65AE" w:rsidRPr="002B42CB" w:rsidRDefault="00EB65AE" w:rsidP="00960957">
      <w:pPr>
        <w:spacing w:line="276" w:lineRule="auto"/>
        <w:ind w:left="426"/>
        <w:jc w:val="both"/>
        <w:rPr>
          <w:sz w:val="22"/>
          <w:szCs w:val="22"/>
        </w:rPr>
      </w:pPr>
      <w:r w:rsidRPr="002B42CB">
        <w:rPr>
          <w:sz w:val="22"/>
          <w:szCs w:val="22"/>
        </w:rPr>
        <w:t>Compared to</w:t>
      </w:r>
      <w:r w:rsidR="005B49F8" w:rsidRPr="002B42CB">
        <w:rPr>
          <w:sz w:val="22"/>
          <w:szCs w:val="22"/>
        </w:rPr>
        <w:t xml:space="preserve"> </w:t>
      </w:r>
      <w:r w:rsidR="009A37F2" w:rsidRPr="002B42CB">
        <w:rPr>
          <w:sz w:val="22"/>
          <w:szCs w:val="22"/>
        </w:rPr>
        <w:t>2024</w:t>
      </w:r>
      <w:r w:rsidR="00485F3C" w:rsidRPr="002B42CB">
        <w:rPr>
          <w:sz w:val="22"/>
          <w:szCs w:val="22"/>
        </w:rPr>
        <w:t>:</w:t>
      </w:r>
    </w:p>
    <w:p w14:paraId="3BEE7523" w14:textId="29726F0B" w:rsidR="004D0074" w:rsidRPr="002B42CB" w:rsidRDefault="00700689" w:rsidP="00960957">
      <w:pPr>
        <w:numPr>
          <w:ilvl w:val="0"/>
          <w:numId w:val="11"/>
        </w:numPr>
        <w:spacing w:line="276" w:lineRule="auto"/>
        <w:jc w:val="both"/>
        <w:rPr>
          <w:sz w:val="22"/>
          <w:szCs w:val="22"/>
        </w:rPr>
      </w:pPr>
      <w:r w:rsidRPr="002B42CB">
        <w:rPr>
          <w:sz w:val="22"/>
          <w:szCs w:val="22"/>
        </w:rPr>
        <w:t xml:space="preserve">total </w:t>
      </w:r>
      <w:r w:rsidR="00262F04" w:rsidRPr="002B42CB">
        <w:rPr>
          <w:sz w:val="22"/>
          <w:szCs w:val="22"/>
        </w:rPr>
        <w:t xml:space="preserve">passenger </w:t>
      </w:r>
      <w:r w:rsidR="005019B1" w:rsidRPr="002B42CB">
        <w:rPr>
          <w:sz w:val="22"/>
          <w:szCs w:val="22"/>
        </w:rPr>
        <w:t xml:space="preserve">arrivals </w:t>
      </w:r>
      <w:r w:rsidR="003F2636" w:rsidRPr="003F2636">
        <w:rPr>
          <w:sz w:val="22"/>
          <w:szCs w:val="22"/>
        </w:rPr>
        <w:t>in</w:t>
      </w:r>
      <w:r w:rsidR="00012137" w:rsidRPr="003F2636">
        <w:rPr>
          <w:sz w:val="22"/>
          <w:szCs w:val="22"/>
        </w:rPr>
        <w:t>creased</w:t>
      </w:r>
      <w:r w:rsidR="004D0074" w:rsidRPr="003F2636">
        <w:rPr>
          <w:sz w:val="22"/>
          <w:szCs w:val="22"/>
        </w:rPr>
        <w:t xml:space="preserve"> </w:t>
      </w:r>
      <w:r w:rsidR="0012741E" w:rsidRPr="003F2636">
        <w:rPr>
          <w:sz w:val="22"/>
          <w:szCs w:val="22"/>
        </w:rPr>
        <w:t xml:space="preserve">by </w:t>
      </w:r>
      <w:r w:rsidR="00CC1CE5">
        <w:rPr>
          <w:sz w:val="22"/>
          <w:szCs w:val="22"/>
        </w:rPr>
        <w:t>5</w:t>
      </w:r>
      <w:r w:rsidR="00012137" w:rsidRPr="003F2636">
        <w:rPr>
          <w:sz w:val="22"/>
          <w:szCs w:val="22"/>
        </w:rPr>
        <w:t>.</w:t>
      </w:r>
      <w:r w:rsidR="00CC1CE5">
        <w:rPr>
          <w:sz w:val="22"/>
          <w:szCs w:val="22"/>
        </w:rPr>
        <w:t>1</w:t>
      </w:r>
      <w:r w:rsidR="0012741E" w:rsidRPr="003F2636">
        <w:rPr>
          <w:sz w:val="22"/>
          <w:szCs w:val="22"/>
        </w:rPr>
        <w:t xml:space="preserve">% </w:t>
      </w:r>
      <w:r w:rsidR="00E850E5" w:rsidRPr="003F2636">
        <w:rPr>
          <w:sz w:val="22"/>
          <w:szCs w:val="22"/>
        </w:rPr>
        <w:t>from</w:t>
      </w:r>
      <w:r w:rsidR="003B3250" w:rsidRPr="003F2636">
        <w:rPr>
          <w:sz w:val="22"/>
          <w:szCs w:val="22"/>
        </w:rPr>
        <w:t xml:space="preserve"> </w:t>
      </w:r>
      <w:r w:rsidR="00CC1CE5">
        <w:rPr>
          <w:sz w:val="22"/>
          <w:szCs w:val="22"/>
        </w:rPr>
        <w:t>1,</w:t>
      </w:r>
      <w:r w:rsidR="00C901C3">
        <w:rPr>
          <w:sz w:val="22"/>
          <w:szCs w:val="22"/>
        </w:rPr>
        <w:t>927</w:t>
      </w:r>
      <w:r w:rsidR="004D4790" w:rsidRPr="003F2636">
        <w:rPr>
          <w:sz w:val="22"/>
          <w:szCs w:val="22"/>
        </w:rPr>
        <w:t>,</w:t>
      </w:r>
      <w:r w:rsidR="00C901C3">
        <w:rPr>
          <w:sz w:val="22"/>
          <w:szCs w:val="22"/>
        </w:rPr>
        <w:t>999</w:t>
      </w:r>
      <w:r w:rsidR="00E47A34" w:rsidRPr="003F2636">
        <w:rPr>
          <w:sz w:val="22"/>
          <w:szCs w:val="22"/>
        </w:rPr>
        <w:t xml:space="preserve"> </w:t>
      </w:r>
      <w:r w:rsidR="004D0074" w:rsidRPr="003F2636">
        <w:rPr>
          <w:sz w:val="22"/>
          <w:szCs w:val="22"/>
        </w:rPr>
        <w:t xml:space="preserve">to </w:t>
      </w:r>
      <w:r w:rsidR="008A0D36">
        <w:rPr>
          <w:sz w:val="22"/>
          <w:szCs w:val="22"/>
        </w:rPr>
        <w:t>2</w:t>
      </w:r>
      <w:r w:rsidR="00CC1CE5">
        <w:rPr>
          <w:sz w:val="22"/>
          <w:szCs w:val="22"/>
        </w:rPr>
        <w:t>,</w:t>
      </w:r>
      <w:r w:rsidR="008A0D36">
        <w:rPr>
          <w:sz w:val="22"/>
          <w:szCs w:val="22"/>
        </w:rPr>
        <w:t>025</w:t>
      </w:r>
      <w:r w:rsidR="00CC1CE5">
        <w:rPr>
          <w:sz w:val="22"/>
          <w:szCs w:val="22"/>
        </w:rPr>
        <w:t>,</w:t>
      </w:r>
      <w:r w:rsidR="008A0D36">
        <w:rPr>
          <w:sz w:val="22"/>
          <w:szCs w:val="22"/>
        </w:rPr>
        <w:t>774</w:t>
      </w:r>
      <w:r w:rsidR="004D0074" w:rsidRPr="003F2636">
        <w:rPr>
          <w:sz w:val="22"/>
          <w:szCs w:val="22"/>
        </w:rPr>
        <w:t>;</w:t>
      </w:r>
      <w:r w:rsidR="004D0074" w:rsidRPr="002B42CB">
        <w:rPr>
          <w:sz w:val="22"/>
          <w:szCs w:val="22"/>
        </w:rPr>
        <w:t xml:space="preserve">  </w:t>
      </w:r>
    </w:p>
    <w:p w14:paraId="4610865F" w14:textId="2E8669A4" w:rsidR="00935644" w:rsidRPr="002B42CB" w:rsidRDefault="00935644" w:rsidP="00960957">
      <w:pPr>
        <w:numPr>
          <w:ilvl w:val="0"/>
          <w:numId w:val="11"/>
        </w:numPr>
        <w:spacing w:line="276" w:lineRule="auto"/>
        <w:jc w:val="both"/>
        <w:rPr>
          <w:strike/>
          <w:sz w:val="22"/>
          <w:szCs w:val="22"/>
        </w:rPr>
      </w:pPr>
      <w:r w:rsidRPr="002B42CB">
        <w:rPr>
          <w:sz w:val="22"/>
          <w:szCs w:val="22"/>
        </w:rPr>
        <w:t>t</w:t>
      </w:r>
      <w:r w:rsidR="00700689" w:rsidRPr="002B42CB">
        <w:rPr>
          <w:sz w:val="22"/>
          <w:szCs w:val="22"/>
        </w:rPr>
        <w:t>otal t</w:t>
      </w:r>
      <w:r w:rsidRPr="002B42CB">
        <w:rPr>
          <w:sz w:val="22"/>
          <w:szCs w:val="22"/>
        </w:rPr>
        <w:t xml:space="preserve">ourist arrivals </w:t>
      </w:r>
      <w:r w:rsidR="004D4790">
        <w:rPr>
          <w:sz w:val="22"/>
          <w:szCs w:val="22"/>
        </w:rPr>
        <w:t>increased by</w:t>
      </w:r>
      <w:r w:rsidR="001D18B4">
        <w:rPr>
          <w:sz w:val="22"/>
          <w:szCs w:val="22"/>
        </w:rPr>
        <w:t xml:space="preserve"> </w:t>
      </w:r>
      <w:r w:rsidR="00CC1CE5">
        <w:rPr>
          <w:sz w:val="22"/>
          <w:szCs w:val="22"/>
        </w:rPr>
        <w:t>3</w:t>
      </w:r>
      <w:r w:rsidR="004D4790">
        <w:rPr>
          <w:sz w:val="22"/>
          <w:szCs w:val="22"/>
        </w:rPr>
        <w:t>.</w:t>
      </w:r>
      <w:r w:rsidR="008A0D36">
        <w:rPr>
          <w:sz w:val="22"/>
          <w:szCs w:val="22"/>
        </w:rPr>
        <w:t>9</w:t>
      </w:r>
      <w:r w:rsidR="0012741E" w:rsidRPr="002B42CB">
        <w:rPr>
          <w:sz w:val="22"/>
          <w:szCs w:val="22"/>
        </w:rPr>
        <w:t>%</w:t>
      </w:r>
      <w:r w:rsidR="00AE7E85" w:rsidRPr="002B42CB">
        <w:rPr>
          <w:sz w:val="22"/>
          <w:szCs w:val="22"/>
        </w:rPr>
        <w:t xml:space="preserve"> </w:t>
      </w:r>
      <w:r w:rsidRPr="002B42CB">
        <w:rPr>
          <w:sz w:val="22"/>
          <w:szCs w:val="22"/>
        </w:rPr>
        <w:t xml:space="preserve">from </w:t>
      </w:r>
      <w:r w:rsidR="00C901C3">
        <w:rPr>
          <w:sz w:val="22"/>
          <w:szCs w:val="22"/>
        </w:rPr>
        <w:t>1,382</w:t>
      </w:r>
      <w:r w:rsidR="004D4790">
        <w:rPr>
          <w:sz w:val="22"/>
          <w:szCs w:val="22"/>
        </w:rPr>
        <w:t>,</w:t>
      </w:r>
      <w:r w:rsidR="00C901C3">
        <w:rPr>
          <w:sz w:val="22"/>
          <w:szCs w:val="22"/>
        </w:rPr>
        <w:t xml:space="preserve">177 </w:t>
      </w:r>
      <w:r w:rsidRPr="002B42CB">
        <w:rPr>
          <w:sz w:val="22"/>
          <w:szCs w:val="22"/>
        </w:rPr>
        <w:t xml:space="preserve">to </w:t>
      </w:r>
      <w:r w:rsidR="00CC1CE5">
        <w:rPr>
          <w:sz w:val="22"/>
          <w:szCs w:val="22"/>
        </w:rPr>
        <w:t>1,</w:t>
      </w:r>
      <w:r w:rsidR="008A0D36">
        <w:rPr>
          <w:sz w:val="22"/>
          <w:szCs w:val="22"/>
        </w:rPr>
        <w:t>436</w:t>
      </w:r>
      <w:r w:rsidR="004D4790">
        <w:rPr>
          <w:sz w:val="22"/>
          <w:szCs w:val="22"/>
        </w:rPr>
        <w:t>,</w:t>
      </w:r>
      <w:r w:rsidR="008A0D36">
        <w:rPr>
          <w:sz w:val="22"/>
          <w:szCs w:val="22"/>
        </w:rPr>
        <w:t>250</w:t>
      </w:r>
      <w:r w:rsidR="001D46FF">
        <w:rPr>
          <w:sz w:val="22"/>
          <w:szCs w:val="22"/>
        </w:rPr>
        <w:t>; those arriving by air in</w:t>
      </w:r>
      <w:r w:rsidR="009A37F2" w:rsidRPr="002B42CB">
        <w:rPr>
          <w:sz w:val="22"/>
          <w:szCs w:val="22"/>
        </w:rPr>
        <w:t>creased</w:t>
      </w:r>
      <w:r w:rsidR="00700689" w:rsidRPr="002B42CB">
        <w:rPr>
          <w:sz w:val="22"/>
          <w:szCs w:val="22"/>
        </w:rPr>
        <w:t xml:space="preserve"> </w:t>
      </w:r>
      <w:r w:rsidR="001D46FF">
        <w:rPr>
          <w:sz w:val="22"/>
          <w:szCs w:val="22"/>
        </w:rPr>
        <w:t xml:space="preserve">by </w:t>
      </w:r>
      <w:r w:rsidR="00CC1CE5">
        <w:rPr>
          <w:sz w:val="22"/>
          <w:szCs w:val="22"/>
        </w:rPr>
        <w:t>4</w:t>
      </w:r>
      <w:r w:rsidR="001D46FF">
        <w:rPr>
          <w:sz w:val="22"/>
          <w:szCs w:val="22"/>
        </w:rPr>
        <w:t>.</w:t>
      </w:r>
      <w:r w:rsidR="008A0D36">
        <w:rPr>
          <w:sz w:val="22"/>
          <w:szCs w:val="22"/>
        </w:rPr>
        <w:t>7</w:t>
      </w:r>
      <w:r w:rsidR="0012741E" w:rsidRPr="002B42CB">
        <w:rPr>
          <w:sz w:val="22"/>
          <w:szCs w:val="22"/>
        </w:rPr>
        <w:t xml:space="preserve">% </w:t>
      </w:r>
      <w:r w:rsidR="00700689" w:rsidRPr="002B42CB">
        <w:rPr>
          <w:sz w:val="22"/>
          <w:szCs w:val="22"/>
        </w:rPr>
        <w:t xml:space="preserve">from </w:t>
      </w:r>
      <w:r w:rsidR="00C901C3">
        <w:rPr>
          <w:sz w:val="22"/>
          <w:szCs w:val="22"/>
        </w:rPr>
        <w:t>1,348</w:t>
      </w:r>
      <w:r w:rsidR="00CC1CE5">
        <w:rPr>
          <w:sz w:val="22"/>
          <w:szCs w:val="22"/>
        </w:rPr>
        <w:t>,</w:t>
      </w:r>
      <w:r w:rsidR="00287C37">
        <w:rPr>
          <w:sz w:val="22"/>
          <w:szCs w:val="22"/>
        </w:rPr>
        <w:t>400</w:t>
      </w:r>
      <w:r w:rsidR="00605ECB" w:rsidRPr="002B42CB">
        <w:rPr>
          <w:sz w:val="22"/>
          <w:szCs w:val="22"/>
        </w:rPr>
        <w:t xml:space="preserve"> </w:t>
      </w:r>
      <w:r w:rsidR="00700689" w:rsidRPr="002B42CB">
        <w:rPr>
          <w:sz w:val="22"/>
          <w:szCs w:val="22"/>
        </w:rPr>
        <w:t xml:space="preserve">to </w:t>
      </w:r>
      <w:r w:rsidR="008A0D36">
        <w:rPr>
          <w:sz w:val="22"/>
          <w:szCs w:val="22"/>
        </w:rPr>
        <w:t>1,41</w:t>
      </w:r>
      <w:r w:rsidR="00CC1CE5" w:rsidRPr="00CC1CE5">
        <w:rPr>
          <w:sz w:val="22"/>
          <w:szCs w:val="22"/>
        </w:rPr>
        <w:t>1</w:t>
      </w:r>
      <w:r w:rsidR="00CC1CE5">
        <w:rPr>
          <w:sz w:val="22"/>
          <w:szCs w:val="22"/>
        </w:rPr>
        <w:t>,</w:t>
      </w:r>
      <w:r w:rsidR="00CC1CE5" w:rsidRPr="00CC1CE5">
        <w:rPr>
          <w:sz w:val="22"/>
          <w:szCs w:val="22"/>
        </w:rPr>
        <w:t>79</w:t>
      </w:r>
      <w:r w:rsidR="008A0D36">
        <w:rPr>
          <w:sz w:val="22"/>
          <w:szCs w:val="22"/>
        </w:rPr>
        <w:t>1</w:t>
      </w:r>
      <w:r w:rsidR="0012741E" w:rsidRPr="002B42CB">
        <w:rPr>
          <w:sz w:val="22"/>
          <w:szCs w:val="22"/>
        </w:rPr>
        <w:t xml:space="preserve"> and</w:t>
      </w:r>
      <w:r w:rsidR="00700689" w:rsidRPr="002B42CB">
        <w:rPr>
          <w:sz w:val="22"/>
          <w:szCs w:val="22"/>
        </w:rPr>
        <w:t xml:space="preserve"> those arriving by sea </w:t>
      </w:r>
      <w:r w:rsidR="009A37F2" w:rsidRPr="002B42CB">
        <w:rPr>
          <w:sz w:val="22"/>
          <w:szCs w:val="22"/>
        </w:rPr>
        <w:t>decreased</w:t>
      </w:r>
      <w:r w:rsidR="00700689" w:rsidRPr="002B42CB">
        <w:rPr>
          <w:sz w:val="22"/>
          <w:szCs w:val="22"/>
        </w:rPr>
        <w:t xml:space="preserve"> </w:t>
      </w:r>
      <w:r w:rsidR="00561F85">
        <w:rPr>
          <w:sz w:val="22"/>
          <w:szCs w:val="22"/>
        </w:rPr>
        <w:t>by 2</w:t>
      </w:r>
      <w:r w:rsidR="008A0D36">
        <w:rPr>
          <w:sz w:val="22"/>
          <w:szCs w:val="22"/>
        </w:rPr>
        <w:t>7</w:t>
      </w:r>
      <w:r w:rsidR="00561F85">
        <w:rPr>
          <w:sz w:val="22"/>
          <w:szCs w:val="22"/>
        </w:rPr>
        <w:t>.</w:t>
      </w:r>
      <w:r w:rsidR="008A0D36">
        <w:rPr>
          <w:sz w:val="22"/>
          <w:szCs w:val="22"/>
        </w:rPr>
        <w:t>6</w:t>
      </w:r>
      <w:r w:rsidR="0012741E" w:rsidRPr="002B42CB">
        <w:rPr>
          <w:sz w:val="22"/>
          <w:szCs w:val="22"/>
        </w:rPr>
        <w:t xml:space="preserve">% </w:t>
      </w:r>
      <w:r w:rsidR="00700689" w:rsidRPr="002B42CB">
        <w:rPr>
          <w:sz w:val="22"/>
          <w:szCs w:val="22"/>
        </w:rPr>
        <w:t xml:space="preserve">from </w:t>
      </w:r>
      <w:r w:rsidR="00C901C3">
        <w:rPr>
          <w:sz w:val="22"/>
          <w:szCs w:val="22"/>
        </w:rPr>
        <w:t>33</w:t>
      </w:r>
      <w:r w:rsidR="00CC1CE5">
        <w:rPr>
          <w:sz w:val="22"/>
          <w:szCs w:val="22"/>
        </w:rPr>
        <w:t>,</w:t>
      </w:r>
      <w:r w:rsidR="00C901C3">
        <w:rPr>
          <w:sz w:val="22"/>
          <w:szCs w:val="22"/>
        </w:rPr>
        <w:t>777</w:t>
      </w:r>
      <w:r w:rsidR="00605ECB" w:rsidRPr="002B42CB">
        <w:rPr>
          <w:sz w:val="22"/>
          <w:szCs w:val="22"/>
        </w:rPr>
        <w:t xml:space="preserve"> </w:t>
      </w:r>
      <w:r w:rsidR="00700689" w:rsidRPr="002B42CB">
        <w:rPr>
          <w:sz w:val="22"/>
          <w:szCs w:val="22"/>
        </w:rPr>
        <w:t>to</w:t>
      </w:r>
      <w:r w:rsidR="00561F85">
        <w:rPr>
          <w:sz w:val="22"/>
          <w:szCs w:val="22"/>
        </w:rPr>
        <w:t xml:space="preserve"> </w:t>
      </w:r>
      <w:r w:rsidR="008A0D36">
        <w:rPr>
          <w:sz w:val="22"/>
          <w:szCs w:val="22"/>
        </w:rPr>
        <w:t>24</w:t>
      </w:r>
      <w:r w:rsidR="00CC1CE5">
        <w:rPr>
          <w:sz w:val="22"/>
          <w:szCs w:val="22"/>
        </w:rPr>
        <w:t>,</w:t>
      </w:r>
      <w:r w:rsidR="008A0D36">
        <w:rPr>
          <w:sz w:val="22"/>
          <w:szCs w:val="22"/>
        </w:rPr>
        <w:t>459</w:t>
      </w:r>
      <w:r w:rsidR="00CC1CE5" w:rsidRPr="00CC1CE5">
        <w:rPr>
          <w:sz w:val="22"/>
          <w:szCs w:val="22"/>
        </w:rPr>
        <w:t xml:space="preserve"> </w:t>
      </w:r>
      <w:r w:rsidR="000C1AAE" w:rsidRPr="002B42CB">
        <w:rPr>
          <w:sz w:val="22"/>
          <w:szCs w:val="22"/>
        </w:rPr>
        <w:t xml:space="preserve">(Table </w:t>
      </w:r>
      <w:r w:rsidR="00700689" w:rsidRPr="002B42CB">
        <w:rPr>
          <w:sz w:val="22"/>
          <w:szCs w:val="22"/>
        </w:rPr>
        <w:t>6b</w:t>
      </w:r>
      <w:r w:rsidR="000C1AAE" w:rsidRPr="002B42CB">
        <w:rPr>
          <w:sz w:val="22"/>
          <w:szCs w:val="22"/>
        </w:rPr>
        <w:t>)</w:t>
      </w:r>
      <w:r w:rsidRPr="002B42CB">
        <w:rPr>
          <w:sz w:val="22"/>
          <w:szCs w:val="22"/>
        </w:rPr>
        <w:t xml:space="preserve">. </w:t>
      </w:r>
      <w:r w:rsidR="0012741E" w:rsidRPr="002B42CB">
        <w:rPr>
          <w:sz w:val="22"/>
          <w:szCs w:val="22"/>
        </w:rPr>
        <w:t>Amo</w:t>
      </w:r>
      <w:r w:rsidR="00561F85">
        <w:rPr>
          <w:sz w:val="22"/>
          <w:szCs w:val="22"/>
        </w:rPr>
        <w:t>ng those arriving by sea, 1</w:t>
      </w:r>
      <w:r w:rsidR="005C12A3">
        <w:rPr>
          <w:sz w:val="22"/>
          <w:szCs w:val="22"/>
        </w:rPr>
        <w:t>9</w:t>
      </w:r>
      <w:r w:rsidR="00561F85">
        <w:rPr>
          <w:sz w:val="22"/>
          <w:szCs w:val="22"/>
        </w:rPr>
        <w:t>,3</w:t>
      </w:r>
      <w:r w:rsidR="005C12A3">
        <w:rPr>
          <w:sz w:val="22"/>
          <w:szCs w:val="22"/>
        </w:rPr>
        <w:t>26</w:t>
      </w:r>
      <w:r w:rsidR="0012741E" w:rsidRPr="002B42CB">
        <w:rPr>
          <w:sz w:val="22"/>
          <w:szCs w:val="22"/>
        </w:rPr>
        <w:t xml:space="preserve"> were cr</w:t>
      </w:r>
      <w:r w:rsidR="00561F85">
        <w:rPr>
          <w:sz w:val="22"/>
          <w:szCs w:val="22"/>
        </w:rPr>
        <w:t xml:space="preserve">uise tourists compared to </w:t>
      </w:r>
      <w:r w:rsidR="005C12A3">
        <w:rPr>
          <w:sz w:val="22"/>
          <w:szCs w:val="22"/>
        </w:rPr>
        <w:t>2</w:t>
      </w:r>
      <w:r w:rsidR="00561F85">
        <w:rPr>
          <w:sz w:val="22"/>
          <w:szCs w:val="22"/>
        </w:rPr>
        <w:t>8,</w:t>
      </w:r>
      <w:r w:rsidR="005C12A3">
        <w:rPr>
          <w:sz w:val="22"/>
          <w:szCs w:val="22"/>
        </w:rPr>
        <w:t>960</w:t>
      </w:r>
      <w:r w:rsidR="00CB7395" w:rsidRPr="002B42CB">
        <w:rPr>
          <w:sz w:val="22"/>
          <w:szCs w:val="22"/>
        </w:rPr>
        <w:t>, representing a decline</w:t>
      </w:r>
      <w:r w:rsidR="0012741E" w:rsidRPr="002B42CB">
        <w:rPr>
          <w:sz w:val="22"/>
          <w:szCs w:val="22"/>
        </w:rPr>
        <w:t xml:space="preserve"> of </w:t>
      </w:r>
      <w:r w:rsidR="00561F85">
        <w:rPr>
          <w:sz w:val="22"/>
          <w:szCs w:val="22"/>
        </w:rPr>
        <w:t>33.</w:t>
      </w:r>
      <w:r w:rsidR="009C7011">
        <w:rPr>
          <w:sz w:val="22"/>
          <w:szCs w:val="22"/>
        </w:rPr>
        <w:t>3</w:t>
      </w:r>
      <w:r w:rsidR="003C2850" w:rsidRPr="002B42CB">
        <w:rPr>
          <w:sz w:val="22"/>
          <w:szCs w:val="22"/>
        </w:rPr>
        <w:t>%.</w:t>
      </w:r>
      <w:r w:rsidR="0012741E" w:rsidRPr="002B42CB">
        <w:rPr>
          <w:sz w:val="22"/>
          <w:szCs w:val="22"/>
        </w:rPr>
        <w:t xml:space="preserve"> </w:t>
      </w:r>
      <w:r w:rsidRPr="002B42CB">
        <w:rPr>
          <w:sz w:val="22"/>
          <w:szCs w:val="22"/>
        </w:rPr>
        <w:t xml:space="preserve"> </w:t>
      </w:r>
    </w:p>
    <w:p w14:paraId="02FFCF5F" w14:textId="5F1F1C27" w:rsidR="0080730E" w:rsidRPr="002B42CB" w:rsidRDefault="0080730E" w:rsidP="00960957">
      <w:pPr>
        <w:numPr>
          <w:ilvl w:val="0"/>
          <w:numId w:val="11"/>
        </w:numPr>
        <w:spacing w:line="276" w:lineRule="auto"/>
        <w:jc w:val="both"/>
        <w:rPr>
          <w:strike/>
          <w:sz w:val="22"/>
          <w:szCs w:val="22"/>
        </w:rPr>
      </w:pPr>
      <w:r w:rsidRPr="002B42CB">
        <w:rPr>
          <w:sz w:val="22"/>
          <w:szCs w:val="22"/>
        </w:rPr>
        <w:t xml:space="preserve"> the number of excursionists</w:t>
      </w:r>
      <w:r w:rsidR="00605ECB" w:rsidRPr="002B42CB">
        <w:rPr>
          <w:sz w:val="22"/>
          <w:szCs w:val="22"/>
        </w:rPr>
        <w:t xml:space="preserve"> </w:t>
      </w:r>
      <w:r w:rsidRPr="002B42CB">
        <w:rPr>
          <w:sz w:val="22"/>
          <w:szCs w:val="22"/>
        </w:rPr>
        <w:t xml:space="preserve">(arriving and leaving on the same day) </w:t>
      </w:r>
      <w:r w:rsidR="00AE7E85" w:rsidRPr="002B42CB">
        <w:rPr>
          <w:sz w:val="22"/>
          <w:szCs w:val="22"/>
        </w:rPr>
        <w:t>in</w:t>
      </w:r>
      <w:r w:rsidRPr="002B42CB">
        <w:rPr>
          <w:sz w:val="22"/>
          <w:szCs w:val="22"/>
        </w:rPr>
        <w:t xml:space="preserve">creased </w:t>
      </w:r>
      <w:r w:rsidR="003C2850" w:rsidRPr="002B42CB">
        <w:rPr>
          <w:sz w:val="22"/>
          <w:szCs w:val="22"/>
        </w:rPr>
        <w:t>by</w:t>
      </w:r>
      <w:r w:rsidR="00561F85">
        <w:rPr>
          <w:sz w:val="22"/>
          <w:szCs w:val="22"/>
        </w:rPr>
        <w:t xml:space="preserve"> </w:t>
      </w:r>
      <w:r w:rsidR="005C12A3">
        <w:rPr>
          <w:sz w:val="22"/>
          <w:szCs w:val="22"/>
        </w:rPr>
        <w:t>29</w:t>
      </w:r>
      <w:r w:rsidR="00561F85">
        <w:rPr>
          <w:sz w:val="22"/>
          <w:szCs w:val="22"/>
        </w:rPr>
        <w:t>.</w:t>
      </w:r>
      <w:r w:rsidR="005C12A3">
        <w:rPr>
          <w:sz w:val="22"/>
          <w:szCs w:val="22"/>
        </w:rPr>
        <w:t>1</w:t>
      </w:r>
      <w:r w:rsidR="003C2850" w:rsidRPr="002B42CB">
        <w:rPr>
          <w:sz w:val="22"/>
          <w:szCs w:val="22"/>
        </w:rPr>
        <w:t xml:space="preserve">% </w:t>
      </w:r>
      <w:r w:rsidRPr="002B42CB">
        <w:rPr>
          <w:sz w:val="22"/>
          <w:szCs w:val="22"/>
        </w:rPr>
        <w:t xml:space="preserve">from </w:t>
      </w:r>
      <w:r w:rsidR="00287C37">
        <w:rPr>
          <w:sz w:val="22"/>
          <w:szCs w:val="22"/>
        </w:rPr>
        <w:t>41</w:t>
      </w:r>
      <w:r w:rsidR="009C7011">
        <w:rPr>
          <w:sz w:val="22"/>
          <w:szCs w:val="22"/>
        </w:rPr>
        <w:t>,</w:t>
      </w:r>
      <w:r w:rsidR="00287C37">
        <w:rPr>
          <w:sz w:val="22"/>
          <w:szCs w:val="22"/>
        </w:rPr>
        <w:t xml:space="preserve">344 </w:t>
      </w:r>
      <w:r w:rsidRPr="002B42CB">
        <w:rPr>
          <w:sz w:val="22"/>
          <w:szCs w:val="22"/>
        </w:rPr>
        <w:t xml:space="preserve">to </w:t>
      </w:r>
      <w:r w:rsidR="005C12A3">
        <w:rPr>
          <w:sz w:val="22"/>
          <w:szCs w:val="22"/>
        </w:rPr>
        <w:t>53</w:t>
      </w:r>
      <w:r w:rsidR="0018330C">
        <w:rPr>
          <w:sz w:val="22"/>
          <w:szCs w:val="22"/>
        </w:rPr>
        <w:t>,</w:t>
      </w:r>
      <w:r w:rsidR="00C901C3">
        <w:rPr>
          <w:sz w:val="22"/>
          <w:szCs w:val="22"/>
        </w:rPr>
        <w:t>3</w:t>
      </w:r>
      <w:r w:rsidR="005C12A3">
        <w:rPr>
          <w:sz w:val="22"/>
          <w:szCs w:val="22"/>
        </w:rPr>
        <w:t>73</w:t>
      </w:r>
      <w:r w:rsidRPr="002B42CB">
        <w:rPr>
          <w:sz w:val="22"/>
          <w:szCs w:val="22"/>
        </w:rPr>
        <w:t>.</w:t>
      </w:r>
    </w:p>
    <w:p w14:paraId="4A6EB83D" w14:textId="77777777" w:rsidR="00BF72EA" w:rsidRPr="002B42CB" w:rsidRDefault="00BF72EA" w:rsidP="00960957">
      <w:pPr>
        <w:spacing w:line="276" w:lineRule="auto"/>
        <w:ind w:left="900"/>
        <w:jc w:val="both"/>
        <w:rPr>
          <w:strike/>
          <w:sz w:val="16"/>
          <w:szCs w:val="16"/>
        </w:rPr>
      </w:pPr>
    </w:p>
    <w:p w14:paraId="41250AEE" w14:textId="4A0BEDDF" w:rsidR="00390EDF" w:rsidRPr="00BF72EA" w:rsidRDefault="00F32CDE" w:rsidP="00960957">
      <w:pPr>
        <w:spacing w:line="276" w:lineRule="auto"/>
        <w:ind w:left="540"/>
        <w:jc w:val="both"/>
        <w:rPr>
          <w:sz w:val="22"/>
          <w:szCs w:val="22"/>
        </w:rPr>
      </w:pPr>
      <w:r w:rsidRPr="003F2636">
        <w:rPr>
          <w:sz w:val="22"/>
          <w:szCs w:val="22"/>
        </w:rPr>
        <w:t xml:space="preserve">In </w:t>
      </w:r>
      <w:r w:rsidR="00282669" w:rsidRPr="003F2636">
        <w:rPr>
          <w:sz w:val="22"/>
          <w:szCs w:val="22"/>
        </w:rPr>
        <w:t>2025</w:t>
      </w:r>
      <w:r w:rsidR="00BF72EA" w:rsidRPr="003F2636">
        <w:rPr>
          <w:sz w:val="22"/>
          <w:szCs w:val="22"/>
        </w:rPr>
        <w:t xml:space="preserve">, </w:t>
      </w:r>
      <w:r w:rsidR="008F39DD">
        <w:rPr>
          <w:sz w:val="22"/>
          <w:szCs w:val="22"/>
        </w:rPr>
        <w:t>41</w:t>
      </w:r>
      <w:r w:rsidR="00BF72EA" w:rsidRPr="003F2636">
        <w:rPr>
          <w:sz w:val="22"/>
          <w:szCs w:val="22"/>
        </w:rPr>
        <w:t xml:space="preserve"> cruise ships arrived in the country and carried some </w:t>
      </w:r>
      <w:r w:rsidR="008F39DD">
        <w:rPr>
          <w:sz w:val="22"/>
          <w:szCs w:val="22"/>
        </w:rPr>
        <w:t>8</w:t>
      </w:r>
      <w:r w:rsidR="00894D5A">
        <w:rPr>
          <w:sz w:val="22"/>
          <w:szCs w:val="22"/>
        </w:rPr>
        <w:t>3</w:t>
      </w:r>
      <w:r w:rsidR="003F2636" w:rsidRPr="003F2636">
        <w:rPr>
          <w:sz w:val="22"/>
          <w:szCs w:val="22"/>
        </w:rPr>
        <w:t>,</w:t>
      </w:r>
      <w:r w:rsidR="008F39DD">
        <w:rPr>
          <w:sz w:val="22"/>
          <w:szCs w:val="22"/>
        </w:rPr>
        <w:t>033</w:t>
      </w:r>
      <w:r w:rsidR="00BF72EA" w:rsidRPr="003F2636">
        <w:rPr>
          <w:sz w:val="22"/>
          <w:szCs w:val="22"/>
        </w:rPr>
        <w:t xml:space="preserve"> cruise </w:t>
      </w:r>
      <w:proofErr w:type="spellStart"/>
      <w:r w:rsidR="00BF72EA" w:rsidRPr="003F2636">
        <w:rPr>
          <w:sz w:val="22"/>
          <w:szCs w:val="22"/>
        </w:rPr>
        <w:t>travel</w:t>
      </w:r>
      <w:r w:rsidR="005C0022" w:rsidRPr="003F2636">
        <w:rPr>
          <w:sz w:val="22"/>
          <w:szCs w:val="22"/>
        </w:rPr>
        <w:t>l</w:t>
      </w:r>
      <w:r w:rsidR="00BF72EA" w:rsidRPr="003F2636">
        <w:rPr>
          <w:sz w:val="22"/>
          <w:szCs w:val="22"/>
        </w:rPr>
        <w:t>ers</w:t>
      </w:r>
      <w:proofErr w:type="spellEnd"/>
      <w:r w:rsidR="00BF72EA" w:rsidRPr="003F2636">
        <w:rPr>
          <w:sz w:val="22"/>
          <w:szCs w:val="22"/>
        </w:rPr>
        <w:t xml:space="preserve"> comprising</w:t>
      </w:r>
      <w:r w:rsidR="002518E8" w:rsidRPr="003F2636">
        <w:rPr>
          <w:sz w:val="22"/>
          <w:szCs w:val="22"/>
        </w:rPr>
        <w:t xml:space="preserve"> </w:t>
      </w:r>
      <w:r w:rsidR="003F2636" w:rsidRPr="003F2636">
        <w:rPr>
          <w:sz w:val="22"/>
          <w:szCs w:val="22"/>
        </w:rPr>
        <w:t>1</w:t>
      </w:r>
      <w:r w:rsidR="008F39DD">
        <w:rPr>
          <w:sz w:val="22"/>
          <w:szCs w:val="22"/>
        </w:rPr>
        <w:t>9</w:t>
      </w:r>
      <w:r w:rsidR="003F2636" w:rsidRPr="003F2636">
        <w:rPr>
          <w:sz w:val="22"/>
          <w:szCs w:val="22"/>
        </w:rPr>
        <w:t>,3</w:t>
      </w:r>
      <w:r w:rsidR="008F39DD">
        <w:rPr>
          <w:sz w:val="22"/>
          <w:szCs w:val="22"/>
        </w:rPr>
        <w:t>26</w:t>
      </w:r>
      <w:r w:rsidR="00CC1CE5">
        <w:rPr>
          <w:sz w:val="22"/>
          <w:szCs w:val="22"/>
        </w:rPr>
        <w:t xml:space="preserve"> </w:t>
      </w:r>
      <w:r w:rsidR="00BF72EA" w:rsidRPr="003F2636">
        <w:rPr>
          <w:sz w:val="22"/>
          <w:szCs w:val="22"/>
        </w:rPr>
        <w:t xml:space="preserve">tourists, </w:t>
      </w:r>
      <w:r w:rsidR="00894D5A">
        <w:rPr>
          <w:sz w:val="22"/>
          <w:szCs w:val="22"/>
        </w:rPr>
        <w:t>3</w:t>
      </w:r>
      <w:r w:rsidR="008F39DD">
        <w:rPr>
          <w:sz w:val="22"/>
          <w:szCs w:val="22"/>
        </w:rPr>
        <w:t>7</w:t>
      </w:r>
      <w:r w:rsidR="003F2636" w:rsidRPr="003F2636">
        <w:rPr>
          <w:sz w:val="22"/>
          <w:szCs w:val="22"/>
        </w:rPr>
        <w:t>,</w:t>
      </w:r>
      <w:r w:rsidR="008F39DD">
        <w:rPr>
          <w:sz w:val="22"/>
          <w:szCs w:val="22"/>
        </w:rPr>
        <w:t>08</w:t>
      </w:r>
      <w:r w:rsidR="00894D5A">
        <w:rPr>
          <w:sz w:val="22"/>
          <w:szCs w:val="22"/>
        </w:rPr>
        <w:t>2</w:t>
      </w:r>
      <w:r w:rsidR="008F39DD">
        <w:rPr>
          <w:sz w:val="22"/>
          <w:szCs w:val="22"/>
        </w:rPr>
        <w:t xml:space="preserve"> </w:t>
      </w:r>
      <w:r w:rsidR="00BF72EA" w:rsidRPr="003F2636">
        <w:rPr>
          <w:sz w:val="22"/>
          <w:szCs w:val="22"/>
        </w:rPr>
        <w:t xml:space="preserve">excursionists, </w:t>
      </w:r>
      <w:r w:rsidR="003F2636" w:rsidRPr="003F2636">
        <w:rPr>
          <w:sz w:val="22"/>
          <w:szCs w:val="22"/>
        </w:rPr>
        <w:t>2</w:t>
      </w:r>
      <w:r w:rsidR="008F39DD">
        <w:rPr>
          <w:sz w:val="22"/>
          <w:szCs w:val="22"/>
        </w:rPr>
        <w:t>39</w:t>
      </w:r>
      <w:r w:rsidR="002518E8" w:rsidRPr="003F2636">
        <w:rPr>
          <w:sz w:val="22"/>
          <w:szCs w:val="22"/>
        </w:rPr>
        <w:t xml:space="preserve"> </w:t>
      </w:r>
      <w:r w:rsidR="00BF72EA" w:rsidRPr="003F2636">
        <w:rPr>
          <w:sz w:val="22"/>
          <w:szCs w:val="22"/>
        </w:rPr>
        <w:t xml:space="preserve">Mauritian residents and </w:t>
      </w:r>
      <w:r w:rsidR="00894D5A">
        <w:rPr>
          <w:sz w:val="22"/>
          <w:szCs w:val="22"/>
        </w:rPr>
        <w:t>2</w:t>
      </w:r>
      <w:r w:rsidR="008F39DD">
        <w:rPr>
          <w:sz w:val="22"/>
          <w:szCs w:val="22"/>
        </w:rPr>
        <w:t>6</w:t>
      </w:r>
      <w:r w:rsidR="003F2636" w:rsidRPr="003F2636">
        <w:rPr>
          <w:sz w:val="22"/>
          <w:szCs w:val="22"/>
        </w:rPr>
        <w:t>,</w:t>
      </w:r>
      <w:r w:rsidR="008F39DD">
        <w:rPr>
          <w:sz w:val="22"/>
          <w:szCs w:val="22"/>
        </w:rPr>
        <w:t>38</w:t>
      </w:r>
      <w:r w:rsidR="00894D5A">
        <w:rPr>
          <w:sz w:val="22"/>
          <w:szCs w:val="22"/>
        </w:rPr>
        <w:t xml:space="preserve">6 </w:t>
      </w:r>
      <w:r w:rsidR="00BF72EA" w:rsidRPr="003F2636">
        <w:rPr>
          <w:sz w:val="22"/>
          <w:szCs w:val="22"/>
        </w:rPr>
        <w:t>crew members.</w:t>
      </w:r>
    </w:p>
    <w:p w14:paraId="2AC30F5C" w14:textId="77777777" w:rsidR="00EB65AE" w:rsidRPr="000E60D3" w:rsidRDefault="00EB65AE" w:rsidP="009C1D89">
      <w:pPr>
        <w:jc w:val="both"/>
        <w:rPr>
          <w:sz w:val="16"/>
          <w:szCs w:val="16"/>
        </w:rPr>
      </w:pPr>
    </w:p>
    <w:p w14:paraId="1830F778" w14:textId="05DA33BB" w:rsidR="00EB65AE" w:rsidRPr="000E60D3" w:rsidRDefault="0087666B" w:rsidP="00344A4F">
      <w:pPr>
        <w:numPr>
          <w:ilvl w:val="1"/>
          <w:numId w:val="14"/>
        </w:numPr>
        <w:tabs>
          <w:tab w:val="left" w:pos="450"/>
        </w:tabs>
        <w:spacing w:line="276" w:lineRule="auto"/>
        <w:ind w:left="450" w:hanging="456"/>
        <w:jc w:val="both"/>
        <w:rPr>
          <w:sz w:val="22"/>
          <w:szCs w:val="22"/>
        </w:rPr>
      </w:pPr>
      <w:r w:rsidRPr="000E60D3">
        <w:rPr>
          <w:b/>
          <w:sz w:val="22"/>
          <w:szCs w:val="22"/>
        </w:rPr>
        <w:t>Departures</w:t>
      </w:r>
      <w:r w:rsidR="005C0022">
        <w:rPr>
          <w:b/>
          <w:sz w:val="22"/>
          <w:szCs w:val="22"/>
        </w:rPr>
        <w:t xml:space="preserve"> </w:t>
      </w:r>
      <w:r w:rsidR="00DD635A">
        <w:rPr>
          <w:b/>
          <w:sz w:val="22"/>
          <w:szCs w:val="22"/>
        </w:rPr>
        <w:t xml:space="preserve">in </w:t>
      </w:r>
      <w:r w:rsidR="00963F99" w:rsidRPr="000E60D3">
        <w:rPr>
          <w:b/>
          <w:sz w:val="22"/>
          <w:szCs w:val="22"/>
        </w:rPr>
        <w:t>202</w:t>
      </w:r>
      <w:r w:rsidR="00963F99">
        <w:rPr>
          <w:b/>
          <w:sz w:val="22"/>
          <w:szCs w:val="22"/>
        </w:rPr>
        <w:t>5</w:t>
      </w:r>
    </w:p>
    <w:p w14:paraId="2992862B" w14:textId="77777777" w:rsidR="00E57503" w:rsidRPr="000E60D3" w:rsidRDefault="00E57503" w:rsidP="00EB65AE">
      <w:pPr>
        <w:spacing w:line="276" w:lineRule="auto"/>
        <w:ind w:left="426"/>
        <w:rPr>
          <w:sz w:val="6"/>
          <w:szCs w:val="6"/>
        </w:rPr>
      </w:pPr>
    </w:p>
    <w:p w14:paraId="320DB958" w14:textId="44E944F2" w:rsidR="005324EF" w:rsidRPr="00201C54" w:rsidRDefault="005324EF" w:rsidP="00960957">
      <w:pPr>
        <w:spacing w:line="276" w:lineRule="auto"/>
        <w:ind w:left="426"/>
        <w:jc w:val="both"/>
        <w:rPr>
          <w:sz w:val="22"/>
          <w:szCs w:val="22"/>
        </w:rPr>
      </w:pPr>
      <w:r w:rsidRPr="00BF05B9">
        <w:rPr>
          <w:sz w:val="22"/>
          <w:szCs w:val="22"/>
        </w:rPr>
        <w:t>Compared to</w:t>
      </w:r>
      <w:r>
        <w:rPr>
          <w:sz w:val="22"/>
          <w:szCs w:val="22"/>
        </w:rPr>
        <w:t xml:space="preserve"> </w:t>
      </w:r>
      <w:r w:rsidR="00963F99" w:rsidRPr="009A37F2">
        <w:rPr>
          <w:sz w:val="22"/>
          <w:szCs w:val="22"/>
        </w:rPr>
        <w:t>2024</w:t>
      </w:r>
      <w:r w:rsidRPr="00201C54">
        <w:rPr>
          <w:sz w:val="22"/>
          <w:szCs w:val="22"/>
        </w:rPr>
        <w:t>:</w:t>
      </w:r>
    </w:p>
    <w:p w14:paraId="18AC3C02" w14:textId="11A95AEA" w:rsidR="004D0074" w:rsidRPr="00CE6B9C" w:rsidRDefault="00C305DD" w:rsidP="00960957">
      <w:pPr>
        <w:numPr>
          <w:ilvl w:val="0"/>
          <w:numId w:val="12"/>
        </w:numPr>
        <w:spacing w:line="276" w:lineRule="auto"/>
        <w:jc w:val="both"/>
        <w:rPr>
          <w:sz w:val="22"/>
          <w:szCs w:val="22"/>
        </w:rPr>
      </w:pPr>
      <w:r>
        <w:rPr>
          <w:sz w:val="22"/>
          <w:szCs w:val="22"/>
        </w:rPr>
        <w:t xml:space="preserve">total </w:t>
      </w:r>
      <w:r w:rsidR="00262F04" w:rsidRPr="00201C54">
        <w:rPr>
          <w:sz w:val="22"/>
          <w:szCs w:val="22"/>
        </w:rPr>
        <w:t xml:space="preserve">passenger </w:t>
      </w:r>
      <w:r w:rsidR="004D0074" w:rsidRPr="003F2636">
        <w:rPr>
          <w:sz w:val="22"/>
          <w:szCs w:val="22"/>
        </w:rPr>
        <w:t xml:space="preserve">departures </w:t>
      </w:r>
      <w:r w:rsidR="003F2636" w:rsidRPr="003F2636">
        <w:rPr>
          <w:sz w:val="22"/>
          <w:szCs w:val="22"/>
        </w:rPr>
        <w:t>in</w:t>
      </w:r>
      <w:r w:rsidR="005A7B87" w:rsidRPr="003F2636">
        <w:rPr>
          <w:sz w:val="22"/>
          <w:szCs w:val="22"/>
        </w:rPr>
        <w:t>creased</w:t>
      </w:r>
      <w:r w:rsidR="004D0074" w:rsidRPr="003F2636">
        <w:rPr>
          <w:sz w:val="22"/>
          <w:szCs w:val="22"/>
        </w:rPr>
        <w:t xml:space="preserve"> </w:t>
      </w:r>
      <w:r w:rsidR="00EE207E">
        <w:rPr>
          <w:sz w:val="22"/>
          <w:szCs w:val="22"/>
        </w:rPr>
        <w:t xml:space="preserve">by </w:t>
      </w:r>
      <w:r w:rsidR="003E0D16">
        <w:rPr>
          <w:sz w:val="22"/>
          <w:szCs w:val="22"/>
        </w:rPr>
        <w:t>5</w:t>
      </w:r>
      <w:r w:rsidR="00EE207E">
        <w:rPr>
          <w:sz w:val="22"/>
          <w:szCs w:val="22"/>
        </w:rPr>
        <w:t>.</w:t>
      </w:r>
      <w:r w:rsidR="003E0D16">
        <w:rPr>
          <w:sz w:val="22"/>
          <w:szCs w:val="22"/>
        </w:rPr>
        <w:t>1</w:t>
      </w:r>
      <w:r w:rsidR="00F32CDE" w:rsidRPr="003F2636">
        <w:rPr>
          <w:sz w:val="22"/>
          <w:szCs w:val="22"/>
        </w:rPr>
        <w:t xml:space="preserve">% </w:t>
      </w:r>
      <w:r w:rsidR="00D83A42" w:rsidRPr="003F2636">
        <w:rPr>
          <w:sz w:val="22"/>
          <w:szCs w:val="22"/>
        </w:rPr>
        <w:t xml:space="preserve">from </w:t>
      </w:r>
      <w:r w:rsidR="00013F0F" w:rsidRPr="00013F0F">
        <w:rPr>
          <w:sz w:val="22"/>
          <w:szCs w:val="22"/>
        </w:rPr>
        <w:t>1</w:t>
      </w:r>
      <w:r w:rsidR="00013F0F">
        <w:rPr>
          <w:sz w:val="22"/>
          <w:szCs w:val="22"/>
        </w:rPr>
        <w:t>,</w:t>
      </w:r>
      <w:r w:rsidR="00C901C3">
        <w:rPr>
          <w:sz w:val="22"/>
          <w:szCs w:val="22"/>
        </w:rPr>
        <w:t>916</w:t>
      </w:r>
      <w:r w:rsidR="00013F0F">
        <w:rPr>
          <w:sz w:val="22"/>
          <w:szCs w:val="22"/>
        </w:rPr>
        <w:t>,</w:t>
      </w:r>
      <w:r w:rsidR="00C901C3">
        <w:rPr>
          <w:sz w:val="22"/>
          <w:szCs w:val="22"/>
        </w:rPr>
        <w:t>493</w:t>
      </w:r>
      <w:r w:rsidR="005C0022" w:rsidRPr="003F2636">
        <w:rPr>
          <w:sz w:val="22"/>
          <w:szCs w:val="22"/>
        </w:rPr>
        <w:t xml:space="preserve"> </w:t>
      </w:r>
      <w:r w:rsidR="004D0074" w:rsidRPr="003F2636">
        <w:rPr>
          <w:sz w:val="22"/>
          <w:szCs w:val="22"/>
        </w:rPr>
        <w:t>to</w:t>
      </w:r>
      <w:r w:rsidR="00F37F41" w:rsidRPr="003F2636">
        <w:rPr>
          <w:sz w:val="22"/>
          <w:szCs w:val="22"/>
        </w:rPr>
        <w:t xml:space="preserve"> </w:t>
      </w:r>
      <w:r w:rsidR="003E0D16">
        <w:rPr>
          <w:sz w:val="22"/>
          <w:szCs w:val="22"/>
        </w:rPr>
        <w:t>2</w:t>
      </w:r>
      <w:r w:rsidR="00013F0F">
        <w:rPr>
          <w:sz w:val="22"/>
          <w:szCs w:val="22"/>
        </w:rPr>
        <w:t>,</w:t>
      </w:r>
      <w:r w:rsidR="003E0D16">
        <w:rPr>
          <w:sz w:val="22"/>
          <w:szCs w:val="22"/>
        </w:rPr>
        <w:t>014</w:t>
      </w:r>
      <w:r w:rsidR="00013F0F">
        <w:rPr>
          <w:sz w:val="22"/>
          <w:szCs w:val="22"/>
        </w:rPr>
        <w:t>,</w:t>
      </w:r>
      <w:r w:rsidR="003E0D16">
        <w:rPr>
          <w:sz w:val="22"/>
          <w:szCs w:val="22"/>
        </w:rPr>
        <w:t xml:space="preserve">862 </w:t>
      </w:r>
      <w:r w:rsidR="009E104E" w:rsidRPr="00CE6B9C">
        <w:rPr>
          <w:sz w:val="22"/>
          <w:szCs w:val="22"/>
        </w:rPr>
        <w:t>and</w:t>
      </w:r>
    </w:p>
    <w:p w14:paraId="2286D9FE" w14:textId="3AA0A0E4" w:rsidR="00EB65AE" w:rsidRPr="00CE6B9C" w:rsidRDefault="00EB65AE" w:rsidP="00960957">
      <w:pPr>
        <w:numPr>
          <w:ilvl w:val="0"/>
          <w:numId w:val="12"/>
        </w:numPr>
        <w:spacing w:line="276" w:lineRule="auto"/>
        <w:rPr>
          <w:sz w:val="22"/>
          <w:szCs w:val="22"/>
        </w:rPr>
      </w:pPr>
      <w:r w:rsidRPr="00CE6B9C">
        <w:rPr>
          <w:sz w:val="22"/>
          <w:szCs w:val="22"/>
        </w:rPr>
        <w:t xml:space="preserve">departures of Mauritian residents </w:t>
      </w:r>
      <w:r w:rsidR="005C0022" w:rsidRPr="00CE6B9C">
        <w:rPr>
          <w:sz w:val="22"/>
          <w:szCs w:val="22"/>
        </w:rPr>
        <w:t xml:space="preserve">rose </w:t>
      </w:r>
      <w:r w:rsidR="00E87E01">
        <w:rPr>
          <w:sz w:val="22"/>
          <w:szCs w:val="22"/>
        </w:rPr>
        <w:t>by 8.</w:t>
      </w:r>
      <w:r w:rsidR="003E0D16">
        <w:rPr>
          <w:sz w:val="22"/>
          <w:szCs w:val="22"/>
        </w:rPr>
        <w:t>7</w:t>
      </w:r>
      <w:r w:rsidR="00AB661F" w:rsidRPr="00CE6B9C">
        <w:rPr>
          <w:sz w:val="22"/>
          <w:szCs w:val="22"/>
        </w:rPr>
        <w:t xml:space="preserve">% </w:t>
      </w:r>
      <w:r w:rsidR="00D83A42" w:rsidRPr="00CE6B9C">
        <w:rPr>
          <w:sz w:val="22"/>
          <w:szCs w:val="22"/>
        </w:rPr>
        <w:t xml:space="preserve">from </w:t>
      </w:r>
      <w:r w:rsidR="00C901C3">
        <w:rPr>
          <w:sz w:val="22"/>
          <w:szCs w:val="22"/>
        </w:rPr>
        <w:t>350</w:t>
      </w:r>
      <w:r w:rsidR="003D0CEB">
        <w:rPr>
          <w:sz w:val="22"/>
          <w:szCs w:val="22"/>
        </w:rPr>
        <w:t>,</w:t>
      </w:r>
      <w:r w:rsidR="00C901C3">
        <w:rPr>
          <w:sz w:val="22"/>
          <w:szCs w:val="22"/>
        </w:rPr>
        <w:t>160</w:t>
      </w:r>
      <w:r w:rsidR="003D0CEB">
        <w:rPr>
          <w:sz w:val="22"/>
          <w:szCs w:val="22"/>
        </w:rPr>
        <w:t xml:space="preserve"> </w:t>
      </w:r>
      <w:r w:rsidR="00AA73EB" w:rsidRPr="00CE6B9C">
        <w:rPr>
          <w:sz w:val="22"/>
          <w:szCs w:val="22"/>
        </w:rPr>
        <w:t xml:space="preserve">to </w:t>
      </w:r>
      <w:r w:rsidR="003E0D16">
        <w:rPr>
          <w:sz w:val="22"/>
          <w:szCs w:val="22"/>
        </w:rPr>
        <w:t>380</w:t>
      </w:r>
      <w:r w:rsidR="00F86076">
        <w:rPr>
          <w:sz w:val="22"/>
          <w:szCs w:val="22"/>
        </w:rPr>
        <w:t>,</w:t>
      </w:r>
      <w:r w:rsidR="003E0D16">
        <w:rPr>
          <w:sz w:val="22"/>
          <w:szCs w:val="22"/>
        </w:rPr>
        <w:t>515</w:t>
      </w:r>
      <w:r w:rsidR="008F1462" w:rsidRPr="00CE6B9C">
        <w:rPr>
          <w:sz w:val="22"/>
          <w:szCs w:val="22"/>
        </w:rPr>
        <w:t xml:space="preserve"> </w:t>
      </w:r>
      <w:r w:rsidR="001B0F43" w:rsidRPr="00CE6B9C">
        <w:rPr>
          <w:sz w:val="22"/>
          <w:szCs w:val="22"/>
        </w:rPr>
        <w:t>(Table 2).</w:t>
      </w:r>
    </w:p>
    <w:p w14:paraId="2A65A0C5" w14:textId="77777777" w:rsidR="00E57503" w:rsidRPr="006D2174" w:rsidRDefault="00E57503" w:rsidP="00960957">
      <w:pPr>
        <w:spacing w:line="276" w:lineRule="auto"/>
        <w:ind w:left="900"/>
        <w:rPr>
          <w:sz w:val="6"/>
          <w:szCs w:val="6"/>
        </w:rPr>
      </w:pPr>
    </w:p>
    <w:p w14:paraId="17D56196" w14:textId="5877033B" w:rsidR="000D4349" w:rsidRDefault="005B49F8" w:rsidP="00960957">
      <w:pPr>
        <w:spacing w:line="276" w:lineRule="auto"/>
        <w:jc w:val="both"/>
        <w:rPr>
          <w:sz w:val="22"/>
          <w:szCs w:val="22"/>
        </w:rPr>
      </w:pPr>
      <w:r w:rsidRPr="0032266D">
        <w:rPr>
          <w:sz w:val="22"/>
          <w:szCs w:val="22"/>
        </w:rPr>
        <w:t xml:space="preserve">Comparative figures for </w:t>
      </w:r>
      <w:r w:rsidR="00A05DB5" w:rsidRPr="0032266D">
        <w:rPr>
          <w:sz w:val="22"/>
          <w:szCs w:val="22"/>
        </w:rPr>
        <w:t>20</w:t>
      </w:r>
      <w:r w:rsidR="00FE4805" w:rsidRPr="0032266D">
        <w:rPr>
          <w:sz w:val="22"/>
          <w:szCs w:val="22"/>
        </w:rPr>
        <w:t>2</w:t>
      </w:r>
      <w:r w:rsidR="00CE38C2">
        <w:rPr>
          <w:sz w:val="22"/>
          <w:szCs w:val="22"/>
        </w:rPr>
        <w:t>4</w:t>
      </w:r>
      <w:r w:rsidR="00A05DB5" w:rsidRPr="0032266D">
        <w:rPr>
          <w:sz w:val="22"/>
          <w:szCs w:val="22"/>
        </w:rPr>
        <w:t xml:space="preserve"> and 20</w:t>
      </w:r>
      <w:r w:rsidR="00FA5BA7" w:rsidRPr="0032266D">
        <w:rPr>
          <w:sz w:val="22"/>
          <w:szCs w:val="22"/>
        </w:rPr>
        <w:t>2</w:t>
      </w:r>
      <w:r w:rsidR="00CE38C2">
        <w:rPr>
          <w:sz w:val="22"/>
          <w:szCs w:val="22"/>
        </w:rPr>
        <w:t>5</w:t>
      </w:r>
      <w:r w:rsidR="00036F61" w:rsidRPr="0032266D">
        <w:rPr>
          <w:sz w:val="22"/>
          <w:szCs w:val="22"/>
        </w:rPr>
        <w:t xml:space="preserve"> for Mauritian d</w:t>
      </w:r>
      <w:r w:rsidR="00A05DB5" w:rsidRPr="0032266D">
        <w:rPr>
          <w:sz w:val="22"/>
          <w:szCs w:val="22"/>
        </w:rPr>
        <w:t>eparture</w:t>
      </w:r>
      <w:r w:rsidR="003B018E" w:rsidRPr="0032266D">
        <w:rPr>
          <w:sz w:val="22"/>
          <w:szCs w:val="22"/>
        </w:rPr>
        <w:t>s</w:t>
      </w:r>
      <w:r w:rsidR="00A05DB5" w:rsidRPr="0032266D">
        <w:rPr>
          <w:sz w:val="22"/>
          <w:szCs w:val="22"/>
        </w:rPr>
        <w:t xml:space="preserve"> by main country of disembarkation are given in Figure 1 and Table 2.  </w:t>
      </w:r>
      <w:r w:rsidR="00654755" w:rsidRPr="0032266D">
        <w:rPr>
          <w:sz w:val="22"/>
          <w:szCs w:val="22"/>
        </w:rPr>
        <w:t xml:space="preserve">In </w:t>
      </w:r>
      <w:r w:rsidR="00CE0EBF" w:rsidRPr="0032266D">
        <w:rPr>
          <w:sz w:val="22"/>
          <w:szCs w:val="22"/>
        </w:rPr>
        <w:t>20</w:t>
      </w:r>
      <w:r w:rsidR="004A3E42" w:rsidRPr="0032266D">
        <w:rPr>
          <w:sz w:val="22"/>
          <w:szCs w:val="22"/>
        </w:rPr>
        <w:t>2</w:t>
      </w:r>
      <w:r w:rsidR="00CE38C2">
        <w:rPr>
          <w:sz w:val="22"/>
          <w:szCs w:val="22"/>
        </w:rPr>
        <w:t>5</w:t>
      </w:r>
      <w:r w:rsidR="001D4F3C" w:rsidRPr="0032266D">
        <w:rPr>
          <w:sz w:val="22"/>
          <w:szCs w:val="22"/>
        </w:rPr>
        <w:t>, the main countries of disembarkation (country of final destination or transit countr</w:t>
      </w:r>
      <w:r w:rsidR="00DD134E" w:rsidRPr="0032266D">
        <w:rPr>
          <w:sz w:val="22"/>
          <w:szCs w:val="22"/>
        </w:rPr>
        <w:t xml:space="preserve">y) for Mauritian residents were </w:t>
      </w:r>
      <w:r w:rsidR="008D427C" w:rsidRPr="0032266D">
        <w:rPr>
          <w:sz w:val="22"/>
          <w:szCs w:val="22"/>
        </w:rPr>
        <w:t>United Arab Emirates (</w:t>
      </w:r>
      <w:r w:rsidR="003E0D16">
        <w:rPr>
          <w:sz w:val="22"/>
          <w:szCs w:val="22"/>
        </w:rPr>
        <w:t>9</w:t>
      </w:r>
      <w:r w:rsidR="003D0CEB" w:rsidRPr="003D0CEB">
        <w:rPr>
          <w:sz w:val="22"/>
          <w:szCs w:val="22"/>
        </w:rPr>
        <w:t>2</w:t>
      </w:r>
      <w:r w:rsidR="00AB6ED7">
        <w:rPr>
          <w:sz w:val="22"/>
          <w:szCs w:val="22"/>
        </w:rPr>
        <w:t>,</w:t>
      </w:r>
      <w:r w:rsidR="003E0D16">
        <w:rPr>
          <w:sz w:val="22"/>
          <w:szCs w:val="22"/>
        </w:rPr>
        <w:t>8</w:t>
      </w:r>
      <w:r w:rsidR="003D0CEB" w:rsidRPr="003D0CEB">
        <w:rPr>
          <w:sz w:val="22"/>
          <w:szCs w:val="22"/>
        </w:rPr>
        <w:t>8</w:t>
      </w:r>
      <w:r w:rsidR="003E0D16">
        <w:rPr>
          <w:sz w:val="22"/>
          <w:szCs w:val="22"/>
        </w:rPr>
        <w:t>2</w:t>
      </w:r>
      <w:r w:rsidR="00942CEB">
        <w:rPr>
          <w:sz w:val="22"/>
          <w:szCs w:val="22"/>
        </w:rPr>
        <w:t xml:space="preserve"> </w:t>
      </w:r>
      <w:r w:rsidR="008D427C" w:rsidRPr="0032266D">
        <w:rPr>
          <w:sz w:val="22"/>
          <w:szCs w:val="22"/>
        </w:rPr>
        <w:t xml:space="preserve">or </w:t>
      </w:r>
      <w:r w:rsidR="00786215" w:rsidRPr="0032266D">
        <w:rPr>
          <w:sz w:val="22"/>
          <w:szCs w:val="22"/>
        </w:rPr>
        <w:t>2</w:t>
      </w:r>
      <w:r w:rsidR="003E0D16">
        <w:rPr>
          <w:sz w:val="22"/>
          <w:szCs w:val="22"/>
        </w:rPr>
        <w:t>4</w:t>
      </w:r>
      <w:r w:rsidR="0032266D" w:rsidRPr="0032266D">
        <w:rPr>
          <w:sz w:val="22"/>
          <w:szCs w:val="22"/>
        </w:rPr>
        <w:t>.</w:t>
      </w:r>
      <w:r w:rsidR="003E0D16">
        <w:rPr>
          <w:sz w:val="22"/>
          <w:szCs w:val="22"/>
        </w:rPr>
        <w:t>4</w:t>
      </w:r>
      <w:r w:rsidR="008D427C" w:rsidRPr="0032266D">
        <w:rPr>
          <w:sz w:val="22"/>
          <w:szCs w:val="22"/>
        </w:rPr>
        <w:t>%),</w:t>
      </w:r>
      <w:r w:rsidR="00846D10" w:rsidRPr="0032266D">
        <w:rPr>
          <w:sz w:val="22"/>
          <w:szCs w:val="22"/>
        </w:rPr>
        <w:t xml:space="preserve"> </w:t>
      </w:r>
      <w:r w:rsidR="002161A4">
        <w:rPr>
          <w:sz w:val="22"/>
          <w:szCs w:val="22"/>
        </w:rPr>
        <w:t>India</w:t>
      </w:r>
      <w:r w:rsidR="002161A4" w:rsidRPr="0032266D">
        <w:rPr>
          <w:sz w:val="22"/>
          <w:szCs w:val="22"/>
        </w:rPr>
        <w:t xml:space="preserve"> (</w:t>
      </w:r>
      <w:r w:rsidR="003E0D16">
        <w:rPr>
          <w:sz w:val="22"/>
          <w:szCs w:val="22"/>
        </w:rPr>
        <w:t>5</w:t>
      </w:r>
      <w:r w:rsidR="00010CC9" w:rsidRPr="00010CC9">
        <w:rPr>
          <w:sz w:val="22"/>
          <w:szCs w:val="22"/>
        </w:rPr>
        <w:t>3</w:t>
      </w:r>
      <w:r w:rsidR="00010CC9">
        <w:rPr>
          <w:sz w:val="22"/>
          <w:szCs w:val="22"/>
        </w:rPr>
        <w:t>,</w:t>
      </w:r>
      <w:r w:rsidR="003E0D16">
        <w:rPr>
          <w:sz w:val="22"/>
          <w:szCs w:val="22"/>
        </w:rPr>
        <w:t xml:space="preserve">860 </w:t>
      </w:r>
      <w:r w:rsidR="00F60F27">
        <w:rPr>
          <w:sz w:val="22"/>
          <w:szCs w:val="22"/>
        </w:rPr>
        <w:t>or 1</w:t>
      </w:r>
      <w:r w:rsidR="003E0D16">
        <w:rPr>
          <w:sz w:val="22"/>
          <w:szCs w:val="22"/>
        </w:rPr>
        <w:t>4</w:t>
      </w:r>
      <w:r w:rsidR="00F60F27">
        <w:rPr>
          <w:sz w:val="22"/>
          <w:szCs w:val="22"/>
        </w:rPr>
        <w:t>.</w:t>
      </w:r>
      <w:r w:rsidR="003E0D16">
        <w:rPr>
          <w:sz w:val="22"/>
          <w:szCs w:val="22"/>
        </w:rPr>
        <w:t>2</w:t>
      </w:r>
      <w:r w:rsidR="002161A4" w:rsidRPr="0032266D">
        <w:rPr>
          <w:sz w:val="22"/>
          <w:szCs w:val="22"/>
        </w:rPr>
        <w:t>%)</w:t>
      </w:r>
      <w:r w:rsidR="002161A4">
        <w:rPr>
          <w:sz w:val="22"/>
          <w:szCs w:val="22"/>
        </w:rPr>
        <w:t xml:space="preserve">, </w:t>
      </w:r>
      <w:r w:rsidR="0032266D" w:rsidRPr="0032266D">
        <w:rPr>
          <w:sz w:val="22"/>
          <w:szCs w:val="22"/>
        </w:rPr>
        <w:t>Reunion Island (</w:t>
      </w:r>
      <w:r w:rsidR="003E0D16">
        <w:rPr>
          <w:sz w:val="22"/>
          <w:szCs w:val="22"/>
        </w:rPr>
        <w:t>45</w:t>
      </w:r>
      <w:r w:rsidR="00010CC9">
        <w:rPr>
          <w:sz w:val="22"/>
          <w:szCs w:val="22"/>
        </w:rPr>
        <w:t>,</w:t>
      </w:r>
      <w:r w:rsidR="003E0D16">
        <w:rPr>
          <w:sz w:val="22"/>
          <w:szCs w:val="22"/>
        </w:rPr>
        <w:t>684</w:t>
      </w:r>
      <w:r w:rsidR="00010CC9">
        <w:rPr>
          <w:sz w:val="22"/>
          <w:szCs w:val="22"/>
        </w:rPr>
        <w:t xml:space="preserve"> </w:t>
      </w:r>
      <w:r w:rsidR="0032266D" w:rsidRPr="0032266D">
        <w:rPr>
          <w:sz w:val="22"/>
          <w:szCs w:val="22"/>
        </w:rPr>
        <w:t xml:space="preserve">or </w:t>
      </w:r>
      <w:r w:rsidR="00F60F27">
        <w:rPr>
          <w:sz w:val="22"/>
          <w:szCs w:val="22"/>
        </w:rPr>
        <w:t>1</w:t>
      </w:r>
      <w:r w:rsidR="00010CC9">
        <w:rPr>
          <w:sz w:val="22"/>
          <w:szCs w:val="22"/>
        </w:rPr>
        <w:t>2</w:t>
      </w:r>
      <w:r w:rsidR="00F60F27">
        <w:rPr>
          <w:sz w:val="22"/>
          <w:szCs w:val="22"/>
        </w:rPr>
        <w:t>.</w:t>
      </w:r>
      <w:r w:rsidR="003E0D16">
        <w:rPr>
          <w:sz w:val="22"/>
          <w:szCs w:val="22"/>
        </w:rPr>
        <w:t>0</w:t>
      </w:r>
      <w:r w:rsidR="002161A4">
        <w:rPr>
          <w:sz w:val="22"/>
          <w:szCs w:val="22"/>
        </w:rPr>
        <w:t xml:space="preserve">%), </w:t>
      </w:r>
      <w:r w:rsidR="008F341E">
        <w:rPr>
          <w:sz w:val="22"/>
          <w:szCs w:val="22"/>
        </w:rPr>
        <w:t>France</w:t>
      </w:r>
      <w:r w:rsidR="0032266D" w:rsidRPr="0032266D">
        <w:rPr>
          <w:sz w:val="22"/>
          <w:szCs w:val="22"/>
        </w:rPr>
        <w:t xml:space="preserve"> (</w:t>
      </w:r>
      <w:r w:rsidR="003E0D16">
        <w:rPr>
          <w:sz w:val="22"/>
          <w:szCs w:val="22"/>
        </w:rPr>
        <w:t>36</w:t>
      </w:r>
      <w:r w:rsidR="00010CC9">
        <w:rPr>
          <w:sz w:val="22"/>
          <w:szCs w:val="22"/>
        </w:rPr>
        <w:t>,</w:t>
      </w:r>
      <w:r w:rsidR="00010CC9" w:rsidRPr="00010CC9">
        <w:rPr>
          <w:sz w:val="22"/>
          <w:szCs w:val="22"/>
        </w:rPr>
        <w:t>5</w:t>
      </w:r>
      <w:r w:rsidR="003E0D16">
        <w:rPr>
          <w:sz w:val="22"/>
          <w:szCs w:val="22"/>
        </w:rPr>
        <w:t>4</w:t>
      </w:r>
      <w:r w:rsidR="00010CC9" w:rsidRPr="00010CC9">
        <w:rPr>
          <w:sz w:val="22"/>
          <w:szCs w:val="22"/>
        </w:rPr>
        <w:t>6</w:t>
      </w:r>
      <w:r w:rsidR="00010CC9">
        <w:rPr>
          <w:sz w:val="22"/>
          <w:szCs w:val="22"/>
        </w:rPr>
        <w:t xml:space="preserve"> </w:t>
      </w:r>
      <w:r w:rsidR="00F60F27">
        <w:rPr>
          <w:sz w:val="22"/>
          <w:szCs w:val="22"/>
        </w:rPr>
        <w:t xml:space="preserve">or </w:t>
      </w:r>
      <w:r w:rsidR="00192DCF">
        <w:rPr>
          <w:sz w:val="22"/>
          <w:szCs w:val="22"/>
        </w:rPr>
        <w:t>9</w:t>
      </w:r>
      <w:r w:rsidR="00F60F27">
        <w:rPr>
          <w:sz w:val="22"/>
          <w:szCs w:val="22"/>
        </w:rPr>
        <w:t>.</w:t>
      </w:r>
      <w:r w:rsidR="00EF075B">
        <w:rPr>
          <w:sz w:val="22"/>
          <w:szCs w:val="22"/>
        </w:rPr>
        <w:t>6</w:t>
      </w:r>
      <w:r w:rsidR="00F86FB1" w:rsidRPr="0032266D">
        <w:rPr>
          <w:sz w:val="22"/>
          <w:szCs w:val="22"/>
        </w:rPr>
        <w:t>%)</w:t>
      </w:r>
      <w:r w:rsidR="00846D10" w:rsidRPr="0032266D">
        <w:rPr>
          <w:sz w:val="22"/>
          <w:szCs w:val="22"/>
        </w:rPr>
        <w:t xml:space="preserve">, </w:t>
      </w:r>
      <w:r w:rsidR="00B96EB8">
        <w:rPr>
          <w:sz w:val="22"/>
          <w:szCs w:val="22"/>
        </w:rPr>
        <w:t>Republic of South Africa (</w:t>
      </w:r>
      <w:r w:rsidR="003E0D16">
        <w:rPr>
          <w:sz w:val="22"/>
          <w:szCs w:val="22"/>
        </w:rPr>
        <w:t>3</w:t>
      </w:r>
      <w:r w:rsidR="00010CC9" w:rsidRPr="00010CC9">
        <w:rPr>
          <w:sz w:val="22"/>
          <w:szCs w:val="22"/>
        </w:rPr>
        <w:t>2</w:t>
      </w:r>
      <w:r w:rsidR="00010CC9">
        <w:rPr>
          <w:sz w:val="22"/>
          <w:szCs w:val="22"/>
        </w:rPr>
        <w:t>,</w:t>
      </w:r>
      <w:r w:rsidR="00010CC9" w:rsidRPr="00010CC9">
        <w:rPr>
          <w:sz w:val="22"/>
          <w:szCs w:val="22"/>
        </w:rPr>
        <w:t>2</w:t>
      </w:r>
      <w:r w:rsidR="003E0D16">
        <w:rPr>
          <w:sz w:val="22"/>
          <w:szCs w:val="22"/>
        </w:rPr>
        <w:t>70</w:t>
      </w:r>
      <w:r w:rsidR="0032266D" w:rsidRPr="0032266D">
        <w:rPr>
          <w:sz w:val="22"/>
          <w:szCs w:val="22"/>
        </w:rPr>
        <w:t xml:space="preserve"> or </w:t>
      </w:r>
      <w:r w:rsidR="00401509">
        <w:rPr>
          <w:sz w:val="22"/>
          <w:szCs w:val="22"/>
        </w:rPr>
        <w:t>8</w:t>
      </w:r>
      <w:r w:rsidR="0032266D" w:rsidRPr="0032266D">
        <w:rPr>
          <w:sz w:val="22"/>
          <w:szCs w:val="22"/>
        </w:rPr>
        <w:t>.</w:t>
      </w:r>
      <w:r w:rsidR="00401509">
        <w:rPr>
          <w:sz w:val="22"/>
          <w:szCs w:val="22"/>
        </w:rPr>
        <w:t>5</w:t>
      </w:r>
      <w:r w:rsidR="0032266D">
        <w:rPr>
          <w:sz w:val="22"/>
          <w:szCs w:val="22"/>
        </w:rPr>
        <w:t>%) and United Kingdom (</w:t>
      </w:r>
      <w:r w:rsidR="003E0D16">
        <w:rPr>
          <w:sz w:val="22"/>
          <w:szCs w:val="22"/>
        </w:rPr>
        <w:t>22</w:t>
      </w:r>
      <w:r w:rsidR="00010CC9">
        <w:rPr>
          <w:sz w:val="22"/>
          <w:szCs w:val="22"/>
        </w:rPr>
        <w:t>,</w:t>
      </w:r>
      <w:r w:rsidR="003E0D16">
        <w:rPr>
          <w:sz w:val="22"/>
          <w:szCs w:val="22"/>
        </w:rPr>
        <w:t>61</w:t>
      </w:r>
      <w:r w:rsidR="00010CC9" w:rsidRPr="00010CC9">
        <w:rPr>
          <w:sz w:val="22"/>
          <w:szCs w:val="22"/>
        </w:rPr>
        <w:t>7</w:t>
      </w:r>
      <w:r w:rsidR="00010CC9">
        <w:rPr>
          <w:sz w:val="22"/>
          <w:szCs w:val="22"/>
        </w:rPr>
        <w:t xml:space="preserve"> </w:t>
      </w:r>
      <w:r w:rsidR="0032266D" w:rsidRPr="0032266D">
        <w:rPr>
          <w:sz w:val="22"/>
          <w:szCs w:val="22"/>
        </w:rPr>
        <w:t xml:space="preserve">or </w:t>
      </w:r>
      <w:r w:rsidR="00401509">
        <w:rPr>
          <w:sz w:val="22"/>
          <w:szCs w:val="22"/>
        </w:rPr>
        <w:t>5</w:t>
      </w:r>
      <w:r w:rsidR="00B96EB8">
        <w:rPr>
          <w:sz w:val="22"/>
          <w:szCs w:val="22"/>
        </w:rPr>
        <w:t>.</w:t>
      </w:r>
      <w:r w:rsidR="00401509">
        <w:rPr>
          <w:sz w:val="22"/>
          <w:szCs w:val="22"/>
        </w:rPr>
        <w:t>9</w:t>
      </w:r>
      <w:r w:rsidR="006D2174" w:rsidRPr="0032266D">
        <w:rPr>
          <w:sz w:val="22"/>
          <w:szCs w:val="22"/>
        </w:rPr>
        <w:t>%).</w:t>
      </w:r>
    </w:p>
    <w:p w14:paraId="6FC5C539" w14:textId="77777777" w:rsidR="004329B8" w:rsidRDefault="004329B8" w:rsidP="00960957">
      <w:pPr>
        <w:spacing w:line="276" w:lineRule="auto"/>
        <w:jc w:val="both"/>
        <w:rPr>
          <w:sz w:val="22"/>
          <w:szCs w:val="22"/>
        </w:rPr>
      </w:pPr>
    </w:p>
    <w:p w14:paraId="797521DC" w14:textId="77777777" w:rsidR="008E7DFF" w:rsidRDefault="008E7DFF" w:rsidP="00960957">
      <w:pPr>
        <w:spacing w:line="276" w:lineRule="auto"/>
        <w:jc w:val="both"/>
        <w:rPr>
          <w:sz w:val="22"/>
          <w:szCs w:val="22"/>
        </w:rPr>
      </w:pPr>
    </w:p>
    <w:p w14:paraId="2DC1F976" w14:textId="4214BE60" w:rsidR="007C102F" w:rsidRDefault="007C102F" w:rsidP="009458D1">
      <w:pPr>
        <w:spacing w:line="276" w:lineRule="auto"/>
        <w:jc w:val="both"/>
        <w:rPr>
          <w:sz w:val="22"/>
          <w:szCs w:val="22"/>
        </w:rPr>
      </w:pPr>
    </w:p>
    <w:p w14:paraId="30D846C3" w14:textId="77777777" w:rsidR="0090439C" w:rsidRDefault="0090439C" w:rsidP="009458D1">
      <w:pPr>
        <w:spacing w:line="276" w:lineRule="auto"/>
        <w:jc w:val="both"/>
        <w:rPr>
          <w:sz w:val="22"/>
          <w:szCs w:val="22"/>
        </w:rPr>
      </w:pPr>
    </w:p>
    <w:p w14:paraId="6106B8E9" w14:textId="60E40A86" w:rsidR="00F556A1" w:rsidRPr="000E60D3" w:rsidRDefault="004D0074" w:rsidP="00F556A1">
      <w:pPr>
        <w:spacing w:line="276" w:lineRule="auto"/>
        <w:ind w:left="426"/>
        <w:jc w:val="center"/>
        <w:rPr>
          <w:b/>
          <w:sz w:val="22"/>
          <w:szCs w:val="22"/>
        </w:rPr>
      </w:pPr>
      <w:r w:rsidRPr="000E60D3">
        <w:rPr>
          <w:b/>
          <w:sz w:val="22"/>
          <w:szCs w:val="22"/>
        </w:rPr>
        <w:t xml:space="preserve">Figure 1 - </w:t>
      </w:r>
      <w:r w:rsidR="00F556A1" w:rsidRPr="000E60D3">
        <w:rPr>
          <w:b/>
          <w:sz w:val="22"/>
          <w:szCs w:val="22"/>
        </w:rPr>
        <w:t xml:space="preserve">Mauritian departures by main country of disembarkation, </w:t>
      </w:r>
    </w:p>
    <w:p w14:paraId="59F0A433" w14:textId="44001905" w:rsidR="00F556A1" w:rsidRDefault="00073442" w:rsidP="00F556A1">
      <w:pPr>
        <w:spacing w:line="276" w:lineRule="auto"/>
        <w:ind w:left="426"/>
        <w:jc w:val="center"/>
        <w:rPr>
          <w:b/>
          <w:sz w:val="22"/>
          <w:szCs w:val="22"/>
        </w:rPr>
      </w:pPr>
      <w:r w:rsidRPr="000E60D3">
        <w:rPr>
          <w:b/>
          <w:sz w:val="22"/>
          <w:szCs w:val="22"/>
        </w:rPr>
        <w:t>20</w:t>
      </w:r>
      <w:r w:rsidR="00FA55F0">
        <w:rPr>
          <w:b/>
          <w:sz w:val="22"/>
          <w:szCs w:val="22"/>
        </w:rPr>
        <w:t>2</w:t>
      </w:r>
      <w:r w:rsidR="002930C3">
        <w:rPr>
          <w:b/>
          <w:sz w:val="22"/>
          <w:szCs w:val="22"/>
        </w:rPr>
        <w:t>4</w:t>
      </w:r>
      <w:r w:rsidRPr="000E60D3">
        <w:rPr>
          <w:b/>
          <w:sz w:val="22"/>
          <w:szCs w:val="22"/>
        </w:rPr>
        <w:t xml:space="preserve"> </w:t>
      </w:r>
      <w:r w:rsidR="00FD137F">
        <w:rPr>
          <w:b/>
          <w:sz w:val="22"/>
          <w:szCs w:val="22"/>
        </w:rPr>
        <w:t xml:space="preserve">and </w:t>
      </w:r>
      <w:r w:rsidR="00FF28B8" w:rsidRPr="000E60D3">
        <w:rPr>
          <w:b/>
          <w:sz w:val="22"/>
          <w:szCs w:val="22"/>
        </w:rPr>
        <w:t>202</w:t>
      </w:r>
      <w:r w:rsidR="002930C3">
        <w:rPr>
          <w:b/>
          <w:sz w:val="22"/>
          <w:szCs w:val="22"/>
        </w:rPr>
        <w:t>5</w:t>
      </w:r>
    </w:p>
    <w:p w14:paraId="7FD82565" w14:textId="77777777" w:rsidR="00CA7F6F" w:rsidRPr="000E60D3" w:rsidRDefault="00CA7F6F" w:rsidP="00F556A1">
      <w:pPr>
        <w:spacing w:line="276" w:lineRule="auto"/>
        <w:ind w:left="426"/>
        <w:jc w:val="center"/>
        <w:rPr>
          <w:b/>
          <w:sz w:val="22"/>
          <w:szCs w:val="22"/>
          <w:highlight w:val="yellow"/>
        </w:rPr>
      </w:pPr>
    </w:p>
    <w:p w14:paraId="221F90F9" w14:textId="787C95FB" w:rsidR="001C20DC" w:rsidRPr="000E60D3" w:rsidRDefault="00B83FC0" w:rsidP="00C15008">
      <w:pPr>
        <w:spacing w:line="276" w:lineRule="auto"/>
        <w:ind w:left="426" w:hanging="606"/>
        <w:jc w:val="center"/>
      </w:pPr>
      <w:r w:rsidRPr="00B83FC0">
        <w:rPr>
          <w:noProof/>
          <w:lang w:val="en-GB" w:eastAsia="en-GB" w:bidi="hi-IN"/>
        </w:rPr>
        <w:drawing>
          <wp:inline distT="0" distB="0" distL="0" distR="0" wp14:anchorId="5C100FB3" wp14:editId="7086CCC1">
            <wp:extent cx="5839200" cy="18294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9200" cy="1829449"/>
                    </a:xfrm>
                    <a:prstGeom prst="rect">
                      <a:avLst/>
                    </a:prstGeom>
                    <a:noFill/>
                    <a:ln>
                      <a:noFill/>
                    </a:ln>
                  </pic:spPr>
                </pic:pic>
              </a:graphicData>
            </a:graphic>
          </wp:inline>
        </w:drawing>
      </w:r>
    </w:p>
    <w:p w14:paraId="30096EE9" w14:textId="77777777" w:rsidR="001C20DC" w:rsidRPr="000E60D3" w:rsidRDefault="001C20DC" w:rsidP="004A3389">
      <w:pPr>
        <w:spacing w:line="276" w:lineRule="auto"/>
        <w:ind w:left="426"/>
        <w:jc w:val="both"/>
        <w:rPr>
          <w:sz w:val="16"/>
          <w:szCs w:val="16"/>
        </w:rPr>
      </w:pPr>
    </w:p>
    <w:p w14:paraId="74F09AF0" w14:textId="61497C69" w:rsidR="00811FFD" w:rsidRPr="004179C3" w:rsidRDefault="00811FFD" w:rsidP="00344A4F">
      <w:pPr>
        <w:numPr>
          <w:ilvl w:val="0"/>
          <w:numId w:val="14"/>
        </w:numPr>
        <w:spacing w:line="276" w:lineRule="auto"/>
        <w:ind w:left="450" w:hanging="450"/>
        <w:rPr>
          <w:b/>
          <w:sz w:val="22"/>
          <w:szCs w:val="22"/>
          <w:u w:val="single"/>
        </w:rPr>
      </w:pPr>
      <w:r w:rsidRPr="000E60D3">
        <w:rPr>
          <w:b/>
          <w:sz w:val="22"/>
          <w:szCs w:val="22"/>
        </w:rPr>
        <w:t>TOURISM</w:t>
      </w:r>
    </w:p>
    <w:p w14:paraId="5B36A282" w14:textId="7FA1661F" w:rsidR="004179C3" w:rsidRDefault="004179C3" w:rsidP="004179C3">
      <w:pPr>
        <w:spacing w:line="276" w:lineRule="auto"/>
        <w:ind w:left="450"/>
        <w:rPr>
          <w:b/>
          <w:sz w:val="22"/>
          <w:szCs w:val="22"/>
        </w:rPr>
      </w:pPr>
    </w:p>
    <w:p w14:paraId="046D6EAD" w14:textId="239DF992" w:rsidR="004179C3" w:rsidRPr="00A12FDC" w:rsidRDefault="004179C3" w:rsidP="00A12FDC">
      <w:pPr>
        <w:spacing w:line="276" w:lineRule="auto"/>
        <w:jc w:val="center"/>
        <w:rPr>
          <w:b/>
          <w:sz w:val="22"/>
          <w:szCs w:val="22"/>
        </w:rPr>
      </w:pPr>
      <w:r w:rsidRPr="00017F97">
        <w:rPr>
          <w:b/>
          <w:sz w:val="22"/>
          <w:szCs w:val="22"/>
        </w:rPr>
        <w:t>Figure 2 –</w:t>
      </w:r>
      <w:r w:rsidR="00017F97">
        <w:rPr>
          <w:b/>
          <w:sz w:val="22"/>
          <w:szCs w:val="22"/>
        </w:rPr>
        <w:t xml:space="preserve"> </w:t>
      </w:r>
      <w:r w:rsidR="00A12FDC" w:rsidRPr="00017F97">
        <w:rPr>
          <w:b/>
          <w:sz w:val="22"/>
          <w:szCs w:val="22"/>
        </w:rPr>
        <w:t>M</w:t>
      </w:r>
      <w:r w:rsidRPr="00017F97">
        <w:rPr>
          <w:b/>
          <w:sz w:val="22"/>
          <w:szCs w:val="22"/>
        </w:rPr>
        <w:t xml:space="preserve">ain tourism indicators, </w:t>
      </w:r>
      <w:r w:rsidR="00CF5A61" w:rsidRPr="00017F97">
        <w:rPr>
          <w:b/>
          <w:sz w:val="22"/>
          <w:szCs w:val="22"/>
        </w:rPr>
        <w:t>202</w:t>
      </w:r>
      <w:r w:rsidR="00A12FDC" w:rsidRPr="00017F97">
        <w:rPr>
          <w:b/>
          <w:sz w:val="22"/>
          <w:szCs w:val="22"/>
        </w:rPr>
        <w:t>4</w:t>
      </w:r>
      <w:r w:rsidRPr="00017F97">
        <w:rPr>
          <w:b/>
          <w:sz w:val="22"/>
          <w:szCs w:val="22"/>
        </w:rPr>
        <w:t xml:space="preserve"> </w:t>
      </w:r>
      <w:r w:rsidR="00A12FDC" w:rsidRPr="00017F97">
        <w:rPr>
          <w:b/>
          <w:sz w:val="22"/>
          <w:szCs w:val="22"/>
        </w:rPr>
        <w:t>and</w:t>
      </w:r>
      <w:r w:rsidRPr="00017F97">
        <w:rPr>
          <w:b/>
          <w:sz w:val="22"/>
          <w:szCs w:val="22"/>
        </w:rPr>
        <w:t xml:space="preserve"> </w:t>
      </w:r>
      <w:r w:rsidR="00CF5A61" w:rsidRPr="00017F97">
        <w:rPr>
          <w:b/>
          <w:sz w:val="22"/>
          <w:szCs w:val="22"/>
        </w:rPr>
        <w:t>202</w:t>
      </w:r>
      <w:r w:rsidR="00A12FDC" w:rsidRPr="00017F97">
        <w:rPr>
          <w:b/>
          <w:sz w:val="22"/>
          <w:szCs w:val="22"/>
        </w:rPr>
        <w:t>5</w:t>
      </w:r>
    </w:p>
    <w:p w14:paraId="6DD7B183" w14:textId="6333F078" w:rsidR="004179C3" w:rsidRPr="004179C3" w:rsidRDefault="004179C3" w:rsidP="004179C3">
      <w:pPr>
        <w:spacing w:line="276" w:lineRule="auto"/>
        <w:rPr>
          <w:bCs/>
          <w:sz w:val="22"/>
          <w:szCs w:val="22"/>
        </w:rPr>
      </w:pPr>
    </w:p>
    <w:p w14:paraId="5A9D0AC0" w14:textId="37A55A0F" w:rsidR="004179C3" w:rsidRDefault="00147C35" w:rsidP="007B1394">
      <w:pPr>
        <w:spacing w:line="276" w:lineRule="auto"/>
        <w:jc w:val="center"/>
        <w:rPr>
          <w:bCs/>
          <w:sz w:val="22"/>
          <w:szCs w:val="22"/>
        </w:rPr>
      </w:pPr>
      <w:r w:rsidRPr="00147C35">
        <w:rPr>
          <w:noProof/>
          <w:lang w:val="en-GB" w:eastAsia="en-GB" w:bidi="hi-IN"/>
        </w:rPr>
        <w:drawing>
          <wp:inline distT="0" distB="0" distL="0" distR="0" wp14:anchorId="0067B6C6" wp14:editId="190AA028">
            <wp:extent cx="5619600" cy="3594380"/>
            <wp:effectExtent l="0" t="0" r="63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9600" cy="3594380"/>
                    </a:xfrm>
                    <a:prstGeom prst="rect">
                      <a:avLst/>
                    </a:prstGeom>
                    <a:noFill/>
                    <a:ln>
                      <a:noFill/>
                    </a:ln>
                  </pic:spPr>
                </pic:pic>
              </a:graphicData>
            </a:graphic>
          </wp:inline>
        </w:drawing>
      </w:r>
    </w:p>
    <w:p w14:paraId="4AE4F232" w14:textId="60B6F149" w:rsidR="004179C3" w:rsidRDefault="004179C3" w:rsidP="004179C3">
      <w:pPr>
        <w:spacing w:line="276" w:lineRule="auto"/>
        <w:rPr>
          <w:bCs/>
          <w:sz w:val="22"/>
          <w:szCs w:val="22"/>
        </w:rPr>
      </w:pPr>
    </w:p>
    <w:p w14:paraId="7DADB434" w14:textId="2B0C18FC" w:rsidR="0033560D" w:rsidRDefault="0033560D" w:rsidP="0033560D">
      <w:pPr>
        <w:numPr>
          <w:ilvl w:val="1"/>
          <w:numId w:val="14"/>
        </w:numPr>
        <w:tabs>
          <w:tab w:val="left" w:pos="450"/>
        </w:tabs>
        <w:spacing w:line="276" w:lineRule="auto"/>
        <w:ind w:left="450" w:hanging="450"/>
        <w:jc w:val="both"/>
        <w:rPr>
          <w:b/>
          <w:sz w:val="22"/>
          <w:szCs w:val="22"/>
        </w:rPr>
      </w:pPr>
      <w:r w:rsidRPr="000E60D3">
        <w:rPr>
          <w:b/>
          <w:sz w:val="22"/>
          <w:szCs w:val="22"/>
        </w:rPr>
        <w:t xml:space="preserve">Tourist </w:t>
      </w:r>
      <w:r>
        <w:rPr>
          <w:b/>
          <w:sz w:val="22"/>
          <w:szCs w:val="22"/>
        </w:rPr>
        <w:t>a</w:t>
      </w:r>
      <w:r w:rsidRPr="000E60D3">
        <w:rPr>
          <w:b/>
          <w:sz w:val="22"/>
          <w:szCs w:val="22"/>
        </w:rPr>
        <w:t>rrivals</w:t>
      </w:r>
      <w:r w:rsidR="001E7050">
        <w:rPr>
          <w:b/>
          <w:sz w:val="22"/>
          <w:szCs w:val="22"/>
        </w:rPr>
        <w:t xml:space="preserve"> in </w:t>
      </w:r>
      <w:r w:rsidRPr="000E60D3">
        <w:rPr>
          <w:b/>
          <w:sz w:val="22"/>
          <w:szCs w:val="22"/>
        </w:rPr>
        <w:t>202</w:t>
      </w:r>
      <w:r w:rsidR="001E7050">
        <w:rPr>
          <w:b/>
          <w:sz w:val="22"/>
          <w:szCs w:val="22"/>
        </w:rPr>
        <w:t>5</w:t>
      </w:r>
    </w:p>
    <w:p w14:paraId="0BE73338" w14:textId="77777777" w:rsidR="0033560D" w:rsidRPr="00A81E14" w:rsidRDefault="0033560D" w:rsidP="0033560D">
      <w:pPr>
        <w:tabs>
          <w:tab w:val="left" w:pos="450"/>
        </w:tabs>
        <w:spacing w:line="276" w:lineRule="auto"/>
        <w:ind w:left="450"/>
        <w:jc w:val="both"/>
        <w:rPr>
          <w:b/>
          <w:sz w:val="6"/>
          <w:szCs w:val="6"/>
        </w:rPr>
      </w:pPr>
    </w:p>
    <w:p w14:paraId="3FA4966E" w14:textId="33DBB41C" w:rsidR="0033560D" w:rsidRDefault="001E7050" w:rsidP="0033560D">
      <w:pPr>
        <w:tabs>
          <w:tab w:val="left" w:pos="450"/>
        </w:tabs>
        <w:spacing w:line="276" w:lineRule="auto"/>
        <w:jc w:val="both"/>
        <w:rPr>
          <w:sz w:val="22"/>
          <w:szCs w:val="22"/>
        </w:rPr>
      </w:pPr>
      <w:r>
        <w:rPr>
          <w:sz w:val="22"/>
          <w:szCs w:val="22"/>
        </w:rPr>
        <w:t xml:space="preserve">Compared to </w:t>
      </w:r>
      <w:r w:rsidR="00C901C3">
        <w:rPr>
          <w:sz w:val="22"/>
          <w:szCs w:val="22"/>
        </w:rPr>
        <w:t xml:space="preserve">year </w:t>
      </w:r>
      <w:r w:rsidR="007A5F86">
        <w:rPr>
          <w:sz w:val="22"/>
          <w:szCs w:val="22"/>
        </w:rPr>
        <w:t xml:space="preserve">2024, tourist arrivals increased by </w:t>
      </w:r>
      <w:r w:rsidR="00DB5651">
        <w:rPr>
          <w:sz w:val="22"/>
          <w:szCs w:val="22"/>
        </w:rPr>
        <w:t>54</w:t>
      </w:r>
      <w:r w:rsidR="007A5F86">
        <w:rPr>
          <w:sz w:val="22"/>
          <w:szCs w:val="22"/>
        </w:rPr>
        <w:t>,</w:t>
      </w:r>
      <w:r w:rsidR="00DB5651">
        <w:rPr>
          <w:sz w:val="22"/>
          <w:szCs w:val="22"/>
        </w:rPr>
        <w:t>073</w:t>
      </w:r>
      <w:r>
        <w:rPr>
          <w:sz w:val="22"/>
          <w:szCs w:val="22"/>
        </w:rPr>
        <w:t xml:space="preserve"> </w:t>
      </w:r>
      <w:r w:rsidR="007A5F86">
        <w:rPr>
          <w:sz w:val="22"/>
          <w:szCs w:val="22"/>
        </w:rPr>
        <w:t>(+</w:t>
      </w:r>
      <w:r w:rsidR="00C40860">
        <w:rPr>
          <w:sz w:val="22"/>
          <w:szCs w:val="22"/>
        </w:rPr>
        <w:t>3</w:t>
      </w:r>
      <w:r w:rsidR="007A5F86">
        <w:rPr>
          <w:sz w:val="22"/>
          <w:szCs w:val="22"/>
        </w:rPr>
        <w:t>.</w:t>
      </w:r>
      <w:r w:rsidR="00DB5651">
        <w:rPr>
          <w:sz w:val="22"/>
          <w:szCs w:val="22"/>
        </w:rPr>
        <w:t>9</w:t>
      </w:r>
      <w:r>
        <w:rPr>
          <w:sz w:val="22"/>
          <w:szCs w:val="22"/>
        </w:rPr>
        <w:t>%</w:t>
      </w:r>
      <w:r w:rsidR="00C250A4">
        <w:rPr>
          <w:sz w:val="22"/>
          <w:szCs w:val="22"/>
        </w:rPr>
        <w:t>)</w:t>
      </w:r>
      <w:r w:rsidR="007A5F86">
        <w:rPr>
          <w:sz w:val="22"/>
          <w:szCs w:val="22"/>
        </w:rPr>
        <w:t xml:space="preserve"> to reach </w:t>
      </w:r>
      <w:r w:rsidR="00C40860" w:rsidRPr="00C40860">
        <w:rPr>
          <w:sz w:val="22"/>
          <w:szCs w:val="22"/>
        </w:rPr>
        <w:t>1</w:t>
      </w:r>
      <w:r w:rsidR="00C40860">
        <w:rPr>
          <w:sz w:val="22"/>
          <w:szCs w:val="22"/>
        </w:rPr>
        <w:t>,</w:t>
      </w:r>
      <w:r w:rsidR="00DB5651">
        <w:rPr>
          <w:sz w:val="22"/>
          <w:szCs w:val="22"/>
        </w:rPr>
        <w:t>436</w:t>
      </w:r>
      <w:r w:rsidR="00C40860">
        <w:rPr>
          <w:sz w:val="22"/>
          <w:szCs w:val="22"/>
        </w:rPr>
        <w:t>,</w:t>
      </w:r>
      <w:r w:rsidR="00DB5651">
        <w:rPr>
          <w:sz w:val="22"/>
          <w:szCs w:val="22"/>
        </w:rPr>
        <w:t>250</w:t>
      </w:r>
      <w:r w:rsidR="00C40860">
        <w:rPr>
          <w:sz w:val="22"/>
          <w:szCs w:val="22"/>
        </w:rPr>
        <w:t xml:space="preserve"> </w:t>
      </w:r>
      <w:r>
        <w:rPr>
          <w:sz w:val="22"/>
          <w:szCs w:val="22"/>
        </w:rPr>
        <w:t>in 2025</w:t>
      </w:r>
      <w:r w:rsidR="0033560D">
        <w:rPr>
          <w:sz w:val="22"/>
          <w:szCs w:val="22"/>
        </w:rPr>
        <w:t xml:space="preserve"> as a result of main changes in tourist arrivals from selected markets as shown in Figure 3.</w:t>
      </w:r>
    </w:p>
    <w:p w14:paraId="282BBE72" w14:textId="77777777" w:rsidR="0033560D" w:rsidRDefault="0033560D" w:rsidP="0033560D">
      <w:pPr>
        <w:tabs>
          <w:tab w:val="left" w:pos="450"/>
        </w:tabs>
        <w:spacing w:line="276" w:lineRule="auto"/>
        <w:jc w:val="both"/>
        <w:rPr>
          <w:sz w:val="22"/>
          <w:szCs w:val="22"/>
        </w:rPr>
      </w:pPr>
    </w:p>
    <w:p w14:paraId="65535EA0" w14:textId="185FBBDF" w:rsidR="004179C3" w:rsidRDefault="004179C3" w:rsidP="004179C3">
      <w:pPr>
        <w:spacing w:line="276" w:lineRule="auto"/>
        <w:rPr>
          <w:bCs/>
          <w:sz w:val="22"/>
          <w:szCs w:val="22"/>
        </w:rPr>
      </w:pPr>
    </w:p>
    <w:p w14:paraId="1AF870D2" w14:textId="687EC560" w:rsidR="004179C3" w:rsidRDefault="004179C3" w:rsidP="004179C3">
      <w:pPr>
        <w:spacing w:line="276" w:lineRule="auto"/>
        <w:rPr>
          <w:bCs/>
          <w:sz w:val="22"/>
          <w:szCs w:val="22"/>
        </w:rPr>
      </w:pPr>
    </w:p>
    <w:p w14:paraId="6266E491" w14:textId="205B6FB6" w:rsidR="006C4297" w:rsidRDefault="006C4297" w:rsidP="004179C3">
      <w:pPr>
        <w:spacing w:line="276" w:lineRule="auto"/>
        <w:rPr>
          <w:bCs/>
          <w:sz w:val="22"/>
          <w:szCs w:val="22"/>
        </w:rPr>
      </w:pPr>
    </w:p>
    <w:p w14:paraId="6ED95535" w14:textId="77777777" w:rsidR="006C4297" w:rsidRDefault="006C4297" w:rsidP="004179C3">
      <w:pPr>
        <w:spacing w:line="276" w:lineRule="auto"/>
        <w:rPr>
          <w:bCs/>
          <w:sz w:val="22"/>
          <w:szCs w:val="22"/>
        </w:rPr>
      </w:pPr>
    </w:p>
    <w:p w14:paraId="5E53EB68" w14:textId="3AB77ABE" w:rsidR="00875B5C" w:rsidRDefault="00875B5C" w:rsidP="00293FD8">
      <w:pPr>
        <w:spacing w:line="276" w:lineRule="auto"/>
        <w:rPr>
          <w:b/>
          <w:sz w:val="22"/>
          <w:szCs w:val="22"/>
        </w:rPr>
      </w:pPr>
    </w:p>
    <w:p w14:paraId="2BEC93C8" w14:textId="283E1719" w:rsidR="00506F90" w:rsidRDefault="00506F90" w:rsidP="00293FD8">
      <w:pPr>
        <w:spacing w:line="276" w:lineRule="auto"/>
        <w:rPr>
          <w:b/>
          <w:sz w:val="22"/>
          <w:szCs w:val="22"/>
        </w:rPr>
      </w:pPr>
    </w:p>
    <w:p w14:paraId="7108E409" w14:textId="77777777" w:rsidR="00CB3078" w:rsidRDefault="00CB3078" w:rsidP="00293FD8">
      <w:pPr>
        <w:spacing w:line="276" w:lineRule="auto"/>
        <w:rPr>
          <w:b/>
          <w:sz w:val="22"/>
          <w:szCs w:val="22"/>
        </w:rPr>
      </w:pPr>
    </w:p>
    <w:p w14:paraId="1478EF2D" w14:textId="77777777" w:rsidR="00BC4636" w:rsidRDefault="00BC4636" w:rsidP="000359F0">
      <w:pPr>
        <w:spacing w:line="276" w:lineRule="auto"/>
        <w:jc w:val="center"/>
        <w:rPr>
          <w:b/>
          <w:sz w:val="22"/>
          <w:szCs w:val="22"/>
        </w:rPr>
      </w:pPr>
    </w:p>
    <w:p w14:paraId="23849A63" w14:textId="4CDB4F2A" w:rsidR="000359F0" w:rsidRDefault="000359F0" w:rsidP="000359F0">
      <w:pPr>
        <w:spacing w:line="276" w:lineRule="auto"/>
        <w:jc w:val="center"/>
        <w:rPr>
          <w:b/>
          <w:sz w:val="22"/>
          <w:szCs w:val="22"/>
        </w:rPr>
      </w:pPr>
      <w:r w:rsidRPr="000E60D3">
        <w:rPr>
          <w:b/>
          <w:sz w:val="22"/>
          <w:szCs w:val="22"/>
        </w:rPr>
        <w:t>Figure</w:t>
      </w:r>
      <w:r>
        <w:rPr>
          <w:b/>
          <w:sz w:val="22"/>
          <w:szCs w:val="22"/>
        </w:rPr>
        <w:t xml:space="preserve"> 3</w:t>
      </w:r>
      <w:r w:rsidRPr="000E60D3">
        <w:rPr>
          <w:b/>
          <w:sz w:val="22"/>
          <w:szCs w:val="22"/>
        </w:rPr>
        <w:t xml:space="preserve"> </w:t>
      </w:r>
      <w:r>
        <w:rPr>
          <w:b/>
          <w:sz w:val="22"/>
          <w:szCs w:val="22"/>
        </w:rPr>
        <w:t>–</w:t>
      </w:r>
      <w:r w:rsidRPr="000E60D3">
        <w:rPr>
          <w:b/>
          <w:sz w:val="22"/>
          <w:szCs w:val="22"/>
        </w:rPr>
        <w:t xml:space="preserve"> </w:t>
      </w:r>
      <w:r>
        <w:rPr>
          <w:b/>
          <w:sz w:val="22"/>
          <w:szCs w:val="22"/>
        </w:rPr>
        <w:t>Main changes in t</w:t>
      </w:r>
      <w:r w:rsidRPr="000E60D3">
        <w:rPr>
          <w:b/>
          <w:sz w:val="22"/>
          <w:szCs w:val="22"/>
        </w:rPr>
        <w:t xml:space="preserve">ourist arrivals </w:t>
      </w:r>
      <w:r>
        <w:rPr>
          <w:b/>
          <w:sz w:val="22"/>
          <w:szCs w:val="22"/>
        </w:rPr>
        <w:t>by selected country of residence,</w:t>
      </w:r>
    </w:p>
    <w:p w14:paraId="4D865FC2" w14:textId="02C0E1D3" w:rsidR="005B49F8" w:rsidRDefault="00BC645A" w:rsidP="0033560D">
      <w:pPr>
        <w:tabs>
          <w:tab w:val="left" w:pos="450"/>
        </w:tabs>
        <w:spacing w:line="276" w:lineRule="auto"/>
        <w:jc w:val="center"/>
      </w:pPr>
      <w:r>
        <w:rPr>
          <w:b/>
          <w:bCs/>
          <w:sz w:val="22"/>
          <w:szCs w:val="22"/>
        </w:rPr>
        <w:t>2025</w:t>
      </w:r>
      <w:r w:rsidR="000359F0">
        <w:rPr>
          <w:b/>
          <w:bCs/>
          <w:sz w:val="22"/>
          <w:szCs w:val="22"/>
        </w:rPr>
        <w:t xml:space="preserve"> compared to </w:t>
      </w:r>
      <w:r>
        <w:rPr>
          <w:b/>
          <w:bCs/>
          <w:sz w:val="22"/>
          <w:szCs w:val="22"/>
        </w:rPr>
        <w:t>2024</w:t>
      </w:r>
    </w:p>
    <w:p w14:paraId="3EC51005" w14:textId="49B8A1F3" w:rsidR="0033560D" w:rsidRDefault="00CC00AE" w:rsidP="0033560D">
      <w:pPr>
        <w:tabs>
          <w:tab w:val="left" w:pos="450"/>
        </w:tabs>
        <w:spacing w:line="276" w:lineRule="auto"/>
        <w:jc w:val="center"/>
        <w:rPr>
          <w:sz w:val="22"/>
          <w:szCs w:val="22"/>
        </w:rPr>
      </w:pPr>
      <w:r w:rsidRPr="00CC00AE">
        <w:rPr>
          <w:noProof/>
          <w:lang w:val="en-GB" w:eastAsia="en-GB" w:bidi="hi-IN"/>
        </w:rPr>
        <w:drawing>
          <wp:inline distT="0" distB="0" distL="0" distR="0" wp14:anchorId="3CA97CEE" wp14:editId="3C6A1415">
            <wp:extent cx="5999480" cy="2240275"/>
            <wp:effectExtent l="0" t="0" r="127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99480" cy="2240275"/>
                    </a:xfrm>
                    <a:prstGeom prst="rect">
                      <a:avLst/>
                    </a:prstGeom>
                    <a:noFill/>
                    <a:ln>
                      <a:noFill/>
                    </a:ln>
                  </pic:spPr>
                </pic:pic>
              </a:graphicData>
            </a:graphic>
          </wp:inline>
        </w:drawing>
      </w:r>
    </w:p>
    <w:p w14:paraId="115A3B5A" w14:textId="77777777" w:rsidR="00BC4636" w:rsidRDefault="00BC4636" w:rsidP="00F72870">
      <w:pPr>
        <w:spacing w:line="276" w:lineRule="auto"/>
        <w:jc w:val="both"/>
        <w:rPr>
          <w:sz w:val="22"/>
          <w:szCs w:val="22"/>
        </w:rPr>
      </w:pPr>
    </w:p>
    <w:p w14:paraId="089E177F" w14:textId="558BC6D2" w:rsidR="00CE0F39" w:rsidRDefault="009C18CE" w:rsidP="0010793A">
      <w:pPr>
        <w:spacing w:line="276" w:lineRule="auto"/>
        <w:jc w:val="both"/>
        <w:rPr>
          <w:sz w:val="22"/>
          <w:szCs w:val="22"/>
        </w:rPr>
      </w:pPr>
      <w:r>
        <w:rPr>
          <w:sz w:val="22"/>
          <w:szCs w:val="22"/>
        </w:rPr>
        <w:t xml:space="preserve">Compared </w:t>
      </w:r>
      <w:r w:rsidRPr="003500E5">
        <w:rPr>
          <w:sz w:val="22"/>
          <w:szCs w:val="22"/>
        </w:rPr>
        <w:t xml:space="preserve">to </w:t>
      </w:r>
      <w:r w:rsidR="00C901C3">
        <w:rPr>
          <w:sz w:val="22"/>
          <w:szCs w:val="22"/>
        </w:rPr>
        <w:t xml:space="preserve">year </w:t>
      </w:r>
      <w:r w:rsidR="00231D6A">
        <w:rPr>
          <w:sz w:val="22"/>
          <w:szCs w:val="22"/>
        </w:rPr>
        <w:t>2024</w:t>
      </w:r>
      <w:r w:rsidR="00570C35" w:rsidRPr="001E1DE8">
        <w:rPr>
          <w:sz w:val="22"/>
          <w:szCs w:val="22"/>
        </w:rPr>
        <w:t>, tourist arrivals</w:t>
      </w:r>
      <w:r w:rsidR="001A071B" w:rsidRPr="001E1DE8">
        <w:rPr>
          <w:sz w:val="22"/>
          <w:szCs w:val="22"/>
        </w:rPr>
        <w:t xml:space="preserve"> </w:t>
      </w:r>
      <w:r w:rsidR="00570C35" w:rsidRPr="001E1DE8">
        <w:rPr>
          <w:sz w:val="22"/>
          <w:szCs w:val="22"/>
        </w:rPr>
        <w:t xml:space="preserve">from </w:t>
      </w:r>
      <w:r w:rsidR="00680178" w:rsidRPr="001E1DE8">
        <w:rPr>
          <w:sz w:val="22"/>
          <w:szCs w:val="22"/>
        </w:rPr>
        <w:t xml:space="preserve">France, our top tourist generating </w:t>
      </w:r>
      <w:r w:rsidR="00231D6A">
        <w:rPr>
          <w:sz w:val="22"/>
          <w:szCs w:val="22"/>
        </w:rPr>
        <w:t>country, de</w:t>
      </w:r>
      <w:r w:rsidR="00E76393" w:rsidRPr="001E1DE8">
        <w:rPr>
          <w:sz w:val="22"/>
          <w:szCs w:val="22"/>
        </w:rPr>
        <w:t>crease</w:t>
      </w:r>
      <w:r w:rsidR="00570C35" w:rsidRPr="001E1DE8">
        <w:rPr>
          <w:sz w:val="22"/>
          <w:szCs w:val="22"/>
        </w:rPr>
        <w:t>d</w:t>
      </w:r>
      <w:r w:rsidR="00E76393" w:rsidRPr="001E1DE8">
        <w:rPr>
          <w:sz w:val="22"/>
          <w:szCs w:val="22"/>
        </w:rPr>
        <w:t xml:space="preserve"> </w:t>
      </w:r>
      <w:r w:rsidR="00570C35" w:rsidRPr="001E1DE8">
        <w:rPr>
          <w:sz w:val="22"/>
          <w:szCs w:val="22"/>
        </w:rPr>
        <w:t>by</w:t>
      </w:r>
      <w:r w:rsidR="009F0DD3">
        <w:rPr>
          <w:sz w:val="22"/>
          <w:szCs w:val="22"/>
        </w:rPr>
        <w:t xml:space="preserve"> </w:t>
      </w:r>
      <w:r w:rsidR="00712C61">
        <w:rPr>
          <w:sz w:val="22"/>
          <w:szCs w:val="22"/>
        </w:rPr>
        <w:t>0</w:t>
      </w:r>
      <w:r w:rsidR="009F0DD3">
        <w:rPr>
          <w:sz w:val="22"/>
          <w:szCs w:val="22"/>
        </w:rPr>
        <w:t>.</w:t>
      </w:r>
      <w:r w:rsidR="00712C61">
        <w:rPr>
          <w:sz w:val="22"/>
          <w:szCs w:val="22"/>
        </w:rPr>
        <w:t>6</w:t>
      </w:r>
      <w:r w:rsidR="009F0DD3">
        <w:rPr>
          <w:sz w:val="22"/>
          <w:szCs w:val="22"/>
        </w:rPr>
        <w:t>% (or -</w:t>
      </w:r>
      <w:r w:rsidR="001D7168">
        <w:rPr>
          <w:sz w:val="22"/>
          <w:szCs w:val="22"/>
        </w:rPr>
        <w:t xml:space="preserve"> </w:t>
      </w:r>
      <w:r w:rsidR="00712C61">
        <w:rPr>
          <w:sz w:val="22"/>
          <w:szCs w:val="22"/>
        </w:rPr>
        <w:t>1</w:t>
      </w:r>
      <w:r w:rsidR="001D7168">
        <w:rPr>
          <w:sz w:val="22"/>
          <w:szCs w:val="22"/>
        </w:rPr>
        <w:t>,</w:t>
      </w:r>
      <w:r w:rsidR="00712C61">
        <w:rPr>
          <w:sz w:val="22"/>
          <w:szCs w:val="22"/>
        </w:rPr>
        <w:t>919</w:t>
      </w:r>
      <w:r w:rsidR="009F0DD3">
        <w:rPr>
          <w:sz w:val="22"/>
          <w:szCs w:val="22"/>
        </w:rPr>
        <w:t>)</w:t>
      </w:r>
      <w:r w:rsidR="00C40860">
        <w:rPr>
          <w:sz w:val="22"/>
          <w:szCs w:val="22"/>
        </w:rPr>
        <w:t xml:space="preserve"> </w:t>
      </w:r>
      <w:r w:rsidR="00570C35" w:rsidRPr="001E1DE8">
        <w:rPr>
          <w:sz w:val="22"/>
          <w:szCs w:val="22"/>
        </w:rPr>
        <w:t xml:space="preserve">from </w:t>
      </w:r>
      <w:r w:rsidR="00712C61">
        <w:rPr>
          <w:sz w:val="22"/>
          <w:szCs w:val="22"/>
        </w:rPr>
        <w:t>339</w:t>
      </w:r>
      <w:r w:rsidR="00C40860">
        <w:rPr>
          <w:sz w:val="22"/>
          <w:szCs w:val="22"/>
        </w:rPr>
        <w:t>,</w:t>
      </w:r>
      <w:r w:rsidR="00712C61">
        <w:rPr>
          <w:sz w:val="22"/>
          <w:szCs w:val="22"/>
        </w:rPr>
        <w:t xml:space="preserve">421 </w:t>
      </w:r>
      <w:r w:rsidR="001D7168">
        <w:rPr>
          <w:sz w:val="22"/>
          <w:szCs w:val="22"/>
        </w:rPr>
        <w:t xml:space="preserve">to </w:t>
      </w:r>
      <w:r w:rsidR="00712C61">
        <w:rPr>
          <w:sz w:val="22"/>
          <w:szCs w:val="22"/>
        </w:rPr>
        <w:t>337</w:t>
      </w:r>
      <w:r w:rsidR="00C40860">
        <w:rPr>
          <w:sz w:val="22"/>
          <w:szCs w:val="22"/>
        </w:rPr>
        <w:t>,</w:t>
      </w:r>
      <w:r w:rsidR="00712C61">
        <w:rPr>
          <w:sz w:val="22"/>
          <w:szCs w:val="22"/>
        </w:rPr>
        <w:t>502</w:t>
      </w:r>
      <w:r w:rsidR="004A210C">
        <w:rPr>
          <w:sz w:val="22"/>
          <w:szCs w:val="22"/>
        </w:rPr>
        <w:t xml:space="preserve">. </w:t>
      </w:r>
      <w:r w:rsidR="00C83960">
        <w:rPr>
          <w:sz w:val="22"/>
          <w:szCs w:val="22"/>
        </w:rPr>
        <w:t xml:space="preserve">Among the main markets, increases were </w:t>
      </w:r>
      <w:r w:rsidR="00DB3192">
        <w:rPr>
          <w:sz w:val="22"/>
          <w:szCs w:val="22"/>
        </w:rPr>
        <w:t xml:space="preserve">observed </w:t>
      </w:r>
      <w:r w:rsidR="00C83960">
        <w:rPr>
          <w:sz w:val="22"/>
          <w:szCs w:val="22"/>
        </w:rPr>
        <w:t>for</w:t>
      </w:r>
      <w:r w:rsidR="0010793A">
        <w:rPr>
          <w:sz w:val="22"/>
          <w:szCs w:val="22"/>
        </w:rPr>
        <w:t xml:space="preserve"> </w:t>
      </w:r>
      <w:r w:rsidR="00231D6A">
        <w:rPr>
          <w:sz w:val="22"/>
          <w:szCs w:val="22"/>
        </w:rPr>
        <w:t>India</w:t>
      </w:r>
      <w:r w:rsidR="001D7168">
        <w:rPr>
          <w:sz w:val="22"/>
          <w:szCs w:val="22"/>
        </w:rPr>
        <w:t xml:space="preserve"> (+</w:t>
      </w:r>
      <w:r w:rsidR="00C40860">
        <w:rPr>
          <w:sz w:val="22"/>
          <w:szCs w:val="22"/>
        </w:rPr>
        <w:t>1</w:t>
      </w:r>
      <w:r w:rsidR="00712C61">
        <w:rPr>
          <w:sz w:val="22"/>
          <w:szCs w:val="22"/>
        </w:rPr>
        <w:t>9</w:t>
      </w:r>
      <w:r w:rsidR="001D7168">
        <w:rPr>
          <w:sz w:val="22"/>
          <w:szCs w:val="22"/>
        </w:rPr>
        <w:t>,</w:t>
      </w:r>
      <w:r w:rsidR="00712C61">
        <w:rPr>
          <w:sz w:val="22"/>
          <w:szCs w:val="22"/>
        </w:rPr>
        <w:t xml:space="preserve">020 </w:t>
      </w:r>
      <w:r w:rsidR="001D7168">
        <w:rPr>
          <w:sz w:val="22"/>
          <w:szCs w:val="22"/>
        </w:rPr>
        <w:t>or +3</w:t>
      </w:r>
      <w:r w:rsidR="00712C61">
        <w:rPr>
          <w:sz w:val="22"/>
          <w:szCs w:val="22"/>
        </w:rPr>
        <w:t>3</w:t>
      </w:r>
      <w:r w:rsidR="001D7168">
        <w:rPr>
          <w:sz w:val="22"/>
          <w:szCs w:val="22"/>
        </w:rPr>
        <w:t>.</w:t>
      </w:r>
      <w:r w:rsidR="00712C61">
        <w:rPr>
          <w:sz w:val="22"/>
          <w:szCs w:val="22"/>
        </w:rPr>
        <w:t>5</w:t>
      </w:r>
      <w:r w:rsidR="00DB3192">
        <w:rPr>
          <w:sz w:val="22"/>
          <w:szCs w:val="22"/>
        </w:rPr>
        <w:t>%)</w:t>
      </w:r>
      <w:r w:rsidR="001D7168">
        <w:rPr>
          <w:sz w:val="22"/>
          <w:szCs w:val="22"/>
        </w:rPr>
        <w:t xml:space="preserve">, </w:t>
      </w:r>
      <w:r w:rsidR="00835EFF">
        <w:rPr>
          <w:sz w:val="22"/>
          <w:szCs w:val="22"/>
        </w:rPr>
        <w:t xml:space="preserve">Italy (+5,375 or +18.2%), </w:t>
      </w:r>
      <w:r w:rsidR="001D7168">
        <w:rPr>
          <w:sz w:val="22"/>
          <w:szCs w:val="22"/>
        </w:rPr>
        <w:t>Reunion Island (+</w:t>
      </w:r>
      <w:r w:rsidR="00C40860">
        <w:rPr>
          <w:sz w:val="22"/>
          <w:szCs w:val="22"/>
        </w:rPr>
        <w:t>4</w:t>
      </w:r>
      <w:r w:rsidR="001D7168">
        <w:rPr>
          <w:sz w:val="22"/>
          <w:szCs w:val="22"/>
        </w:rPr>
        <w:t>,</w:t>
      </w:r>
      <w:r w:rsidR="00712C61">
        <w:rPr>
          <w:sz w:val="22"/>
          <w:szCs w:val="22"/>
        </w:rPr>
        <w:t xml:space="preserve">411 </w:t>
      </w:r>
      <w:r w:rsidR="001D7168">
        <w:rPr>
          <w:sz w:val="22"/>
          <w:szCs w:val="22"/>
        </w:rPr>
        <w:t>or +</w:t>
      </w:r>
      <w:r w:rsidR="00712C61">
        <w:rPr>
          <w:sz w:val="22"/>
          <w:szCs w:val="22"/>
        </w:rPr>
        <w:t>3</w:t>
      </w:r>
      <w:r w:rsidR="001D7168">
        <w:rPr>
          <w:sz w:val="22"/>
          <w:szCs w:val="22"/>
        </w:rPr>
        <w:t>.</w:t>
      </w:r>
      <w:r w:rsidR="00712C61">
        <w:rPr>
          <w:sz w:val="22"/>
          <w:szCs w:val="22"/>
        </w:rPr>
        <w:t>1</w:t>
      </w:r>
      <w:r w:rsidR="001D7168">
        <w:rPr>
          <w:sz w:val="22"/>
          <w:szCs w:val="22"/>
        </w:rPr>
        <w:t xml:space="preserve">%), </w:t>
      </w:r>
      <w:r w:rsidR="00E77D93" w:rsidRPr="001E1DE8">
        <w:rPr>
          <w:sz w:val="22"/>
          <w:szCs w:val="22"/>
        </w:rPr>
        <w:t>Republic of South Africa</w:t>
      </w:r>
      <w:r w:rsidR="00E77D93">
        <w:rPr>
          <w:sz w:val="22"/>
          <w:szCs w:val="22"/>
        </w:rPr>
        <w:t xml:space="preserve"> (+</w:t>
      </w:r>
      <w:r w:rsidR="00712C61">
        <w:rPr>
          <w:sz w:val="22"/>
          <w:szCs w:val="22"/>
        </w:rPr>
        <w:t>3</w:t>
      </w:r>
      <w:r w:rsidR="00E77D93">
        <w:rPr>
          <w:sz w:val="22"/>
          <w:szCs w:val="22"/>
        </w:rPr>
        <w:t>,7</w:t>
      </w:r>
      <w:r w:rsidR="00712C61">
        <w:rPr>
          <w:sz w:val="22"/>
          <w:szCs w:val="22"/>
        </w:rPr>
        <w:t>45</w:t>
      </w:r>
      <w:r w:rsidR="00E77D93">
        <w:rPr>
          <w:sz w:val="22"/>
          <w:szCs w:val="22"/>
        </w:rPr>
        <w:t xml:space="preserve"> or +</w:t>
      </w:r>
      <w:r w:rsidR="00712C61">
        <w:rPr>
          <w:sz w:val="22"/>
          <w:szCs w:val="22"/>
        </w:rPr>
        <w:t>3</w:t>
      </w:r>
      <w:r w:rsidR="00E77D93">
        <w:rPr>
          <w:sz w:val="22"/>
          <w:szCs w:val="22"/>
        </w:rPr>
        <w:t>.</w:t>
      </w:r>
      <w:r w:rsidR="00712C61">
        <w:rPr>
          <w:sz w:val="22"/>
          <w:szCs w:val="22"/>
        </w:rPr>
        <w:t>5</w:t>
      </w:r>
      <w:r w:rsidR="00E77D93">
        <w:rPr>
          <w:sz w:val="22"/>
          <w:szCs w:val="22"/>
        </w:rPr>
        <w:t xml:space="preserve">%) </w:t>
      </w:r>
      <w:r w:rsidR="00835EFF">
        <w:rPr>
          <w:sz w:val="22"/>
          <w:szCs w:val="22"/>
        </w:rPr>
        <w:t xml:space="preserve">and </w:t>
      </w:r>
      <w:r w:rsidR="00ED1B6C">
        <w:rPr>
          <w:sz w:val="22"/>
          <w:szCs w:val="22"/>
        </w:rPr>
        <w:t xml:space="preserve">Switzerland </w:t>
      </w:r>
      <w:r w:rsidR="00835EFF">
        <w:rPr>
          <w:sz w:val="22"/>
          <w:szCs w:val="22"/>
        </w:rPr>
        <w:t>(+</w:t>
      </w:r>
      <w:r w:rsidR="00ED1B6C">
        <w:rPr>
          <w:sz w:val="22"/>
          <w:szCs w:val="22"/>
        </w:rPr>
        <w:t>6</w:t>
      </w:r>
      <w:r w:rsidR="00835EFF">
        <w:rPr>
          <w:sz w:val="22"/>
          <w:szCs w:val="22"/>
        </w:rPr>
        <w:t>8</w:t>
      </w:r>
      <w:r w:rsidR="00ED1B6C">
        <w:rPr>
          <w:sz w:val="22"/>
          <w:szCs w:val="22"/>
        </w:rPr>
        <w:t>5</w:t>
      </w:r>
      <w:r w:rsidR="00835EFF">
        <w:rPr>
          <w:sz w:val="22"/>
          <w:szCs w:val="22"/>
        </w:rPr>
        <w:t xml:space="preserve"> or +</w:t>
      </w:r>
      <w:r w:rsidR="00ED1B6C">
        <w:rPr>
          <w:sz w:val="22"/>
          <w:szCs w:val="22"/>
        </w:rPr>
        <w:t>1</w:t>
      </w:r>
      <w:r w:rsidR="00835EFF">
        <w:rPr>
          <w:sz w:val="22"/>
          <w:szCs w:val="22"/>
        </w:rPr>
        <w:t>.</w:t>
      </w:r>
      <w:r w:rsidR="00ED1B6C">
        <w:rPr>
          <w:sz w:val="22"/>
          <w:szCs w:val="22"/>
        </w:rPr>
        <w:t>9</w:t>
      </w:r>
      <w:r w:rsidR="00835EFF">
        <w:rPr>
          <w:sz w:val="22"/>
          <w:szCs w:val="22"/>
        </w:rPr>
        <w:t xml:space="preserve">%) </w:t>
      </w:r>
      <w:r w:rsidR="00DB3192">
        <w:rPr>
          <w:sz w:val="22"/>
          <w:szCs w:val="22"/>
        </w:rPr>
        <w:t>while d</w:t>
      </w:r>
      <w:r w:rsidR="00F72870">
        <w:rPr>
          <w:sz w:val="22"/>
          <w:szCs w:val="22"/>
        </w:rPr>
        <w:t>e</w:t>
      </w:r>
      <w:r w:rsidR="00680178" w:rsidRPr="001E1DE8">
        <w:rPr>
          <w:sz w:val="22"/>
          <w:szCs w:val="22"/>
        </w:rPr>
        <w:t>crease</w:t>
      </w:r>
      <w:r w:rsidR="00394E07" w:rsidRPr="001E1DE8">
        <w:rPr>
          <w:sz w:val="22"/>
          <w:szCs w:val="22"/>
        </w:rPr>
        <w:t>s</w:t>
      </w:r>
      <w:r w:rsidR="00DB3192">
        <w:rPr>
          <w:sz w:val="22"/>
          <w:szCs w:val="22"/>
        </w:rPr>
        <w:t xml:space="preserve"> </w:t>
      </w:r>
      <w:r w:rsidR="00786435" w:rsidRPr="001E1DE8">
        <w:rPr>
          <w:sz w:val="22"/>
          <w:szCs w:val="22"/>
        </w:rPr>
        <w:t>wer</w:t>
      </w:r>
      <w:r w:rsidR="00231D6A">
        <w:rPr>
          <w:sz w:val="22"/>
          <w:szCs w:val="22"/>
        </w:rPr>
        <w:t xml:space="preserve">e </w:t>
      </w:r>
      <w:r w:rsidR="008E33EE" w:rsidRPr="001E1DE8">
        <w:rPr>
          <w:sz w:val="22"/>
          <w:szCs w:val="22"/>
        </w:rPr>
        <w:t>observed in the other selected</w:t>
      </w:r>
      <w:r w:rsidR="00C83960">
        <w:rPr>
          <w:sz w:val="22"/>
          <w:szCs w:val="22"/>
        </w:rPr>
        <w:t xml:space="preserve"> markets</w:t>
      </w:r>
      <w:r w:rsidR="00CE0F39">
        <w:rPr>
          <w:sz w:val="22"/>
          <w:szCs w:val="22"/>
        </w:rPr>
        <w:t xml:space="preserve"> as follows</w:t>
      </w:r>
      <w:r w:rsidR="00786435" w:rsidRPr="001E1DE8">
        <w:rPr>
          <w:sz w:val="22"/>
          <w:szCs w:val="22"/>
        </w:rPr>
        <w:t>:</w:t>
      </w:r>
      <w:r w:rsidR="00C83960">
        <w:rPr>
          <w:sz w:val="22"/>
          <w:szCs w:val="22"/>
        </w:rPr>
        <w:t xml:space="preserve"> </w:t>
      </w:r>
    </w:p>
    <w:p w14:paraId="054F6C00" w14:textId="4422A945" w:rsidR="00680178" w:rsidRDefault="00C83960" w:rsidP="0010793A">
      <w:pPr>
        <w:spacing w:line="276" w:lineRule="auto"/>
        <w:jc w:val="both"/>
        <w:rPr>
          <w:sz w:val="22"/>
          <w:szCs w:val="22"/>
        </w:rPr>
      </w:pPr>
      <w:r>
        <w:rPr>
          <w:sz w:val="22"/>
          <w:szCs w:val="22"/>
        </w:rPr>
        <w:t>Germany (-</w:t>
      </w:r>
      <w:r w:rsidR="00375A15">
        <w:rPr>
          <w:sz w:val="22"/>
          <w:szCs w:val="22"/>
        </w:rPr>
        <w:t>1</w:t>
      </w:r>
      <w:r>
        <w:rPr>
          <w:sz w:val="22"/>
          <w:szCs w:val="22"/>
        </w:rPr>
        <w:t>,</w:t>
      </w:r>
      <w:r w:rsidR="00375A15">
        <w:rPr>
          <w:sz w:val="22"/>
          <w:szCs w:val="22"/>
        </w:rPr>
        <w:t>659</w:t>
      </w:r>
      <w:r>
        <w:rPr>
          <w:sz w:val="22"/>
          <w:szCs w:val="22"/>
        </w:rPr>
        <w:t xml:space="preserve"> or -</w:t>
      </w:r>
      <w:r w:rsidR="00375A15">
        <w:rPr>
          <w:sz w:val="22"/>
          <w:szCs w:val="22"/>
        </w:rPr>
        <w:t>1</w:t>
      </w:r>
      <w:r>
        <w:rPr>
          <w:sz w:val="22"/>
          <w:szCs w:val="22"/>
        </w:rPr>
        <w:t>.</w:t>
      </w:r>
      <w:r w:rsidR="00375A15">
        <w:rPr>
          <w:sz w:val="22"/>
          <w:szCs w:val="22"/>
        </w:rPr>
        <w:t>3</w:t>
      </w:r>
      <w:r>
        <w:rPr>
          <w:sz w:val="22"/>
          <w:szCs w:val="22"/>
        </w:rPr>
        <w:t>%)</w:t>
      </w:r>
      <w:r w:rsidR="006D29DA">
        <w:rPr>
          <w:sz w:val="22"/>
          <w:szCs w:val="22"/>
        </w:rPr>
        <w:t xml:space="preserve"> and United Kingdom (-3,198 or -2.0%)</w:t>
      </w:r>
      <w:r w:rsidR="00F72870">
        <w:rPr>
          <w:sz w:val="22"/>
          <w:szCs w:val="22"/>
        </w:rPr>
        <w:t xml:space="preserve">. </w:t>
      </w:r>
    </w:p>
    <w:p w14:paraId="52EF01E8" w14:textId="761EB5B5" w:rsidR="00415FE6" w:rsidRDefault="00415FE6" w:rsidP="00621A31">
      <w:pPr>
        <w:tabs>
          <w:tab w:val="left" w:pos="450"/>
        </w:tabs>
        <w:spacing w:line="276" w:lineRule="auto"/>
        <w:rPr>
          <w:b/>
          <w:sz w:val="22"/>
          <w:szCs w:val="22"/>
        </w:rPr>
      </w:pPr>
    </w:p>
    <w:p w14:paraId="672483C0" w14:textId="77777777" w:rsidR="00BC4636" w:rsidRDefault="00BC4636" w:rsidP="003E20DE">
      <w:pPr>
        <w:spacing w:line="276" w:lineRule="auto"/>
        <w:jc w:val="center"/>
        <w:rPr>
          <w:b/>
          <w:sz w:val="22"/>
          <w:szCs w:val="22"/>
        </w:rPr>
      </w:pPr>
    </w:p>
    <w:p w14:paraId="55CF0A70" w14:textId="3F2BF512" w:rsidR="003E20DE" w:rsidRDefault="003E20DE" w:rsidP="003E20DE">
      <w:pPr>
        <w:spacing w:line="276" w:lineRule="auto"/>
        <w:jc w:val="center"/>
        <w:rPr>
          <w:b/>
          <w:sz w:val="22"/>
          <w:szCs w:val="22"/>
        </w:rPr>
      </w:pPr>
      <w:r w:rsidRPr="000E60D3">
        <w:rPr>
          <w:b/>
          <w:sz w:val="22"/>
          <w:szCs w:val="22"/>
        </w:rPr>
        <w:t>Figure</w:t>
      </w:r>
      <w:r>
        <w:rPr>
          <w:b/>
          <w:sz w:val="22"/>
          <w:szCs w:val="22"/>
        </w:rPr>
        <w:t xml:space="preserve"> 4</w:t>
      </w:r>
      <w:r w:rsidRPr="000E60D3">
        <w:rPr>
          <w:b/>
          <w:sz w:val="22"/>
          <w:szCs w:val="22"/>
        </w:rPr>
        <w:t xml:space="preserve"> </w:t>
      </w:r>
      <w:r>
        <w:rPr>
          <w:b/>
          <w:sz w:val="22"/>
          <w:szCs w:val="22"/>
        </w:rPr>
        <w:t>–</w:t>
      </w:r>
      <w:r w:rsidRPr="000E60D3">
        <w:rPr>
          <w:b/>
          <w:sz w:val="22"/>
          <w:szCs w:val="22"/>
        </w:rPr>
        <w:t xml:space="preserve"> </w:t>
      </w:r>
      <w:r>
        <w:rPr>
          <w:b/>
          <w:sz w:val="22"/>
          <w:szCs w:val="22"/>
        </w:rPr>
        <w:t xml:space="preserve">Tourist arrivals from top ten markets, </w:t>
      </w:r>
      <w:r w:rsidR="006D4DB4">
        <w:rPr>
          <w:b/>
          <w:sz w:val="22"/>
          <w:szCs w:val="22"/>
        </w:rPr>
        <w:t>2024</w:t>
      </w:r>
      <w:r>
        <w:rPr>
          <w:b/>
          <w:sz w:val="22"/>
          <w:szCs w:val="22"/>
        </w:rPr>
        <w:t xml:space="preserve"> and </w:t>
      </w:r>
      <w:r w:rsidR="006D4DB4">
        <w:rPr>
          <w:b/>
          <w:sz w:val="22"/>
          <w:szCs w:val="22"/>
        </w:rPr>
        <w:t>2025</w:t>
      </w:r>
    </w:p>
    <w:p w14:paraId="1A2371FC" w14:textId="1CEC34CF" w:rsidR="003E20DE" w:rsidRDefault="003E20DE" w:rsidP="003E20DE">
      <w:pPr>
        <w:spacing w:line="276" w:lineRule="auto"/>
        <w:rPr>
          <w:b/>
          <w:sz w:val="22"/>
          <w:szCs w:val="22"/>
        </w:rPr>
      </w:pPr>
    </w:p>
    <w:p w14:paraId="2CB2A3DF" w14:textId="1B7D2C8E" w:rsidR="003E20DE" w:rsidRDefault="00897025" w:rsidP="00897025">
      <w:pPr>
        <w:spacing w:line="276" w:lineRule="auto"/>
        <w:jc w:val="center"/>
        <w:rPr>
          <w:b/>
          <w:sz w:val="22"/>
          <w:szCs w:val="22"/>
        </w:rPr>
      </w:pPr>
      <w:r w:rsidRPr="00897025">
        <w:rPr>
          <w:noProof/>
          <w:lang w:val="en-GB" w:eastAsia="en-GB" w:bidi="hi-IN"/>
        </w:rPr>
        <w:drawing>
          <wp:inline distT="0" distB="0" distL="0" distR="0" wp14:anchorId="2551D640" wp14:editId="69CD8CF4">
            <wp:extent cx="5999480" cy="324535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9480" cy="3245356"/>
                    </a:xfrm>
                    <a:prstGeom prst="rect">
                      <a:avLst/>
                    </a:prstGeom>
                    <a:noFill/>
                    <a:ln>
                      <a:noFill/>
                    </a:ln>
                  </pic:spPr>
                </pic:pic>
              </a:graphicData>
            </a:graphic>
          </wp:inline>
        </w:drawing>
      </w:r>
    </w:p>
    <w:p w14:paraId="54BF68EE" w14:textId="77777777" w:rsidR="00293FD8" w:rsidRDefault="00293FD8" w:rsidP="00293FD8">
      <w:pPr>
        <w:tabs>
          <w:tab w:val="left" w:pos="450"/>
        </w:tabs>
        <w:spacing w:line="276" w:lineRule="auto"/>
        <w:ind w:left="450"/>
        <w:jc w:val="both"/>
        <w:rPr>
          <w:b/>
          <w:sz w:val="22"/>
          <w:szCs w:val="22"/>
        </w:rPr>
      </w:pPr>
    </w:p>
    <w:p w14:paraId="69ED95E2" w14:textId="77777777" w:rsidR="00293FD8" w:rsidRDefault="00293FD8" w:rsidP="00293FD8">
      <w:pPr>
        <w:tabs>
          <w:tab w:val="left" w:pos="450"/>
        </w:tabs>
        <w:spacing w:line="276" w:lineRule="auto"/>
        <w:ind w:left="450"/>
        <w:jc w:val="both"/>
        <w:rPr>
          <w:b/>
          <w:sz w:val="22"/>
          <w:szCs w:val="22"/>
        </w:rPr>
      </w:pPr>
    </w:p>
    <w:p w14:paraId="26295AD1" w14:textId="5FA8CDD7" w:rsidR="00C10AA4" w:rsidRPr="0096400B" w:rsidRDefault="00EB6750" w:rsidP="00344A4F">
      <w:pPr>
        <w:numPr>
          <w:ilvl w:val="1"/>
          <w:numId w:val="14"/>
        </w:numPr>
        <w:tabs>
          <w:tab w:val="left" w:pos="450"/>
        </w:tabs>
        <w:spacing w:line="276" w:lineRule="auto"/>
        <w:ind w:left="450" w:hanging="450"/>
        <w:jc w:val="both"/>
        <w:rPr>
          <w:b/>
          <w:sz w:val="22"/>
          <w:szCs w:val="22"/>
        </w:rPr>
      </w:pPr>
      <w:r w:rsidRPr="0096400B">
        <w:rPr>
          <w:b/>
          <w:sz w:val="22"/>
          <w:szCs w:val="22"/>
        </w:rPr>
        <w:t>T</w:t>
      </w:r>
      <w:r w:rsidR="00C10AA4" w:rsidRPr="0096400B">
        <w:rPr>
          <w:b/>
          <w:sz w:val="22"/>
          <w:szCs w:val="22"/>
        </w:rPr>
        <w:t>ou</w:t>
      </w:r>
      <w:r w:rsidR="0077508C" w:rsidRPr="0096400B">
        <w:rPr>
          <w:b/>
          <w:sz w:val="22"/>
          <w:szCs w:val="22"/>
        </w:rPr>
        <w:t>rist arrivals by age</w:t>
      </w:r>
      <w:r w:rsidR="00736F67" w:rsidRPr="0096400B">
        <w:rPr>
          <w:b/>
          <w:sz w:val="22"/>
          <w:szCs w:val="22"/>
        </w:rPr>
        <w:t xml:space="preserve"> group</w:t>
      </w:r>
    </w:p>
    <w:p w14:paraId="693D4920" w14:textId="77777777" w:rsidR="00A81E14" w:rsidRPr="004D5179" w:rsidRDefault="00A81E14" w:rsidP="00A81E14">
      <w:pPr>
        <w:tabs>
          <w:tab w:val="left" w:pos="450"/>
        </w:tabs>
        <w:spacing w:line="276" w:lineRule="auto"/>
        <w:ind w:left="450"/>
        <w:jc w:val="both"/>
        <w:rPr>
          <w:b/>
          <w:sz w:val="6"/>
          <w:szCs w:val="6"/>
        </w:rPr>
      </w:pPr>
    </w:p>
    <w:p w14:paraId="1B8DD91F" w14:textId="47FE20BE" w:rsidR="00894769" w:rsidRDefault="00894769" w:rsidP="009F0DD3">
      <w:pPr>
        <w:spacing w:line="276" w:lineRule="auto"/>
        <w:jc w:val="both"/>
        <w:rPr>
          <w:sz w:val="22"/>
          <w:szCs w:val="22"/>
        </w:rPr>
      </w:pPr>
      <w:r w:rsidRPr="004D5179">
        <w:rPr>
          <w:sz w:val="22"/>
          <w:szCs w:val="22"/>
        </w:rPr>
        <w:t xml:space="preserve">During the </w:t>
      </w:r>
      <w:r w:rsidR="004B2923" w:rsidRPr="004D5179">
        <w:rPr>
          <w:sz w:val="22"/>
          <w:szCs w:val="22"/>
        </w:rPr>
        <w:t>period under review</w:t>
      </w:r>
      <w:r w:rsidR="00934D0C" w:rsidRPr="004D5179">
        <w:rPr>
          <w:sz w:val="22"/>
          <w:szCs w:val="22"/>
        </w:rPr>
        <w:t xml:space="preserve">, the number of tourists </w:t>
      </w:r>
      <w:r w:rsidR="007B2A0A" w:rsidRPr="004D5179">
        <w:rPr>
          <w:sz w:val="22"/>
          <w:szCs w:val="22"/>
        </w:rPr>
        <w:t>aged 60</w:t>
      </w:r>
      <w:r w:rsidR="00BD506B" w:rsidRPr="004D5179">
        <w:rPr>
          <w:sz w:val="22"/>
          <w:szCs w:val="22"/>
        </w:rPr>
        <w:t xml:space="preserve"> years</w:t>
      </w:r>
      <w:r w:rsidR="007B2A0A" w:rsidRPr="004D5179">
        <w:rPr>
          <w:sz w:val="22"/>
          <w:szCs w:val="22"/>
        </w:rPr>
        <w:t xml:space="preserve"> and above</w:t>
      </w:r>
      <w:r w:rsidR="00BD506B" w:rsidRPr="004D5179">
        <w:rPr>
          <w:sz w:val="22"/>
          <w:szCs w:val="22"/>
        </w:rPr>
        <w:t xml:space="preserve"> was </w:t>
      </w:r>
      <w:r w:rsidR="00C243C5">
        <w:rPr>
          <w:sz w:val="22"/>
          <w:szCs w:val="22"/>
        </w:rPr>
        <w:t>250</w:t>
      </w:r>
      <w:r w:rsidR="00BF41A5">
        <w:rPr>
          <w:sz w:val="22"/>
          <w:szCs w:val="22"/>
        </w:rPr>
        <w:t>,</w:t>
      </w:r>
      <w:r w:rsidR="00BF41A5" w:rsidRPr="00BF41A5">
        <w:rPr>
          <w:sz w:val="22"/>
          <w:szCs w:val="22"/>
        </w:rPr>
        <w:t>8</w:t>
      </w:r>
      <w:r w:rsidR="00C243C5">
        <w:rPr>
          <w:sz w:val="22"/>
          <w:szCs w:val="22"/>
        </w:rPr>
        <w:t>46</w:t>
      </w:r>
      <w:r w:rsidR="00BF41A5">
        <w:rPr>
          <w:sz w:val="22"/>
          <w:szCs w:val="22"/>
        </w:rPr>
        <w:t xml:space="preserve"> </w:t>
      </w:r>
      <w:r w:rsidRPr="004D5179">
        <w:rPr>
          <w:sz w:val="22"/>
          <w:szCs w:val="22"/>
        </w:rPr>
        <w:t xml:space="preserve">representing </w:t>
      </w:r>
      <w:r w:rsidR="0096400B">
        <w:rPr>
          <w:sz w:val="22"/>
          <w:szCs w:val="22"/>
        </w:rPr>
        <w:t>1</w:t>
      </w:r>
      <w:r w:rsidR="004958C5">
        <w:rPr>
          <w:sz w:val="22"/>
          <w:szCs w:val="22"/>
        </w:rPr>
        <w:t>7</w:t>
      </w:r>
      <w:r w:rsidR="0096400B">
        <w:rPr>
          <w:sz w:val="22"/>
          <w:szCs w:val="22"/>
        </w:rPr>
        <w:t>.</w:t>
      </w:r>
      <w:r w:rsidR="004958C5">
        <w:rPr>
          <w:sz w:val="22"/>
          <w:szCs w:val="22"/>
        </w:rPr>
        <w:t>5</w:t>
      </w:r>
      <w:r w:rsidRPr="004D5179">
        <w:rPr>
          <w:sz w:val="22"/>
          <w:szCs w:val="22"/>
        </w:rPr>
        <w:t>% of tourist arrival</w:t>
      </w:r>
      <w:r w:rsidR="00CF0346" w:rsidRPr="004D5179">
        <w:rPr>
          <w:sz w:val="22"/>
          <w:szCs w:val="22"/>
        </w:rPr>
        <w:t>s</w:t>
      </w:r>
      <w:r w:rsidR="00C305DD" w:rsidRPr="004D5179">
        <w:rPr>
          <w:sz w:val="22"/>
          <w:szCs w:val="22"/>
        </w:rPr>
        <w:t xml:space="preserve">. Among those who arrived by sea, the proportion was much higher at </w:t>
      </w:r>
      <w:r w:rsidR="004958C5">
        <w:rPr>
          <w:sz w:val="22"/>
          <w:szCs w:val="22"/>
        </w:rPr>
        <w:t>41</w:t>
      </w:r>
      <w:r w:rsidR="0096400B">
        <w:rPr>
          <w:sz w:val="22"/>
          <w:szCs w:val="22"/>
        </w:rPr>
        <w:t>.</w:t>
      </w:r>
      <w:r w:rsidR="004958C5">
        <w:rPr>
          <w:sz w:val="22"/>
          <w:szCs w:val="22"/>
        </w:rPr>
        <w:t>5</w:t>
      </w:r>
      <w:r w:rsidR="00C305DD" w:rsidRPr="004D5179">
        <w:rPr>
          <w:sz w:val="22"/>
          <w:szCs w:val="22"/>
        </w:rPr>
        <w:t>%</w:t>
      </w:r>
      <w:r w:rsidR="00293FD8">
        <w:rPr>
          <w:sz w:val="22"/>
          <w:szCs w:val="22"/>
        </w:rPr>
        <w:t xml:space="preserve"> </w:t>
      </w:r>
      <w:r w:rsidR="009F0DD3">
        <w:rPr>
          <w:sz w:val="22"/>
          <w:szCs w:val="22"/>
        </w:rPr>
        <w:t xml:space="preserve">  </w:t>
      </w:r>
      <w:proofErr w:type="gramStart"/>
      <w:r w:rsidR="009F0DD3">
        <w:rPr>
          <w:sz w:val="22"/>
          <w:szCs w:val="22"/>
        </w:rPr>
        <w:t xml:space="preserve">   </w:t>
      </w:r>
      <w:r w:rsidR="001B0F43" w:rsidRPr="004D5179">
        <w:rPr>
          <w:sz w:val="22"/>
          <w:szCs w:val="22"/>
        </w:rPr>
        <w:t>(</w:t>
      </w:r>
      <w:proofErr w:type="gramEnd"/>
      <w:r w:rsidR="001B0F43" w:rsidRPr="004D5179">
        <w:rPr>
          <w:sz w:val="22"/>
          <w:szCs w:val="22"/>
        </w:rPr>
        <w:t>Table 6</w:t>
      </w:r>
      <w:r w:rsidR="007B2A0A" w:rsidRPr="004D5179">
        <w:rPr>
          <w:sz w:val="22"/>
          <w:szCs w:val="22"/>
        </w:rPr>
        <w:t>b</w:t>
      </w:r>
      <w:r w:rsidR="0064246F" w:rsidRPr="004D5179">
        <w:rPr>
          <w:sz w:val="22"/>
          <w:szCs w:val="22"/>
        </w:rPr>
        <w:t>).</w:t>
      </w:r>
    </w:p>
    <w:p w14:paraId="5B9127CC" w14:textId="2450613A" w:rsidR="00293FD8" w:rsidRDefault="00293FD8" w:rsidP="00960957">
      <w:pPr>
        <w:spacing w:line="276" w:lineRule="auto"/>
        <w:jc w:val="both"/>
        <w:rPr>
          <w:sz w:val="22"/>
          <w:szCs w:val="22"/>
        </w:rPr>
      </w:pPr>
    </w:p>
    <w:p w14:paraId="3AAEAF69" w14:textId="45E798D9" w:rsidR="00293FD8" w:rsidRDefault="00293FD8" w:rsidP="00960957">
      <w:pPr>
        <w:spacing w:line="276" w:lineRule="auto"/>
        <w:jc w:val="both"/>
        <w:rPr>
          <w:sz w:val="22"/>
          <w:szCs w:val="22"/>
        </w:rPr>
      </w:pPr>
    </w:p>
    <w:p w14:paraId="40945F17" w14:textId="3DF5640F" w:rsidR="00313D9B" w:rsidRPr="004D5179" w:rsidRDefault="00E74C35" w:rsidP="00313D9B">
      <w:pPr>
        <w:spacing w:line="276" w:lineRule="auto"/>
        <w:ind w:left="2160"/>
        <w:rPr>
          <w:b/>
          <w:sz w:val="22"/>
          <w:szCs w:val="22"/>
        </w:rPr>
      </w:pPr>
      <w:r w:rsidRPr="004D5179">
        <w:rPr>
          <w:b/>
          <w:sz w:val="22"/>
          <w:szCs w:val="22"/>
        </w:rPr>
        <w:t xml:space="preserve">Figure </w:t>
      </w:r>
      <w:r w:rsidR="0033560D">
        <w:rPr>
          <w:b/>
          <w:sz w:val="22"/>
          <w:szCs w:val="22"/>
        </w:rPr>
        <w:t>5</w:t>
      </w:r>
      <w:r w:rsidRPr="004D5179">
        <w:rPr>
          <w:b/>
          <w:sz w:val="22"/>
          <w:szCs w:val="22"/>
        </w:rPr>
        <w:t xml:space="preserve"> - Tourist arrivals by age</w:t>
      </w:r>
      <w:r w:rsidR="00580999" w:rsidRPr="004D5179">
        <w:rPr>
          <w:b/>
          <w:sz w:val="22"/>
          <w:szCs w:val="22"/>
        </w:rPr>
        <w:t xml:space="preserve"> group</w:t>
      </w:r>
      <w:r w:rsidR="00313D9B">
        <w:rPr>
          <w:b/>
          <w:sz w:val="22"/>
          <w:szCs w:val="22"/>
        </w:rPr>
        <w:t>, 2025</w:t>
      </w:r>
    </w:p>
    <w:p w14:paraId="614443DB" w14:textId="73071136" w:rsidR="002247DD" w:rsidRPr="00976D31" w:rsidRDefault="00324368" w:rsidP="00324368">
      <w:pPr>
        <w:spacing w:line="276" w:lineRule="auto"/>
        <w:jc w:val="center"/>
        <w:rPr>
          <w:sz w:val="22"/>
          <w:szCs w:val="22"/>
        </w:rPr>
      </w:pPr>
      <w:r w:rsidRPr="00324368">
        <w:rPr>
          <w:noProof/>
          <w:lang w:val="en-GB" w:eastAsia="en-GB" w:bidi="hi-IN"/>
        </w:rPr>
        <w:drawing>
          <wp:inline distT="0" distB="0" distL="0" distR="0" wp14:anchorId="17A989C0" wp14:editId="6309EFCE">
            <wp:extent cx="5493600" cy="2418061"/>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93600" cy="2418061"/>
                    </a:xfrm>
                    <a:prstGeom prst="rect">
                      <a:avLst/>
                    </a:prstGeom>
                    <a:noFill/>
                    <a:ln>
                      <a:noFill/>
                    </a:ln>
                  </pic:spPr>
                </pic:pic>
              </a:graphicData>
            </a:graphic>
          </wp:inline>
        </w:drawing>
      </w:r>
    </w:p>
    <w:p w14:paraId="3F1D274E" w14:textId="77777777" w:rsidR="00313D9B" w:rsidRPr="00EA7E10" w:rsidRDefault="00313D9B" w:rsidP="00313D9B">
      <w:pPr>
        <w:tabs>
          <w:tab w:val="left" w:pos="450"/>
        </w:tabs>
        <w:spacing w:line="276" w:lineRule="auto"/>
        <w:ind w:left="450"/>
        <w:jc w:val="both"/>
        <w:rPr>
          <w:b/>
          <w:sz w:val="16"/>
          <w:szCs w:val="16"/>
        </w:rPr>
      </w:pPr>
    </w:p>
    <w:p w14:paraId="0501FF43" w14:textId="19A73807" w:rsidR="00E910D2" w:rsidRPr="00F47E31" w:rsidRDefault="00E910D2" w:rsidP="00960957">
      <w:pPr>
        <w:numPr>
          <w:ilvl w:val="1"/>
          <w:numId w:val="14"/>
        </w:numPr>
        <w:tabs>
          <w:tab w:val="left" w:pos="450"/>
        </w:tabs>
        <w:spacing w:line="276" w:lineRule="auto"/>
        <w:ind w:left="450" w:hanging="450"/>
        <w:jc w:val="both"/>
        <w:rPr>
          <w:b/>
          <w:sz w:val="22"/>
          <w:szCs w:val="22"/>
        </w:rPr>
      </w:pPr>
      <w:r w:rsidRPr="00F47E31">
        <w:rPr>
          <w:b/>
          <w:sz w:val="22"/>
          <w:szCs w:val="22"/>
        </w:rPr>
        <w:t>Tourist arrivals by air and by main port of last embarkation for selected markets</w:t>
      </w:r>
    </w:p>
    <w:p w14:paraId="4C005181" w14:textId="77777777" w:rsidR="00A81E14" w:rsidRPr="00A81E14" w:rsidRDefault="00A81E14" w:rsidP="00960957">
      <w:pPr>
        <w:tabs>
          <w:tab w:val="left" w:pos="450"/>
        </w:tabs>
        <w:spacing w:line="276" w:lineRule="auto"/>
        <w:ind w:left="450"/>
        <w:jc w:val="both"/>
        <w:rPr>
          <w:b/>
          <w:sz w:val="6"/>
          <w:szCs w:val="6"/>
        </w:rPr>
      </w:pPr>
    </w:p>
    <w:p w14:paraId="38AA66D0" w14:textId="3690F6DC" w:rsidR="00806635" w:rsidRDefault="00806635" w:rsidP="00960957">
      <w:pPr>
        <w:spacing w:line="276" w:lineRule="auto"/>
        <w:ind w:left="357"/>
        <w:jc w:val="both"/>
        <w:rPr>
          <w:sz w:val="22"/>
          <w:szCs w:val="22"/>
        </w:rPr>
      </w:pPr>
      <w:r w:rsidRPr="002541B5">
        <w:rPr>
          <w:sz w:val="22"/>
          <w:szCs w:val="22"/>
        </w:rPr>
        <w:t>From Table 7, it is observed that during</w:t>
      </w:r>
      <w:r w:rsidR="002240B2" w:rsidRPr="002541B5">
        <w:rPr>
          <w:sz w:val="22"/>
          <w:szCs w:val="22"/>
        </w:rPr>
        <w:t xml:space="preserve"> </w:t>
      </w:r>
      <w:r w:rsidR="008B4879">
        <w:rPr>
          <w:sz w:val="22"/>
          <w:szCs w:val="22"/>
        </w:rPr>
        <w:t xml:space="preserve">year </w:t>
      </w:r>
      <w:r w:rsidRPr="002541B5">
        <w:rPr>
          <w:sz w:val="22"/>
          <w:szCs w:val="22"/>
        </w:rPr>
        <w:t>202</w:t>
      </w:r>
      <w:r w:rsidR="00055F51">
        <w:rPr>
          <w:sz w:val="22"/>
          <w:szCs w:val="22"/>
        </w:rPr>
        <w:t>5</w:t>
      </w:r>
      <w:r w:rsidRPr="002541B5">
        <w:rPr>
          <w:sz w:val="22"/>
          <w:szCs w:val="22"/>
        </w:rPr>
        <w:t>, tourists from</w:t>
      </w:r>
      <w:r w:rsidR="002E7F6C">
        <w:rPr>
          <w:sz w:val="22"/>
          <w:szCs w:val="22"/>
        </w:rPr>
        <w:t xml:space="preserve"> </w:t>
      </w:r>
      <w:r w:rsidR="003827F7">
        <w:rPr>
          <w:sz w:val="22"/>
          <w:szCs w:val="22"/>
        </w:rPr>
        <w:t>United Kingdom (5</w:t>
      </w:r>
      <w:r w:rsidR="000242CB">
        <w:rPr>
          <w:sz w:val="22"/>
          <w:szCs w:val="22"/>
        </w:rPr>
        <w:t>5</w:t>
      </w:r>
      <w:r w:rsidR="003827F7">
        <w:rPr>
          <w:sz w:val="22"/>
          <w:szCs w:val="22"/>
        </w:rPr>
        <w:t>.</w:t>
      </w:r>
      <w:r w:rsidR="000242CB">
        <w:rPr>
          <w:sz w:val="22"/>
          <w:szCs w:val="22"/>
        </w:rPr>
        <w:t>9</w:t>
      </w:r>
      <w:r w:rsidR="002E7F6C" w:rsidRPr="002541B5">
        <w:rPr>
          <w:sz w:val="22"/>
          <w:szCs w:val="22"/>
        </w:rPr>
        <w:t>%),</w:t>
      </w:r>
      <w:r w:rsidR="002E7F6C">
        <w:rPr>
          <w:sz w:val="22"/>
          <w:szCs w:val="22"/>
        </w:rPr>
        <w:t xml:space="preserve"> </w:t>
      </w:r>
      <w:r w:rsidR="00DF28FF" w:rsidRPr="002541B5">
        <w:rPr>
          <w:sz w:val="22"/>
          <w:szCs w:val="22"/>
        </w:rPr>
        <w:t>France (</w:t>
      </w:r>
      <w:r w:rsidR="003827F7">
        <w:rPr>
          <w:sz w:val="22"/>
          <w:szCs w:val="22"/>
        </w:rPr>
        <w:t>5</w:t>
      </w:r>
      <w:r w:rsidR="00EF596D">
        <w:rPr>
          <w:sz w:val="22"/>
          <w:szCs w:val="22"/>
        </w:rPr>
        <w:t>3</w:t>
      </w:r>
      <w:r w:rsidR="003827F7">
        <w:rPr>
          <w:sz w:val="22"/>
          <w:szCs w:val="22"/>
        </w:rPr>
        <w:t>.</w:t>
      </w:r>
      <w:r w:rsidR="00EF596D">
        <w:rPr>
          <w:sz w:val="22"/>
          <w:szCs w:val="22"/>
        </w:rPr>
        <w:t>7</w:t>
      </w:r>
      <w:r w:rsidR="00DF28FF" w:rsidRPr="002541B5">
        <w:rPr>
          <w:sz w:val="22"/>
          <w:szCs w:val="22"/>
        </w:rPr>
        <w:t>%)</w:t>
      </w:r>
      <w:r w:rsidR="001B57BF" w:rsidRPr="002541B5">
        <w:rPr>
          <w:sz w:val="22"/>
          <w:szCs w:val="22"/>
        </w:rPr>
        <w:t>,</w:t>
      </w:r>
      <w:r w:rsidR="00226B1E" w:rsidRPr="002541B5">
        <w:rPr>
          <w:sz w:val="22"/>
          <w:szCs w:val="22"/>
        </w:rPr>
        <w:t xml:space="preserve"> </w:t>
      </w:r>
      <w:r w:rsidR="001818D8">
        <w:rPr>
          <w:sz w:val="22"/>
          <w:szCs w:val="22"/>
        </w:rPr>
        <w:t xml:space="preserve">Spain (43.9%), </w:t>
      </w:r>
      <w:r w:rsidR="00CA12F8" w:rsidRPr="002541B5">
        <w:rPr>
          <w:sz w:val="22"/>
          <w:szCs w:val="22"/>
        </w:rPr>
        <w:t>Germany (</w:t>
      </w:r>
      <w:r w:rsidR="00CA12F8">
        <w:rPr>
          <w:sz w:val="22"/>
          <w:szCs w:val="22"/>
        </w:rPr>
        <w:t>4</w:t>
      </w:r>
      <w:r w:rsidR="00EF596D">
        <w:rPr>
          <w:sz w:val="22"/>
          <w:szCs w:val="22"/>
        </w:rPr>
        <w:t>2</w:t>
      </w:r>
      <w:r w:rsidR="00CA12F8">
        <w:rPr>
          <w:sz w:val="22"/>
          <w:szCs w:val="22"/>
        </w:rPr>
        <w:t>.</w:t>
      </w:r>
      <w:r w:rsidR="00EF596D">
        <w:rPr>
          <w:sz w:val="22"/>
          <w:szCs w:val="22"/>
        </w:rPr>
        <w:t>5</w:t>
      </w:r>
      <w:r w:rsidR="00CA12F8" w:rsidRPr="002541B5">
        <w:rPr>
          <w:sz w:val="22"/>
          <w:szCs w:val="22"/>
        </w:rPr>
        <w:t>%)</w:t>
      </w:r>
      <w:r w:rsidR="006560F7">
        <w:rPr>
          <w:sz w:val="22"/>
          <w:szCs w:val="22"/>
        </w:rPr>
        <w:t xml:space="preserve"> </w:t>
      </w:r>
      <w:r w:rsidR="003827F7">
        <w:rPr>
          <w:sz w:val="22"/>
          <w:szCs w:val="22"/>
        </w:rPr>
        <w:t>and Switzerland (3</w:t>
      </w:r>
      <w:r w:rsidR="00EF596D">
        <w:rPr>
          <w:sz w:val="22"/>
          <w:szCs w:val="22"/>
        </w:rPr>
        <w:t>6</w:t>
      </w:r>
      <w:r w:rsidR="003827F7">
        <w:rPr>
          <w:sz w:val="22"/>
          <w:szCs w:val="22"/>
        </w:rPr>
        <w:t>.</w:t>
      </w:r>
      <w:r w:rsidR="00EF596D">
        <w:rPr>
          <w:sz w:val="22"/>
          <w:szCs w:val="22"/>
        </w:rPr>
        <w:t>9</w:t>
      </w:r>
      <w:r w:rsidR="003827F7">
        <w:rPr>
          <w:sz w:val="22"/>
          <w:szCs w:val="22"/>
        </w:rPr>
        <w:t xml:space="preserve">%) </w:t>
      </w:r>
      <w:r w:rsidRPr="002541B5">
        <w:rPr>
          <w:sz w:val="22"/>
          <w:szCs w:val="22"/>
        </w:rPr>
        <w:t>arrived mainly by direct flights from their own country of residence. Tourists from</w:t>
      </w:r>
      <w:r w:rsidR="006721D8" w:rsidRPr="002541B5">
        <w:rPr>
          <w:sz w:val="22"/>
          <w:szCs w:val="22"/>
        </w:rPr>
        <w:t xml:space="preserve"> </w:t>
      </w:r>
      <w:r w:rsidR="00795860" w:rsidRPr="00BB01A0">
        <w:rPr>
          <w:sz w:val="22"/>
          <w:szCs w:val="22"/>
        </w:rPr>
        <w:t>Russian Federation</w:t>
      </w:r>
      <w:r w:rsidR="00795860">
        <w:rPr>
          <w:sz w:val="22"/>
          <w:szCs w:val="22"/>
        </w:rPr>
        <w:t xml:space="preserve">, </w:t>
      </w:r>
      <w:r w:rsidR="007D3EFC" w:rsidRPr="002541B5">
        <w:rPr>
          <w:sz w:val="22"/>
          <w:szCs w:val="22"/>
        </w:rPr>
        <w:t>Netherlands</w:t>
      </w:r>
      <w:r w:rsidR="007D3EFC">
        <w:rPr>
          <w:sz w:val="22"/>
          <w:szCs w:val="22"/>
        </w:rPr>
        <w:t xml:space="preserve"> and </w:t>
      </w:r>
      <w:r w:rsidR="008E33EE" w:rsidRPr="002541B5">
        <w:rPr>
          <w:sz w:val="22"/>
          <w:szCs w:val="22"/>
        </w:rPr>
        <w:t>People’s Republic of China</w:t>
      </w:r>
      <w:r w:rsidR="00BB01A0" w:rsidRPr="00BB01A0">
        <w:rPr>
          <w:sz w:val="22"/>
          <w:szCs w:val="22"/>
        </w:rPr>
        <w:t xml:space="preserve"> </w:t>
      </w:r>
      <w:r w:rsidRPr="002541B5">
        <w:rPr>
          <w:sz w:val="22"/>
          <w:szCs w:val="22"/>
        </w:rPr>
        <w:t xml:space="preserve">travelled mainly through United Arab Emirates which </w:t>
      </w:r>
      <w:r w:rsidR="008D28FC" w:rsidRPr="002541B5">
        <w:rPr>
          <w:sz w:val="22"/>
          <w:szCs w:val="22"/>
        </w:rPr>
        <w:t>was</w:t>
      </w:r>
      <w:r w:rsidRPr="002541B5">
        <w:rPr>
          <w:sz w:val="22"/>
          <w:szCs w:val="22"/>
        </w:rPr>
        <w:t xml:space="preserve"> the most used transiting port. For the period under review, </w:t>
      </w:r>
      <w:r w:rsidR="004B5455" w:rsidRPr="002541B5">
        <w:rPr>
          <w:sz w:val="22"/>
          <w:szCs w:val="22"/>
        </w:rPr>
        <w:t xml:space="preserve">the proportion of tourists from </w:t>
      </w:r>
      <w:r w:rsidR="00CF35C0" w:rsidRPr="00BB01A0">
        <w:rPr>
          <w:sz w:val="22"/>
          <w:szCs w:val="22"/>
        </w:rPr>
        <w:t>Russian Federation</w:t>
      </w:r>
      <w:r w:rsidR="00CF35C0">
        <w:rPr>
          <w:sz w:val="22"/>
          <w:szCs w:val="22"/>
        </w:rPr>
        <w:t>,</w:t>
      </w:r>
      <w:r w:rsidR="007D3EFC">
        <w:rPr>
          <w:sz w:val="22"/>
          <w:szCs w:val="22"/>
        </w:rPr>
        <w:t xml:space="preserve"> </w:t>
      </w:r>
      <w:r w:rsidR="007D3EFC" w:rsidRPr="002541B5">
        <w:rPr>
          <w:sz w:val="22"/>
          <w:szCs w:val="22"/>
        </w:rPr>
        <w:t xml:space="preserve">Netherlands </w:t>
      </w:r>
      <w:r w:rsidR="007D3EFC">
        <w:rPr>
          <w:sz w:val="22"/>
          <w:szCs w:val="22"/>
        </w:rPr>
        <w:t xml:space="preserve">and </w:t>
      </w:r>
      <w:r w:rsidR="009F4EB4" w:rsidRPr="002541B5">
        <w:rPr>
          <w:sz w:val="22"/>
          <w:szCs w:val="22"/>
        </w:rPr>
        <w:t>People’s Republic of China</w:t>
      </w:r>
      <w:r w:rsidR="009F4EB4">
        <w:rPr>
          <w:sz w:val="22"/>
          <w:szCs w:val="22"/>
        </w:rPr>
        <w:t xml:space="preserve"> </w:t>
      </w:r>
      <w:r w:rsidR="004B5455" w:rsidRPr="002541B5">
        <w:rPr>
          <w:sz w:val="22"/>
          <w:szCs w:val="22"/>
        </w:rPr>
        <w:t xml:space="preserve">who travelled to Mauritius through United Arab Emirates were </w:t>
      </w:r>
      <w:r w:rsidR="003827F7">
        <w:rPr>
          <w:sz w:val="22"/>
          <w:szCs w:val="22"/>
        </w:rPr>
        <w:t>8</w:t>
      </w:r>
      <w:r w:rsidR="00EF596D">
        <w:rPr>
          <w:sz w:val="22"/>
          <w:szCs w:val="22"/>
        </w:rPr>
        <w:t>1</w:t>
      </w:r>
      <w:r w:rsidR="003827F7">
        <w:rPr>
          <w:sz w:val="22"/>
          <w:szCs w:val="22"/>
        </w:rPr>
        <w:t>.</w:t>
      </w:r>
      <w:r w:rsidR="00EF596D">
        <w:rPr>
          <w:sz w:val="22"/>
          <w:szCs w:val="22"/>
        </w:rPr>
        <w:t>6</w:t>
      </w:r>
      <w:r w:rsidR="003827F7">
        <w:rPr>
          <w:sz w:val="22"/>
          <w:szCs w:val="22"/>
        </w:rPr>
        <w:t xml:space="preserve">%, </w:t>
      </w:r>
      <w:r w:rsidR="003029B1">
        <w:rPr>
          <w:sz w:val="22"/>
          <w:szCs w:val="22"/>
        </w:rPr>
        <w:t>4</w:t>
      </w:r>
      <w:r w:rsidR="00EF596D">
        <w:rPr>
          <w:sz w:val="22"/>
          <w:szCs w:val="22"/>
        </w:rPr>
        <w:t>5</w:t>
      </w:r>
      <w:r w:rsidR="003827F7">
        <w:rPr>
          <w:sz w:val="22"/>
          <w:szCs w:val="22"/>
        </w:rPr>
        <w:t>.</w:t>
      </w:r>
      <w:r w:rsidR="00EF596D">
        <w:rPr>
          <w:sz w:val="22"/>
          <w:szCs w:val="22"/>
        </w:rPr>
        <w:t>3</w:t>
      </w:r>
      <w:r w:rsidR="004B5455" w:rsidRPr="002541B5">
        <w:rPr>
          <w:sz w:val="22"/>
          <w:szCs w:val="22"/>
        </w:rPr>
        <w:t>%</w:t>
      </w:r>
      <w:r w:rsidR="005532E4">
        <w:rPr>
          <w:sz w:val="22"/>
          <w:szCs w:val="22"/>
        </w:rPr>
        <w:t xml:space="preserve"> </w:t>
      </w:r>
      <w:r w:rsidR="003827F7">
        <w:rPr>
          <w:sz w:val="22"/>
          <w:szCs w:val="22"/>
        </w:rPr>
        <w:t xml:space="preserve">and </w:t>
      </w:r>
      <w:r w:rsidR="003029B1">
        <w:rPr>
          <w:sz w:val="22"/>
          <w:szCs w:val="22"/>
        </w:rPr>
        <w:t>4</w:t>
      </w:r>
      <w:r w:rsidR="00EF596D">
        <w:rPr>
          <w:sz w:val="22"/>
          <w:szCs w:val="22"/>
        </w:rPr>
        <w:t>4</w:t>
      </w:r>
      <w:r w:rsidR="003827F7">
        <w:rPr>
          <w:sz w:val="22"/>
          <w:szCs w:val="22"/>
        </w:rPr>
        <w:t>.</w:t>
      </w:r>
      <w:r w:rsidR="00EF596D">
        <w:rPr>
          <w:sz w:val="22"/>
          <w:szCs w:val="22"/>
        </w:rPr>
        <w:t>0</w:t>
      </w:r>
      <w:r w:rsidR="002D2D86" w:rsidRPr="002541B5">
        <w:rPr>
          <w:sz w:val="22"/>
          <w:szCs w:val="22"/>
        </w:rPr>
        <w:t xml:space="preserve">% </w:t>
      </w:r>
      <w:r w:rsidR="008E5DB7" w:rsidRPr="002541B5">
        <w:rPr>
          <w:sz w:val="22"/>
          <w:szCs w:val="22"/>
        </w:rPr>
        <w:t>respectively.</w:t>
      </w:r>
    </w:p>
    <w:p w14:paraId="7FBB1892" w14:textId="77777777" w:rsidR="005A01F5" w:rsidRPr="00EA7E10" w:rsidRDefault="005A01F5" w:rsidP="00154ABD">
      <w:pPr>
        <w:tabs>
          <w:tab w:val="left" w:pos="450"/>
        </w:tabs>
        <w:spacing w:line="276" w:lineRule="auto"/>
        <w:jc w:val="both"/>
        <w:rPr>
          <w:b/>
          <w:sz w:val="16"/>
          <w:szCs w:val="16"/>
        </w:rPr>
      </w:pPr>
    </w:p>
    <w:p w14:paraId="6404F539" w14:textId="1F144B31" w:rsidR="00B64377" w:rsidRDefault="00154ABD" w:rsidP="00154ABD">
      <w:pPr>
        <w:tabs>
          <w:tab w:val="left" w:pos="450"/>
        </w:tabs>
        <w:spacing w:line="276" w:lineRule="auto"/>
        <w:jc w:val="both"/>
        <w:rPr>
          <w:b/>
          <w:sz w:val="22"/>
          <w:szCs w:val="22"/>
        </w:rPr>
      </w:pPr>
      <w:r>
        <w:rPr>
          <w:b/>
          <w:sz w:val="22"/>
          <w:szCs w:val="22"/>
        </w:rPr>
        <w:t xml:space="preserve">3.4 </w:t>
      </w:r>
      <w:r w:rsidR="00B03F55" w:rsidRPr="004F40B1">
        <w:rPr>
          <w:b/>
          <w:sz w:val="22"/>
          <w:szCs w:val="22"/>
        </w:rPr>
        <w:t xml:space="preserve">Tourist arrivals </w:t>
      </w:r>
      <w:r w:rsidR="00726C6C" w:rsidRPr="004F40B1">
        <w:rPr>
          <w:b/>
          <w:sz w:val="22"/>
          <w:szCs w:val="22"/>
        </w:rPr>
        <w:t>- S</w:t>
      </w:r>
      <w:r w:rsidR="00B64377" w:rsidRPr="004F40B1">
        <w:rPr>
          <w:b/>
          <w:sz w:val="22"/>
          <w:szCs w:val="22"/>
        </w:rPr>
        <w:t xml:space="preserve">elected </w:t>
      </w:r>
      <w:r w:rsidR="00B03F55" w:rsidRPr="004F40B1">
        <w:rPr>
          <w:b/>
          <w:sz w:val="22"/>
          <w:szCs w:val="22"/>
        </w:rPr>
        <w:t>tourist destinations</w:t>
      </w:r>
      <w:r w:rsidR="005023F0" w:rsidRPr="004F40B1">
        <w:rPr>
          <w:b/>
          <w:sz w:val="22"/>
          <w:szCs w:val="22"/>
        </w:rPr>
        <w:t xml:space="preserve"> in the Indian Ocean region</w:t>
      </w:r>
      <w:r w:rsidR="00B40AB2">
        <w:rPr>
          <w:b/>
          <w:sz w:val="22"/>
          <w:szCs w:val="22"/>
        </w:rPr>
        <w:t xml:space="preserve"> </w:t>
      </w:r>
    </w:p>
    <w:p w14:paraId="12628151" w14:textId="77777777" w:rsidR="00A81E14" w:rsidRPr="00A81E14" w:rsidRDefault="00A81E14" w:rsidP="00154ABD">
      <w:pPr>
        <w:tabs>
          <w:tab w:val="left" w:pos="450"/>
        </w:tabs>
        <w:spacing w:line="276" w:lineRule="auto"/>
        <w:jc w:val="both"/>
        <w:rPr>
          <w:b/>
          <w:sz w:val="6"/>
          <w:szCs w:val="6"/>
        </w:rPr>
      </w:pPr>
    </w:p>
    <w:p w14:paraId="2D4077FB" w14:textId="0D030780" w:rsidR="008E4282" w:rsidRPr="00F432D3" w:rsidRDefault="00890454" w:rsidP="00960957">
      <w:pPr>
        <w:pStyle w:val="BodyText3"/>
        <w:spacing w:line="276" w:lineRule="auto"/>
        <w:ind w:left="357"/>
        <w:rPr>
          <w:sz w:val="22"/>
          <w:szCs w:val="22"/>
        </w:rPr>
      </w:pPr>
      <w:r>
        <w:rPr>
          <w:sz w:val="22"/>
          <w:szCs w:val="22"/>
        </w:rPr>
        <w:t xml:space="preserve">Compared to </w:t>
      </w:r>
      <w:r w:rsidR="008A23E4">
        <w:rPr>
          <w:sz w:val="22"/>
          <w:szCs w:val="22"/>
        </w:rPr>
        <w:t xml:space="preserve">year </w:t>
      </w:r>
      <w:r>
        <w:rPr>
          <w:sz w:val="22"/>
          <w:szCs w:val="22"/>
        </w:rPr>
        <w:t>202</w:t>
      </w:r>
      <w:r w:rsidR="00795860">
        <w:rPr>
          <w:sz w:val="22"/>
          <w:szCs w:val="22"/>
        </w:rPr>
        <w:t>4</w:t>
      </w:r>
      <w:r w:rsidR="00300EA4" w:rsidRPr="00F432D3">
        <w:rPr>
          <w:sz w:val="22"/>
          <w:szCs w:val="22"/>
        </w:rPr>
        <w:t xml:space="preserve">, </w:t>
      </w:r>
      <w:r w:rsidR="002741B6">
        <w:rPr>
          <w:sz w:val="22"/>
          <w:szCs w:val="22"/>
        </w:rPr>
        <w:t>increases in t</w:t>
      </w:r>
      <w:r w:rsidR="002A248C">
        <w:rPr>
          <w:sz w:val="22"/>
          <w:szCs w:val="22"/>
        </w:rPr>
        <w:t xml:space="preserve">ourist arrivals </w:t>
      </w:r>
      <w:r w:rsidR="002741B6">
        <w:rPr>
          <w:sz w:val="22"/>
          <w:szCs w:val="22"/>
        </w:rPr>
        <w:t>were noted for the following tourist destinations in the Indian Ocean region during 2025:</w:t>
      </w:r>
    </w:p>
    <w:p w14:paraId="1D479DB8" w14:textId="5841DEFA" w:rsidR="005835F0" w:rsidRDefault="00D656A9" w:rsidP="00960957">
      <w:pPr>
        <w:pStyle w:val="BodyText3"/>
        <w:spacing w:line="276" w:lineRule="auto"/>
        <w:ind w:left="357"/>
        <w:rPr>
          <w:sz w:val="22"/>
          <w:szCs w:val="22"/>
        </w:rPr>
      </w:pPr>
      <w:r w:rsidRPr="0026747B">
        <w:rPr>
          <w:sz w:val="22"/>
          <w:szCs w:val="22"/>
        </w:rPr>
        <w:t xml:space="preserve">Sri Lanka (from </w:t>
      </w:r>
      <w:r w:rsidR="003A1EAA">
        <w:rPr>
          <w:sz w:val="22"/>
          <w:szCs w:val="22"/>
        </w:rPr>
        <w:t>2</w:t>
      </w:r>
      <w:r w:rsidR="005030BE">
        <w:rPr>
          <w:sz w:val="22"/>
          <w:szCs w:val="22"/>
        </w:rPr>
        <w:t>,</w:t>
      </w:r>
      <w:r w:rsidR="003A1EAA">
        <w:rPr>
          <w:sz w:val="22"/>
          <w:szCs w:val="22"/>
        </w:rPr>
        <w:t>053</w:t>
      </w:r>
      <w:r w:rsidR="005030BE">
        <w:rPr>
          <w:sz w:val="22"/>
          <w:szCs w:val="22"/>
        </w:rPr>
        <w:t>,</w:t>
      </w:r>
      <w:r w:rsidR="003A1EAA">
        <w:rPr>
          <w:sz w:val="22"/>
          <w:szCs w:val="22"/>
        </w:rPr>
        <w:t>465</w:t>
      </w:r>
      <w:r w:rsidR="00CC68F9">
        <w:rPr>
          <w:sz w:val="22"/>
          <w:szCs w:val="22"/>
        </w:rPr>
        <w:t xml:space="preserve"> </w:t>
      </w:r>
      <w:r w:rsidRPr="0026747B">
        <w:rPr>
          <w:sz w:val="22"/>
          <w:szCs w:val="22"/>
        </w:rPr>
        <w:t>to</w:t>
      </w:r>
      <w:r w:rsidR="00CC68F9">
        <w:rPr>
          <w:sz w:val="22"/>
          <w:szCs w:val="22"/>
        </w:rPr>
        <w:t xml:space="preserve"> </w:t>
      </w:r>
      <w:r w:rsidR="004F69AA">
        <w:rPr>
          <w:sz w:val="22"/>
          <w:szCs w:val="22"/>
        </w:rPr>
        <w:t>2</w:t>
      </w:r>
      <w:r w:rsidR="005030BE">
        <w:rPr>
          <w:sz w:val="22"/>
          <w:szCs w:val="22"/>
        </w:rPr>
        <w:t>,</w:t>
      </w:r>
      <w:r w:rsidR="00B20243">
        <w:rPr>
          <w:sz w:val="22"/>
          <w:szCs w:val="22"/>
        </w:rPr>
        <w:t>362</w:t>
      </w:r>
      <w:r w:rsidR="005030BE">
        <w:rPr>
          <w:sz w:val="22"/>
          <w:szCs w:val="22"/>
        </w:rPr>
        <w:t>,</w:t>
      </w:r>
      <w:r w:rsidR="00B20243">
        <w:rPr>
          <w:sz w:val="22"/>
          <w:szCs w:val="22"/>
        </w:rPr>
        <w:t>521</w:t>
      </w:r>
      <w:r w:rsidR="005030BE" w:rsidRPr="005030BE">
        <w:rPr>
          <w:sz w:val="22"/>
          <w:szCs w:val="22"/>
        </w:rPr>
        <w:t xml:space="preserve"> </w:t>
      </w:r>
      <w:r w:rsidR="002741B6">
        <w:rPr>
          <w:sz w:val="22"/>
          <w:szCs w:val="22"/>
        </w:rPr>
        <w:t>or +1</w:t>
      </w:r>
      <w:r w:rsidR="00B20243">
        <w:rPr>
          <w:sz w:val="22"/>
          <w:szCs w:val="22"/>
        </w:rPr>
        <w:t>5</w:t>
      </w:r>
      <w:r>
        <w:rPr>
          <w:sz w:val="22"/>
          <w:szCs w:val="22"/>
        </w:rPr>
        <w:t>.</w:t>
      </w:r>
      <w:r w:rsidR="00B20243">
        <w:rPr>
          <w:sz w:val="22"/>
          <w:szCs w:val="22"/>
        </w:rPr>
        <w:t>1</w:t>
      </w:r>
      <w:r w:rsidRPr="0026747B">
        <w:rPr>
          <w:sz w:val="22"/>
          <w:szCs w:val="22"/>
        </w:rPr>
        <w:t>%)</w:t>
      </w:r>
      <w:r>
        <w:rPr>
          <w:sz w:val="22"/>
          <w:szCs w:val="22"/>
        </w:rPr>
        <w:t xml:space="preserve">, </w:t>
      </w:r>
      <w:r w:rsidR="002741B6">
        <w:rPr>
          <w:sz w:val="22"/>
          <w:szCs w:val="22"/>
        </w:rPr>
        <w:t xml:space="preserve">Maldives (from </w:t>
      </w:r>
      <w:r w:rsidR="003A1EAA">
        <w:rPr>
          <w:sz w:val="22"/>
          <w:szCs w:val="22"/>
        </w:rPr>
        <w:t>2</w:t>
      </w:r>
      <w:r w:rsidR="005030BE">
        <w:rPr>
          <w:sz w:val="22"/>
          <w:szCs w:val="22"/>
        </w:rPr>
        <w:t>,</w:t>
      </w:r>
      <w:r w:rsidR="003A1EAA">
        <w:rPr>
          <w:sz w:val="22"/>
          <w:szCs w:val="22"/>
        </w:rPr>
        <w:t>05</w:t>
      </w:r>
      <w:r w:rsidR="00EF075B">
        <w:rPr>
          <w:sz w:val="22"/>
          <w:szCs w:val="22"/>
        </w:rPr>
        <w:t>8</w:t>
      </w:r>
      <w:r w:rsidR="005030BE">
        <w:rPr>
          <w:sz w:val="22"/>
          <w:szCs w:val="22"/>
        </w:rPr>
        <w:t>,</w:t>
      </w:r>
      <w:r w:rsidR="00EF075B">
        <w:rPr>
          <w:sz w:val="22"/>
          <w:szCs w:val="22"/>
        </w:rPr>
        <w:t>8</w:t>
      </w:r>
      <w:r w:rsidR="005030BE" w:rsidRPr="005030BE">
        <w:rPr>
          <w:sz w:val="22"/>
          <w:szCs w:val="22"/>
        </w:rPr>
        <w:t>3</w:t>
      </w:r>
      <w:r w:rsidR="00EF075B">
        <w:rPr>
          <w:sz w:val="22"/>
          <w:szCs w:val="22"/>
        </w:rPr>
        <w:t>0</w:t>
      </w:r>
      <w:r w:rsidR="003A1EAA">
        <w:rPr>
          <w:sz w:val="22"/>
          <w:szCs w:val="22"/>
        </w:rPr>
        <w:t xml:space="preserve"> </w:t>
      </w:r>
      <w:r w:rsidR="005835F0" w:rsidRPr="0026747B">
        <w:rPr>
          <w:sz w:val="22"/>
          <w:szCs w:val="22"/>
        </w:rPr>
        <w:t>to</w:t>
      </w:r>
      <w:r w:rsidR="003A1EAA">
        <w:rPr>
          <w:sz w:val="22"/>
          <w:szCs w:val="22"/>
        </w:rPr>
        <w:t xml:space="preserve"> </w:t>
      </w:r>
      <w:r w:rsidR="00B20243">
        <w:rPr>
          <w:sz w:val="22"/>
          <w:szCs w:val="22"/>
        </w:rPr>
        <w:t>2</w:t>
      </w:r>
      <w:r w:rsidR="005030BE">
        <w:rPr>
          <w:sz w:val="22"/>
          <w:szCs w:val="22"/>
        </w:rPr>
        <w:t>,</w:t>
      </w:r>
      <w:r w:rsidR="00B20243">
        <w:rPr>
          <w:sz w:val="22"/>
          <w:szCs w:val="22"/>
        </w:rPr>
        <w:t>254</w:t>
      </w:r>
      <w:r w:rsidR="005030BE">
        <w:rPr>
          <w:sz w:val="22"/>
          <w:szCs w:val="22"/>
        </w:rPr>
        <w:t>,</w:t>
      </w:r>
      <w:r w:rsidR="00B20243">
        <w:rPr>
          <w:sz w:val="22"/>
          <w:szCs w:val="22"/>
        </w:rPr>
        <w:t>77</w:t>
      </w:r>
      <w:r w:rsidR="005030BE" w:rsidRPr="005030BE">
        <w:rPr>
          <w:sz w:val="22"/>
          <w:szCs w:val="22"/>
        </w:rPr>
        <w:t xml:space="preserve">9 </w:t>
      </w:r>
      <w:r w:rsidR="002741B6">
        <w:rPr>
          <w:sz w:val="22"/>
          <w:szCs w:val="22"/>
        </w:rPr>
        <w:t>or +9.</w:t>
      </w:r>
      <w:r w:rsidR="00B20243">
        <w:rPr>
          <w:sz w:val="22"/>
          <w:szCs w:val="22"/>
        </w:rPr>
        <w:t>5</w:t>
      </w:r>
      <w:r w:rsidR="005532E4" w:rsidRPr="0026747B">
        <w:rPr>
          <w:sz w:val="22"/>
          <w:szCs w:val="22"/>
        </w:rPr>
        <w:t>%</w:t>
      </w:r>
      <w:r w:rsidR="002741B6">
        <w:rPr>
          <w:sz w:val="22"/>
          <w:szCs w:val="22"/>
        </w:rPr>
        <w:t xml:space="preserve">), Mauritius (from </w:t>
      </w:r>
      <w:r w:rsidR="003A1EAA">
        <w:rPr>
          <w:sz w:val="22"/>
          <w:szCs w:val="22"/>
        </w:rPr>
        <w:t>1,382</w:t>
      </w:r>
      <w:r w:rsidR="00385C33">
        <w:rPr>
          <w:sz w:val="22"/>
          <w:szCs w:val="22"/>
        </w:rPr>
        <w:t>,</w:t>
      </w:r>
      <w:r w:rsidR="003A1EAA">
        <w:rPr>
          <w:sz w:val="22"/>
          <w:szCs w:val="22"/>
        </w:rPr>
        <w:t>177</w:t>
      </w:r>
      <w:r w:rsidR="00CC68F9">
        <w:rPr>
          <w:sz w:val="22"/>
          <w:szCs w:val="22"/>
        </w:rPr>
        <w:t xml:space="preserve"> </w:t>
      </w:r>
      <w:r w:rsidR="002741B6">
        <w:rPr>
          <w:sz w:val="22"/>
          <w:szCs w:val="22"/>
        </w:rPr>
        <w:t>to</w:t>
      </w:r>
      <w:r w:rsidR="00CC68F9">
        <w:rPr>
          <w:sz w:val="22"/>
          <w:szCs w:val="22"/>
        </w:rPr>
        <w:t xml:space="preserve"> </w:t>
      </w:r>
      <w:r w:rsidR="002333C8" w:rsidRPr="002333C8">
        <w:rPr>
          <w:sz w:val="22"/>
          <w:szCs w:val="22"/>
        </w:rPr>
        <w:t>1</w:t>
      </w:r>
      <w:r w:rsidR="002333C8">
        <w:rPr>
          <w:sz w:val="22"/>
          <w:szCs w:val="22"/>
        </w:rPr>
        <w:t>,</w:t>
      </w:r>
      <w:r w:rsidR="00B20243">
        <w:rPr>
          <w:sz w:val="22"/>
          <w:szCs w:val="22"/>
        </w:rPr>
        <w:t>436</w:t>
      </w:r>
      <w:r w:rsidR="002333C8">
        <w:rPr>
          <w:sz w:val="22"/>
          <w:szCs w:val="22"/>
        </w:rPr>
        <w:t>,</w:t>
      </w:r>
      <w:r w:rsidR="00B20243">
        <w:rPr>
          <w:sz w:val="22"/>
          <w:szCs w:val="22"/>
        </w:rPr>
        <w:t xml:space="preserve">250 </w:t>
      </w:r>
      <w:r w:rsidR="002741B6">
        <w:rPr>
          <w:sz w:val="22"/>
          <w:szCs w:val="22"/>
        </w:rPr>
        <w:t>or +</w:t>
      </w:r>
      <w:r w:rsidR="002333C8">
        <w:rPr>
          <w:sz w:val="22"/>
          <w:szCs w:val="22"/>
        </w:rPr>
        <w:t>3</w:t>
      </w:r>
      <w:r w:rsidR="002741B6">
        <w:rPr>
          <w:sz w:val="22"/>
          <w:szCs w:val="22"/>
        </w:rPr>
        <w:t>.</w:t>
      </w:r>
      <w:r w:rsidR="00B20243">
        <w:rPr>
          <w:sz w:val="22"/>
          <w:szCs w:val="22"/>
        </w:rPr>
        <w:t>9</w:t>
      </w:r>
      <w:r w:rsidR="002741B6">
        <w:rPr>
          <w:sz w:val="22"/>
          <w:szCs w:val="22"/>
        </w:rPr>
        <w:t xml:space="preserve">%) </w:t>
      </w:r>
      <w:r w:rsidR="00715244" w:rsidRPr="0026747B">
        <w:rPr>
          <w:sz w:val="22"/>
          <w:szCs w:val="22"/>
        </w:rPr>
        <w:t xml:space="preserve">and </w:t>
      </w:r>
      <w:r w:rsidR="005835F0" w:rsidRPr="0026747B">
        <w:rPr>
          <w:sz w:val="22"/>
          <w:szCs w:val="22"/>
        </w:rPr>
        <w:t xml:space="preserve">Seychelles </w:t>
      </w:r>
      <w:r w:rsidR="00715244" w:rsidRPr="0026747B">
        <w:rPr>
          <w:sz w:val="22"/>
          <w:szCs w:val="22"/>
        </w:rPr>
        <w:t>(</w:t>
      </w:r>
      <w:r w:rsidR="005835F0" w:rsidRPr="0026747B">
        <w:rPr>
          <w:sz w:val="22"/>
          <w:szCs w:val="22"/>
        </w:rPr>
        <w:t xml:space="preserve">from </w:t>
      </w:r>
      <w:r w:rsidR="003A1EAA">
        <w:rPr>
          <w:sz w:val="22"/>
          <w:szCs w:val="22"/>
        </w:rPr>
        <w:t>352</w:t>
      </w:r>
      <w:r w:rsidR="00A96A52">
        <w:rPr>
          <w:sz w:val="22"/>
          <w:szCs w:val="22"/>
        </w:rPr>
        <w:t>,</w:t>
      </w:r>
      <w:r w:rsidR="003A1EAA">
        <w:rPr>
          <w:sz w:val="22"/>
          <w:szCs w:val="22"/>
        </w:rPr>
        <w:t xml:space="preserve">762 </w:t>
      </w:r>
      <w:r w:rsidR="005835F0" w:rsidRPr="0026747B">
        <w:rPr>
          <w:sz w:val="22"/>
          <w:szCs w:val="22"/>
        </w:rPr>
        <w:t xml:space="preserve">to </w:t>
      </w:r>
      <w:r w:rsidR="00B20243">
        <w:rPr>
          <w:sz w:val="22"/>
          <w:szCs w:val="22"/>
        </w:rPr>
        <w:t>398</w:t>
      </w:r>
      <w:r w:rsidR="00A96A52">
        <w:rPr>
          <w:sz w:val="22"/>
          <w:szCs w:val="22"/>
        </w:rPr>
        <w:t>,</w:t>
      </w:r>
      <w:r w:rsidR="00B20243">
        <w:rPr>
          <w:sz w:val="22"/>
          <w:szCs w:val="22"/>
        </w:rPr>
        <w:t xml:space="preserve">841 </w:t>
      </w:r>
      <w:r w:rsidR="002741B6">
        <w:rPr>
          <w:sz w:val="22"/>
          <w:szCs w:val="22"/>
        </w:rPr>
        <w:t>or +</w:t>
      </w:r>
      <w:r w:rsidR="00A96A52">
        <w:rPr>
          <w:sz w:val="22"/>
          <w:szCs w:val="22"/>
        </w:rPr>
        <w:t>1</w:t>
      </w:r>
      <w:r w:rsidR="00B20243">
        <w:rPr>
          <w:sz w:val="22"/>
          <w:szCs w:val="22"/>
        </w:rPr>
        <w:t>3</w:t>
      </w:r>
      <w:r w:rsidR="002741B6">
        <w:rPr>
          <w:sz w:val="22"/>
          <w:szCs w:val="22"/>
        </w:rPr>
        <w:t>.</w:t>
      </w:r>
      <w:r w:rsidR="00B20243">
        <w:rPr>
          <w:sz w:val="22"/>
          <w:szCs w:val="22"/>
        </w:rPr>
        <w:t>1</w:t>
      </w:r>
      <w:r w:rsidR="005532E4" w:rsidRPr="0026747B">
        <w:rPr>
          <w:sz w:val="22"/>
          <w:szCs w:val="22"/>
        </w:rPr>
        <w:t>%</w:t>
      </w:r>
      <w:r w:rsidR="00715244" w:rsidRPr="0026747B">
        <w:rPr>
          <w:sz w:val="22"/>
          <w:szCs w:val="22"/>
        </w:rPr>
        <w:t>)</w:t>
      </w:r>
      <w:r w:rsidR="005835F0" w:rsidRPr="0026747B">
        <w:rPr>
          <w:sz w:val="22"/>
          <w:szCs w:val="22"/>
        </w:rPr>
        <w:t>.</w:t>
      </w:r>
    </w:p>
    <w:p w14:paraId="0021D8A2" w14:textId="77777777" w:rsidR="0026747B" w:rsidRPr="006D0654" w:rsidRDefault="0026747B" w:rsidP="00F046AD">
      <w:pPr>
        <w:pStyle w:val="BodyText3"/>
        <w:spacing w:line="276" w:lineRule="auto"/>
        <w:jc w:val="center"/>
        <w:rPr>
          <w:b/>
          <w:sz w:val="16"/>
          <w:szCs w:val="16"/>
        </w:rPr>
      </w:pPr>
    </w:p>
    <w:p w14:paraId="757DA936" w14:textId="0E5E1B3C" w:rsidR="00D90A3E" w:rsidRPr="00F432D3" w:rsidRDefault="00C34155" w:rsidP="00BC4F81">
      <w:pPr>
        <w:pStyle w:val="BodyText3"/>
        <w:spacing w:line="276" w:lineRule="auto"/>
        <w:jc w:val="center"/>
        <w:rPr>
          <w:b/>
          <w:sz w:val="22"/>
          <w:szCs w:val="22"/>
        </w:rPr>
      </w:pPr>
      <w:r w:rsidRPr="00F432D3">
        <w:rPr>
          <w:b/>
          <w:sz w:val="22"/>
          <w:szCs w:val="22"/>
        </w:rPr>
        <w:t xml:space="preserve">Figure </w:t>
      </w:r>
      <w:r w:rsidR="00976D31">
        <w:rPr>
          <w:b/>
          <w:sz w:val="22"/>
          <w:szCs w:val="22"/>
        </w:rPr>
        <w:t>6</w:t>
      </w:r>
      <w:r w:rsidR="000501CF" w:rsidRPr="00F432D3">
        <w:rPr>
          <w:b/>
          <w:sz w:val="22"/>
          <w:szCs w:val="22"/>
        </w:rPr>
        <w:t xml:space="preserve"> </w:t>
      </w:r>
      <w:r w:rsidRPr="00F432D3">
        <w:rPr>
          <w:b/>
          <w:sz w:val="22"/>
          <w:szCs w:val="22"/>
        </w:rPr>
        <w:t>-</w:t>
      </w:r>
      <w:r w:rsidR="008F4FEA" w:rsidRPr="00F432D3">
        <w:rPr>
          <w:b/>
          <w:sz w:val="22"/>
          <w:szCs w:val="22"/>
        </w:rPr>
        <w:t xml:space="preserve"> Tourist arrivals</w:t>
      </w:r>
      <w:r w:rsidR="00715244" w:rsidRPr="00F432D3">
        <w:rPr>
          <w:b/>
          <w:sz w:val="22"/>
          <w:szCs w:val="22"/>
        </w:rPr>
        <w:t xml:space="preserve"> </w:t>
      </w:r>
      <w:r w:rsidR="008F4FEA" w:rsidRPr="00F432D3">
        <w:rPr>
          <w:b/>
          <w:sz w:val="22"/>
          <w:szCs w:val="22"/>
        </w:rPr>
        <w:t>for Sri Lanka</w:t>
      </w:r>
      <w:r w:rsidR="00991474">
        <w:rPr>
          <w:b/>
          <w:sz w:val="22"/>
          <w:szCs w:val="22"/>
        </w:rPr>
        <w:t>, Maldives, Mauritius</w:t>
      </w:r>
      <w:r w:rsidR="008F4FEA" w:rsidRPr="00F432D3">
        <w:rPr>
          <w:b/>
          <w:sz w:val="22"/>
          <w:szCs w:val="22"/>
        </w:rPr>
        <w:t xml:space="preserve"> &amp; Seychelles,</w:t>
      </w:r>
    </w:p>
    <w:p w14:paraId="70D17EC4" w14:textId="4C6D778E" w:rsidR="008F4FEA" w:rsidRDefault="00B03809" w:rsidP="00BC4F81">
      <w:pPr>
        <w:pStyle w:val="BodyText3"/>
        <w:spacing w:line="276" w:lineRule="auto"/>
        <w:ind w:left="450"/>
        <w:jc w:val="center"/>
        <w:rPr>
          <w:b/>
          <w:sz w:val="22"/>
          <w:szCs w:val="22"/>
        </w:rPr>
      </w:pPr>
      <w:r w:rsidRPr="00F432D3">
        <w:rPr>
          <w:b/>
          <w:sz w:val="22"/>
          <w:szCs w:val="22"/>
        </w:rPr>
        <w:t>20</w:t>
      </w:r>
      <w:r w:rsidR="00EB6750" w:rsidRPr="00F432D3">
        <w:rPr>
          <w:b/>
          <w:sz w:val="22"/>
          <w:szCs w:val="22"/>
        </w:rPr>
        <w:t>2</w:t>
      </w:r>
      <w:r w:rsidR="0079095E">
        <w:rPr>
          <w:b/>
          <w:sz w:val="22"/>
          <w:szCs w:val="22"/>
        </w:rPr>
        <w:t>4</w:t>
      </w:r>
      <w:r w:rsidR="00683B61" w:rsidRPr="00F432D3">
        <w:rPr>
          <w:b/>
          <w:sz w:val="22"/>
          <w:szCs w:val="22"/>
        </w:rPr>
        <w:t xml:space="preserve"> and </w:t>
      </w:r>
      <w:r w:rsidR="00F82172" w:rsidRPr="00F432D3">
        <w:rPr>
          <w:b/>
          <w:sz w:val="22"/>
          <w:szCs w:val="22"/>
        </w:rPr>
        <w:t>202</w:t>
      </w:r>
      <w:r w:rsidR="00CB4981">
        <w:rPr>
          <w:b/>
          <w:sz w:val="22"/>
          <w:szCs w:val="22"/>
        </w:rPr>
        <w:t>5</w:t>
      </w:r>
    </w:p>
    <w:p w14:paraId="5D71C68D" w14:textId="4149EE11" w:rsidR="00240463" w:rsidRDefault="00353415" w:rsidP="008F4FEA">
      <w:pPr>
        <w:pStyle w:val="BodyText3"/>
        <w:spacing w:line="276" w:lineRule="auto"/>
        <w:ind w:left="450"/>
        <w:jc w:val="center"/>
        <w:rPr>
          <w:b/>
          <w:sz w:val="22"/>
          <w:szCs w:val="22"/>
        </w:rPr>
      </w:pPr>
      <w:r w:rsidRPr="00353415">
        <w:rPr>
          <w:noProof/>
          <w:lang w:val="en-GB" w:eastAsia="en-GB" w:bidi="hi-IN"/>
        </w:rPr>
        <w:drawing>
          <wp:inline distT="0" distB="0" distL="0" distR="0" wp14:anchorId="4F425993" wp14:editId="66E16869">
            <wp:extent cx="5220000" cy="294461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20000" cy="2944616"/>
                    </a:xfrm>
                    <a:prstGeom prst="rect">
                      <a:avLst/>
                    </a:prstGeom>
                    <a:noFill/>
                    <a:ln>
                      <a:noFill/>
                    </a:ln>
                  </pic:spPr>
                </pic:pic>
              </a:graphicData>
            </a:graphic>
          </wp:inline>
        </w:drawing>
      </w:r>
    </w:p>
    <w:p w14:paraId="30E82ABC" w14:textId="71415151" w:rsidR="009D3DD2" w:rsidRDefault="008923CE" w:rsidP="00EA7E10">
      <w:pPr>
        <w:spacing w:line="276" w:lineRule="auto"/>
        <w:rPr>
          <w:i/>
          <w:noProof/>
        </w:rPr>
      </w:pPr>
      <w:r w:rsidRPr="00EA7E10">
        <w:rPr>
          <w:i/>
          <w:noProof/>
        </w:rPr>
        <w:t>Source</w:t>
      </w:r>
      <w:r w:rsidR="001E3F67" w:rsidRPr="00EA7E10">
        <w:rPr>
          <w:i/>
          <w:noProof/>
        </w:rPr>
        <w:t>:</w:t>
      </w:r>
      <w:r w:rsidR="00113E7F" w:rsidRPr="00EA7E10">
        <w:rPr>
          <w:i/>
          <w:noProof/>
        </w:rPr>
        <w:t xml:space="preserve"> </w:t>
      </w:r>
      <w:r w:rsidR="00FE17D2" w:rsidRPr="00EA7E10">
        <w:rPr>
          <w:i/>
          <w:noProof/>
        </w:rPr>
        <w:t>Ministry of Tourism, Republic of Maldives</w:t>
      </w:r>
      <w:r w:rsidR="00996C43" w:rsidRPr="00EA7E10">
        <w:rPr>
          <w:i/>
          <w:noProof/>
        </w:rPr>
        <w:t>;</w:t>
      </w:r>
      <w:r w:rsidR="00A94E26" w:rsidRPr="00EA7E10">
        <w:rPr>
          <w:i/>
          <w:noProof/>
        </w:rPr>
        <w:t xml:space="preserve"> Sri L</w:t>
      </w:r>
      <w:r w:rsidR="009D3DD2" w:rsidRPr="00EA7E10">
        <w:rPr>
          <w:i/>
          <w:noProof/>
        </w:rPr>
        <w:t>anka Tourism Development Authority</w:t>
      </w:r>
      <w:r w:rsidR="00086FDA" w:rsidRPr="00EA7E10">
        <w:rPr>
          <w:i/>
          <w:noProof/>
        </w:rPr>
        <w:t>; Seychelles National Bureau of Statistics</w:t>
      </w:r>
    </w:p>
    <w:p w14:paraId="71D99472" w14:textId="77777777" w:rsidR="004329B8" w:rsidRPr="00EA7E10" w:rsidRDefault="004329B8" w:rsidP="00EA7E10">
      <w:pPr>
        <w:spacing w:line="276" w:lineRule="auto"/>
        <w:rPr>
          <w:i/>
          <w:noProof/>
        </w:rPr>
      </w:pPr>
    </w:p>
    <w:p w14:paraId="55BC4DD5" w14:textId="3A9E424F" w:rsidR="00D61639" w:rsidRDefault="00D61639" w:rsidP="004214B0">
      <w:pPr>
        <w:spacing w:line="276" w:lineRule="auto"/>
        <w:rPr>
          <w:i/>
          <w:noProof/>
          <w:sz w:val="12"/>
          <w:szCs w:val="12"/>
        </w:rPr>
      </w:pPr>
    </w:p>
    <w:p w14:paraId="3B1954C5" w14:textId="77777777" w:rsidR="006434FC" w:rsidRDefault="006434FC" w:rsidP="00960957">
      <w:pPr>
        <w:numPr>
          <w:ilvl w:val="1"/>
          <w:numId w:val="13"/>
        </w:numPr>
        <w:tabs>
          <w:tab w:val="left" w:pos="450"/>
        </w:tabs>
        <w:spacing w:line="276" w:lineRule="auto"/>
        <w:jc w:val="both"/>
        <w:rPr>
          <w:b/>
          <w:sz w:val="22"/>
          <w:szCs w:val="22"/>
        </w:rPr>
      </w:pPr>
      <w:bookmarkStart w:id="0" w:name="_Hlk179466221"/>
      <w:r>
        <w:rPr>
          <w:b/>
          <w:sz w:val="22"/>
          <w:szCs w:val="22"/>
        </w:rPr>
        <w:t>Tourist Nights</w:t>
      </w:r>
    </w:p>
    <w:p w14:paraId="542B41DB" w14:textId="225A4D19" w:rsidR="00003E2D" w:rsidRDefault="00230CCD" w:rsidP="00960957">
      <w:pPr>
        <w:tabs>
          <w:tab w:val="left" w:pos="450"/>
        </w:tabs>
        <w:spacing w:line="276" w:lineRule="auto"/>
        <w:ind w:left="360"/>
        <w:jc w:val="both"/>
        <w:rPr>
          <w:sz w:val="22"/>
          <w:szCs w:val="22"/>
        </w:rPr>
      </w:pPr>
      <w:r>
        <w:rPr>
          <w:sz w:val="22"/>
          <w:szCs w:val="22"/>
        </w:rPr>
        <w:t xml:space="preserve">Compared to </w:t>
      </w:r>
      <w:r w:rsidR="004214B0">
        <w:rPr>
          <w:sz w:val="22"/>
          <w:szCs w:val="22"/>
        </w:rPr>
        <w:t>2024</w:t>
      </w:r>
      <w:r w:rsidR="006434FC" w:rsidRPr="006434FC">
        <w:rPr>
          <w:sz w:val="22"/>
          <w:szCs w:val="22"/>
        </w:rPr>
        <w:t>:</w:t>
      </w:r>
      <w:r w:rsidR="00F163D8" w:rsidRPr="006434FC">
        <w:rPr>
          <w:sz w:val="22"/>
          <w:szCs w:val="22"/>
        </w:rPr>
        <w:t xml:space="preserve"> </w:t>
      </w:r>
    </w:p>
    <w:p w14:paraId="72A4BCE2" w14:textId="692D94E6" w:rsidR="006434FC" w:rsidRPr="00960957" w:rsidRDefault="00960957" w:rsidP="00960957">
      <w:pPr>
        <w:pStyle w:val="ListParagraph"/>
        <w:numPr>
          <w:ilvl w:val="0"/>
          <w:numId w:val="15"/>
        </w:numPr>
        <w:tabs>
          <w:tab w:val="left" w:pos="450"/>
        </w:tabs>
        <w:spacing w:line="276" w:lineRule="auto"/>
        <w:jc w:val="both"/>
        <w:rPr>
          <w:sz w:val="22"/>
          <w:szCs w:val="22"/>
        </w:rPr>
      </w:pPr>
      <w:r w:rsidRPr="00960957">
        <w:rPr>
          <w:sz w:val="22"/>
          <w:szCs w:val="22"/>
        </w:rPr>
        <w:t>t</w:t>
      </w:r>
      <w:r w:rsidR="006434FC" w:rsidRPr="00960957">
        <w:rPr>
          <w:sz w:val="22"/>
          <w:szCs w:val="22"/>
        </w:rPr>
        <w:t>he number of nights spent by t</w:t>
      </w:r>
      <w:r w:rsidR="004214B0">
        <w:rPr>
          <w:sz w:val="22"/>
          <w:szCs w:val="22"/>
        </w:rPr>
        <w:t xml:space="preserve">ourists who departed during </w:t>
      </w:r>
      <w:r w:rsidR="000C611D">
        <w:rPr>
          <w:sz w:val="22"/>
          <w:szCs w:val="22"/>
        </w:rPr>
        <w:t>2025 in</w:t>
      </w:r>
      <w:r w:rsidR="006434FC" w:rsidRPr="00960957">
        <w:rPr>
          <w:sz w:val="22"/>
          <w:szCs w:val="22"/>
        </w:rPr>
        <w:t xml:space="preserve">creased </w:t>
      </w:r>
      <w:r w:rsidR="000C611D">
        <w:rPr>
          <w:sz w:val="22"/>
          <w:szCs w:val="22"/>
        </w:rPr>
        <w:t xml:space="preserve">by </w:t>
      </w:r>
      <w:r w:rsidR="006016B8">
        <w:rPr>
          <w:sz w:val="22"/>
          <w:szCs w:val="22"/>
        </w:rPr>
        <w:t>3</w:t>
      </w:r>
      <w:r w:rsidR="000C611D">
        <w:rPr>
          <w:sz w:val="22"/>
          <w:szCs w:val="22"/>
        </w:rPr>
        <w:t>.</w:t>
      </w:r>
      <w:r w:rsidR="006016B8">
        <w:rPr>
          <w:sz w:val="22"/>
          <w:szCs w:val="22"/>
        </w:rPr>
        <w:t>0</w:t>
      </w:r>
      <w:r w:rsidR="006F7CF2">
        <w:rPr>
          <w:sz w:val="22"/>
          <w:szCs w:val="22"/>
        </w:rPr>
        <w:t xml:space="preserve">% </w:t>
      </w:r>
      <w:r w:rsidR="006434FC" w:rsidRPr="00960957">
        <w:rPr>
          <w:sz w:val="22"/>
          <w:szCs w:val="22"/>
        </w:rPr>
        <w:t>from</w:t>
      </w:r>
      <w:r w:rsidR="008E1895" w:rsidRPr="008E1895">
        <w:t xml:space="preserve"> </w:t>
      </w:r>
      <w:r w:rsidR="00BB6C4C" w:rsidRPr="00BB6C4C">
        <w:rPr>
          <w:sz w:val="22"/>
          <w:szCs w:val="22"/>
        </w:rPr>
        <w:t>1</w:t>
      </w:r>
      <w:r w:rsidR="005173A0">
        <w:rPr>
          <w:sz w:val="22"/>
          <w:szCs w:val="22"/>
        </w:rPr>
        <w:t>5</w:t>
      </w:r>
      <w:r w:rsidR="00BB6C4C">
        <w:rPr>
          <w:sz w:val="22"/>
          <w:szCs w:val="22"/>
        </w:rPr>
        <w:t>,</w:t>
      </w:r>
      <w:r w:rsidR="005173A0">
        <w:rPr>
          <w:sz w:val="22"/>
          <w:szCs w:val="22"/>
        </w:rPr>
        <w:t>420</w:t>
      </w:r>
      <w:r w:rsidR="00BB6C4C">
        <w:rPr>
          <w:sz w:val="22"/>
          <w:szCs w:val="22"/>
        </w:rPr>
        <w:t>,</w:t>
      </w:r>
      <w:r w:rsidR="005173A0">
        <w:rPr>
          <w:sz w:val="22"/>
          <w:szCs w:val="22"/>
        </w:rPr>
        <w:t>230</w:t>
      </w:r>
      <w:r w:rsidR="00BB6C4C" w:rsidRPr="00BB6C4C">
        <w:rPr>
          <w:sz w:val="22"/>
          <w:szCs w:val="22"/>
        </w:rPr>
        <w:t xml:space="preserve"> </w:t>
      </w:r>
      <w:r w:rsidR="006434FC" w:rsidRPr="00960957">
        <w:rPr>
          <w:sz w:val="22"/>
          <w:szCs w:val="22"/>
        </w:rPr>
        <w:t>to</w:t>
      </w:r>
      <w:r w:rsidR="008E1895" w:rsidRPr="008E1895">
        <w:t xml:space="preserve"> </w:t>
      </w:r>
      <w:r w:rsidR="00BB6C4C" w:rsidRPr="00BB6C4C">
        <w:t>1</w:t>
      </w:r>
      <w:r w:rsidR="004079BC">
        <w:t>5</w:t>
      </w:r>
      <w:r w:rsidR="00BB6C4C">
        <w:t>,</w:t>
      </w:r>
      <w:r w:rsidR="00722FE3">
        <w:t>87</w:t>
      </w:r>
      <w:r w:rsidR="00BB6C4C" w:rsidRPr="00BB6C4C">
        <w:t>6</w:t>
      </w:r>
      <w:r w:rsidR="00BB6C4C">
        <w:t>,</w:t>
      </w:r>
      <w:r w:rsidR="00722FE3">
        <w:t>593</w:t>
      </w:r>
      <w:r w:rsidR="006434FC" w:rsidRPr="00960957">
        <w:rPr>
          <w:sz w:val="22"/>
          <w:szCs w:val="22"/>
        </w:rPr>
        <w:t>; and</w:t>
      </w:r>
    </w:p>
    <w:p w14:paraId="579A3093" w14:textId="2B4DD39C" w:rsidR="006434FC" w:rsidRDefault="00960957" w:rsidP="00960957">
      <w:pPr>
        <w:pStyle w:val="ListParagraph"/>
        <w:numPr>
          <w:ilvl w:val="0"/>
          <w:numId w:val="15"/>
        </w:numPr>
        <w:tabs>
          <w:tab w:val="left" w:pos="450"/>
        </w:tabs>
        <w:spacing w:line="276" w:lineRule="auto"/>
        <w:jc w:val="both"/>
        <w:rPr>
          <w:sz w:val="22"/>
          <w:szCs w:val="22"/>
        </w:rPr>
      </w:pPr>
      <w:r w:rsidRPr="00960957">
        <w:rPr>
          <w:sz w:val="22"/>
          <w:szCs w:val="22"/>
        </w:rPr>
        <w:t>t</w:t>
      </w:r>
      <w:r w:rsidR="006434FC" w:rsidRPr="00960957">
        <w:rPr>
          <w:sz w:val="22"/>
          <w:szCs w:val="22"/>
        </w:rPr>
        <w:t xml:space="preserve">he </w:t>
      </w:r>
      <w:r w:rsidR="004214B0">
        <w:rPr>
          <w:sz w:val="22"/>
          <w:szCs w:val="22"/>
        </w:rPr>
        <w:t xml:space="preserve">average length of stay decreased </w:t>
      </w:r>
      <w:r w:rsidR="006434FC" w:rsidRPr="00960957">
        <w:rPr>
          <w:sz w:val="22"/>
          <w:szCs w:val="22"/>
        </w:rPr>
        <w:t>from 11.</w:t>
      </w:r>
      <w:r w:rsidR="005173A0">
        <w:rPr>
          <w:sz w:val="22"/>
          <w:szCs w:val="22"/>
        </w:rPr>
        <w:t>4</w:t>
      </w:r>
      <w:r w:rsidR="006434FC" w:rsidRPr="00960957">
        <w:rPr>
          <w:sz w:val="22"/>
          <w:szCs w:val="22"/>
        </w:rPr>
        <w:t xml:space="preserve"> to 11.</w:t>
      </w:r>
      <w:r w:rsidR="00722FE3">
        <w:rPr>
          <w:sz w:val="22"/>
          <w:szCs w:val="22"/>
        </w:rPr>
        <w:t>3</w:t>
      </w:r>
      <w:r w:rsidR="006434FC" w:rsidRPr="00960957">
        <w:rPr>
          <w:sz w:val="22"/>
          <w:szCs w:val="22"/>
        </w:rPr>
        <w:t xml:space="preserve"> </w:t>
      </w:r>
      <w:r w:rsidR="007739A7">
        <w:rPr>
          <w:sz w:val="22"/>
          <w:szCs w:val="22"/>
        </w:rPr>
        <w:t xml:space="preserve">nights </w:t>
      </w:r>
      <w:r w:rsidR="006434FC" w:rsidRPr="00960957">
        <w:rPr>
          <w:sz w:val="22"/>
          <w:szCs w:val="22"/>
        </w:rPr>
        <w:t>(</w:t>
      </w:r>
      <w:r w:rsidR="008E1895" w:rsidRPr="00960957">
        <w:rPr>
          <w:sz w:val="22"/>
          <w:szCs w:val="22"/>
        </w:rPr>
        <w:t>T</w:t>
      </w:r>
      <w:r w:rsidR="006434FC" w:rsidRPr="00960957">
        <w:rPr>
          <w:sz w:val="22"/>
          <w:szCs w:val="22"/>
        </w:rPr>
        <w:t>able 8)</w:t>
      </w:r>
      <w:r w:rsidR="005148CA">
        <w:rPr>
          <w:sz w:val="22"/>
          <w:szCs w:val="22"/>
        </w:rPr>
        <w:t>.</w:t>
      </w:r>
    </w:p>
    <w:p w14:paraId="0351D743" w14:textId="77777777" w:rsidR="00B17AF5" w:rsidRDefault="00B17AF5" w:rsidP="00B17AF5">
      <w:pPr>
        <w:pStyle w:val="ListParagraph"/>
        <w:tabs>
          <w:tab w:val="left" w:pos="450"/>
        </w:tabs>
        <w:spacing w:line="276" w:lineRule="auto"/>
        <w:ind w:left="1080"/>
        <w:jc w:val="both"/>
        <w:rPr>
          <w:sz w:val="22"/>
          <w:szCs w:val="22"/>
        </w:rPr>
      </w:pPr>
    </w:p>
    <w:p w14:paraId="584024BF" w14:textId="77777777" w:rsidR="00B17AF5" w:rsidRPr="00D60A87" w:rsidRDefault="00B17AF5" w:rsidP="00B17AF5">
      <w:pPr>
        <w:numPr>
          <w:ilvl w:val="1"/>
          <w:numId w:val="13"/>
        </w:numPr>
        <w:tabs>
          <w:tab w:val="left" w:pos="450"/>
        </w:tabs>
        <w:spacing w:line="276" w:lineRule="auto"/>
        <w:ind w:left="450" w:hanging="450"/>
        <w:jc w:val="both"/>
        <w:rPr>
          <w:b/>
          <w:sz w:val="22"/>
          <w:szCs w:val="22"/>
        </w:rPr>
      </w:pPr>
      <w:r w:rsidRPr="00D60A87">
        <w:rPr>
          <w:b/>
          <w:sz w:val="22"/>
          <w:szCs w:val="22"/>
        </w:rPr>
        <w:t xml:space="preserve">Accommodation </w:t>
      </w:r>
    </w:p>
    <w:p w14:paraId="2FCE8669" w14:textId="77777777" w:rsidR="00B17AF5" w:rsidRPr="006E302C" w:rsidRDefault="00B17AF5" w:rsidP="00B17AF5">
      <w:pPr>
        <w:tabs>
          <w:tab w:val="left" w:pos="450"/>
        </w:tabs>
        <w:spacing w:line="276" w:lineRule="auto"/>
        <w:ind w:left="450"/>
        <w:jc w:val="both"/>
        <w:rPr>
          <w:b/>
          <w:sz w:val="6"/>
          <w:szCs w:val="6"/>
        </w:rPr>
      </w:pPr>
    </w:p>
    <w:p w14:paraId="21072783" w14:textId="77777777" w:rsidR="00B17AF5" w:rsidRPr="006E302C" w:rsidRDefault="00B17AF5" w:rsidP="00B17AF5">
      <w:pPr>
        <w:pStyle w:val="BodyText3"/>
        <w:numPr>
          <w:ilvl w:val="0"/>
          <w:numId w:val="10"/>
        </w:numPr>
        <w:spacing w:line="276" w:lineRule="auto"/>
        <w:rPr>
          <w:sz w:val="22"/>
          <w:szCs w:val="22"/>
          <w:u w:val="single"/>
        </w:rPr>
      </w:pPr>
      <w:r w:rsidRPr="006E302C">
        <w:rPr>
          <w:sz w:val="22"/>
          <w:szCs w:val="22"/>
          <w:u w:val="single"/>
        </w:rPr>
        <w:t>Licensed hotels in the Island of Mauritius</w:t>
      </w:r>
    </w:p>
    <w:p w14:paraId="2A839D5D" w14:textId="0B62EC5C" w:rsidR="00B17AF5" w:rsidRPr="006E302C" w:rsidRDefault="00B17AF5" w:rsidP="00B17AF5">
      <w:pPr>
        <w:pStyle w:val="BodyText3"/>
        <w:spacing w:line="276" w:lineRule="auto"/>
        <w:ind w:left="450"/>
        <w:rPr>
          <w:color w:val="000000"/>
          <w:sz w:val="22"/>
          <w:szCs w:val="22"/>
        </w:rPr>
      </w:pPr>
      <w:r>
        <w:rPr>
          <w:color w:val="000000"/>
          <w:sz w:val="22"/>
          <w:szCs w:val="22"/>
        </w:rPr>
        <w:t xml:space="preserve">As at end of </w:t>
      </w:r>
      <w:r w:rsidR="00A71EE3">
        <w:rPr>
          <w:color w:val="000000"/>
          <w:sz w:val="22"/>
          <w:szCs w:val="22"/>
        </w:rPr>
        <w:t>Dec</w:t>
      </w:r>
      <w:r>
        <w:rPr>
          <w:color w:val="000000"/>
          <w:sz w:val="22"/>
          <w:szCs w:val="22"/>
        </w:rPr>
        <w:t xml:space="preserve">ember </w:t>
      </w:r>
      <w:r w:rsidRPr="006E302C">
        <w:rPr>
          <w:color w:val="000000"/>
          <w:sz w:val="22"/>
          <w:szCs w:val="22"/>
        </w:rPr>
        <w:t>202</w:t>
      </w:r>
      <w:r>
        <w:rPr>
          <w:color w:val="000000"/>
          <w:sz w:val="22"/>
          <w:szCs w:val="22"/>
        </w:rPr>
        <w:t>5</w:t>
      </w:r>
      <w:r w:rsidRPr="006E302C">
        <w:rPr>
          <w:color w:val="000000"/>
          <w:sz w:val="22"/>
          <w:szCs w:val="22"/>
        </w:rPr>
        <w:t xml:space="preserve">, there were </w:t>
      </w:r>
      <w:r w:rsidRPr="004765CE">
        <w:rPr>
          <w:color w:val="000000"/>
          <w:sz w:val="22"/>
          <w:szCs w:val="22"/>
        </w:rPr>
        <w:t>111</w:t>
      </w:r>
      <w:r w:rsidRPr="006E302C">
        <w:rPr>
          <w:color w:val="000000"/>
          <w:sz w:val="22"/>
          <w:szCs w:val="22"/>
        </w:rPr>
        <w:t xml:space="preserve"> licensed hotels of which one was temporarily closed</w:t>
      </w:r>
      <w:r>
        <w:rPr>
          <w:color w:val="000000"/>
          <w:sz w:val="22"/>
          <w:szCs w:val="22"/>
        </w:rPr>
        <w:t xml:space="preserve"> and </w:t>
      </w:r>
      <w:r w:rsidR="009A68CD">
        <w:rPr>
          <w:color w:val="000000"/>
          <w:sz w:val="22"/>
          <w:szCs w:val="22"/>
        </w:rPr>
        <w:t>one</w:t>
      </w:r>
      <w:r>
        <w:rPr>
          <w:color w:val="000000"/>
          <w:sz w:val="22"/>
          <w:szCs w:val="22"/>
        </w:rPr>
        <w:t xml:space="preserve"> w</w:t>
      </w:r>
      <w:r w:rsidR="009A68CD">
        <w:rPr>
          <w:color w:val="000000"/>
          <w:sz w:val="22"/>
          <w:szCs w:val="22"/>
        </w:rPr>
        <w:t xml:space="preserve">as </w:t>
      </w:r>
      <w:r>
        <w:rPr>
          <w:color w:val="000000"/>
          <w:sz w:val="22"/>
          <w:szCs w:val="22"/>
        </w:rPr>
        <w:t>closed due to renovation works</w:t>
      </w:r>
      <w:r w:rsidRPr="006E302C">
        <w:rPr>
          <w:color w:val="000000"/>
          <w:sz w:val="22"/>
          <w:szCs w:val="22"/>
        </w:rPr>
        <w:t>. T</w:t>
      </w:r>
      <w:r>
        <w:rPr>
          <w:color w:val="000000"/>
          <w:sz w:val="22"/>
          <w:szCs w:val="22"/>
        </w:rPr>
        <w:t xml:space="preserve">he total room capacity of the </w:t>
      </w:r>
      <w:r w:rsidRPr="004765CE">
        <w:rPr>
          <w:color w:val="000000"/>
          <w:sz w:val="22"/>
          <w:szCs w:val="22"/>
        </w:rPr>
        <w:t>10</w:t>
      </w:r>
      <w:r w:rsidR="00E56B3C">
        <w:rPr>
          <w:color w:val="000000"/>
          <w:sz w:val="22"/>
          <w:szCs w:val="22"/>
        </w:rPr>
        <w:t>9</w:t>
      </w:r>
      <w:r w:rsidRPr="004765CE">
        <w:rPr>
          <w:color w:val="000000"/>
          <w:sz w:val="22"/>
          <w:szCs w:val="22"/>
        </w:rPr>
        <w:t xml:space="preserve"> hotels in operation was 1</w:t>
      </w:r>
      <w:r w:rsidR="00E56B3C">
        <w:rPr>
          <w:color w:val="000000"/>
          <w:sz w:val="22"/>
          <w:szCs w:val="22"/>
        </w:rPr>
        <w:t>4</w:t>
      </w:r>
      <w:r w:rsidRPr="004765CE">
        <w:rPr>
          <w:color w:val="000000"/>
          <w:sz w:val="22"/>
          <w:szCs w:val="22"/>
        </w:rPr>
        <w:t>,</w:t>
      </w:r>
      <w:r w:rsidR="00E56B3C">
        <w:rPr>
          <w:color w:val="000000"/>
          <w:sz w:val="22"/>
          <w:szCs w:val="22"/>
        </w:rPr>
        <w:t>112</w:t>
      </w:r>
      <w:r>
        <w:rPr>
          <w:color w:val="000000"/>
          <w:sz w:val="22"/>
          <w:szCs w:val="22"/>
        </w:rPr>
        <w:t xml:space="preserve"> </w:t>
      </w:r>
      <w:r w:rsidRPr="004765CE">
        <w:rPr>
          <w:color w:val="000000"/>
          <w:sz w:val="22"/>
          <w:szCs w:val="22"/>
        </w:rPr>
        <w:t>with 3</w:t>
      </w:r>
      <w:r w:rsidR="00E56B3C">
        <w:rPr>
          <w:color w:val="000000"/>
          <w:sz w:val="22"/>
          <w:szCs w:val="22"/>
        </w:rPr>
        <w:t>1</w:t>
      </w:r>
      <w:r w:rsidRPr="004765CE">
        <w:rPr>
          <w:color w:val="000000"/>
          <w:sz w:val="22"/>
          <w:szCs w:val="22"/>
        </w:rPr>
        <w:t>,</w:t>
      </w:r>
      <w:r w:rsidR="00E56B3C">
        <w:rPr>
          <w:color w:val="000000"/>
          <w:sz w:val="22"/>
          <w:szCs w:val="22"/>
        </w:rPr>
        <w:t xml:space="preserve">952 </w:t>
      </w:r>
      <w:r w:rsidRPr="004765CE">
        <w:rPr>
          <w:color w:val="000000"/>
          <w:sz w:val="22"/>
          <w:szCs w:val="22"/>
        </w:rPr>
        <w:t>bed places (Table 9).</w:t>
      </w:r>
      <w:r w:rsidRPr="006E302C">
        <w:rPr>
          <w:color w:val="000000"/>
          <w:sz w:val="22"/>
          <w:szCs w:val="22"/>
        </w:rPr>
        <w:t xml:space="preserve"> </w:t>
      </w:r>
    </w:p>
    <w:p w14:paraId="1638CB49" w14:textId="77777777" w:rsidR="00B17AF5" w:rsidRPr="006E302C" w:rsidRDefault="00B17AF5" w:rsidP="00B17AF5">
      <w:pPr>
        <w:pStyle w:val="BodyText3"/>
        <w:spacing w:line="276" w:lineRule="auto"/>
        <w:ind w:left="450"/>
        <w:rPr>
          <w:color w:val="000000"/>
          <w:sz w:val="22"/>
          <w:szCs w:val="22"/>
        </w:rPr>
      </w:pPr>
      <w:r w:rsidRPr="006E302C">
        <w:rPr>
          <w:color w:val="000000"/>
          <w:sz w:val="22"/>
          <w:szCs w:val="22"/>
        </w:rPr>
        <w:t xml:space="preserve">  </w:t>
      </w:r>
    </w:p>
    <w:p w14:paraId="1BDB6279" w14:textId="762AEFAF" w:rsidR="00B17AF5" w:rsidRPr="006E302C" w:rsidRDefault="00B17AF5" w:rsidP="00B17AF5">
      <w:pPr>
        <w:pStyle w:val="BodyText3"/>
        <w:spacing w:line="276" w:lineRule="auto"/>
        <w:ind w:left="450"/>
        <w:rPr>
          <w:color w:val="000000"/>
          <w:sz w:val="22"/>
          <w:szCs w:val="22"/>
        </w:rPr>
      </w:pPr>
      <w:r w:rsidRPr="006E302C">
        <w:rPr>
          <w:color w:val="000000"/>
          <w:sz w:val="22"/>
          <w:szCs w:val="22"/>
        </w:rPr>
        <w:t xml:space="preserve">During the </w:t>
      </w:r>
      <w:r w:rsidR="00A71EE3">
        <w:rPr>
          <w:color w:val="000000"/>
          <w:sz w:val="22"/>
          <w:szCs w:val="22"/>
        </w:rPr>
        <w:t xml:space="preserve">year </w:t>
      </w:r>
      <w:r w:rsidRPr="006E302C">
        <w:rPr>
          <w:color w:val="000000"/>
          <w:sz w:val="22"/>
          <w:szCs w:val="22"/>
        </w:rPr>
        <w:t>202</w:t>
      </w:r>
      <w:r>
        <w:rPr>
          <w:color w:val="000000"/>
          <w:sz w:val="22"/>
          <w:szCs w:val="22"/>
        </w:rPr>
        <w:t>5</w:t>
      </w:r>
      <w:r w:rsidRPr="006E302C">
        <w:rPr>
          <w:color w:val="000000"/>
          <w:sz w:val="22"/>
          <w:szCs w:val="22"/>
        </w:rPr>
        <w:t xml:space="preserve">, </w:t>
      </w:r>
    </w:p>
    <w:p w14:paraId="4A5D8337" w14:textId="7F055D25" w:rsidR="00B17AF5" w:rsidRPr="006E302C" w:rsidRDefault="00B17AF5" w:rsidP="00B17AF5">
      <w:pPr>
        <w:pStyle w:val="BodyText3"/>
        <w:numPr>
          <w:ilvl w:val="0"/>
          <w:numId w:val="6"/>
        </w:numPr>
        <w:spacing w:line="276" w:lineRule="auto"/>
        <w:ind w:left="720" w:hanging="270"/>
        <w:rPr>
          <w:color w:val="000000"/>
          <w:sz w:val="22"/>
          <w:szCs w:val="22"/>
        </w:rPr>
      </w:pPr>
      <w:r w:rsidRPr="006E302C">
        <w:rPr>
          <w:color w:val="000000"/>
          <w:sz w:val="22"/>
          <w:szCs w:val="22"/>
        </w:rPr>
        <w:t xml:space="preserve">the room occupancy rate of all licensed hotels in operation </w:t>
      </w:r>
      <w:r w:rsidRPr="00FA4F35">
        <w:rPr>
          <w:color w:val="000000"/>
          <w:sz w:val="22"/>
          <w:szCs w:val="22"/>
        </w:rPr>
        <w:t>averaged 7</w:t>
      </w:r>
      <w:r w:rsidR="00E56B3C">
        <w:rPr>
          <w:color w:val="000000"/>
          <w:sz w:val="22"/>
          <w:szCs w:val="22"/>
        </w:rPr>
        <w:t>4</w:t>
      </w:r>
      <w:r w:rsidRPr="00FA4F35">
        <w:rPr>
          <w:color w:val="000000"/>
          <w:sz w:val="22"/>
          <w:szCs w:val="22"/>
        </w:rPr>
        <w:t>%,</w:t>
      </w:r>
      <w:r>
        <w:rPr>
          <w:color w:val="000000"/>
          <w:sz w:val="22"/>
          <w:szCs w:val="22"/>
        </w:rPr>
        <w:t xml:space="preserve"> higher</w:t>
      </w:r>
      <w:r w:rsidRPr="006E302C">
        <w:rPr>
          <w:color w:val="000000"/>
          <w:sz w:val="22"/>
          <w:szCs w:val="22"/>
        </w:rPr>
        <w:t xml:space="preserve"> compared to </w:t>
      </w:r>
      <w:r>
        <w:rPr>
          <w:color w:val="000000"/>
          <w:sz w:val="22"/>
          <w:szCs w:val="22"/>
        </w:rPr>
        <w:t>7</w:t>
      </w:r>
      <w:r w:rsidR="005173A0">
        <w:rPr>
          <w:color w:val="000000"/>
          <w:sz w:val="22"/>
          <w:szCs w:val="22"/>
        </w:rPr>
        <w:t>2</w:t>
      </w:r>
      <w:r>
        <w:rPr>
          <w:color w:val="000000"/>
          <w:sz w:val="22"/>
          <w:szCs w:val="22"/>
        </w:rPr>
        <w:t xml:space="preserve">% in </w:t>
      </w:r>
      <w:r w:rsidRPr="006E302C">
        <w:rPr>
          <w:color w:val="000000"/>
          <w:sz w:val="22"/>
          <w:szCs w:val="22"/>
        </w:rPr>
        <w:t>202</w:t>
      </w:r>
      <w:r>
        <w:rPr>
          <w:color w:val="000000"/>
          <w:sz w:val="22"/>
          <w:szCs w:val="22"/>
        </w:rPr>
        <w:t>4</w:t>
      </w:r>
      <w:r w:rsidRPr="006E302C">
        <w:rPr>
          <w:color w:val="000000"/>
          <w:sz w:val="22"/>
          <w:szCs w:val="22"/>
        </w:rPr>
        <w:t>; and</w:t>
      </w:r>
    </w:p>
    <w:p w14:paraId="007FA4DC" w14:textId="42246C11" w:rsidR="00B17AF5" w:rsidRPr="006E302C" w:rsidRDefault="00B17AF5" w:rsidP="00B17AF5">
      <w:pPr>
        <w:pStyle w:val="BodyText3"/>
        <w:numPr>
          <w:ilvl w:val="0"/>
          <w:numId w:val="6"/>
        </w:numPr>
        <w:spacing w:line="276" w:lineRule="auto"/>
        <w:ind w:left="709" w:hanging="259"/>
        <w:rPr>
          <w:color w:val="000000"/>
          <w:sz w:val="22"/>
          <w:szCs w:val="22"/>
        </w:rPr>
      </w:pPr>
      <w:r w:rsidRPr="006E302C">
        <w:rPr>
          <w:color w:val="000000"/>
          <w:sz w:val="22"/>
          <w:szCs w:val="22"/>
        </w:rPr>
        <w:t xml:space="preserve">the bed occupancy rate </w:t>
      </w:r>
      <w:r w:rsidRPr="00FA4F35">
        <w:rPr>
          <w:color w:val="000000"/>
          <w:sz w:val="22"/>
          <w:szCs w:val="22"/>
        </w:rPr>
        <w:t>was 6</w:t>
      </w:r>
      <w:r w:rsidR="00E56B3C">
        <w:rPr>
          <w:color w:val="000000"/>
          <w:sz w:val="22"/>
          <w:szCs w:val="22"/>
        </w:rPr>
        <w:t>7</w:t>
      </w:r>
      <w:r w:rsidRPr="00FA4F35">
        <w:rPr>
          <w:color w:val="000000"/>
          <w:sz w:val="22"/>
          <w:szCs w:val="22"/>
        </w:rPr>
        <w:t>%,</w:t>
      </w:r>
      <w:r>
        <w:rPr>
          <w:color w:val="000000"/>
          <w:sz w:val="22"/>
          <w:szCs w:val="22"/>
        </w:rPr>
        <w:t xml:space="preserve"> higher</w:t>
      </w:r>
      <w:r w:rsidRPr="006E302C">
        <w:rPr>
          <w:color w:val="000000"/>
          <w:sz w:val="22"/>
          <w:szCs w:val="22"/>
        </w:rPr>
        <w:t xml:space="preserve"> compared to 6</w:t>
      </w:r>
      <w:r w:rsidR="005173A0">
        <w:rPr>
          <w:color w:val="000000"/>
          <w:sz w:val="22"/>
          <w:szCs w:val="22"/>
        </w:rPr>
        <w:t>5</w:t>
      </w:r>
      <w:r>
        <w:rPr>
          <w:color w:val="000000"/>
          <w:sz w:val="22"/>
          <w:szCs w:val="22"/>
        </w:rPr>
        <w:t xml:space="preserve">% in </w:t>
      </w:r>
      <w:r w:rsidRPr="006E302C">
        <w:rPr>
          <w:color w:val="000000"/>
          <w:sz w:val="22"/>
          <w:szCs w:val="22"/>
        </w:rPr>
        <w:t>202</w:t>
      </w:r>
      <w:r>
        <w:rPr>
          <w:color w:val="000000"/>
          <w:sz w:val="22"/>
          <w:szCs w:val="22"/>
        </w:rPr>
        <w:t>4</w:t>
      </w:r>
      <w:r w:rsidRPr="006E302C">
        <w:rPr>
          <w:color w:val="000000"/>
          <w:sz w:val="22"/>
          <w:szCs w:val="22"/>
        </w:rPr>
        <w:t xml:space="preserve"> (Table 10).</w:t>
      </w:r>
    </w:p>
    <w:p w14:paraId="3BE43129" w14:textId="77777777" w:rsidR="00B17AF5" w:rsidRPr="006E302C" w:rsidRDefault="00B17AF5" w:rsidP="00B17AF5">
      <w:pPr>
        <w:pStyle w:val="BodyText3"/>
        <w:spacing w:line="276" w:lineRule="auto"/>
        <w:rPr>
          <w:color w:val="000000"/>
          <w:sz w:val="22"/>
          <w:szCs w:val="22"/>
        </w:rPr>
      </w:pPr>
    </w:p>
    <w:p w14:paraId="3C3ED64D" w14:textId="77777777" w:rsidR="00B17AF5" w:rsidRPr="006E302C" w:rsidRDefault="00B17AF5" w:rsidP="00B17AF5">
      <w:pPr>
        <w:pStyle w:val="BodyText3"/>
        <w:numPr>
          <w:ilvl w:val="0"/>
          <w:numId w:val="10"/>
        </w:numPr>
        <w:spacing w:line="276" w:lineRule="auto"/>
        <w:rPr>
          <w:sz w:val="22"/>
          <w:szCs w:val="22"/>
          <w:u w:val="single"/>
        </w:rPr>
      </w:pPr>
      <w:r w:rsidRPr="006E302C">
        <w:rPr>
          <w:sz w:val="22"/>
          <w:szCs w:val="22"/>
          <w:u w:val="single"/>
        </w:rPr>
        <w:t>‘Large’ hotels in the Island of Mauritius</w:t>
      </w:r>
    </w:p>
    <w:p w14:paraId="51B01632" w14:textId="76AA6938" w:rsidR="00B17AF5" w:rsidRPr="006E302C" w:rsidRDefault="00B17AF5" w:rsidP="00B17AF5">
      <w:pPr>
        <w:pStyle w:val="BodyText3"/>
        <w:spacing w:line="276" w:lineRule="auto"/>
        <w:ind w:left="450"/>
        <w:rPr>
          <w:color w:val="000000"/>
          <w:sz w:val="22"/>
          <w:szCs w:val="22"/>
        </w:rPr>
      </w:pPr>
      <w:r w:rsidRPr="006E302C">
        <w:rPr>
          <w:color w:val="000000"/>
          <w:sz w:val="22"/>
          <w:szCs w:val="22"/>
        </w:rPr>
        <w:t xml:space="preserve">At the end of </w:t>
      </w:r>
      <w:r w:rsidR="00A71EE3">
        <w:rPr>
          <w:color w:val="000000"/>
          <w:sz w:val="22"/>
          <w:szCs w:val="22"/>
        </w:rPr>
        <w:t>Dec</w:t>
      </w:r>
      <w:r>
        <w:rPr>
          <w:color w:val="000000"/>
          <w:sz w:val="22"/>
          <w:szCs w:val="22"/>
        </w:rPr>
        <w:t xml:space="preserve">ember </w:t>
      </w:r>
      <w:r w:rsidRPr="006E302C">
        <w:rPr>
          <w:color w:val="000000"/>
          <w:sz w:val="22"/>
          <w:szCs w:val="22"/>
        </w:rPr>
        <w:t>202</w:t>
      </w:r>
      <w:r>
        <w:rPr>
          <w:color w:val="000000"/>
          <w:sz w:val="22"/>
          <w:szCs w:val="22"/>
        </w:rPr>
        <w:t>5</w:t>
      </w:r>
      <w:r w:rsidRPr="006E302C">
        <w:rPr>
          <w:color w:val="000000"/>
          <w:sz w:val="22"/>
          <w:szCs w:val="22"/>
        </w:rPr>
        <w:t xml:space="preserve">, there were </w:t>
      </w:r>
      <w:r w:rsidR="00FF7CDD">
        <w:rPr>
          <w:color w:val="000000"/>
          <w:sz w:val="22"/>
          <w:szCs w:val="22"/>
        </w:rPr>
        <w:t>61</w:t>
      </w:r>
      <w:r w:rsidRPr="006E302C">
        <w:rPr>
          <w:color w:val="000000"/>
          <w:sz w:val="22"/>
          <w:szCs w:val="22"/>
        </w:rPr>
        <w:t xml:space="preserve"> ‘large’ hotels (i.e. well-established beach hotels with more than 80 rooms) in operation. The total room capacity of these </w:t>
      </w:r>
      <w:r w:rsidR="00FF7CDD">
        <w:rPr>
          <w:color w:val="000000"/>
          <w:sz w:val="22"/>
          <w:szCs w:val="22"/>
        </w:rPr>
        <w:t>61</w:t>
      </w:r>
      <w:r w:rsidRPr="006E302C">
        <w:rPr>
          <w:color w:val="000000"/>
          <w:sz w:val="22"/>
          <w:szCs w:val="22"/>
        </w:rPr>
        <w:t xml:space="preserve"> ‘large’ hotels was </w:t>
      </w:r>
      <w:r w:rsidRPr="001C3D75">
        <w:rPr>
          <w:color w:val="000000"/>
          <w:sz w:val="22"/>
          <w:szCs w:val="22"/>
        </w:rPr>
        <w:t>1</w:t>
      </w:r>
      <w:r w:rsidR="00FF7CDD">
        <w:rPr>
          <w:color w:val="000000"/>
          <w:sz w:val="22"/>
          <w:szCs w:val="22"/>
        </w:rPr>
        <w:t>1</w:t>
      </w:r>
      <w:r w:rsidRPr="001C3D75">
        <w:rPr>
          <w:color w:val="000000"/>
          <w:sz w:val="22"/>
          <w:szCs w:val="22"/>
        </w:rPr>
        <w:t>,</w:t>
      </w:r>
      <w:r>
        <w:rPr>
          <w:color w:val="000000"/>
          <w:sz w:val="22"/>
          <w:szCs w:val="22"/>
        </w:rPr>
        <w:t>3</w:t>
      </w:r>
      <w:r w:rsidR="00FF7CDD">
        <w:rPr>
          <w:color w:val="000000"/>
          <w:sz w:val="22"/>
          <w:szCs w:val="22"/>
        </w:rPr>
        <w:t>89</w:t>
      </w:r>
      <w:r>
        <w:rPr>
          <w:color w:val="000000"/>
          <w:sz w:val="22"/>
          <w:szCs w:val="22"/>
        </w:rPr>
        <w:t xml:space="preserve"> </w:t>
      </w:r>
      <w:r w:rsidRPr="001C3D75">
        <w:rPr>
          <w:color w:val="000000"/>
          <w:sz w:val="22"/>
          <w:szCs w:val="22"/>
        </w:rPr>
        <w:t>with 2</w:t>
      </w:r>
      <w:r w:rsidR="00FF7CDD">
        <w:rPr>
          <w:color w:val="000000"/>
          <w:sz w:val="22"/>
          <w:szCs w:val="22"/>
        </w:rPr>
        <w:t>6</w:t>
      </w:r>
      <w:r w:rsidRPr="001C3D75">
        <w:rPr>
          <w:color w:val="000000"/>
          <w:sz w:val="22"/>
          <w:szCs w:val="22"/>
        </w:rPr>
        <w:t>,</w:t>
      </w:r>
      <w:r w:rsidR="00FF7CDD">
        <w:rPr>
          <w:color w:val="000000"/>
          <w:sz w:val="22"/>
          <w:szCs w:val="22"/>
        </w:rPr>
        <w:t>155</w:t>
      </w:r>
      <w:r>
        <w:rPr>
          <w:color w:val="000000"/>
          <w:sz w:val="22"/>
          <w:szCs w:val="22"/>
        </w:rPr>
        <w:t xml:space="preserve"> </w:t>
      </w:r>
      <w:r w:rsidRPr="006E302C">
        <w:rPr>
          <w:color w:val="000000"/>
          <w:sz w:val="22"/>
          <w:szCs w:val="22"/>
        </w:rPr>
        <w:t>bed places. These ‘</w:t>
      </w:r>
      <w:r w:rsidRPr="001C3D75">
        <w:rPr>
          <w:color w:val="000000"/>
          <w:sz w:val="22"/>
          <w:szCs w:val="22"/>
        </w:rPr>
        <w:t>large’ hotels represent 5</w:t>
      </w:r>
      <w:r>
        <w:rPr>
          <w:color w:val="000000"/>
          <w:sz w:val="22"/>
          <w:szCs w:val="22"/>
        </w:rPr>
        <w:t>6</w:t>
      </w:r>
      <w:r w:rsidRPr="001C3D75">
        <w:rPr>
          <w:color w:val="000000"/>
          <w:sz w:val="22"/>
          <w:szCs w:val="22"/>
        </w:rPr>
        <w:t>% of all licensed hotels in operation but comprise 81% of total room capacity and 82%</w:t>
      </w:r>
      <w:r w:rsidRPr="006E302C">
        <w:rPr>
          <w:color w:val="000000"/>
          <w:sz w:val="22"/>
          <w:szCs w:val="22"/>
        </w:rPr>
        <w:t xml:space="preserve"> of total bed places (Table 9). </w:t>
      </w:r>
    </w:p>
    <w:p w14:paraId="6B506E47" w14:textId="77777777" w:rsidR="00B17AF5" w:rsidRPr="006E302C" w:rsidRDefault="00B17AF5" w:rsidP="00B17AF5">
      <w:pPr>
        <w:pStyle w:val="BodyText3"/>
        <w:spacing w:line="276" w:lineRule="auto"/>
        <w:ind w:left="450"/>
        <w:rPr>
          <w:color w:val="000000"/>
          <w:sz w:val="22"/>
          <w:szCs w:val="22"/>
        </w:rPr>
      </w:pPr>
    </w:p>
    <w:p w14:paraId="07A38C23" w14:textId="2C2C4342" w:rsidR="00B17AF5" w:rsidRPr="006E302C" w:rsidRDefault="00B17AF5" w:rsidP="00B17AF5">
      <w:pPr>
        <w:pStyle w:val="BodyText3"/>
        <w:spacing w:line="276" w:lineRule="auto"/>
        <w:ind w:left="450"/>
        <w:rPr>
          <w:color w:val="000000"/>
          <w:sz w:val="22"/>
          <w:szCs w:val="22"/>
        </w:rPr>
      </w:pPr>
      <w:r w:rsidRPr="006E302C">
        <w:rPr>
          <w:color w:val="000000"/>
          <w:sz w:val="22"/>
          <w:szCs w:val="22"/>
        </w:rPr>
        <w:t xml:space="preserve">During the </w:t>
      </w:r>
      <w:r w:rsidR="00A71EE3">
        <w:rPr>
          <w:color w:val="000000"/>
          <w:sz w:val="22"/>
          <w:szCs w:val="22"/>
        </w:rPr>
        <w:t xml:space="preserve">year </w:t>
      </w:r>
      <w:r w:rsidRPr="006E302C">
        <w:rPr>
          <w:color w:val="000000"/>
          <w:sz w:val="22"/>
          <w:szCs w:val="22"/>
        </w:rPr>
        <w:t>202</w:t>
      </w:r>
      <w:r>
        <w:rPr>
          <w:color w:val="000000"/>
          <w:sz w:val="22"/>
          <w:szCs w:val="22"/>
        </w:rPr>
        <w:t>5</w:t>
      </w:r>
      <w:r w:rsidRPr="006E302C">
        <w:rPr>
          <w:color w:val="000000"/>
          <w:sz w:val="22"/>
          <w:szCs w:val="22"/>
        </w:rPr>
        <w:t xml:space="preserve">, </w:t>
      </w:r>
    </w:p>
    <w:p w14:paraId="2843D563" w14:textId="6D701B4D" w:rsidR="00B17AF5" w:rsidRPr="0090624E" w:rsidRDefault="00B17AF5" w:rsidP="00B17AF5">
      <w:pPr>
        <w:pStyle w:val="BodyText3"/>
        <w:numPr>
          <w:ilvl w:val="0"/>
          <w:numId w:val="7"/>
        </w:numPr>
        <w:spacing w:line="276" w:lineRule="auto"/>
        <w:ind w:left="720" w:hanging="270"/>
        <w:rPr>
          <w:b/>
          <w:color w:val="000000"/>
          <w:sz w:val="22"/>
          <w:szCs w:val="22"/>
        </w:rPr>
      </w:pPr>
      <w:r w:rsidRPr="006E302C">
        <w:rPr>
          <w:color w:val="000000"/>
          <w:sz w:val="22"/>
          <w:szCs w:val="22"/>
        </w:rPr>
        <w:t xml:space="preserve">the room occupancy rate of ‘large’ hotels </w:t>
      </w:r>
      <w:r w:rsidRPr="0090624E">
        <w:rPr>
          <w:color w:val="000000"/>
          <w:sz w:val="22"/>
          <w:szCs w:val="22"/>
        </w:rPr>
        <w:t>was 7</w:t>
      </w:r>
      <w:r w:rsidR="00FF7CDD">
        <w:rPr>
          <w:color w:val="000000"/>
          <w:sz w:val="22"/>
          <w:szCs w:val="22"/>
        </w:rPr>
        <w:t>6</w:t>
      </w:r>
      <w:r w:rsidRPr="0090624E">
        <w:rPr>
          <w:color w:val="000000"/>
          <w:sz w:val="22"/>
          <w:szCs w:val="22"/>
        </w:rPr>
        <w:t>%, higher than the 7</w:t>
      </w:r>
      <w:r w:rsidR="00234608">
        <w:rPr>
          <w:color w:val="000000"/>
          <w:sz w:val="22"/>
          <w:szCs w:val="22"/>
        </w:rPr>
        <w:t>4</w:t>
      </w:r>
      <w:r>
        <w:rPr>
          <w:color w:val="000000"/>
          <w:sz w:val="22"/>
          <w:szCs w:val="22"/>
        </w:rPr>
        <w:t xml:space="preserve">% registered in </w:t>
      </w:r>
      <w:r w:rsidRPr="0090624E">
        <w:rPr>
          <w:color w:val="000000"/>
          <w:sz w:val="22"/>
          <w:szCs w:val="22"/>
        </w:rPr>
        <w:t>2024; and</w:t>
      </w:r>
    </w:p>
    <w:p w14:paraId="4D5DF30F" w14:textId="6B9F30EB" w:rsidR="00B17AF5" w:rsidRPr="006E302C" w:rsidRDefault="00B17AF5" w:rsidP="00B17AF5">
      <w:pPr>
        <w:pStyle w:val="BodyText3"/>
        <w:numPr>
          <w:ilvl w:val="0"/>
          <w:numId w:val="7"/>
        </w:numPr>
        <w:spacing w:line="276" w:lineRule="auto"/>
        <w:ind w:left="720" w:hanging="270"/>
        <w:rPr>
          <w:color w:val="000000"/>
          <w:sz w:val="22"/>
          <w:szCs w:val="22"/>
        </w:rPr>
      </w:pPr>
      <w:r w:rsidRPr="0090624E">
        <w:rPr>
          <w:color w:val="000000"/>
          <w:sz w:val="22"/>
          <w:szCs w:val="22"/>
        </w:rPr>
        <w:t>the bed occupancy rate was 6</w:t>
      </w:r>
      <w:r w:rsidR="00FF7CDD">
        <w:rPr>
          <w:color w:val="000000"/>
          <w:sz w:val="22"/>
          <w:szCs w:val="22"/>
        </w:rPr>
        <w:t>9</w:t>
      </w:r>
      <w:r w:rsidRPr="0090624E">
        <w:rPr>
          <w:color w:val="000000"/>
          <w:sz w:val="22"/>
          <w:szCs w:val="22"/>
        </w:rPr>
        <w:t xml:space="preserve">% higher than the </w:t>
      </w:r>
      <w:r>
        <w:rPr>
          <w:color w:val="000000"/>
          <w:sz w:val="22"/>
          <w:szCs w:val="22"/>
        </w:rPr>
        <w:t>6</w:t>
      </w:r>
      <w:r w:rsidR="00234608">
        <w:rPr>
          <w:color w:val="000000"/>
          <w:sz w:val="22"/>
          <w:szCs w:val="22"/>
        </w:rPr>
        <w:t>8</w:t>
      </w:r>
      <w:r w:rsidRPr="0090624E">
        <w:rPr>
          <w:color w:val="000000"/>
          <w:sz w:val="22"/>
          <w:szCs w:val="22"/>
        </w:rPr>
        <w:t>% recorded</w:t>
      </w:r>
      <w:r>
        <w:rPr>
          <w:color w:val="000000"/>
          <w:sz w:val="22"/>
          <w:szCs w:val="22"/>
        </w:rPr>
        <w:t xml:space="preserve"> </w:t>
      </w:r>
      <w:r w:rsidRPr="006E302C">
        <w:rPr>
          <w:color w:val="000000"/>
          <w:sz w:val="22"/>
          <w:szCs w:val="22"/>
        </w:rPr>
        <w:t>in 202</w:t>
      </w:r>
      <w:r>
        <w:rPr>
          <w:color w:val="000000"/>
          <w:sz w:val="22"/>
          <w:szCs w:val="22"/>
        </w:rPr>
        <w:t>4</w:t>
      </w:r>
      <w:r w:rsidRPr="006E302C">
        <w:rPr>
          <w:color w:val="000000"/>
          <w:sz w:val="22"/>
          <w:szCs w:val="22"/>
        </w:rPr>
        <w:t xml:space="preserve"> (Table 10).</w:t>
      </w:r>
    </w:p>
    <w:p w14:paraId="33CC3E49" w14:textId="77777777" w:rsidR="00B17AF5" w:rsidRPr="00B17AF5" w:rsidRDefault="00B17AF5" w:rsidP="00B17AF5">
      <w:pPr>
        <w:tabs>
          <w:tab w:val="left" w:pos="450"/>
        </w:tabs>
        <w:spacing w:line="276" w:lineRule="auto"/>
        <w:jc w:val="both"/>
        <w:rPr>
          <w:sz w:val="22"/>
          <w:szCs w:val="22"/>
        </w:rPr>
      </w:pPr>
    </w:p>
    <w:bookmarkEnd w:id="0"/>
    <w:p w14:paraId="21BAC920" w14:textId="77777777" w:rsidR="006434FC" w:rsidRPr="008521D9" w:rsidRDefault="006434FC" w:rsidP="006434FC">
      <w:pPr>
        <w:pStyle w:val="ListParagraph"/>
        <w:numPr>
          <w:ilvl w:val="1"/>
          <w:numId w:val="13"/>
        </w:numPr>
        <w:rPr>
          <w:b/>
          <w:sz w:val="22"/>
          <w:szCs w:val="22"/>
        </w:rPr>
      </w:pPr>
      <w:r w:rsidRPr="008521D9">
        <w:rPr>
          <w:b/>
          <w:sz w:val="22"/>
          <w:szCs w:val="22"/>
        </w:rPr>
        <w:t xml:space="preserve">Employment </w:t>
      </w:r>
    </w:p>
    <w:p w14:paraId="0FB7BC1A" w14:textId="77777777" w:rsidR="00AB5A6C" w:rsidRPr="000C30F0" w:rsidRDefault="00AB5A6C" w:rsidP="006434FC">
      <w:pPr>
        <w:tabs>
          <w:tab w:val="left" w:pos="450"/>
        </w:tabs>
        <w:spacing w:line="276" w:lineRule="auto"/>
        <w:ind w:left="360"/>
        <w:jc w:val="both"/>
        <w:rPr>
          <w:b/>
          <w:sz w:val="16"/>
          <w:szCs w:val="16"/>
        </w:rPr>
      </w:pPr>
    </w:p>
    <w:p w14:paraId="1A8A51B1" w14:textId="5A3F5153" w:rsidR="00FA5E59" w:rsidRPr="000C30F0" w:rsidRDefault="00184EE9" w:rsidP="00960957">
      <w:pPr>
        <w:tabs>
          <w:tab w:val="left" w:pos="450"/>
        </w:tabs>
        <w:spacing w:line="276" w:lineRule="auto"/>
        <w:ind w:left="448"/>
        <w:jc w:val="both"/>
        <w:rPr>
          <w:sz w:val="22"/>
          <w:szCs w:val="22"/>
        </w:rPr>
      </w:pPr>
      <w:r w:rsidRPr="000C30F0">
        <w:rPr>
          <w:sz w:val="22"/>
          <w:szCs w:val="22"/>
        </w:rPr>
        <w:t>E</w:t>
      </w:r>
      <w:r w:rsidR="00564EC8" w:rsidRPr="000C30F0">
        <w:rPr>
          <w:sz w:val="22"/>
          <w:szCs w:val="22"/>
        </w:rPr>
        <w:t xml:space="preserve">mployment data for the tourism sector </w:t>
      </w:r>
      <w:r w:rsidR="00F06A0A" w:rsidRPr="000C30F0">
        <w:rPr>
          <w:sz w:val="22"/>
          <w:szCs w:val="22"/>
        </w:rPr>
        <w:t>obtained from</w:t>
      </w:r>
      <w:r w:rsidRPr="000C30F0">
        <w:rPr>
          <w:sz w:val="22"/>
          <w:szCs w:val="22"/>
        </w:rPr>
        <w:t xml:space="preserve"> </w:t>
      </w:r>
      <w:r w:rsidR="00564EC8" w:rsidRPr="000C30F0">
        <w:rPr>
          <w:sz w:val="22"/>
          <w:szCs w:val="22"/>
        </w:rPr>
        <w:t>the Survey of Empl</w:t>
      </w:r>
      <w:r w:rsidR="006F15E0" w:rsidRPr="000C30F0">
        <w:rPr>
          <w:sz w:val="22"/>
          <w:szCs w:val="22"/>
        </w:rPr>
        <w:t xml:space="preserve">oyment and </w:t>
      </w:r>
      <w:r w:rsidR="00C63030" w:rsidRPr="000C30F0">
        <w:rPr>
          <w:sz w:val="22"/>
          <w:szCs w:val="22"/>
        </w:rPr>
        <w:t>Earnings</w:t>
      </w:r>
      <w:r w:rsidR="0064246F" w:rsidRPr="000C30F0">
        <w:rPr>
          <w:sz w:val="22"/>
          <w:szCs w:val="22"/>
        </w:rPr>
        <w:t>,</w:t>
      </w:r>
      <w:r w:rsidR="00C63030" w:rsidRPr="000C30F0">
        <w:rPr>
          <w:sz w:val="22"/>
          <w:szCs w:val="22"/>
        </w:rPr>
        <w:t xml:space="preserve"> </w:t>
      </w:r>
      <w:r w:rsidR="006F15E0" w:rsidRPr="000C30F0">
        <w:rPr>
          <w:sz w:val="22"/>
          <w:szCs w:val="22"/>
        </w:rPr>
        <w:t>relate to</w:t>
      </w:r>
      <w:r w:rsidR="00564EC8" w:rsidRPr="000C30F0">
        <w:rPr>
          <w:sz w:val="22"/>
          <w:szCs w:val="22"/>
        </w:rPr>
        <w:t xml:space="preserve"> </w:t>
      </w:r>
      <w:r w:rsidR="00F06A0A" w:rsidRPr="000C30F0">
        <w:rPr>
          <w:sz w:val="22"/>
          <w:szCs w:val="22"/>
        </w:rPr>
        <w:t xml:space="preserve">employment in </w:t>
      </w:r>
      <w:r w:rsidR="003904D3" w:rsidRPr="000C30F0">
        <w:rPr>
          <w:sz w:val="22"/>
          <w:szCs w:val="22"/>
        </w:rPr>
        <w:t>food service</w:t>
      </w:r>
      <w:r w:rsidRPr="000C30F0">
        <w:rPr>
          <w:sz w:val="22"/>
          <w:szCs w:val="22"/>
        </w:rPr>
        <w:t>, hotels</w:t>
      </w:r>
      <w:r w:rsidR="006E6035" w:rsidRPr="000C30F0">
        <w:rPr>
          <w:sz w:val="22"/>
          <w:szCs w:val="22"/>
        </w:rPr>
        <w:t xml:space="preserve"> and</w:t>
      </w:r>
      <w:r w:rsidR="00EB185A" w:rsidRPr="000C30F0">
        <w:rPr>
          <w:sz w:val="22"/>
          <w:szCs w:val="22"/>
        </w:rPr>
        <w:t xml:space="preserve"> </w:t>
      </w:r>
      <w:r w:rsidR="00564EC8" w:rsidRPr="000C30F0">
        <w:rPr>
          <w:sz w:val="22"/>
          <w:szCs w:val="22"/>
        </w:rPr>
        <w:t xml:space="preserve">travel and </w:t>
      </w:r>
      <w:r w:rsidR="009E104E" w:rsidRPr="000C30F0">
        <w:rPr>
          <w:sz w:val="22"/>
          <w:szCs w:val="22"/>
        </w:rPr>
        <w:t>other services</w:t>
      </w:r>
      <w:r w:rsidR="00564EC8" w:rsidRPr="000C30F0">
        <w:rPr>
          <w:sz w:val="22"/>
          <w:szCs w:val="22"/>
        </w:rPr>
        <w:t xml:space="preserve"> establishments with</w:t>
      </w:r>
      <w:r w:rsidR="00C87AFC" w:rsidRPr="000C30F0">
        <w:rPr>
          <w:sz w:val="22"/>
          <w:szCs w:val="22"/>
        </w:rPr>
        <w:t xml:space="preserve"> 10</w:t>
      </w:r>
      <w:r w:rsidR="00445E58" w:rsidRPr="000C30F0">
        <w:rPr>
          <w:sz w:val="22"/>
          <w:szCs w:val="22"/>
        </w:rPr>
        <w:t xml:space="preserve"> or more </w:t>
      </w:r>
      <w:r w:rsidR="00C87AFC" w:rsidRPr="000C30F0">
        <w:rPr>
          <w:sz w:val="22"/>
          <w:szCs w:val="22"/>
        </w:rPr>
        <w:t>workers</w:t>
      </w:r>
      <w:r w:rsidR="00445E58" w:rsidRPr="000C30F0">
        <w:rPr>
          <w:sz w:val="22"/>
          <w:szCs w:val="22"/>
        </w:rPr>
        <w:t>.</w:t>
      </w:r>
      <w:r w:rsidRPr="000C30F0">
        <w:rPr>
          <w:sz w:val="22"/>
          <w:szCs w:val="22"/>
        </w:rPr>
        <w:t xml:space="preserve"> Latest available data</w:t>
      </w:r>
      <w:r w:rsidR="001345F6" w:rsidRPr="000C30F0">
        <w:rPr>
          <w:sz w:val="22"/>
          <w:szCs w:val="22"/>
        </w:rPr>
        <w:t xml:space="preserve"> for March </w:t>
      </w:r>
      <w:r w:rsidR="00FB6AC6" w:rsidRPr="000C30F0">
        <w:rPr>
          <w:sz w:val="22"/>
          <w:szCs w:val="22"/>
        </w:rPr>
        <w:t>20</w:t>
      </w:r>
      <w:r w:rsidR="00EB2928" w:rsidRPr="000C30F0">
        <w:rPr>
          <w:sz w:val="22"/>
          <w:szCs w:val="22"/>
        </w:rPr>
        <w:t>2</w:t>
      </w:r>
      <w:r w:rsidR="00E30DDD">
        <w:rPr>
          <w:sz w:val="22"/>
          <w:szCs w:val="22"/>
        </w:rPr>
        <w:t>5</w:t>
      </w:r>
      <w:r w:rsidRPr="000C30F0">
        <w:rPr>
          <w:sz w:val="22"/>
          <w:szCs w:val="22"/>
        </w:rPr>
        <w:t xml:space="preserve"> indicate that </w:t>
      </w:r>
      <w:r w:rsidR="00B03364" w:rsidRPr="000C30F0">
        <w:rPr>
          <w:sz w:val="22"/>
          <w:szCs w:val="22"/>
        </w:rPr>
        <w:t>employment</w:t>
      </w:r>
      <w:r w:rsidR="00C87AFC" w:rsidRPr="000C30F0">
        <w:rPr>
          <w:sz w:val="22"/>
          <w:szCs w:val="22"/>
        </w:rPr>
        <w:t xml:space="preserve"> </w:t>
      </w:r>
      <w:r w:rsidRPr="000C30F0">
        <w:rPr>
          <w:sz w:val="22"/>
          <w:szCs w:val="22"/>
        </w:rPr>
        <w:t xml:space="preserve">in these establishments </w:t>
      </w:r>
      <w:r w:rsidR="00E70FDE" w:rsidRPr="000C30F0">
        <w:rPr>
          <w:sz w:val="22"/>
          <w:szCs w:val="22"/>
        </w:rPr>
        <w:t>increased</w:t>
      </w:r>
      <w:r w:rsidR="00CD2343" w:rsidRPr="000C30F0">
        <w:rPr>
          <w:sz w:val="22"/>
          <w:szCs w:val="22"/>
        </w:rPr>
        <w:t xml:space="preserve"> by </w:t>
      </w:r>
      <w:r w:rsidR="00F82362">
        <w:rPr>
          <w:sz w:val="22"/>
          <w:szCs w:val="22"/>
        </w:rPr>
        <w:t>2</w:t>
      </w:r>
      <w:r w:rsidR="00E70FDE" w:rsidRPr="000C30F0">
        <w:rPr>
          <w:sz w:val="22"/>
          <w:szCs w:val="22"/>
        </w:rPr>
        <w:t>.</w:t>
      </w:r>
      <w:r w:rsidR="00F82362">
        <w:rPr>
          <w:sz w:val="22"/>
          <w:szCs w:val="22"/>
        </w:rPr>
        <w:t>2</w:t>
      </w:r>
      <w:r w:rsidR="00241D45" w:rsidRPr="000C30F0">
        <w:rPr>
          <w:sz w:val="22"/>
          <w:szCs w:val="22"/>
        </w:rPr>
        <w:t xml:space="preserve">% to </w:t>
      </w:r>
      <w:r w:rsidR="00E70FDE" w:rsidRPr="000C30F0">
        <w:rPr>
          <w:color w:val="000000"/>
          <w:sz w:val="22"/>
          <w:szCs w:val="22"/>
        </w:rPr>
        <w:t>28,</w:t>
      </w:r>
      <w:r w:rsidR="00F82362">
        <w:rPr>
          <w:color w:val="000000"/>
          <w:sz w:val="22"/>
          <w:szCs w:val="22"/>
        </w:rPr>
        <w:t>83</w:t>
      </w:r>
      <w:r w:rsidR="00230CCD" w:rsidRPr="000C30F0">
        <w:rPr>
          <w:color w:val="000000"/>
          <w:sz w:val="22"/>
          <w:szCs w:val="22"/>
        </w:rPr>
        <w:t>4</w:t>
      </w:r>
      <w:r w:rsidR="00F82362">
        <w:rPr>
          <w:color w:val="000000"/>
          <w:sz w:val="22"/>
          <w:szCs w:val="22"/>
        </w:rPr>
        <w:t xml:space="preserve"> </w:t>
      </w:r>
      <w:r w:rsidR="00EC371B" w:rsidRPr="000C30F0">
        <w:rPr>
          <w:sz w:val="22"/>
          <w:szCs w:val="22"/>
        </w:rPr>
        <w:t xml:space="preserve">as compared to </w:t>
      </w:r>
      <w:r w:rsidR="00306A51" w:rsidRPr="000C30F0">
        <w:rPr>
          <w:sz w:val="22"/>
          <w:szCs w:val="22"/>
        </w:rPr>
        <w:t>2</w:t>
      </w:r>
      <w:r w:rsidR="00765E97" w:rsidRPr="000C30F0">
        <w:rPr>
          <w:sz w:val="22"/>
          <w:szCs w:val="22"/>
        </w:rPr>
        <w:t>8</w:t>
      </w:r>
      <w:r w:rsidR="00887F67" w:rsidRPr="000C30F0">
        <w:rPr>
          <w:color w:val="000000"/>
          <w:sz w:val="22"/>
          <w:szCs w:val="22"/>
        </w:rPr>
        <w:t>,</w:t>
      </w:r>
      <w:r w:rsidR="00F82362">
        <w:rPr>
          <w:color w:val="000000"/>
          <w:sz w:val="22"/>
          <w:szCs w:val="22"/>
        </w:rPr>
        <w:t xml:space="preserve">217 </w:t>
      </w:r>
      <w:r w:rsidR="00887F67" w:rsidRPr="000C30F0">
        <w:rPr>
          <w:sz w:val="22"/>
          <w:szCs w:val="22"/>
        </w:rPr>
        <w:t>for March 20</w:t>
      </w:r>
      <w:r w:rsidR="00B013D2" w:rsidRPr="000C30F0">
        <w:rPr>
          <w:sz w:val="22"/>
          <w:szCs w:val="22"/>
        </w:rPr>
        <w:t>2</w:t>
      </w:r>
      <w:r w:rsidR="00665E92">
        <w:rPr>
          <w:sz w:val="22"/>
          <w:szCs w:val="22"/>
        </w:rPr>
        <w:t>4</w:t>
      </w:r>
      <w:r w:rsidR="00DE70DD" w:rsidRPr="000C30F0">
        <w:rPr>
          <w:sz w:val="22"/>
          <w:szCs w:val="22"/>
        </w:rPr>
        <w:t xml:space="preserve"> (Table 11)</w:t>
      </w:r>
      <w:r w:rsidR="00887F67" w:rsidRPr="000C30F0">
        <w:rPr>
          <w:sz w:val="22"/>
          <w:szCs w:val="22"/>
        </w:rPr>
        <w:t>.</w:t>
      </w:r>
    </w:p>
    <w:p w14:paraId="60CFD1C0" w14:textId="6DEB0E26" w:rsidR="001C7253" w:rsidRPr="004765CE" w:rsidRDefault="001C7253" w:rsidP="00003E2D">
      <w:pPr>
        <w:tabs>
          <w:tab w:val="left" w:pos="450"/>
        </w:tabs>
        <w:spacing w:line="276" w:lineRule="auto"/>
        <w:ind w:left="450"/>
        <w:jc w:val="both"/>
        <w:rPr>
          <w:sz w:val="22"/>
          <w:szCs w:val="22"/>
        </w:rPr>
      </w:pPr>
    </w:p>
    <w:p w14:paraId="17708D30" w14:textId="632A0675" w:rsidR="00503510" w:rsidRDefault="00503510" w:rsidP="00503510">
      <w:pPr>
        <w:pStyle w:val="BodyText3"/>
        <w:numPr>
          <w:ilvl w:val="0"/>
          <w:numId w:val="14"/>
        </w:numPr>
        <w:spacing w:line="276" w:lineRule="auto"/>
        <w:rPr>
          <w:b/>
          <w:bCs/>
          <w:sz w:val="22"/>
          <w:szCs w:val="22"/>
        </w:rPr>
      </w:pPr>
      <w:r w:rsidRPr="00503510">
        <w:rPr>
          <w:b/>
          <w:bCs/>
          <w:sz w:val="22"/>
          <w:szCs w:val="22"/>
        </w:rPr>
        <w:t>Survey of Inbound Tourism</w:t>
      </w:r>
    </w:p>
    <w:p w14:paraId="5E46AD0A" w14:textId="6FC81AFE" w:rsidR="00503510" w:rsidRPr="00503510" w:rsidRDefault="00503510" w:rsidP="00503510">
      <w:pPr>
        <w:pStyle w:val="BodyText3"/>
        <w:spacing w:line="276" w:lineRule="auto"/>
        <w:rPr>
          <w:b/>
          <w:bCs/>
          <w:sz w:val="16"/>
          <w:szCs w:val="16"/>
        </w:rPr>
      </w:pPr>
    </w:p>
    <w:p w14:paraId="0C104A5B" w14:textId="77777777" w:rsidR="00503510" w:rsidRPr="00503510" w:rsidRDefault="00503510" w:rsidP="00503510">
      <w:pPr>
        <w:tabs>
          <w:tab w:val="left" w:pos="450"/>
        </w:tabs>
        <w:spacing w:line="276" w:lineRule="auto"/>
        <w:ind w:left="448"/>
        <w:jc w:val="both"/>
        <w:rPr>
          <w:sz w:val="22"/>
          <w:szCs w:val="22"/>
        </w:rPr>
      </w:pPr>
      <w:r w:rsidRPr="00503510">
        <w:rPr>
          <w:sz w:val="22"/>
          <w:szCs w:val="22"/>
        </w:rPr>
        <w:t xml:space="preserve">The primary objective of the survey is to gather information on tourists visiting Mauritius, mainly on their spending pattern, purpose and frequency of visits, place of stay and rating of the Mauritian destination. During the survey, data was collected from departing tourists at Sir Seewoosagur </w:t>
      </w:r>
      <w:proofErr w:type="spellStart"/>
      <w:r w:rsidRPr="00503510">
        <w:rPr>
          <w:sz w:val="22"/>
          <w:szCs w:val="22"/>
        </w:rPr>
        <w:t>Ramgoolam</w:t>
      </w:r>
      <w:proofErr w:type="spellEnd"/>
      <w:r w:rsidRPr="00503510">
        <w:rPr>
          <w:sz w:val="22"/>
          <w:szCs w:val="22"/>
        </w:rPr>
        <w:t xml:space="preserve"> International Airport.</w:t>
      </w:r>
    </w:p>
    <w:p w14:paraId="58CD4617" w14:textId="5606CAFA" w:rsidR="00503510" w:rsidRDefault="00503510" w:rsidP="00503510">
      <w:pPr>
        <w:pStyle w:val="BodyText3"/>
        <w:spacing w:line="276" w:lineRule="auto"/>
        <w:rPr>
          <w:b/>
          <w:bCs/>
          <w:sz w:val="22"/>
          <w:szCs w:val="22"/>
        </w:rPr>
      </w:pPr>
    </w:p>
    <w:p w14:paraId="4A8DA372" w14:textId="37799C6A" w:rsidR="00503510" w:rsidRPr="00AB78AC" w:rsidRDefault="00503510" w:rsidP="00503510">
      <w:pPr>
        <w:widowControl/>
        <w:spacing w:line="259" w:lineRule="auto"/>
        <w:ind w:left="284"/>
        <w:contextualSpacing/>
        <w:jc w:val="both"/>
        <w:rPr>
          <w:rFonts w:eastAsia="Calibri"/>
          <w:b/>
          <w:sz w:val="22"/>
          <w:szCs w:val="22"/>
          <w:lang w:val="en-GB"/>
        </w:rPr>
      </w:pPr>
      <w:r w:rsidRPr="00EC585B">
        <w:rPr>
          <w:rFonts w:eastAsia="Calibri"/>
          <w:b/>
          <w:sz w:val="22"/>
          <w:szCs w:val="22"/>
          <w:lang w:val="en-GB"/>
        </w:rPr>
        <w:t xml:space="preserve">4.1 </w:t>
      </w:r>
      <w:r w:rsidRPr="00AB78AC">
        <w:rPr>
          <w:rFonts w:eastAsia="Calibri"/>
          <w:b/>
          <w:sz w:val="22"/>
          <w:szCs w:val="22"/>
          <w:lang w:val="en-GB"/>
        </w:rPr>
        <w:t xml:space="preserve">Around </w:t>
      </w:r>
      <w:r w:rsidR="00EC585B" w:rsidRPr="00AB78AC">
        <w:rPr>
          <w:rFonts w:eastAsia="Calibri"/>
          <w:b/>
          <w:sz w:val="22"/>
          <w:szCs w:val="22"/>
          <w:lang w:val="en-GB"/>
        </w:rPr>
        <w:t>seven</w:t>
      </w:r>
      <w:r w:rsidRPr="00AB78AC">
        <w:rPr>
          <w:rFonts w:eastAsia="Calibri"/>
          <w:b/>
          <w:sz w:val="22"/>
          <w:szCs w:val="22"/>
          <w:lang w:val="en-GB"/>
        </w:rPr>
        <w:t xml:space="preserve"> out of 10 tourists preferred to stay in hotels than in non-hotel accommodations</w:t>
      </w:r>
    </w:p>
    <w:p w14:paraId="36C418C4" w14:textId="77777777" w:rsidR="00503510" w:rsidRPr="00AB78AC" w:rsidRDefault="00503510" w:rsidP="00503510">
      <w:pPr>
        <w:widowControl/>
        <w:spacing w:line="259" w:lineRule="auto"/>
        <w:ind w:left="-270"/>
        <w:contextualSpacing/>
        <w:jc w:val="both"/>
        <w:rPr>
          <w:rFonts w:eastAsia="Calibri"/>
          <w:b/>
          <w:sz w:val="16"/>
          <w:szCs w:val="16"/>
          <w:lang w:val="en-GB"/>
        </w:rPr>
      </w:pPr>
    </w:p>
    <w:p w14:paraId="1BF6F491" w14:textId="27746E7B" w:rsidR="00503510" w:rsidRPr="00503510" w:rsidRDefault="00503510" w:rsidP="00503510">
      <w:pPr>
        <w:widowControl/>
        <w:spacing w:line="259" w:lineRule="auto"/>
        <w:ind w:left="284"/>
        <w:contextualSpacing/>
        <w:jc w:val="both"/>
        <w:rPr>
          <w:rFonts w:eastAsia="Calibri"/>
          <w:sz w:val="22"/>
          <w:szCs w:val="22"/>
          <w:lang w:val="en-GB"/>
        </w:rPr>
      </w:pPr>
      <w:r w:rsidRPr="00AB78AC">
        <w:rPr>
          <w:rFonts w:eastAsia="Calibri"/>
          <w:sz w:val="22"/>
          <w:szCs w:val="22"/>
          <w:lang w:val="en-GB"/>
        </w:rPr>
        <w:t xml:space="preserve">During the first semester of 2025, </w:t>
      </w:r>
      <w:r w:rsidR="001047E4" w:rsidRPr="00AB78AC">
        <w:rPr>
          <w:rFonts w:eastAsia="Calibri"/>
          <w:sz w:val="22"/>
          <w:szCs w:val="22"/>
          <w:lang w:val="en-GB"/>
        </w:rPr>
        <w:t xml:space="preserve">some </w:t>
      </w:r>
      <w:r w:rsidR="00EC585B" w:rsidRPr="00AB78AC">
        <w:rPr>
          <w:rFonts w:eastAsia="Calibri"/>
          <w:sz w:val="22"/>
          <w:szCs w:val="22"/>
          <w:lang w:val="en-GB"/>
        </w:rPr>
        <w:t>73</w:t>
      </w:r>
      <w:r w:rsidRPr="00AB78AC">
        <w:rPr>
          <w:rFonts w:eastAsia="Calibri"/>
          <w:sz w:val="22"/>
          <w:szCs w:val="22"/>
          <w:lang w:val="en-GB"/>
        </w:rPr>
        <w:t>.</w:t>
      </w:r>
      <w:r w:rsidR="00EC585B" w:rsidRPr="00AB78AC">
        <w:rPr>
          <w:rFonts w:eastAsia="Calibri"/>
          <w:sz w:val="22"/>
          <w:szCs w:val="22"/>
          <w:lang w:val="en-GB"/>
        </w:rPr>
        <w:t>4</w:t>
      </w:r>
      <w:r w:rsidRPr="00AB78AC">
        <w:rPr>
          <w:rFonts w:eastAsia="Calibri"/>
          <w:sz w:val="22"/>
          <w:szCs w:val="22"/>
          <w:lang w:val="en-GB"/>
        </w:rPr>
        <w:t xml:space="preserve">% of tourists preferred to stay in hotels rather than in non-hotel accommodations compared to 77.2% of tourists who stayed in hotels during the first semester of 2024. Among the non-hotel accommodations, </w:t>
      </w:r>
      <w:r w:rsidR="00EC585B" w:rsidRPr="00AB78AC">
        <w:rPr>
          <w:rFonts w:eastAsia="Calibri"/>
          <w:sz w:val="22"/>
          <w:szCs w:val="22"/>
          <w:lang w:val="en-GB"/>
        </w:rPr>
        <w:t>13</w:t>
      </w:r>
      <w:r w:rsidRPr="00AB78AC">
        <w:rPr>
          <w:rFonts w:eastAsia="Calibri"/>
          <w:sz w:val="22"/>
          <w:szCs w:val="22"/>
          <w:lang w:val="en-GB"/>
        </w:rPr>
        <w:t>.</w:t>
      </w:r>
      <w:r w:rsidR="00EC585B" w:rsidRPr="00AB78AC">
        <w:rPr>
          <w:rFonts w:eastAsia="Calibri"/>
          <w:sz w:val="22"/>
          <w:szCs w:val="22"/>
          <w:lang w:val="en-GB"/>
        </w:rPr>
        <w:t>7</w:t>
      </w:r>
      <w:r w:rsidRPr="00AB78AC">
        <w:rPr>
          <w:rFonts w:eastAsia="Calibri"/>
          <w:sz w:val="22"/>
          <w:szCs w:val="22"/>
          <w:lang w:val="en-GB"/>
        </w:rPr>
        <w:t xml:space="preserve">% of tourists stayed with friends and/or relatives, </w:t>
      </w:r>
      <w:r w:rsidR="00EC585B" w:rsidRPr="00AB78AC">
        <w:rPr>
          <w:rFonts w:eastAsia="Calibri"/>
          <w:sz w:val="22"/>
          <w:szCs w:val="22"/>
          <w:lang w:val="en-GB"/>
        </w:rPr>
        <w:t>9</w:t>
      </w:r>
      <w:r w:rsidRPr="00AB78AC">
        <w:rPr>
          <w:rFonts w:eastAsia="Calibri"/>
          <w:sz w:val="22"/>
          <w:szCs w:val="22"/>
          <w:lang w:val="en-GB"/>
        </w:rPr>
        <w:t>.</w:t>
      </w:r>
      <w:r w:rsidR="00EC585B" w:rsidRPr="00AB78AC">
        <w:rPr>
          <w:rFonts w:eastAsia="Calibri"/>
          <w:sz w:val="22"/>
          <w:szCs w:val="22"/>
          <w:lang w:val="en-GB"/>
        </w:rPr>
        <w:t>4</w:t>
      </w:r>
      <w:r w:rsidRPr="00AB78AC">
        <w:rPr>
          <w:rFonts w:eastAsia="Calibri"/>
          <w:sz w:val="22"/>
          <w:szCs w:val="22"/>
          <w:lang w:val="en-GB"/>
        </w:rPr>
        <w:t>% stayed in tourist residence and some 2.</w:t>
      </w:r>
      <w:r w:rsidR="00EC585B" w:rsidRPr="00AB78AC">
        <w:rPr>
          <w:rFonts w:eastAsia="Calibri"/>
          <w:sz w:val="22"/>
          <w:szCs w:val="22"/>
          <w:lang w:val="en-GB"/>
        </w:rPr>
        <w:t>3</w:t>
      </w:r>
      <w:r w:rsidRPr="00AB78AC">
        <w:rPr>
          <w:rFonts w:eastAsia="Calibri"/>
          <w:sz w:val="22"/>
          <w:szCs w:val="22"/>
          <w:lang w:val="en-GB"/>
        </w:rPr>
        <w:t>% in guest house (Table 12).</w:t>
      </w:r>
    </w:p>
    <w:p w14:paraId="6C111E96" w14:textId="77777777" w:rsidR="00503510" w:rsidRPr="00503510" w:rsidRDefault="00503510" w:rsidP="00503510">
      <w:pPr>
        <w:widowControl/>
        <w:spacing w:line="259" w:lineRule="auto"/>
        <w:ind w:left="-270"/>
        <w:contextualSpacing/>
        <w:jc w:val="both"/>
        <w:rPr>
          <w:rFonts w:eastAsia="Calibri"/>
          <w:sz w:val="22"/>
          <w:szCs w:val="22"/>
          <w:lang w:val="en-GB"/>
        </w:rPr>
      </w:pPr>
    </w:p>
    <w:p w14:paraId="5DA5C4DE" w14:textId="7C85C1E7" w:rsidR="00503510" w:rsidRDefault="00503510" w:rsidP="00503510">
      <w:pPr>
        <w:pStyle w:val="BodyText3"/>
        <w:spacing w:line="276" w:lineRule="auto"/>
        <w:rPr>
          <w:b/>
          <w:bCs/>
          <w:sz w:val="22"/>
          <w:szCs w:val="22"/>
        </w:rPr>
      </w:pPr>
    </w:p>
    <w:p w14:paraId="326CB6DA" w14:textId="0FAF8D75" w:rsidR="004F1D9B" w:rsidRDefault="004F1D9B" w:rsidP="00503510">
      <w:pPr>
        <w:pStyle w:val="BodyText3"/>
        <w:spacing w:line="276" w:lineRule="auto"/>
        <w:rPr>
          <w:b/>
          <w:bCs/>
          <w:sz w:val="22"/>
          <w:szCs w:val="22"/>
        </w:rPr>
      </w:pPr>
    </w:p>
    <w:p w14:paraId="5CD28730" w14:textId="483FE307" w:rsidR="004F1D9B" w:rsidRDefault="004F1D9B" w:rsidP="00503510">
      <w:pPr>
        <w:pStyle w:val="BodyText3"/>
        <w:spacing w:line="276" w:lineRule="auto"/>
        <w:rPr>
          <w:b/>
          <w:bCs/>
          <w:sz w:val="22"/>
          <w:szCs w:val="22"/>
        </w:rPr>
      </w:pPr>
    </w:p>
    <w:p w14:paraId="55F56446" w14:textId="77777777" w:rsidR="0090439C" w:rsidRDefault="0090439C" w:rsidP="00503510">
      <w:pPr>
        <w:pStyle w:val="BodyText3"/>
        <w:spacing w:line="276" w:lineRule="auto"/>
        <w:rPr>
          <w:b/>
          <w:bCs/>
          <w:sz w:val="22"/>
          <w:szCs w:val="22"/>
        </w:rPr>
      </w:pPr>
    </w:p>
    <w:p w14:paraId="0BC9986A" w14:textId="59C06EBB" w:rsidR="00503510" w:rsidRDefault="0019499C" w:rsidP="0019499C">
      <w:pPr>
        <w:pStyle w:val="BodyText3"/>
        <w:spacing w:line="276" w:lineRule="auto"/>
        <w:ind w:left="284"/>
        <w:rPr>
          <w:rFonts w:eastAsia="Calibri"/>
          <w:b/>
          <w:sz w:val="22"/>
          <w:szCs w:val="22"/>
          <w:lang w:val="en-GB"/>
        </w:rPr>
      </w:pPr>
      <w:r>
        <w:rPr>
          <w:b/>
        </w:rPr>
        <w:lastRenderedPageBreak/>
        <w:t>4</w:t>
      </w:r>
      <w:r w:rsidRPr="0019499C">
        <w:rPr>
          <w:rFonts w:eastAsia="Calibri"/>
          <w:b/>
          <w:sz w:val="22"/>
          <w:szCs w:val="22"/>
          <w:lang w:val="en-GB"/>
        </w:rPr>
        <w:t>.2 Tourists travelling on package tour</w:t>
      </w:r>
    </w:p>
    <w:p w14:paraId="4664ED60" w14:textId="77777777" w:rsidR="0019499C" w:rsidRPr="0019499C" w:rsidRDefault="0019499C" w:rsidP="0019499C">
      <w:pPr>
        <w:pStyle w:val="BodyText3"/>
        <w:spacing w:line="276" w:lineRule="auto"/>
        <w:ind w:left="284"/>
        <w:rPr>
          <w:rFonts w:eastAsia="Calibri"/>
          <w:b/>
          <w:sz w:val="16"/>
          <w:szCs w:val="16"/>
          <w:lang w:val="en-GB"/>
        </w:rPr>
      </w:pPr>
    </w:p>
    <w:p w14:paraId="2A00BB7D" w14:textId="0F415E04"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 xml:space="preserve">For the first semester of 2025, 41.5% of tourists travelled on package tour compared to 62.2% in the first semester of 2024.  </w:t>
      </w:r>
      <w:r>
        <w:rPr>
          <w:rFonts w:eastAsia="Calibri"/>
          <w:sz w:val="22"/>
          <w:szCs w:val="22"/>
          <w:lang w:val="en-GB"/>
        </w:rPr>
        <w:t>A</w:t>
      </w:r>
      <w:r w:rsidRPr="0019499C">
        <w:rPr>
          <w:rFonts w:eastAsia="Calibri"/>
          <w:sz w:val="22"/>
          <w:szCs w:val="22"/>
          <w:lang w:val="en-GB"/>
        </w:rPr>
        <w:t xml:space="preserve">mong the tourists staying in hotels, 55.7% of them were on package tour compared to 79.0% for the corresponding period of 2024 (Table </w:t>
      </w:r>
      <w:r>
        <w:rPr>
          <w:rFonts w:eastAsia="Calibri"/>
          <w:sz w:val="22"/>
          <w:szCs w:val="22"/>
          <w:lang w:val="en-GB"/>
        </w:rPr>
        <w:t>13</w:t>
      </w:r>
      <w:r w:rsidRPr="0019499C">
        <w:rPr>
          <w:rFonts w:eastAsia="Calibri"/>
          <w:sz w:val="22"/>
          <w:szCs w:val="22"/>
          <w:lang w:val="en-GB"/>
        </w:rPr>
        <w:t>).</w:t>
      </w:r>
    </w:p>
    <w:p w14:paraId="5C7CEED6" w14:textId="0640C858" w:rsidR="0019499C" w:rsidRDefault="0019499C" w:rsidP="0019499C">
      <w:pPr>
        <w:pStyle w:val="BodyText3"/>
        <w:spacing w:line="276" w:lineRule="auto"/>
        <w:ind w:left="284"/>
        <w:rPr>
          <w:b/>
          <w:bCs/>
          <w:sz w:val="22"/>
          <w:szCs w:val="22"/>
        </w:rPr>
      </w:pPr>
    </w:p>
    <w:p w14:paraId="43C3394F" w14:textId="5E9695FA" w:rsidR="0019499C" w:rsidRPr="00DF483A" w:rsidRDefault="0019499C" w:rsidP="0019499C">
      <w:pPr>
        <w:pStyle w:val="BodyText3"/>
        <w:spacing w:line="276" w:lineRule="auto"/>
        <w:ind w:left="284"/>
        <w:rPr>
          <w:b/>
        </w:rPr>
      </w:pPr>
      <w:r>
        <w:rPr>
          <w:b/>
        </w:rPr>
        <w:t>4.3</w:t>
      </w:r>
      <w:r w:rsidRPr="005118D1">
        <w:rPr>
          <w:b/>
        </w:rPr>
        <w:t xml:space="preserve"> </w:t>
      </w:r>
      <w:r w:rsidRPr="00734360">
        <w:rPr>
          <w:b/>
        </w:rPr>
        <w:t>Average expenditure per tourist</w:t>
      </w:r>
    </w:p>
    <w:p w14:paraId="7E528094" w14:textId="77777777" w:rsidR="0019499C" w:rsidRPr="0019499C" w:rsidRDefault="0019499C" w:rsidP="0019499C">
      <w:pPr>
        <w:pStyle w:val="BodyText3"/>
        <w:spacing w:line="276" w:lineRule="auto"/>
        <w:ind w:left="284"/>
        <w:rPr>
          <w:b/>
          <w:sz w:val="16"/>
          <w:szCs w:val="16"/>
        </w:rPr>
      </w:pPr>
    </w:p>
    <w:p w14:paraId="2630D7DA" w14:textId="107C87B1"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 xml:space="preserve">For the first semester of 2025, the average expenditure per tourist amounted to </w:t>
      </w:r>
      <w:proofErr w:type="spellStart"/>
      <w:r w:rsidRPr="0019499C">
        <w:rPr>
          <w:rFonts w:eastAsia="Calibri"/>
          <w:sz w:val="22"/>
          <w:szCs w:val="22"/>
          <w:lang w:val="en-GB"/>
        </w:rPr>
        <w:t>Rs</w:t>
      </w:r>
      <w:proofErr w:type="spellEnd"/>
      <w:r w:rsidRPr="0019499C">
        <w:rPr>
          <w:rFonts w:eastAsia="Calibri"/>
          <w:sz w:val="22"/>
          <w:szCs w:val="22"/>
          <w:lang w:val="en-GB"/>
        </w:rPr>
        <w:t xml:space="preserve"> 74,600, that is around </w:t>
      </w:r>
      <w:proofErr w:type="spellStart"/>
      <w:r w:rsidRPr="0019499C">
        <w:rPr>
          <w:rFonts w:eastAsia="Calibri"/>
          <w:sz w:val="22"/>
          <w:szCs w:val="22"/>
          <w:lang w:val="en-GB"/>
        </w:rPr>
        <w:t>Rs</w:t>
      </w:r>
      <w:proofErr w:type="spellEnd"/>
      <w:r w:rsidRPr="0019499C">
        <w:rPr>
          <w:rFonts w:eastAsia="Calibri"/>
          <w:sz w:val="22"/>
          <w:szCs w:val="22"/>
          <w:lang w:val="en-GB"/>
        </w:rPr>
        <w:t xml:space="preserve"> 6,500 higher compared to </w:t>
      </w:r>
      <w:proofErr w:type="spellStart"/>
      <w:r w:rsidRPr="0019499C">
        <w:rPr>
          <w:rFonts w:eastAsia="Calibri"/>
          <w:sz w:val="22"/>
          <w:szCs w:val="22"/>
          <w:lang w:val="en-GB"/>
        </w:rPr>
        <w:t>Rs</w:t>
      </w:r>
      <w:proofErr w:type="spellEnd"/>
      <w:r w:rsidRPr="0019499C">
        <w:rPr>
          <w:rFonts w:eastAsia="Calibri"/>
          <w:sz w:val="22"/>
          <w:szCs w:val="22"/>
          <w:lang w:val="en-GB"/>
        </w:rPr>
        <w:t xml:space="preserve"> 68,100 in the same period of 2024. On average, a European tourist spent </w:t>
      </w:r>
      <w:proofErr w:type="spellStart"/>
      <w:r w:rsidRPr="0019499C">
        <w:rPr>
          <w:rFonts w:eastAsia="Calibri"/>
          <w:sz w:val="22"/>
          <w:szCs w:val="22"/>
          <w:lang w:val="en-GB"/>
        </w:rPr>
        <w:t>Rs</w:t>
      </w:r>
      <w:proofErr w:type="spellEnd"/>
      <w:r w:rsidRPr="0019499C">
        <w:rPr>
          <w:rFonts w:eastAsia="Calibri"/>
          <w:sz w:val="22"/>
          <w:szCs w:val="22"/>
          <w:lang w:val="en-GB"/>
        </w:rPr>
        <w:t xml:space="preserve"> 79,800 during the first semester of 2025 compared to </w:t>
      </w:r>
      <w:proofErr w:type="spellStart"/>
      <w:r w:rsidRPr="0019499C">
        <w:rPr>
          <w:rFonts w:eastAsia="Calibri"/>
          <w:sz w:val="22"/>
          <w:szCs w:val="22"/>
          <w:lang w:val="en-GB"/>
        </w:rPr>
        <w:t>Rs</w:t>
      </w:r>
      <w:proofErr w:type="spellEnd"/>
      <w:r w:rsidRPr="0019499C">
        <w:rPr>
          <w:rFonts w:eastAsia="Calibri"/>
          <w:sz w:val="22"/>
          <w:szCs w:val="22"/>
          <w:lang w:val="en-GB"/>
        </w:rPr>
        <w:t xml:space="preserve"> 73,300 in the first semester of 2024. Tourists from France, our leading market spent an average of </w:t>
      </w:r>
      <w:proofErr w:type="spellStart"/>
      <w:r w:rsidRPr="0019499C">
        <w:rPr>
          <w:rFonts w:eastAsia="Calibri"/>
          <w:sz w:val="22"/>
          <w:szCs w:val="22"/>
          <w:lang w:val="en-GB"/>
        </w:rPr>
        <w:t>Rs</w:t>
      </w:r>
      <w:proofErr w:type="spellEnd"/>
      <w:r w:rsidRPr="0019499C">
        <w:rPr>
          <w:rFonts w:eastAsia="Calibri"/>
          <w:sz w:val="22"/>
          <w:szCs w:val="22"/>
          <w:lang w:val="en-GB"/>
        </w:rPr>
        <w:t xml:space="preserve"> 71,400 per person in the first semester of 2025, higher compared to </w:t>
      </w:r>
      <w:proofErr w:type="spellStart"/>
      <w:r w:rsidRPr="0019499C">
        <w:rPr>
          <w:rFonts w:eastAsia="Calibri"/>
          <w:sz w:val="22"/>
          <w:szCs w:val="22"/>
          <w:lang w:val="en-GB"/>
        </w:rPr>
        <w:t>Rs</w:t>
      </w:r>
      <w:proofErr w:type="spellEnd"/>
      <w:r w:rsidRPr="0019499C">
        <w:rPr>
          <w:rFonts w:eastAsia="Calibri"/>
          <w:sz w:val="22"/>
          <w:szCs w:val="22"/>
          <w:lang w:val="en-GB"/>
        </w:rPr>
        <w:t xml:space="preserve"> 68,900 in the corresponding period of 2024 (Table </w:t>
      </w:r>
      <w:r>
        <w:rPr>
          <w:rFonts w:eastAsia="Calibri"/>
          <w:sz w:val="22"/>
          <w:szCs w:val="22"/>
          <w:lang w:val="en-GB"/>
        </w:rPr>
        <w:t>14</w:t>
      </w:r>
      <w:r w:rsidRPr="0019499C">
        <w:rPr>
          <w:rFonts w:eastAsia="Calibri"/>
          <w:sz w:val="22"/>
          <w:szCs w:val="22"/>
          <w:lang w:val="en-GB"/>
        </w:rPr>
        <w:t>).</w:t>
      </w:r>
    </w:p>
    <w:p w14:paraId="3AD58F07" w14:textId="77777777" w:rsidR="0019499C" w:rsidRPr="0019499C" w:rsidRDefault="0019499C" w:rsidP="0019499C">
      <w:pPr>
        <w:widowControl/>
        <w:spacing w:line="259" w:lineRule="auto"/>
        <w:ind w:left="-270"/>
        <w:contextualSpacing/>
        <w:jc w:val="both"/>
        <w:rPr>
          <w:rFonts w:eastAsia="Calibri"/>
          <w:sz w:val="16"/>
          <w:szCs w:val="16"/>
          <w:lang w:val="en-GB"/>
        </w:rPr>
      </w:pPr>
    </w:p>
    <w:p w14:paraId="2DDCC84D" w14:textId="3FC1086E"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 xml:space="preserve">Average expenditure for those staying in hotels was </w:t>
      </w:r>
      <w:proofErr w:type="spellStart"/>
      <w:r w:rsidRPr="0019499C">
        <w:rPr>
          <w:rFonts w:eastAsia="Calibri"/>
          <w:sz w:val="22"/>
          <w:szCs w:val="22"/>
          <w:lang w:val="en-GB"/>
        </w:rPr>
        <w:t>Rs</w:t>
      </w:r>
      <w:proofErr w:type="spellEnd"/>
      <w:r w:rsidRPr="0019499C">
        <w:rPr>
          <w:rFonts w:eastAsia="Calibri"/>
          <w:sz w:val="22"/>
          <w:szCs w:val="22"/>
          <w:lang w:val="en-GB"/>
        </w:rPr>
        <w:t xml:space="preserve"> 87,600 in the first semester of 2025, compared to </w:t>
      </w:r>
      <w:proofErr w:type="spellStart"/>
      <w:r w:rsidRPr="0019499C">
        <w:rPr>
          <w:rFonts w:eastAsia="Calibri"/>
          <w:sz w:val="22"/>
          <w:szCs w:val="22"/>
          <w:lang w:val="en-GB"/>
        </w:rPr>
        <w:t>Rs</w:t>
      </w:r>
      <w:proofErr w:type="spellEnd"/>
      <w:r w:rsidRPr="0019499C">
        <w:rPr>
          <w:rFonts w:eastAsia="Calibri"/>
          <w:sz w:val="22"/>
          <w:szCs w:val="22"/>
          <w:lang w:val="en-GB"/>
        </w:rPr>
        <w:t xml:space="preserve"> 75,100 in the first semester of 2024. Those staying in non-hotel accommodations spent on average        </w:t>
      </w:r>
      <w:proofErr w:type="spellStart"/>
      <w:r w:rsidRPr="0019499C">
        <w:rPr>
          <w:rFonts w:eastAsia="Calibri"/>
          <w:sz w:val="22"/>
          <w:szCs w:val="22"/>
          <w:lang w:val="en-GB"/>
        </w:rPr>
        <w:t>Rs</w:t>
      </w:r>
      <w:proofErr w:type="spellEnd"/>
      <w:r w:rsidRPr="0019499C">
        <w:rPr>
          <w:rFonts w:eastAsia="Calibri"/>
          <w:sz w:val="22"/>
          <w:szCs w:val="22"/>
          <w:lang w:val="en-GB"/>
        </w:rPr>
        <w:t xml:space="preserve"> 38,700 in the first semester of 2025 compared to </w:t>
      </w:r>
      <w:proofErr w:type="spellStart"/>
      <w:r w:rsidRPr="0019499C">
        <w:rPr>
          <w:rFonts w:eastAsia="Calibri"/>
          <w:sz w:val="22"/>
          <w:szCs w:val="22"/>
          <w:lang w:val="en-GB"/>
        </w:rPr>
        <w:t>Rs</w:t>
      </w:r>
      <w:proofErr w:type="spellEnd"/>
      <w:r w:rsidRPr="0019499C">
        <w:rPr>
          <w:rFonts w:eastAsia="Calibri"/>
          <w:sz w:val="22"/>
          <w:szCs w:val="22"/>
          <w:lang w:val="en-GB"/>
        </w:rPr>
        <w:t xml:space="preserve"> 44,600 for the same period of 2024 (Table </w:t>
      </w:r>
      <w:r>
        <w:rPr>
          <w:rFonts w:eastAsia="Calibri"/>
          <w:sz w:val="22"/>
          <w:szCs w:val="22"/>
          <w:lang w:val="en-GB"/>
        </w:rPr>
        <w:t>13</w:t>
      </w:r>
      <w:r w:rsidRPr="0019499C">
        <w:rPr>
          <w:rFonts w:eastAsia="Calibri"/>
          <w:sz w:val="22"/>
          <w:szCs w:val="22"/>
          <w:lang w:val="en-GB"/>
        </w:rPr>
        <w:t>).</w:t>
      </w:r>
    </w:p>
    <w:p w14:paraId="09FCF3C3" w14:textId="507DFD3F" w:rsidR="0019499C" w:rsidRPr="0019499C" w:rsidRDefault="0019499C" w:rsidP="0019499C">
      <w:pPr>
        <w:widowControl/>
        <w:spacing w:line="259" w:lineRule="auto"/>
        <w:ind w:left="-270"/>
        <w:contextualSpacing/>
        <w:jc w:val="both"/>
        <w:rPr>
          <w:rFonts w:eastAsia="Calibri"/>
          <w:sz w:val="16"/>
          <w:szCs w:val="16"/>
          <w:lang w:val="en-GB"/>
        </w:rPr>
      </w:pPr>
      <w:r>
        <w:rPr>
          <w:rFonts w:eastAsia="Calibri"/>
          <w:sz w:val="16"/>
          <w:szCs w:val="16"/>
          <w:lang w:val="en-GB"/>
        </w:rPr>
        <w:tab/>
      </w:r>
    </w:p>
    <w:p w14:paraId="482045BF" w14:textId="09D9E86D"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 xml:space="preserve">The average expenditure per tourist per night for the first semester of 2025 amounted to </w:t>
      </w:r>
      <w:proofErr w:type="spellStart"/>
      <w:r w:rsidRPr="0019499C">
        <w:rPr>
          <w:rFonts w:eastAsia="Calibri"/>
          <w:sz w:val="22"/>
          <w:szCs w:val="22"/>
          <w:lang w:val="en-GB"/>
        </w:rPr>
        <w:t>Rs</w:t>
      </w:r>
      <w:proofErr w:type="spellEnd"/>
      <w:r w:rsidRPr="0019499C">
        <w:rPr>
          <w:rFonts w:eastAsia="Calibri"/>
          <w:sz w:val="22"/>
          <w:szCs w:val="22"/>
          <w:lang w:val="en-GB"/>
        </w:rPr>
        <w:t xml:space="preserve"> 6,600, higher than the figure of </w:t>
      </w:r>
      <w:proofErr w:type="spellStart"/>
      <w:r w:rsidRPr="0019499C">
        <w:rPr>
          <w:rFonts w:eastAsia="Calibri"/>
          <w:sz w:val="22"/>
          <w:szCs w:val="22"/>
          <w:lang w:val="en-GB"/>
        </w:rPr>
        <w:t>Rs</w:t>
      </w:r>
      <w:proofErr w:type="spellEnd"/>
      <w:r w:rsidRPr="0019499C">
        <w:rPr>
          <w:rFonts w:eastAsia="Calibri"/>
          <w:sz w:val="22"/>
          <w:szCs w:val="22"/>
          <w:lang w:val="en-GB"/>
        </w:rPr>
        <w:t xml:space="preserve"> 5,900 in the first semester of 2024 (Table </w:t>
      </w:r>
      <w:r>
        <w:rPr>
          <w:rFonts w:eastAsia="Calibri"/>
          <w:sz w:val="22"/>
          <w:szCs w:val="22"/>
          <w:lang w:val="en-GB"/>
        </w:rPr>
        <w:t>14</w:t>
      </w:r>
      <w:r w:rsidRPr="0019499C">
        <w:rPr>
          <w:rFonts w:eastAsia="Calibri"/>
          <w:sz w:val="22"/>
          <w:szCs w:val="22"/>
          <w:lang w:val="en-GB"/>
        </w:rPr>
        <w:t>).</w:t>
      </w:r>
    </w:p>
    <w:p w14:paraId="32F37A0C" w14:textId="419DDAAD" w:rsidR="00503510" w:rsidRDefault="00503510" w:rsidP="00503510">
      <w:pPr>
        <w:pStyle w:val="BodyText3"/>
        <w:spacing w:line="276" w:lineRule="auto"/>
        <w:rPr>
          <w:b/>
          <w:bCs/>
          <w:sz w:val="22"/>
          <w:szCs w:val="22"/>
        </w:rPr>
      </w:pPr>
    </w:p>
    <w:p w14:paraId="0072BF9B" w14:textId="1B530526" w:rsidR="0019499C" w:rsidRPr="0019499C" w:rsidRDefault="0019499C" w:rsidP="0019499C">
      <w:pPr>
        <w:widowControl/>
        <w:spacing w:line="259" w:lineRule="auto"/>
        <w:ind w:left="284"/>
        <w:contextualSpacing/>
        <w:jc w:val="both"/>
        <w:rPr>
          <w:rFonts w:eastAsia="Calibri"/>
          <w:sz w:val="22"/>
          <w:szCs w:val="22"/>
          <w:lang w:val="en-GB"/>
        </w:rPr>
      </w:pPr>
      <w:r w:rsidRPr="0019499C">
        <w:rPr>
          <w:rFonts w:eastAsia="Calibri"/>
          <w:sz w:val="22"/>
          <w:szCs w:val="22"/>
          <w:lang w:val="en-GB"/>
        </w:rPr>
        <w:t xml:space="preserve">A tourist staying in hotels spent on average </w:t>
      </w:r>
      <w:proofErr w:type="spellStart"/>
      <w:r w:rsidRPr="0019499C">
        <w:rPr>
          <w:rFonts w:eastAsia="Calibri"/>
          <w:sz w:val="22"/>
          <w:szCs w:val="22"/>
          <w:lang w:val="en-GB"/>
        </w:rPr>
        <w:t>Rs</w:t>
      </w:r>
      <w:proofErr w:type="spellEnd"/>
      <w:r w:rsidRPr="0019499C">
        <w:rPr>
          <w:rFonts w:eastAsia="Calibri"/>
          <w:sz w:val="22"/>
          <w:szCs w:val="22"/>
          <w:lang w:val="en-GB"/>
        </w:rPr>
        <w:t xml:space="preserve"> 10,700 per night in the first semester of 2025 which was nearly </w:t>
      </w:r>
      <w:proofErr w:type="spellStart"/>
      <w:r w:rsidRPr="0019499C">
        <w:rPr>
          <w:rFonts w:eastAsia="Calibri"/>
          <w:sz w:val="22"/>
          <w:szCs w:val="22"/>
          <w:lang w:val="en-GB"/>
        </w:rPr>
        <w:t>sixfold</w:t>
      </w:r>
      <w:proofErr w:type="spellEnd"/>
      <w:r w:rsidRPr="0019499C">
        <w:rPr>
          <w:rFonts w:eastAsia="Calibri"/>
          <w:sz w:val="22"/>
          <w:szCs w:val="22"/>
          <w:lang w:val="en-GB"/>
        </w:rPr>
        <w:t xml:space="preserve"> the amount spent by a tourist staying in non-hotel accommodations (</w:t>
      </w:r>
      <w:proofErr w:type="spellStart"/>
      <w:r w:rsidRPr="0019499C">
        <w:rPr>
          <w:rFonts w:eastAsia="Calibri"/>
          <w:sz w:val="22"/>
          <w:szCs w:val="22"/>
          <w:lang w:val="en-GB"/>
        </w:rPr>
        <w:t>Rs</w:t>
      </w:r>
      <w:proofErr w:type="spellEnd"/>
      <w:r w:rsidRPr="0019499C">
        <w:rPr>
          <w:rFonts w:eastAsia="Calibri"/>
          <w:sz w:val="22"/>
          <w:szCs w:val="22"/>
          <w:lang w:val="en-GB"/>
        </w:rPr>
        <w:t xml:space="preserve"> 1,900 per night). Corresponding figures for the first semester of 2024 were </w:t>
      </w:r>
      <w:proofErr w:type="spellStart"/>
      <w:r w:rsidRPr="0019499C">
        <w:rPr>
          <w:rFonts w:eastAsia="Calibri"/>
          <w:sz w:val="22"/>
          <w:szCs w:val="22"/>
          <w:lang w:val="en-GB"/>
        </w:rPr>
        <w:t>Rs</w:t>
      </w:r>
      <w:proofErr w:type="spellEnd"/>
      <w:r w:rsidRPr="0019499C">
        <w:rPr>
          <w:rFonts w:eastAsia="Calibri"/>
          <w:sz w:val="22"/>
          <w:szCs w:val="22"/>
          <w:lang w:val="en-GB"/>
        </w:rPr>
        <w:t xml:space="preserve"> 8,000 for hotels and </w:t>
      </w:r>
      <w:proofErr w:type="spellStart"/>
      <w:r w:rsidRPr="0019499C">
        <w:rPr>
          <w:rFonts w:eastAsia="Calibri"/>
          <w:sz w:val="22"/>
          <w:szCs w:val="22"/>
          <w:lang w:val="en-GB"/>
        </w:rPr>
        <w:t>Rs</w:t>
      </w:r>
      <w:proofErr w:type="spellEnd"/>
      <w:r w:rsidRPr="0019499C">
        <w:rPr>
          <w:rFonts w:eastAsia="Calibri"/>
          <w:sz w:val="22"/>
          <w:szCs w:val="22"/>
          <w:lang w:val="en-GB"/>
        </w:rPr>
        <w:t xml:space="preserve"> 2,300 for non-hotel accommodations (Table </w:t>
      </w:r>
      <w:r>
        <w:rPr>
          <w:rFonts w:eastAsia="Calibri"/>
          <w:sz w:val="22"/>
          <w:szCs w:val="22"/>
          <w:lang w:val="en-GB"/>
        </w:rPr>
        <w:t>13</w:t>
      </w:r>
      <w:r w:rsidRPr="0019499C">
        <w:rPr>
          <w:rFonts w:eastAsia="Calibri"/>
          <w:sz w:val="22"/>
          <w:szCs w:val="22"/>
          <w:lang w:val="en-GB"/>
        </w:rPr>
        <w:t>).</w:t>
      </w:r>
    </w:p>
    <w:p w14:paraId="5FDB0127" w14:textId="77777777" w:rsidR="00503510" w:rsidRPr="0019499C" w:rsidRDefault="00503510" w:rsidP="0019499C">
      <w:pPr>
        <w:widowControl/>
        <w:spacing w:line="259" w:lineRule="auto"/>
        <w:ind w:left="-270"/>
        <w:contextualSpacing/>
        <w:jc w:val="both"/>
        <w:rPr>
          <w:rFonts w:eastAsia="Calibri"/>
          <w:sz w:val="22"/>
          <w:szCs w:val="22"/>
          <w:lang w:val="en-GB"/>
        </w:rPr>
      </w:pPr>
    </w:p>
    <w:p w14:paraId="55319423" w14:textId="77777777" w:rsidR="007949D5" w:rsidRPr="006E302C" w:rsidRDefault="007949D5" w:rsidP="00803BD2">
      <w:pPr>
        <w:pStyle w:val="BodyText3"/>
        <w:spacing w:line="276" w:lineRule="auto"/>
        <w:rPr>
          <w:sz w:val="22"/>
          <w:szCs w:val="22"/>
        </w:rPr>
      </w:pPr>
    </w:p>
    <w:p w14:paraId="4D3C29B8" w14:textId="7C48BD1D" w:rsidR="00C4786B" w:rsidRPr="006E302C" w:rsidRDefault="00913787" w:rsidP="00803BD2">
      <w:pPr>
        <w:pStyle w:val="BodyText"/>
        <w:spacing w:line="276" w:lineRule="auto"/>
        <w:rPr>
          <w:b/>
          <w:sz w:val="22"/>
          <w:szCs w:val="22"/>
        </w:rPr>
      </w:pPr>
      <w:r w:rsidRPr="006E302C">
        <w:rPr>
          <w:b/>
          <w:sz w:val="22"/>
          <w:szCs w:val="22"/>
        </w:rPr>
        <w:t>S</w:t>
      </w:r>
      <w:r w:rsidR="00C4786B" w:rsidRPr="006E302C">
        <w:rPr>
          <w:b/>
          <w:sz w:val="22"/>
          <w:szCs w:val="22"/>
        </w:rPr>
        <w:t>tatistics Mauritius</w:t>
      </w:r>
    </w:p>
    <w:p w14:paraId="0D8BFE38" w14:textId="1F9C8CCF" w:rsidR="00BE1C6A" w:rsidRPr="006E302C" w:rsidRDefault="00BE1C6A" w:rsidP="00803BD2">
      <w:pPr>
        <w:pStyle w:val="BodyText"/>
        <w:spacing w:line="276" w:lineRule="auto"/>
        <w:rPr>
          <w:b/>
          <w:sz w:val="22"/>
          <w:szCs w:val="22"/>
        </w:rPr>
      </w:pPr>
      <w:r w:rsidRPr="006E302C">
        <w:rPr>
          <w:b/>
          <w:sz w:val="22"/>
          <w:szCs w:val="22"/>
        </w:rPr>
        <w:t>Ministry of Finance</w:t>
      </w:r>
    </w:p>
    <w:p w14:paraId="1C3A70F3" w14:textId="77777777" w:rsidR="00C4786B" w:rsidRPr="006E302C" w:rsidRDefault="00C4786B" w:rsidP="00803BD2">
      <w:pPr>
        <w:pStyle w:val="BodyText"/>
        <w:spacing w:line="276" w:lineRule="auto"/>
        <w:rPr>
          <w:b/>
          <w:sz w:val="22"/>
          <w:szCs w:val="22"/>
        </w:rPr>
      </w:pPr>
      <w:r w:rsidRPr="006E302C">
        <w:rPr>
          <w:b/>
          <w:sz w:val="22"/>
          <w:szCs w:val="22"/>
        </w:rPr>
        <w:t>Port Louis</w:t>
      </w:r>
    </w:p>
    <w:p w14:paraId="090BE12A" w14:textId="4D6C7E38" w:rsidR="00C4786B" w:rsidRDefault="009F47AA" w:rsidP="00803BD2">
      <w:pPr>
        <w:pStyle w:val="BodyText"/>
        <w:spacing w:line="276" w:lineRule="auto"/>
        <w:rPr>
          <w:b/>
          <w:sz w:val="22"/>
          <w:szCs w:val="22"/>
        </w:rPr>
      </w:pPr>
      <w:r>
        <w:rPr>
          <w:b/>
          <w:sz w:val="22"/>
          <w:szCs w:val="22"/>
        </w:rPr>
        <w:t>2</w:t>
      </w:r>
      <w:r w:rsidR="00704C86">
        <w:rPr>
          <w:b/>
          <w:sz w:val="22"/>
          <w:szCs w:val="22"/>
        </w:rPr>
        <w:t>7</w:t>
      </w:r>
      <w:bookmarkStart w:id="1" w:name="_GoBack"/>
      <w:bookmarkEnd w:id="1"/>
      <w:r>
        <w:rPr>
          <w:b/>
          <w:sz w:val="22"/>
          <w:szCs w:val="22"/>
        </w:rPr>
        <w:t xml:space="preserve"> </w:t>
      </w:r>
      <w:r w:rsidR="00B64D12">
        <w:rPr>
          <w:b/>
          <w:sz w:val="22"/>
          <w:szCs w:val="22"/>
        </w:rPr>
        <w:t>February</w:t>
      </w:r>
      <w:r w:rsidR="001912E2" w:rsidRPr="006E302C">
        <w:rPr>
          <w:b/>
          <w:sz w:val="22"/>
          <w:szCs w:val="22"/>
        </w:rPr>
        <w:t xml:space="preserve"> </w:t>
      </w:r>
      <w:r w:rsidR="00C4786B" w:rsidRPr="006E302C">
        <w:rPr>
          <w:b/>
          <w:sz w:val="22"/>
          <w:szCs w:val="22"/>
        </w:rPr>
        <w:t>20</w:t>
      </w:r>
      <w:r w:rsidR="0059361C" w:rsidRPr="006E302C">
        <w:rPr>
          <w:b/>
          <w:sz w:val="22"/>
          <w:szCs w:val="22"/>
        </w:rPr>
        <w:t>2</w:t>
      </w:r>
      <w:r w:rsidR="00B64D12">
        <w:rPr>
          <w:b/>
          <w:sz w:val="22"/>
          <w:szCs w:val="22"/>
        </w:rPr>
        <w:t>6</w:t>
      </w:r>
    </w:p>
    <w:p w14:paraId="435B6B42" w14:textId="77777777" w:rsidR="00E611D9" w:rsidRDefault="00E611D9" w:rsidP="00803BD2">
      <w:pPr>
        <w:pStyle w:val="BodyText"/>
        <w:spacing w:line="276" w:lineRule="auto"/>
        <w:rPr>
          <w:b/>
          <w:sz w:val="22"/>
          <w:szCs w:val="22"/>
        </w:rPr>
      </w:pPr>
    </w:p>
    <w:p w14:paraId="27C9B54B" w14:textId="7D2FD97B" w:rsidR="00326431" w:rsidRPr="000E60D3" w:rsidRDefault="002D75E5" w:rsidP="00803BD2">
      <w:pPr>
        <w:pStyle w:val="BodyText"/>
        <w:spacing w:line="276" w:lineRule="auto"/>
        <w:rPr>
          <w:b/>
          <w:sz w:val="24"/>
        </w:rPr>
      </w:pPr>
      <w:r w:rsidRPr="000E60D3">
        <w:rPr>
          <w:bCs/>
          <w:noProof/>
          <w:lang w:val="en-GB" w:eastAsia="en-GB" w:bidi="hi-IN"/>
        </w:rPr>
        <mc:AlternateContent>
          <mc:Choice Requires="wps">
            <w:drawing>
              <wp:anchor distT="0" distB="0" distL="114300" distR="114300" simplePos="0" relativeHeight="251658240" behindDoc="0" locked="0" layoutInCell="0" allowOverlap="1" wp14:anchorId="516C7BB7" wp14:editId="1D314BF4">
                <wp:simplePos x="0" y="0"/>
                <wp:positionH relativeFrom="column">
                  <wp:posOffset>1076325</wp:posOffset>
                </wp:positionH>
                <wp:positionV relativeFrom="paragraph">
                  <wp:posOffset>186055</wp:posOffset>
                </wp:positionV>
                <wp:extent cx="4391025" cy="15049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504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58E3865D" w14:textId="77777777" w:rsidR="00890689" w:rsidRDefault="00890689" w:rsidP="00890689">
                            <w:pPr>
                              <w:spacing w:line="276" w:lineRule="auto"/>
                              <w:jc w:val="center"/>
                              <w:rPr>
                                <w:b/>
                              </w:rPr>
                            </w:pPr>
                            <w:r>
                              <w:rPr>
                                <w:b/>
                                <w:sz w:val="24"/>
                              </w:rPr>
                              <w:t>Contact persons</w:t>
                            </w:r>
                          </w:p>
                          <w:p w14:paraId="1B54F915" w14:textId="77777777" w:rsidR="00F332E1" w:rsidRPr="00F332E1" w:rsidRDefault="00F332E1" w:rsidP="004C3FF9">
                            <w:pPr>
                              <w:spacing w:line="276" w:lineRule="auto"/>
                              <w:ind w:firstLine="720"/>
                              <w:rPr>
                                <w:sz w:val="22"/>
                                <w:szCs w:val="22"/>
                              </w:rPr>
                            </w:pPr>
                            <w:r w:rsidRPr="00F332E1">
                              <w:rPr>
                                <w:sz w:val="22"/>
                                <w:szCs w:val="22"/>
                              </w:rPr>
                              <w:t xml:space="preserve">Mrs. T. </w:t>
                            </w:r>
                            <w:proofErr w:type="spellStart"/>
                            <w:r w:rsidRPr="00F332E1">
                              <w:rPr>
                                <w:sz w:val="22"/>
                                <w:szCs w:val="22"/>
                              </w:rPr>
                              <w:t>Joomun</w:t>
                            </w:r>
                            <w:proofErr w:type="spellEnd"/>
                            <w:r w:rsidRPr="00F332E1">
                              <w:rPr>
                                <w:sz w:val="22"/>
                                <w:szCs w:val="22"/>
                              </w:rPr>
                              <w:t>, Statistician/Senior Statistician</w:t>
                            </w:r>
                          </w:p>
                          <w:p w14:paraId="2BC90C53" w14:textId="2B76E6A8" w:rsidR="001652F5" w:rsidRPr="006C50D8" w:rsidRDefault="00F332E1" w:rsidP="004C3FF9">
                            <w:pPr>
                              <w:ind w:left="720"/>
                              <w:rPr>
                                <w:sz w:val="22"/>
                                <w:szCs w:val="22"/>
                              </w:rPr>
                            </w:pPr>
                            <w:r w:rsidRPr="006C50D8">
                              <w:rPr>
                                <w:sz w:val="22"/>
                                <w:szCs w:val="22"/>
                              </w:rPr>
                              <w:t xml:space="preserve">Mrs. M. </w:t>
                            </w:r>
                            <w:proofErr w:type="spellStart"/>
                            <w:r w:rsidRPr="006C50D8">
                              <w:rPr>
                                <w:sz w:val="22"/>
                                <w:szCs w:val="22"/>
                              </w:rPr>
                              <w:t>Koolwant-Beesoondoyal</w:t>
                            </w:r>
                            <w:proofErr w:type="spellEnd"/>
                            <w:r w:rsidRPr="006C50D8">
                              <w:rPr>
                                <w:sz w:val="22"/>
                                <w:szCs w:val="22"/>
                              </w:rPr>
                              <w:t xml:space="preserve">, </w:t>
                            </w:r>
                            <w:r w:rsidR="00A423E6">
                              <w:rPr>
                                <w:sz w:val="22"/>
                                <w:szCs w:val="22"/>
                              </w:rPr>
                              <w:t xml:space="preserve">Ag. Principal </w:t>
                            </w:r>
                            <w:r w:rsidRPr="006C50D8">
                              <w:rPr>
                                <w:sz w:val="22"/>
                                <w:szCs w:val="22"/>
                              </w:rPr>
                              <w:t>Statistical Officer</w:t>
                            </w:r>
                            <w:r w:rsidR="001652F5" w:rsidRPr="006C50D8">
                              <w:rPr>
                                <w:sz w:val="22"/>
                                <w:szCs w:val="22"/>
                              </w:rPr>
                              <w:t xml:space="preserve">        </w:t>
                            </w:r>
                          </w:p>
                          <w:p w14:paraId="18B1AE5C" w14:textId="77777777" w:rsidR="00890689" w:rsidRPr="00F332E1" w:rsidRDefault="00890689" w:rsidP="004C3FF9">
                            <w:pPr>
                              <w:ind w:firstLine="720"/>
                              <w:rPr>
                                <w:sz w:val="22"/>
                                <w:szCs w:val="22"/>
                              </w:rPr>
                            </w:pPr>
                            <w:r w:rsidRPr="006C50D8">
                              <w:rPr>
                                <w:sz w:val="22"/>
                                <w:szCs w:val="22"/>
                              </w:rPr>
                              <w:t>Statistics Mauritius</w:t>
                            </w:r>
                          </w:p>
                          <w:p w14:paraId="737ABA50" w14:textId="77777777" w:rsidR="00890689" w:rsidRPr="00F332E1" w:rsidRDefault="00890689" w:rsidP="004C3FF9">
                            <w:pPr>
                              <w:ind w:firstLine="720"/>
                              <w:rPr>
                                <w:sz w:val="22"/>
                                <w:szCs w:val="22"/>
                              </w:rPr>
                            </w:pPr>
                            <w:r w:rsidRPr="00F332E1">
                              <w:rPr>
                                <w:sz w:val="22"/>
                                <w:szCs w:val="22"/>
                              </w:rPr>
                              <w:t>LIC Centre, John Kennedy Street, Port Louis</w:t>
                            </w:r>
                          </w:p>
                          <w:p w14:paraId="464A866C" w14:textId="77777777" w:rsidR="00890689" w:rsidRPr="00F332E1" w:rsidRDefault="00890689" w:rsidP="004C3FF9">
                            <w:pPr>
                              <w:ind w:firstLine="720"/>
                              <w:rPr>
                                <w:sz w:val="22"/>
                                <w:szCs w:val="22"/>
                              </w:rPr>
                            </w:pPr>
                            <w:r w:rsidRPr="00F332E1">
                              <w:rPr>
                                <w:sz w:val="22"/>
                                <w:szCs w:val="22"/>
                              </w:rPr>
                              <w:t>Tel: (230) 208 1800, Fax: (230) 211 4150</w:t>
                            </w:r>
                          </w:p>
                          <w:p w14:paraId="3413C4B6" w14:textId="77777777" w:rsidR="00890689" w:rsidRPr="00F332E1" w:rsidRDefault="00890689" w:rsidP="004C3FF9">
                            <w:pPr>
                              <w:ind w:firstLine="720"/>
                              <w:rPr>
                                <w:sz w:val="22"/>
                                <w:szCs w:val="22"/>
                              </w:rPr>
                            </w:pPr>
                            <w:r w:rsidRPr="00F332E1">
                              <w:rPr>
                                <w:sz w:val="22"/>
                                <w:szCs w:val="22"/>
                              </w:rPr>
                              <w:t>Email: sm-tourism@govmu.org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C7BB7" id="_x0000_t202" coordsize="21600,21600" o:spt="202" path="m,l,21600r21600,l21600,xe">
                <v:stroke joinstyle="miter"/>
                <v:path gradientshapeok="t" o:connecttype="rect"/>
              </v:shapetype>
              <v:shape id="Text Box 2" o:spid="_x0000_s1026" type="#_x0000_t202" style="position:absolute;left:0;text-align:left;margin-left:84.75pt;margin-top:14.65pt;width:345.75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" o:allowincell="f" filled="f" fillcolor="silver">
                <v:textbox>
                  <w:txbxContent>
                    <w:p w14:paraId="58E3865D" w14:textId="77777777" w:rsidR="00890689" w:rsidRDefault="00890689" w:rsidP="00890689">
                      <w:pPr>
                        <w:spacing w:line="276" w:lineRule="auto"/>
                        <w:jc w:val="center"/>
                        <w:rPr>
                          <w:b/>
                        </w:rPr>
                      </w:pPr>
                      <w:r>
                        <w:rPr>
                          <w:b/>
                          <w:sz w:val="24"/>
                        </w:rPr>
                        <w:t>Contact persons</w:t>
                      </w:r>
                    </w:p>
                    <w:p w14:paraId="1B54F915" w14:textId="77777777" w:rsidR="00F332E1" w:rsidRPr="00F332E1" w:rsidRDefault="00F332E1" w:rsidP="004C3FF9">
                      <w:pPr>
                        <w:spacing w:line="276" w:lineRule="auto"/>
                        <w:ind w:firstLine="720"/>
                        <w:rPr>
                          <w:sz w:val="22"/>
                          <w:szCs w:val="22"/>
                        </w:rPr>
                      </w:pPr>
                      <w:r w:rsidRPr="00F332E1">
                        <w:rPr>
                          <w:sz w:val="22"/>
                          <w:szCs w:val="22"/>
                        </w:rPr>
                        <w:t>Mrs. T. Joomun, Statistician/Senior Statistician</w:t>
                      </w:r>
                    </w:p>
                    <w:p w14:paraId="2BC90C53" w14:textId="2B76E6A8" w:rsidR="001652F5" w:rsidRPr="006C50D8" w:rsidRDefault="00F332E1" w:rsidP="004C3FF9">
                      <w:pPr>
                        <w:ind w:left="720"/>
                        <w:rPr>
                          <w:sz w:val="22"/>
                          <w:szCs w:val="22"/>
                        </w:rPr>
                      </w:pPr>
                      <w:r w:rsidRPr="006C50D8">
                        <w:rPr>
                          <w:sz w:val="22"/>
                          <w:szCs w:val="22"/>
                        </w:rPr>
                        <w:t xml:space="preserve">Mrs. M. Koolwant-Beesoondoyal, </w:t>
                      </w:r>
                      <w:r w:rsidR="00A423E6">
                        <w:rPr>
                          <w:sz w:val="22"/>
                          <w:szCs w:val="22"/>
                        </w:rPr>
                        <w:t xml:space="preserve">Ag. Principal </w:t>
                      </w:r>
                      <w:r w:rsidRPr="006C50D8">
                        <w:rPr>
                          <w:sz w:val="22"/>
                          <w:szCs w:val="22"/>
                        </w:rPr>
                        <w:t>Statistical Officer</w:t>
                      </w:r>
                      <w:r w:rsidR="001652F5" w:rsidRPr="006C50D8">
                        <w:rPr>
                          <w:sz w:val="22"/>
                          <w:szCs w:val="22"/>
                        </w:rPr>
                        <w:t xml:space="preserve">        </w:t>
                      </w:r>
                    </w:p>
                    <w:p w14:paraId="18B1AE5C" w14:textId="77777777" w:rsidR="00890689" w:rsidRPr="00F332E1" w:rsidRDefault="00890689" w:rsidP="004C3FF9">
                      <w:pPr>
                        <w:ind w:firstLine="720"/>
                        <w:rPr>
                          <w:sz w:val="22"/>
                          <w:szCs w:val="22"/>
                        </w:rPr>
                      </w:pPr>
                      <w:r w:rsidRPr="006C50D8">
                        <w:rPr>
                          <w:sz w:val="22"/>
                          <w:szCs w:val="22"/>
                        </w:rPr>
                        <w:t>Statistics Mauritius</w:t>
                      </w:r>
                    </w:p>
                    <w:p w14:paraId="737ABA50" w14:textId="77777777" w:rsidR="00890689" w:rsidRPr="00F332E1" w:rsidRDefault="00890689" w:rsidP="004C3FF9">
                      <w:pPr>
                        <w:ind w:firstLine="720"/>
                        <w:rPr>
                          <w:sz w:val="22"/>
                          <w:szCs w:val="22"/>
                        </w:rPr>
                      </w:pPr>
                      <w:r w:rsidRPr="00F332E1">
                        <w:rPr>
                          <w:sz w:val="22"/>
                          <w:szCs w:val="22"/>
                        </w:rPr>
                        <w:t>LIC Centre, John Kennedy Street, Port Louis</w:t>
                      </w:r>
                    </w:p>
                    <w:p w14:paraId="464A866C" w14:textId="77777777" w:rsidR="00890689" w:rsidRPr="00F332E1" w:rsidRDefault="00890689" w:rsidP="004C3FF9">
                      <w:pPr>
                        <w:ind w:firstLine="720"/>
                        <w:rPr>
                          <w:sz w:val="22"/>
                          <w:szCs w:val="22"/>
                        </w:rPr>
                      </w:pPr>
                      <w:r w:rsidRPr="00F332E1">
                        <w:rPr>
                          <w:sz w:val="22"/>
                          <w:szCs w:val="22"/>
                        </w:rPr>
                        <w:t>Tel: (230) 208 1800, Fax: (230) 211 4150</w:t>
                      </w:r>
                    </w:p>
                    <w:p w14:paraId="3413C4B6" w14:textId="77777777" w:rsidR="00890689" w:rsidRPr="00F332E1" w:rsidRDefault="00890689" w:rsidP="004C3FF9">
                      <w:pPr>
                        <w:ind w:firstLine="720"/>
                        <w:rPr>
                          <w:sz w:val="22"/>
                          <w:szCs w:val="22"/>
                        </w:rPr>
                      </w:pPr>
                      <w:r w:rsidRPr="00F332E1">
                        <w:rPr>
                          <w:sz w:val="22"/>
                          <w:szCs w:val="22"/>
                        </w:rPr>
                        <w:t>Email: sm-tourism@govmu.org</w:t>
                      </w:r>
                    </w:p>
                  </w:txbxContent>
                </v:textbox>
              </v:shape>
            </w:pict>
          </mc:Fallback>
        </mc:AlternateContent>
      </w:r>
    </w:p>
    <w:p w14:paraId="003CB818" w14:textId="77777777" w:rsidR="00326431" w:rsidRPr="000E60D3" w:rsidRDefault="00326431" w:rsidP="00803BD2">
      <w:pPr>
        <w:pStyle w:val="BodyText"/>
        <w:spacing w:line="276" w:lineRule="auto"/>
        <w:rPr>
          <w:b/>
          <w:sz w:val="24"/>
        </w:rPr>
      </w:pPr>
    </w:p>
    <w:p w14:paraId="346F2CE3" w14:textId="77777777" w:rsidR="00326431" w:rsidRPr="000E60D3" w:rsidRDefault="00326431" w:rsidP="00803BD2">
      <w:pPr>
        <w:pStyle w:val="BodyText"/>
        <w:spacing w:line="276" w:lineRule="auto"/>
        <w:rPr>
          <w:b/>
          <w:sz w:val="24"/>
        </w:rPr>
      </w:pPr>
    </w:p>
    <w:p w14:paraId="2819D4D6" w14:textId="77777777" w:rsidR="00326431" w:rsidRPr="000E60D3" w:rsidRDefault="00326431" w:rsidP="00803BD2">
      <w:pPr>
        <w:pStyle w:val="BodyText"/>
        <w:spacing w:line="276" w:lineRule="auto"/>
        <w:rPr>
          <w:b/>
          <w:sz w:val="24"/>
        </w:rPr>
      </w:pPr>
    </w:p>
    <w:p w14:paraId="0206EBD7" w14:textId="77777777" w:rsidR="00DD61A2" w:rsidRPr="000E60D3" w:rsidRDefault="00DD61A2" w:rsidP="00DD61A2">
      <w:pPr>
        <w:pStyle w:val="Heading3"/>
        <w:tabs>
          <w:tab w:val="left" w:pos="1980"/>
        </w:tabs>
        <w:spacing w:before="100"/>
        <w:rPr>
          <w:bCs w:val="0"/>
          <w:sz w:val="20"/>
        </w:rPr>
      </w:pPr>
    </w:p>
    <w:p w14:paraId="5E923F44" w14:textId="77777777" w:rsidR="00DD61A2" w:rsidRPr="000E60D3" w:rsidRDefault="00DD61A2" w:rsidP="00DD61A2">
      <w:pPr>
        <w:tabs>
          <w:tab w:val="left" w:pos="1980"/>
        </w:tabs>
      </w:pPr>
    </w:p>
    <w:p w14:paraId="2B91FB55" w14:textId="77777777" w:rsidR="001052D0" w:rsidRPr="000E60D3" w:rsidRDefault="001052D0" w:rsidP="00DD61A2">
      <w:pPr>
        <w:tabs>
          <w:tab w:val="left" w:pos="1980"/>
        </w:tabs>
      </w:pPr>
    </w:p>
    <w:p w14:paraId="1A63BE61" w14:textId="77777777" w:rsidR="001052D0" w:rsidRPr="000E60D3" w:rsidRDefault="001052D0" w:rsidP="00DD61A2">
      <w:pPr>
        <w:tabs>
          <w:tab w:val="left" w:pos="1980"/>
        </w:tabs>
        <w:sectPr w:rsidR="001052D0" w:rsidRPr="000E60D3" w:rsidSect="0090439C">
          <w:headerReference w:type="default" r:id="rId18"/>
          <w:footerReference w:type="even" r:id="rId19"/>
          <w:footnotePr>
            <w:numFmt w:val="lowerRoman"/>
          </w:footnotePr>
          <w:pgSz w:w="11909" w:h="16834" w:code="9"/>
          <w:pgMar w:top="1134" w:right="1021" w:bottom="567" w:left="1440" w:header="720" w:footer="720" w:gutter="0"/>
          <w:pgNumType w:start="1"/>
          <w:cols w:space="720"/>
          <w:titlePg/>
        </w:sectPr>
      </w:pPr>
    </w:p>
    <w:p w14:paraId="7F8B4230" w14:textId="77777777" w:rsidR="00262F86" w:rsidRPr="000E60D3" w:rsidRDefault="00262F86" w:rsidP="00262F86">
      <w:pPr>
        <w:pStyle w:val="Heading3"/>
        <w:spacing w:before="100"/>
        <w:jc w:val="right"/>
        <w:rPr>
          <w:b/>
          <w:i/>
          <w:u w:val="single"/>
        </w:rPr>
      </w:pPr>
      <w:r w:rsidRPr="000E60D3">
        <w:rPr>
          <w:b/>
          <w:i/>
          <w:u w:val="single"/>
        </w:rPr>
        <w:lastRenderedPageBreak/>
        <w:t>ANNEX I</w:t>
      </w:r>
    </w:p>
    <w:p w14:paraId="4DAE38A1" w14:textId="77777777" w:rsidR="00E7058E" w:rsidRDefault="00E7058E" w:rsidP="00262F86">
      <w:pPr>
        <w:pStyle w:val="Heading3"/>
        <w:spacing w:before="100"/>
        <w:jc w:val="center"/>
        <w:rPr>
          <w:b/>
        </w:rPr>
      </w:pPr>
    </w:p>
    <w:p w14:paraId="1C77190F" w14:textId="312AAFFD" w:rsidR="00262F86" w:rsidRPr="000E60D3" w:rsidRDefault="00262F86" w:rsidP="00262F86">
      <w:pPr>
        <w:pStyle w:val="Heading3"/>
        <w:spacing w:before="100"/>
        <w:jc w:val="center"/>
        <w:rPr>
          <w:b/>
        </w:rPr>
      </w:pPr>
      <w:r w:rsidRPr="000E60D3">
        <w:rPr>
          <w:b/>
        </w:rPr>
        <w:t>COMPILATION OF PASSENGER TRAFFIC STATISTICS</w:t>
      </w:r>
    </w:p>
    <w:p w14:paraId="20092466" w14:textId="77777777" w:rsidR="00262F86" w:rsidRPr="000E60D3" w:rsidRDefault="00262F86" w:rsidP="00262F86"/>
    <w:p w14:paraId="19C62FA1" w14:textId="77777777" w:rsidR="00262F86" w:rsidRPr="000E60D3" w:rsidRDefault="00262F86" w:rsidP="00262F86">
      <w:pPr>
        <w:pStyle w:val="Heading3"/>
        <w:spacing w:before="100"/>
        <w:rPr>
          <w:b/>
        </w:rPr>
      </w:pPr>
      <w:r w:rsidRPr="000E60D3">
        <w:rPr>
          <w:b/>
        </w:rPr>
        <w:t>Sources of data</w:t>
      </w:r>
    </w:p>
    <w:p w14:paraId="631DED68" w14:textId="77777777" w:rsidR="00262F86" w:rsidRPr="000E60D3" w:rsidRDefault="00262F86" w:rsidP="00262F86"/>
    <w:p w14:paraId="0E299849" w14:textId="77777777" w:rsidR="00262F86" w:rsidRPr="000E60D3" w:rsidRDefault="00262F86" w:rsidP="00262F86">
      <w:pPr>
        <w:jc w:val="both"/>
        <w:rPr>
          <w:sz w:val="24"/>
        </w:rPr>
      </w:pPr>
      <w:r w:rsidRPr="000E60D3">
        <w:rPr>
          <w:sz w:val="24"/>
        </w:rPr>
        <w:t xml:space="preserve">The main source of data for the compilation of passenger traffic statistics is the Passport and Immigration Office, which maintains a database of all </w:t>
      </w:r>
      <w:proofErr w:type="spellStart"/>
      <w:r w:rsidRPr="000E60D3">
        <w:rPr>
          <w:sz w:val="24"/>
        </w:rPr>
        <w:t>travellers</w:t>
      </w:r>
      <w:proofErr w:type="spellEnd"/>
      <w:r w:rsidRPr="000E60D3">
        <w:rPr>
          <w:sz w:val="24"/>
        </w:rPr>
        <w:t xml:space="preserve"> entering and leaving the country. The data are collected from the passport of </w:t>
      </w:r>
      <w:proofErr w:type="spellStart"/>
      <w:r w:rsidRPr="000E60D3">
        <w:rPr>
          <w:sz w:val="24"/>
        </w:rPr>
        <w:t>travellers</w:t>
      </w:r>
      <w:proofErr w:type="spellEnd"/>
      <w:r w:rsidRPr="000E60D3">
        <w:rPr>
          <w:sz w:val="24"/>
        </w:rPr>
        <w:t xml:space="preserve">, disembarkation cards filled in by non-residents and questions put to non-residents entering the country. At the end of every month, the electronic database of passenger traffic for that particular month is downloaded and supplied to the statistics unit of the Ministry of Tourism within </w:t>
      </w:r>
      <w:r w:rsidR="0039103F" w:rsidRPr="000E60D3">
        <w:rPr>
          <w:sz w:val="24"/>
        </w:rPr>
        <w:t>ten</w:t>
      </w:r>
      <w:r w:rsidRPr="000E60D3">
        <w:rPr>
          <w:sz w:val="24"/>
        </w:rPr>
        <w:t xml:space="preserve"> days. Additional data on cruises are obtained from the Mauritius Ports Authority.</w:t>
      </w:r>
    </w:p>
    <w:p w14:paraId="6CC3D267" w14:textId="77777777" w:rsidR="00262F86" w:rsidRPr="000E60D3" w:rsidRDefault="00262F86" w:rsidP="00262F86">
      <w:pPr>
        <w:rPr>
          <w:sz w:val="24"/>
        </w:rPr>
      </w:pPr>
    </w:p>
    <w:p w14:paraId="2F6BA7DD" w14:textId="77777777" w:rsidR="00262F86" w:rsidRPr="000E60D3" w:rsidRDefault="00262F86" w:rsidP="003B0690">
      <w:pPr>
        <w:pStyle w:val="Heading3"/>
        <w:spacing w:before="100"/>
        <w:rPr>
          <w:b/>
        </w:rPr>
      </w:pPr>
      <w:r w:rsidRPr="000E60D3">
        <w:rPr>
          <w:b/>
        </w:rPr>
        <w:t>Tourism earnings</w:t>
      </w:r>
    </w:p>
    <w:p w14:paraId="5013993C" w14:textId="77777777" w:rsidR="00FB48B8" w:rsidRPr="000E60D3" w:rsidRDefault="00FB48B8" w:rsidP="00262F86"/>
    <w:p w14:paraId="1AEA655F" w14:textId="77777777" w:rsidR="00FB48B8" w:rsidRPr="000E60D3" w:rsidRDefault="00FB48B8" w:rsidP="00FB48B8">
      <w:pPr>
        <w:jc w:val="both"/>
        <w:rPr>
          <w:sz w:val="24"/>
        </w:rPr>
      </w:pPr>
      <w:r w:rsidRPr="000E60D3">
        <w:rPr>
          <w:sz w:val="24"/>
        </w:rPr>
        <w:t xml:space="preserve">The Bank of Mauritius (BoM) is responsible for the estimation of tourism earnings based on monthly statements of Inward and Outward Remittances of Commercial Banks. As from </w:t>
      </w:r>
      <w:r w:rsidR="005F1A9C" w:rsidRPr="000E60D3">
        <w:rPr>
          <w:sz w:val="24"/>
        </w:rPr>
        <w:t>201</w:t>
      </w:r>
      <w:r w:rsidR="00204E1E" w:rsidRPr="000E60D3">
        <w:rPr>
          <w:sz w:val="24"/>
        </w:rPr>
        <w:t>5</w:t>
      </w:r>
      <w:r w:rsidRPr="000E60D3">
        <w:rPr>
          <w:sz w:val="24"/>
        </w:rPr>
        <w:t xml:space="preserve">, BoM is also including </w:t>
      </w:r>
      <w:r w:rsidRPr="000E60D3">
        <w:rPr>
          <w:sz w:val="24"/>
          <w:szCs w:val="24"/>
        </w:rPr>
        <w:t xml:space="preserve">data </w:t>
      </w:r>
      <w:r w:rsidR="0001001A" w:rsidRPr="000E60D3">
        <w:rPr>
          <w:sz w:val="24"/>
          <w:szCs w:val="24"/>
        </w:rPr>
        <w:t>culled</w:t>
      </w:r>
      <w:r w:rsidRPr="000E60D3">
        <w:rPr>
          <w:sz w:val="24"/>
          <w:szCs w:val="24"/>
        </w:rPr>
        <w:t xml:space="preserve"> from Money changers and Foreign exchange dealers</w:t>
      </w:r>
      <w:r w:rsidR="0001001A" w:rsidRPr="000E60D3">
        <w:rPr>
          <w:sz w:val="24"/>
          <w:szCs w:val="24"/>
        </w:rPr>
        <w:t>.</w:t>
      </w:r>
      <w:r w:rsidRPr="000E60D3">
        <w:rPr>
          <w:sz w:val="24"/>
        </w:rPr>
        <w:t xml:space="preserve"> </w:t>
      </w:r>
    </w:p>
    <w:p w14:paraId="2D3FA76F" w14:textId="77777777" w:rsidR="00262F86" w:rsidRPr="000E60D3" w:rsidRDefault="00262F86" w:rsidP="00262F86">
      <w:pPr>
        <w:rPr>
          <w:sz w:val="24"/>
        </w:rPr>
      </w:pPr>
    </w:p>
    <w:p w14:paraId="7E071075" w14:textId="77777777" w:rsidR="00262F86" w:rsidRPr="000E60D3" w:rsidRDefault="00262F86" w:rsidP="003B0690">
      <w:pPr>
        <w:pStyle w:val="Heading3"/>
        <w:spacing w:before="100"/>
        <w:rPr>
          <w:b/>
        </w:rPr>
      </w:pPr>
      <w:r w:rsidRPr="000E60D3">
        <w:rPr>
          <w:b/>
        </w:rPr>
        <w:t xml:space="preserve">Monthly Occupancy Rates </w:t>
      </w:r>
    </w:p>
    <w:p w14:paraId="700F4F1D" w14:textId="77777777" w:rsidR="00CF6BF8" w:rsidRDefault="00CF6BF8" w:rsidP="00262F86">
      <w:pPr>
        <w:pStyle w:val="BodyText3"/>
        <w:spacing w:line="240" w:lineRule="auto"/>
        <w:rPr>
          <w:sz w:val="20"/>
        </w:rPr>
      </w:pPr>
    </w:p>
    <w:p w14:paraId="165AFA0F" w14:textId="77777777" w:rsidR="00262F86" w:rsidRPr="000E60D3" w:rsidRDefault="00CF6BF8" w:rsidP="00262F86">
      <w:pPr>
        <w:pStyle w:val="BodyText3"/>
        <w:spacing w:line="240" w:lineRule="auto"/>
      </w:pPr>
      <w:r w:rsidRPr="004A05C2">
        <w:t>Survey questionnaires are emailed to all</w:t>
      </w:r>
      <w:r w:rsidR="00262F86" w:rsidRPr="004A05C2">
        <w:t xml:space="preserve"> hotels at the end of every month </w:t>
      </w:r>
      <w:r w:rsidRPr="004A05C2">
        <w:t>to collect</w:t>
      </w:r>
      <w:r w:rsidR="00262F86" w:rsidRPr="004A05C2">
        <w:t xml:space="preserve"> data on room/bed nights available and rented during the month for the calculation of room and bed occupancy rates. </w:t>
      </w:r>
      <w:r w:rsidRPr="004A05C2">
        <w:t>Non-responses are contacted by phone.</w:t>
      </w:r>
    </w:p>
    <w:p w14:paraId="3B37C1EE" w14:textId="77777777" w:rsidR="00262F86" w:rsidRPr="000E60D3" w:rsidRDefault="00262F86" w:rsidP="00262F86">
      <w:pPr>
        <w:rPr>
          <w:sz w:val="24"/>
        </w:rPr>
      </w:pPr>
    </w:p>
    <w:p w14:paraId="65178EF1" w14:textId="77777777" w:rsidR="00262F86" w:rsidRPr="000E60D3" w:rsidRDefault="00262F86" w:rsidP="006E4E62">
      <w:pPr>
        <w:pStyle w:val="Heading3"/>
        <w:spacing w:before="100"/>
        <w:rPr>
          <w:b/>
        </w:rPr>
      </w:pPr>
      <w:r w:rsidRPr="000E60D3">
        <w:rPr>
          <w:b/>
        </w:rPr>
        <w:t>Short-term projections of tourist arrivals</w:t>
      </w:r>
    </w:p>
    <w:p w14:paraId="53D39854" w14:textId="77777777" w:rsidR="00262F86" w:rsidRPr="000E60D3" w:rsidRDefault="00262F86" w:rsidP="00262F86">
      <w:pPr>
        <w:rPr>
          <w:sz w:val="24"/>
        </w:rPr>
      </w:pPr>
    </w:p>
    <w:p w14:paraId="7787B41E" w14:textId="77777777" w:rsidR="00262F86" w:rsidRPr="000E60D3" w:rsidRDefault="00262F86" w:rsidP="00262F86">
      <w:pPr>
        <w:pStyle w:val="BodyText3"/>
        <w:spacing w:line="240" w:lineRule="auto"/>
      </w:pPr>
      <w:r w:rsidRPr="000E60D3">
        <w:t>A Tourism Statistics Committee grouping various stakeholders of the tourism industry meet regularly under the chairmanship of Statistics Mauritius to discuss performance of the tourism sector and to provide information for short-term forecast of tourist arrivals.</w:t>
      </w:r>
    </w:p>
    <w:p w14:paraId="2C15C86E" w14:textId="77777777" w:rsidR="00262F86" w:rsidRPr="000E60D3" w:rsidRDefault="00262F86" w:rsidP="00262F86">
      <w:pPr>
        <w:rPr>
          <w:sz w:val="24"/>
        </w:rPr>
      </w:pPr>
    </w:p>
    <w:p w14:paraId="5AB6DC3B" w14:textId="77777777" w:rsidR="00262F86" w:rsidRPr="000E60D3" w:rsidRDefault="00262F86" w:rsidP="006E4E62">
      <w:pPr>
        <w:pStyle w:val="Heading3"/>
        <w:spacing w:before="100"/>
        <w:rPr>
          <w:b/>
        </w:rPr>
      </w:pPr>
      <w:r w:rsidRPr="000E60D3">
        <w:rPr>
          <w:b/>
        </w:rPr>
        <w:t>Publications</w:t>
      </w:r>
    </w:p>
    <w:p w14:paraId="342BAD15" w14:textId="77777777" w:rsidR="00262F86" w:rsidRPr="000E60D3" w:rsidRDefault="00262F86" w:rsidP="00262F86">
      <w:pPr>
        <w:rPr>
          <w:b/>
          <w:sz w:val="24"/>
        </w:rPr>
      </w:pPr>
    </w:p>
    <w:p w14:paraId="0A9BDCD1" w14:textId="77777777" w:rsidR="00262F86" w:rsidRPr="000E60D3" w:rsidRDefault="00262F86" w:rsidP="00262F86">
      <w:pPr>
        <w:rPr>
          <w:sz w:val="24"/>
        </w:rPr>
      </w:pPr>
      <w:r w:rsidRPr="000E60D3">
        <w:rPr>
          <w:sz w:val="24"/>
        </w:rPr>
        <w:t>The regular publications of the unit are:</w:t>
      </w:r>
    </w:p>
    <w:p w14:paraId="1872FDC4" w14:textId="179C546B" w:rsidR="009E3785" w:rsidRDefault="00262F86" w:rsidP="009E3785">
      <w:pPr>
        <w:numPr>
          <w:ilvl w:val="0"/>
          <w:numId w:val="5"/>
        </w:numPr>
        <w:tabs>
          <w:tab w:val="left" w:pos="1080"/>
        </w:tabs>
        <w:ind w:left="1080" w:hanging="810"/>
        <w:rPr>
          <w:sz w:val="24"/>
        </w:rPr>
      </w:pPr>
      <w:r w:rsidRPr="000E60D3">
        <w:rPr>
          <w:sz w:val="24"/>
        </w:rPr>
        <w:t xml:space="preserve">Monthly tourist arrivals </w:t>
      </w:r>
      <w:bookmarkStart w:id="2" w:name="_Hlk128125479"/>
      <w:r w:rsidR="00B4725B" w:rsidRPr="000E60D3">
        <w:rPr>
          <w:sz w:val="24"/>
        </w:rPr>
        <w:t xml:space="preserve">uploaded on Statistics Mauritius website </w:t>
      </w:r>
    </w:p>
    <w:bookmarkEnd w:id="2"/>
    <w:p w14:paraId="635F4B96" w14:textId="692D4A84" w:rsidR="00922D13" w:rsidRPr="000F1BA8" w:rsidRDefault="004A325D" w:rsidP="009E3785">
      <w:pPr>
        <w:numPr>
          <w:ilvl w:val="0"/>
          <w:numId w:val="5"/>
        </w:numPr>
        <w:tabs>
          <w:tab w:val="left" w:pos="1080"/>
        </w:tabs>
        <w:ind w:left="1080" w:hanging="810"/>
        <w:rPr>
          <w:sz w:val="24"/>
        </w:rPr>
      </w:pPr>
      <w:r w:rsidRPr="000F1BA8">
        <w:rPr>
          <w:sz w:val="24"/>
        </w:rPr>
        <w:t xml:space="preserve">Fortnightly tourist arrivals </w:t>
      </w:r>
      <w:r w:rsidR="00922D13" w:rsidRPr="000F1BA8">
        <w:rPr>
          <w:sz w:val="24"/>
        </w:rPr>
        <w:t>uploaded on Statistics Mauritius website</w:t>
      </w:r>
    </w:p>
    <w:p w14:paraId="0E7E18C1" w14:textId="1CD38932" w:rsidR="00262F86" w:rsidRPr="000E60D3" w:rsidRDefault="00086522" w:rsidP="00960F24">
      <w:pPr>
        <w:numPr>
          <w:ilvl w:val="0"/>
          <w:numId w:val="5"/>
        </w:numPr>
        <w:tabs>
          <w:tab w:val="left" w:pos="1080"/>
        </w:tabs>
        <w:ind w:left="1080" w:hanging="810"/>
        <w:rPr>
          <w:sz w:val="24"/>
        </w:rPr>
      </w:pPr>
      <w:r>
        <w:rPr>
          <w:sz w:val="24"/>
        </w:rPr>
        <w:t>Quarterly</w:t>
      </w:r>
      <w:r w:rsidR="00262F86" w:rsidRPr="000E60D3">
        <w:rPr>
          <w:sz w:val="24"/>
        </w:rPr>
        <w:t xml:space="preserve"> Economic and Social Indicators on International Travel and Tourism (with a lag of seven weeks)</w:t>
      </w:r>
    </w:p>
    <w:p w14:paraId="168861B5" w14:textId="77777777" w:rsidR="00262F86" w:rsidRPr="000E60D3" w:rsidRDefault="002D488A" w:rsidP="006B171D">
      <w:pPr>
        <w:numPr>
          <w:ilvl w:val="0"/>
          <w:numId w:val="5"/>
        </w:numPr>
        <w:tabs>
          <w:tab w:val="left" w:pos="1080"/>
        </w:tabs>
        <w:ind w:hanging="1170"/>
        <w:rPr>
          <w:sz w:val="24"/>
        </w:rPr>
      </w:pPr>
      <w:r>
        <w:rPr>
          <w:sz w:val="24"/>
        </w:rPr>
        <w:t xml:space="preserve">Yearly </w:t>
      </w:r>
      <w:r w:rsidR="00262F86" w:rsidRPr="000E60D3">
        <w:rPr>
          <w:sz w:val="24"/>
        </w:rPr>
        <w:t>Digest of International Travel and Tourism</w:t>
      </w:r>
    </w:p>
    <w:p w14:paraId="09191C12" w14:textId="77777777" w:rsidR="00262F86" w:rsidRPr="000E60D3" w:rsidRDefault="002D488A" w:rsidP="006B171D">
      <w:pPr>
        <w:numPr>
          <w:ilvl w:val="0"/>
          <w:numId w:val="5"/>
        </w:numPr>
        <w:tabs>
          <w:tab w:val="left" w:pos="1080"/>
        </w:tabs>
        <w:ind w:hanging="1170"/>
        <w:rPr>
          <w:sz w:val="24"/>
        </w:rPr>
      </w:pPr>
      <w:r>
        <w:rPr>
          <w:sz w:val="24"/>
        </w:rPr>
        <w:t xml:space="preserve">Yearly </w:t>
      </w:r>
      <w:r w:rsidR="00262F86" w:rsidRPr="000E60D3">
        <w:rPr>
          <w:sz w:val="24"/>
        </w:rPr>
        <w:t>Handbook of statistical data on tourism</w:t>
      </w:r>
    </w:p>
    <w:p w14:paraId="461324CA" w14:textId="21AB4109" w:rsidR="00262F86" w:rsidRPr="000E60D3" w:rsidRDefault="00262F86" w:rsidP="0044327C">
      <w:pPr>
        <w:numPr>
          <w:ilvl w:val="0"/>
          <w:numId w:val="5"/>
        </w:numPr>
        <w:tabs>
          <w:tab w:val="left" w:pos="1080"/>
        </w:tabs>
        <w:ind w:hanging="1170"/>
        <w:sectPr w:rsidR="00262F86" w:rsidRPr="000E60D3">
          <w:footnotePr>
            <w:numFmt w:val="lowerRoman"/>
          </w:footnotePr>
          <w:pgSz w:w="11909" w:h="16834" w:code="9"/>
          <w:pgMar w:top="1440" w:right="1440" w:bottom="1195" w:left="1440" w:header="720" w:footer="720" w:gutter="0"/>
          <w:pgNumType w:start="1"/>
          <w:cols w:space="720"/>
          <w:titlePg/>
        </w:sectPr>
      </w:pPr>
      <w:r w:rsidRPr="000528B8">
        <w:rPr>
          <w:sz w:val="24"/>
        </w:rPr>
        <w:t>Report of the</w:t>
      </w:r>
      <w:r w:rsidR="0001001A" w:rsidRPr="000528B8">
        <w:rPr>
          <w:sz w:val="24"/>
        </w:rPr>
        <w:t xml:space="preserve"> Survey of Inbound </w:t>
      </w:r>
      <w:r w:rsidRPr="000528B8">
        <w:rPr>
          <w:sz w:val="24"/>
        </w:rPr>
        <w:t>Tourism</w:t>
      </w:r>
      <w:r w:rsidR="00E019A3" w:rsidRPr="000528B8">
        <w:rPr>
          <w:sz w:val="24"/>
        </w:rPr>
        <w:t xml:space="preserve"> </w:t>
      </w:r>
    </w:p>
    <w:p w14:paraId="6777382A" w14:textId="77777777" w:rsidR="00262F86" w:rsidRPr="000E60D3" w:rsidRDefault="00262F86" w:rsidP="00262F86">
      <w:pPr>
        <w:spacing w:line="360" w:lineRule="auto"/>
        <w:ind w:firstLine="720"/>
        <w:jc w:val="both"/>
        <w:rPr>
          <w:b/>
          <w:i/>
          <w:sz w:val="24"/>
          <w:u w:val="single"/>
        </w:rPr>
      </w:pPr>
      <w:r w:rsidRPr="000E60D3">
        <w:lastRenderedPageBreak/>
        <w:tab/>
      </w:r>
      <w:r w:rsidRPr="000E60D3">
        <w:tab/>
      </w:r>
      <w:r w:rsidRPr="000E60D3">
        <w:tab/>
      </w:r>
      <w:r w:rsidRPr="000E60D3">
        <w:tab/>
      </w:r>
      <w:r w:rsidRPr="000E60D3">
        <w:tab/>
      </w:r>
      <w:r w:rsidRPr="000E60D3">
        <w:tab/>
      </w:r>
      <w:r w:rsidRPr="000E60D3">
        <w:tab/>
      </w:r>
      <w:r w:rsidRPr="000E60D3">
        <w:tab/>
      </w:r>
      <w:r w:rsidRPr="000E60D3">
        <w:tab/>
        <w:t xml:space="preserve">            </w:t>
      </w:r>
      <w:r w:rsidRPr="000E60D3">
        <w:rPr>
          <w:b/>
          <w:i/>
          <w:sz w:val="24"/>
          <w:u w:val="single"/>
        </w:rPr>
        <w:t>ANNEX II</w:t>
      </w:r>
    </w:p>
    <w:p w14:paraId="2C9DFFC0" w14:textId="77777777" w:rsidR="00E7058E" w:rsidRDefault="00E7058E" w:rsidP="00262F86">
      <w:pPr>
        <w:pStyle w:val="Heading1"/>
        <w:rPr>
          <w:sz w:val="24"/>
        </w:rPr>
      </w:pPr>
    </w:p>
    <w:p w14:paraId="63B29AD7" w14:textId="50356CDB" w:rsidR="00262F86" w:rsidRPr="000E60D3" w:rsidRDefault="00262F86" w:rsidP="00262F86">
      <w:pPr>
        <w:pStyle w:val="Heading1"/>
        <w:rPr>
          <w:sz w:val="24"/>
        </w:rPr>
      </w:pPr>
      <w:r w:rsidRPr="000E60D3">
        <w:rPr>
          <w:sz w:val="24"/>
        </w:rPr>
        <w:t>GLOSSARY OF TERMS</w:t>
      </w:r>
    </w:p>
    <w:p w14:paraId="55EB2669" w14:textId="77777777" w:rsidR="00262F86" w:rsidRPr="000E60D3" w:rsidRDefault="00262F86" w:rsidP="00262F86">
      <w:pPr>
        <w:spacing w:line="360" w:lineRule="auto"/>
        <w:rPr>
          <w:sz w:val="24"/>
          <w:u w:val="single"/>
        </w:rPr>
      </w:pPr>
      <w:r w:rsidRPr="000E60D3">
        <w:rPr>
          <w:b/>
          <w:sz w:val="24"/>
        </w:rPr>
        <w:t>1. Tourist</w:t>
      </w:r>
    </w:p>
    <w:p w14:paraId="392D7119" w14:textId="77777777" w:rsidR="00262F86" w:rsidRPr="000E60D3" w:rsidRDefault="00262F86" w:rsidP="00262F86">
      <w:pPr>
        <w:spacing w:line="360" w:lineRule="auto"/>
        <w:ind w:left="720"/>
        <w:jc w:val="both"/>
        <w:rPr>
          <w:sz w:val="24"/>
        </w:rPr>
      </w:pPr>
      <w:r w:rsidRPr="000E60D3">
        <w:rPr>
          <w:sz w:val="24"/>
        </w:rPr>
        <w:t>A tourist is defined as a non-resident staying overnight but less than a year, and who has no employer-employee relationship with a resident.</w:t>
      </w:r>
    </w:p>
    <w:p w14:paraId="1F589597" w14:textId="77777777" w:rsidR="00262F86" w:rsidRPr="000E60D3" w:rsidRDefault="00262F86" w:rsidP="00262F86">
      <w:pPr>
        <w:jc w:val="both"/>
        <w:rPr>
          <w:sz w:val="24"/>
        </w:rPr>
      </w:pPr>
    </w:p>
    <w:p w14:paraId="246F7C9A" w14:textId="77777777" w:rsidR="00262F86" w:rsidRPr="000E60D3" w:rsidRDefault="00262F86" w:rsidP="00262F86">
      <w:pPr>
        <w:spacing w:line="360" w:lineRule="auto"/>
        <w:jc w:val="both"/>
        <w:rPr>
          <w:b/>
          <w:sz w:val="24"/>
        </w:rPr>
      </w:pPr>
      <w:r w:rsidRPr="000E60D3">
        <w:rPr>
          <w:b/>
          <w:sz w:val="24"/>
        </w:rPr>
        <w:t>2. Transit</w:t>
      </w:r>
    </w:p>
    <w:p w14:paraId="640BE301" w14:textId="77777777" w:rsidR="00262F86" w:rsidRPr="000E60D3" w:rsidRDefault="00262F86" w:rsidP="00262F86">
      <w:pPr>
        <w:spacing w:line="360" w:lineRule="auto"/>
        <w:ind w:left="720"/>
        <w:jc w:val="both"/>
        <w:rPr>
          <w:sz w:val="24"/>
        </w:rPr>
      </w:pPr>
      <w:r w:rsidRPr="000E60D3">
        <w:rPr>
          <w:sz w:val="24"/>
        </w:rPr>
        <w:t xml:space="preserve">A transit passenger is one who stops over in the country for flight connections to other destinations. There are two types of transit passengers: </w:t>
      </w:r>
    </w:p>
    <w:p w14:paraId="37108D02" w14:textId="77777777" w:rsidR="00262F86" w:rsidRPr="000E60D3" w:rsidRDefault="00262F86" w:rsidP="00262F86">
      <w:pPr>
        <w:spacing w:line="360" w:lineRule="auto"/>
        <w:jc w:val="both"/>
        <w:rPr>
          <w:sz w:val="24"/>
        </w:rPr>
      </w:pPr>
      <w:r w:rsidRPr="000E60D3">
        <w:rPr>
          <w:sz w:val="24"/>
        </w:rPr>
        <w:tab/>
      </w:r>
      <w:r w:rsidRPr="000E60D3">
        <w:rPr>
          <w:b/>
          <w:i/>
          <w:sz w:val="24"/>
        </w:rPr>
        <w:t>Type I</w:t>
      </w:r>
      <w:r w:rsidRPr="000E60D3">
        <w:rPr>
          <w:sz w:val="24"/>
        </w:rPr>
        <w:t xml:space="preserve">: Passengers who do not leave the transit area of the airport or the </w:t>
      </w:r>
      <w:proofErr w:type="spellStart"/>
      <w:r w:rsidRPr="000E60D3">
        <w:rPr>
          <w:sz w:val="24"/>
        </w:rPr>
        <w:t>harbour</w:t>
      </w:r>
      <w:proofErr w:type="spellEnd"/>
      <w:r w:rsidRPr="000E60D3">
        <w:rPr>
          <w:sz w:val="24"/>
        </w:rPr>
        <w:t>.</w:t>
      </w:r>
    </w:p>
    <w:p w14:paraId="10FE51EF" w14:textId="77777777" w:rsidR="00262F86" w:rsidRPr="000E60D3" w:rsidRDefault="00262F86" w:rsidP="00262F86">
      <w:pPr>
        <w:spacing w:line="360" w:lineRule="auto"/>
        <w:ind w:left="1710" w:hanging="990"/>
        <w:jc w:val="both"/>
        <w:rPr>
          <w:sz w:val="24"/>
        </w:rPr>
      </w:pPr>
      <w:r w:rsidRPr="000E60D3">
        <w:rPr>
          <w:b/>
          <w:i/>
          <w:sz w:val="24"/>
        </w:rPr>
        <w:t>Type II</w:t>
      </w:r>
      <w:r w:rsidRPr="000E60D3">
        <w:rPr>
          <w:sz w:val="24"/>
        </w:rPr>
        <w:t xml:space="preserve">: Passengers who do leave the airport or </w:t>
      </w:r>
      <w:proofErr w:type="spellStart"/>
      <w:r w:rsidRPr="000E60D3">
        <w:rPr>
          <w:sz w:val="24"/>
        </w:rPr>
        <w:t>harbour</w:t>
      </w:r>
      <w:proofErr w:type="spellEnd"/>
      <w:r w:rsidRPr="000E60D3">
        <w:rPr>
          <w:sz w:val="24"/>
        </w:rPr>
        <w:t xml:space="preserve"> and stay in the country overnight but only for flight connection purposes.</w:t>
      </w:r>
    </w:p>
    <w:p w14:paraId="0799E6E4" w14:textId="77777777" w:rsidR="00262F86" w:rsidRPr="000E60D3" w:rsidRDefault="00262F86" w:rsidP="00262F86">
      <w:pPr>
        <w:spacing w:line="360" w:lineRule="auto"/>
        <w:ind w:left="720"/>
        <w:jc w:val="both"/>
        <w:rPr>
          <w:sz w:val="24"/>
        </w:rPr>
      </w:pPr>
      <w:r w:rsidRPr="000E60D3">
        <w:rPr>
          <w:sz w:val="24"/>
        </w:rPr>
        <w:t xml:space="preserve">Only Type II transit passengers, as defined above, are included in the definition of “Tourists”. </w:t>
      </w:r>
    </w:p>
    <w:p w14:paraId="363B5A9F" w14:textId="77777777" w:rsidR="00262F86" w:rsidRPr="000E60D3" w:rsidRDefault="00262F86" w:rsidP="00262F86">
      <w:pPr>
        <w:jc w:val="both"/>
        <w:rPr>
          <w:sz w:val="24"/>
        </w:rPr>
      </w:pPr>
    </w:p>
    <w:p w14:paraId="1E105C88" w14:textId="69C2C719" w:rsidR="00262F86" w:rsidRPr="000E60D3" w:rsidRDefault="00262F86" w:rsidP="00262F86">
      <w:pPr>
        <w:spacing w:line="360" w:lineRule="auto"/>
        <w:jc w:val="both"/>
        <w:rPr>
          <w:sz w:val="24"/>
        </w:rPr>
      </w:pPr>
      <w:r w:rsidRPr="000E60D3">
        <w:rPr>
          <w:b/>
          <w:sz w:val="24"/>
        </w:rPr>
        <w:t xml:space="preserve">3. Excursionist or </w:t>
      </w:r>
      <w:r w:rsidR="006777E1">
        <w:rPr>
          <w:b/>
          <w:sz w:val="24"/>
        </w:rPr>
        <w:t>s</w:t>
      </w:r>
      <w:r w:rsidRPr="000E60D3">
        <w:rPr>
          <w:b/>
          <w:sz w:val="24"/>
        </w:rPr>
        <w:t>ame-day Visitor</w:t>
      </w:r>
    </w:p>
    <w:p w14:paraId="74BA8DEB" w14:textId="77777777" w:rsidR="00262F86" w:rsidRPr="000E60D3" w:rsidRDefault="00262F86" w:rsidP="00262F86">
      <w:pPr>
        <w:spacing w:line="360" w:lineRule="auto"/>
        <w:ind w:left="720"/>
        <w:jc w:val="both"/>
        <w:rPr>
          <w:sz w:val="24"/>
        </w:rPr>
      </w:pPr>
      <w:r w:rsidRPr="000E60D3">
        <w:rPr>
          <w:sz w:val="24"/>
        </w:rPr>
        <w:t xml:space="preserve">Excursionists are non-resident visitors, other than those who do not leave the airport, who depart on the same day they arrived. </w:t>
      </w:r>
    </w:p>
    <w:p w14:paraId="33E35946" w14:textId="77777777" w:rsidR="00262F86" w:rsidRPr="000E60D3" w:rsidRDefault="00262F86" w:rsidP="00262F86">
      <w:pPr>
        <w:jc w:val="both"/>
        <w:rPr>
          <w:sz w:val="24"/>
        </w:rPr>
      </w:pPr>
    </w:p>
    <w:p w14:paraId="33E4914C" w14:textId="5DAD9B31" w:rsidR="00262F86" w:rsidRPr="000E60D3" w:rsidRDefault="00262F86" w:rsidP="00262F86">
      <w:pPr>
        <w:spacing w:line="360" w:lineRule="auto"/>
        <w:jc w:val="both"/>
        <w:rPr>
          <w:b/>
          <w:sz w:val="24"/>
        </w:rPr>
      </w:pPr>
      <w:r w:rsidRPr="000E60D3">
        <w:rPr>
          <w:b/>
          <w:sz w:val="24"/>
        </w:rPr>
        <w:t xml:space="preserve">4. Tourist </w:t>
      </w:r>
      <w:r w:rsidR="006777E1">
        <w:rPr>
          <w:b/>
          <w:sz w:val="24"/>
        </w:rPr>
        <w:t>n</w:t>
      </w:r>
      <w:r w:rsidRPr="000E60D3">
        <w:rPr>
          <w:b/>
          <w:sz w:val="24"/>
        </w:rPr>
        <w:t>ights</w:t>
      </w:r>
    </w:p>
    <w:p w14:paraId="62A6D34B" w14:textId="77777777" w:rsidR="00262F86" w:rsidRPr="000E60D3" w:rsidRDefault="00262F86" w:rsidP="00262F86">
      <w:pPr>
        <w:spacing w:line="360" w:lineRule="auto"/>
        <w:ind w:left="720"/>
        <w:jc w:val="both"/>
        <w:rPr>
          <w:sz w:val="24"/>
        </w:rPr>
      </w:pPr>
      <w:r w:rsidRPr="000E60D3">
        <w:rPr>
          <w:sz w:val="24"/>
        </w:rPr>
        <w:t xml:space="preserve">"Tourist nights" for year Y refer to nights spent by tourists </w:t>
      </w:r>
      <w:r w:rsidR="00ED73FC" w:rsidRPr="000E60D3">
        <w:rPr>
          <w:sz w:val="24"/>
        </w:rPr>
        <w:t xml:space="preserve">who departed </w:t>
      </w:r>
      <w:r w:rsidR="007D1881" w:rsidRPr="000E60D3">
        <w:rPr>
          <w:sz w:val="24"/>
        </w:rPr>
        <w:t xml:space="preserve">in </w:t>
      </w:r>
      <w:r w:rsidRPr="000E60D3">
        <w:rPr>
          <w:sz w:val="24"/>
        </w:rPr>
        <w:t>year Y.</w:t>
      </w:r>
    </w:p>
    <w:p w14:paraId="3504D769" w14:textId="77777777" w:rsidR="00262F86" w:rsidRPr="000E60D3" w:rsidRDefault="00262F86" w:rsidP="00262F86">
      <w:pPr>
        <w:jc w:val="both"/>
        <w:rPr>
          <w:sz w:val="24"/>
        </w:rPr>
      </w:pPr>
    </w:p>
    <w:p w14:paraId="15C8B7F4" w14:textId="4DEF2BB7" w:rsidR="00262F86" w:rsidRPr="000E60D3" w:rsidRDefault="00262F86" w:rsidP="00262F86">
      <w:pPr>
        <w:spacing w:line="360" w:lineRule="auto"/>
        <w:jc w:val="both"/>
        <w:rPr>
          <w:sz w:val="24"/>
        </w:rPr>
      </w:pPr>
      <w:r w:rsidRPr="000E60D3">
        <w:rPr>
          <w:b/>
          <w:sz w:val="24"/>
        </w:rPr>
        <w:t xml:space="preserve">5. Large </w:t>
      </w:r>
      <w:r w:rsidR="006777E1">
        <w:rPr>
          <w:b/>
          <w:sz w:val="24"/>
        </w:rPr>
        <w:t>h</w:t>
      </w:r>
      <w:r w:rsidRPr="000E60D3">
        <w:rPr>
          <w:b/>
          <w:sz w:val="24"/>
        </w:rPr>
        <w:t>otels</w:t>
      </w:r>
    </w:p>
    <w:p w14:paraId="5045D931" w14:textId="77777777" w:rsidR="00262F86" w:rsidRPr="000E60D3" w:rsidRDefault="00262F86" w:rsidP="00262F86">
      <w:pPr>
        <w:spacing w:line="360" w:lineRule="auto"/>
        <w:jc w:val="both"/>
        <w:rPr>
          <w:sz w:val="24"/>
        </w:rPr>
      </w:pPr>
      <w:r w:rsidRPr="000E60D3">
        <w:rPr>
          <w:sz w:val="24"/>
        </w:rPr>
        <w:tab/>
        <w:t xml:space="preserve">Large hotels are well established beach hotels with more than 80 rooms. </w:t>
      </w:r>
    </w:p>
    <w:p w14:paraId="22AA0691" w14:textId="77777777" w:rsidR="00262F86" w:rsidRPr="000E60D3" w:rsidRDefault="00262F86" w:rsidP="00262F86">
      <w:pPr>
        <w:jc w:val="both"/>
        <w:rPr>
          <w:sz w:val="24"/>
        </w:rPr>
      </w:pPr>
    </w:p>
    <w:p w14:paraId="6FCAB360" w14:textId="77777777" w:rsidR="00262F86" w:rsidRPr="000E60D3" w:rsidRDefault="00262F86" w:rsidP="00262F86">
      <w:pPr>
        <w:spacing w:line="360" w:lineRule="auto"/>
        <w:jc w:val="both"/>
        <w:rPr>
          <w:b/>
          <w:sz w:val="24"/>
        </w:rPr>
      </w:pPr>
      <w:r w:rsidRPr="000E60D3">
        <w:rPr>
          <w:b/>
          <w:sz w:val="24"/>
        </w:rPr>
        <w:t>6. Occupancy rate</w:t>
      </w:r>
    </w:p>
    <w:p w14:paraId="4E506DC0" w14:textId="77777777" w:rsidR="00262F86" w:rsidRPr="000E60D3" w:rsidRDefault="00262F86" w:rsidP="00262F86">
      <w:pPr>
        <w:spacing w:line="360" w:lineRule="auto"/>
        <w:ind w:left="720"/>
        <w:jc w:val="both"/>
        <w:rPr>
          <w:sz w:val="24"/>
        </w:rPr>
      </w:pPr>
      <w:r w:rsidRPr="000E60D3">
        <w:rPr>
          <w:sz w:val="24"/>
        </w:rPr>
        <w:t>The room/bed occupancy rate is the ratio of room/bed nights rented to the total     number of room/bed nights available.</w:t>
      </w:r>
    </w:p>
    <w:p w14:paraId="7E8F2C99" w14:textId="319A4D4C" w:rsidR="00262F86" w:rsidRPr="000E60D3" w:rsidRDefault="002D75E5" w:rsidP="00262F86">
      <w:pPr>
        <w:jc w:val="both"/>
        <w:rPr>
          <w:sz w:val="24"/>
        </w:rPr>
      </w:pPr>
      <w:r w:rsidRPr="000E60D3">
        <w:rPr>
          <w:noProof/>
          <w:lang w:val="en-GB" w:eastAsia="en-GB" w:bidi="hi-IN"/>
        </w:rPr>
        <mc:AlternateContent>
          <mc:Choice Requires="wps">
            <w:drawing>
              <wp:anchor distT="4294967293" distB="4294967293" distL="114300" distR="114300" simplePos="0" relativeHeight="251657216" behindDoc="0" locked="0" layoutInCell="0" allowOverlap="1" wp14:anchorId="49D30C2C" wp14:editId="67152787">
                <wp:simplePos x="0" y="0"/>
                <wp:positionH relativeFrom="column">
                  <wp:posOffset>622935</wp:posOffset>
                </wp:positionH>
                <wp:positionV relativeFrom="paragraph">
                  <wp:posOffset>215899</wp:posOffset>
                </wp:positionV>
                <wp:extent cx="2628900" cy="0"/>
                <wp:effectExtent l="0" t="0" r="0" b="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441438" id="Line 4"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05pt,17pt" to="256.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" o:allowincell="f">
                <w10:wrap type="topAndBottom"/>
              </v:line>
            </w:pict>
          </mc:Fallback>
        </mc:AlternateContent>
      </w:r>
      <w:r w:rsidR="00262F86" w:rsidRPr="000E60D3">
        <w:rPr>
          <w:sz w:val="24"/>
        </w:rPr>
        <w:t xml:space="preserve">             =   Total number of room/bed nights rented          x 100</w:t>
      </w:r>
    </w:p>
    <w:p w14:paraId="55AEDF38" w14:textId="77777777" w:rsidR="00262F86" w:rsidRPr="000E60D3" w:rsidRDefault="00262F86" w:rsidP="00262F86">
      <w:pPr>
        <w:pStyle w:val="Heading3"/>
      </w:pPr>
      <w:r w:rsidRPr="000E60D3">
        <w:t xml:space="preserve">                 Total number of room/bed nights available</w:t>
      </w:r>
    </w:p>
    <w:p w14:paraId="30B64814" w14:textId="77777777" w:rsidR="00262F86" w:rsidRPr="000E60D3" w:rsidRDefault="00262F86" w:rsidP="00262F86">
      <w:pPr>
        <w:jc w:val="both"/>
        <w:rPr>
          <w:sz w:val="24"/>
        </w:rPr>
      </w:pPr>
    </w:p>
    <w:p w14:paraId="5BF7EDD9" w14:textId="77777777" w:rsidR="007F1A0D" w:rsidRPr="000E60D3" w:rsidRDefault="007F1A0D">
      <w:pPr>
        <w:jc w:val="both"/>
        <w:rPr>
          <w:sz w:val="24"/>
        </w:rPr>
      </w:pPr>
    </w:p>
    <w:sectPr w:rsidR="007F1A0D" w:rsidRPr="000E60D3" w:rsidSect="00C5068C">
      <w:headerReference w:type="default" r:id="rId20"/>
      <w:footerReference w:type="even" r:id="rId21"/>
      <w:footnotePr>
        <w:numFmt w:val="lowerRoman"/>
      </w:footnotePr>
      <w:pgSz w:w="11909" w:h="16834" w:code="9"/>
      <w:pgMar w:top="1440" w:right="1440" w:bottom="1195"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6552E" w14:textId="77777777" w:rsidR="00583003" w:rsidRDefault="00583003">
      <w:r>
        <w:separator/>
      </w:r>
    </w:p>
  </w:endnote>
  <w:endnote w:type="continuationSeparator" w:id="0">
    <w:p w14:paraId="6CAEE261" w14:textId="77777777" w:rsidR="00583003" w:rsidRDefault="0058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9101D" w14:textId="77777777" w:rsidR="00894A6F" w:rsidRDefault="00E3335C">
    <w:pPr>
      <w:pStyle w:val="Footer"/>
      <w:framePr w:wrap="around" w:vAnchor="text" w:hAnchor="margin" w:xAlign="center" w:y="1"/>
      <w:rPr>
        <w:rStyle w:val="PageNumber"/>
      </w:rPr>
    </w:pPr>
    <w:r>
      <w:rPr>
        <w:rStyle w:val="PageNumber"/>
      </w:rPr>
      <w:fldChar w:fldCharType="begin"/>
    </w:r>
    <w:r w:rsidR="00894A6F">
      <w:rPr>
        <w:rStyle w:val="PageNumber"/>
      </w:rPr>
      <w:instrText xml:space="preserve">PAGE  </w:instrText>
    </w:r>
    <w:r>
      <w:rPr>
        <w:rStyle w:val="PageNumber"/>
      </w:rPr>
      <w:fldChar w:fldCharType="separate"/>
    </w:r>
    <w:r w:rsidR="00894A6F">
      <w:rPr>
        <w:rStyle w:val="PageNumber"/>
        <w:noProof/>
      </w:rPr>
      <w:t>iii</w:t>
    </w:r>
    <w:r>
      <w:rPr>
        <w:rStyle w:val="PageNumber"/>
      </w:rPr>
      <w:fldChar w:fldCharType="end"/>
    </w:r>
  </w:p>
  <w:p w14:paraId="62EC2AFC" w14:textId="77777777" w:rsidR="00894A6F" w:rsidRDefault="00894A6F">
    <w:pPr>
      <w:pStyle w:val="Footer"/>
    </w:pPr>
  </w:p>
  <w:p w14:paraId="1939E888" w14:textId="77777777" w:rsidR="00894A6F" w:rsidRDefault="00894A6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CDBC2" w14:textId="77777777" w:rsidR="00894A6F" w:rsidRDefault="00E3335C">
    <w:pPr>
      <w:pStyle w:val="Footer"/>
      <w:framePr w:wrap="around" w:vAnchor="text" w:hAnchor="margin" w:xAlign="center" w:y="1"/>
      <w:rPr>
        <w:rStyle w:val="PageNumber"/>
      </w:rPr>
    </w:pPr>
    <w:r>
      <w:rPr>
        <w:rStyle w:val="PageNumber"/>
      </w:rPr>
      <w:fldChar w:fldCharType="begin"/>
    </w:r>
    <w:r w:rsidR="00894A6F">
      <w:rPr>
        <w:rStyle w:val="PageNumber"/>
      </w:rPr>
      <w:instrText xml:space="preserve">PAGE  </w:instrText>
    </w:r>
    <w:r>
      <w:rPr>
        <w:rStyle w:val="PageNumber"/>
      </w:rPr>
      <w:fldChar w:fldCharType="separate"/>
    </w:r>
    <w:r w:rsidR="00894A6F">
      <w:rPr>
        <w:rStyle w:val="PageNumber"/>
        <w:noProof/>
      </w:rPr>
      <w:t>iii</w:t>
    </w:r>
    <w:r>
      <w:rPr>
        <w:rStyle w:val="PageNumber"/>
      </w:rPr>
      <w:fldChar w:fldCharType="end"/>
    </w:r>
  </w:p>
  <w:p w14:paraId="19977626" w14:textId="77777777" w:rsidR="00894A6F" w:rsidRDefault="00894A6F">
    <w:pPr>
      <w:pStyle w:val="Footer"/>
    </w:pPr>
  </w:p>
  <w:p w14:paraId="629C4D05" w14:textId="77777777" w:rsidR="00894A6F" w:rsidRDefault="00894A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0A0D4" w14:textId="77777777" w:rsidR="00583003" w:rsidRDefault="00583003">
      <w:r>
        <w:separator/>
      </w:r>
    </w:p>
  </w:footnote>
  <w:footnote w:type="continuationSeparator" w:id="0">
    <w:p w14:paraId="61EC2493" w14:textId="77777777" w:rsidR="00583003" w:rsidRDefault="005830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A3E7F" w14:textId="77777777" w:rsidR="00894A6F" w:rsidRDefault="00894A6F" w:rsidP="00160F72">
    <w:pPr>
      <w:pStyle w:val="Header"/>
      <w:rPr>
        <w:rStyle w:val="PageNumber"/>
      </w:rPr>
    </w:pPr>
  </w:p>
  <w:p w14:paraId="647C6ABF" w14:textId="3488D700" w:rsidR="00894A6F" w:rsidRDefault="00E3335C">
    <w:pPr>
      <w:pStyle w:val="Header"/>
      <w:jc w:val="center"/>
    </w:pPr>
    <w:r>
      <w:rPr>
        <w:rStyle w:val="PageNumber"/>
      </w:rPr>
      <w:fldChar w:fldCharType="begin"/>
    </w:r>
    <w:r w:rsidR="00894A6F">
      <w:rPr>
        <w:rStyle w:val="PageNumber"/>
      </w:rPr>
      <w:instrText xml:space="preserve"> PAGE </w:instrText>
    </w:r>
    <w:r>
      <w:rPr>
        <w:rStyle w:val="PageNumber"/>
      </w:rPr>
      <w:fldChar w:fldCharType="separate"/>
    </w:r>
    <w:r w:rsidR="00704C86">
      <w:rPr>
        <w:rStyle w:val="PageNumber"/>
        <w:noProof/>
      </w:rPr>
      <w:t>6</w:t>
    </w:r>
    <w:r>
      <w:rPr>
        <w:rStyle w:val="PageNumber"/>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C7F45" w14:textId="77777777" w:rsidR="00894A6F" w:rsidRDefault="00894A6F">
    <w:pPr>
      <w:pStyle w:val="Header"/>
      <w:jc w:val="center"/>
      <w:rPr>
        <w:rStyle w:val="PageNumber"/>
      </w:rPr>
    </w:pPr>
  </w:p>
  <w:p w14:paraId="5FCB2945" w14:textId="77777777" w:rsidR="00894A6F" w:rsidRDefault="00894A6F">
    <w:pPr>
      <w:pStyle w:val="Header"/>
      <w:jc w:val="center"/>
      <w:rPr>
        <w:rStyle w:val="PageNumber"/>
      </w:rPr>
    </w:pPr>
  </w:p>
  <w:p w14:paraId="0FFB268B" w14:textId="77777777" w:rsidR="00894A6F" w:rsidRDefault="00E3335C">
    <w:pPr>
      <w:pStyle w:val="Header"/>
      <w:jc w:val="center"/>
    </w:pPr>
    <w:r>
      <w:rPr>
        <w:rStyle w:val="PageNumber"/>
      </w:rPr>
      <w:fldChar w:fldCharType="begin"/>
    </w:r>
    <w:r w:rsidR="00894A6F">
      <w:rPr>
        <w:rStyle w:val="PageNumber"/>
      </w:rPr>
      <w:instrText xml:space="preserve"> PAGE </w:instrText>
    </w:r>
    <w:r>
      <w:rPr>
        <w:rStyle w:val="PageNumber"/>
      </w:rPr>
      <w:fldChar w:fldCharType="separate"/>
    </w:r>
    <w:r w:rsidR="00894A6F">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31F"/>
    <w:multiLevelType w:val="hybridMultilevel"/>
    <w:tmpl w:val="9B1CEEB0"/>
    <w:lvl w:ilvl="0" w:tplc="A13C199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8EB43B3"/>
    <w:multiLevelType w:val="hybridMultilevel"/>
    <w:tmpl w:val="E410F45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042ECC"/>
    <w:multiLevelType w:val="hybridMultilevel"/>
    <w:tmpl w:val="E6B66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3D665C"/>
    <w:multiLevelType w:val="hybridMultilevel"/>
    <w:tmpl w:val="678CFAEA"/>
    <w:lvl w:ilvl="0" w:tplc="75C22BE4">
      <w:start w:val="1"/>
      <w:numFmt w:val="lowerRoman"/>
      <w:lvlText w:val="(%1)"/>
      <w:lvlJc w:val="left"/>
      <w:pPr>
        <w:ind w:left="1440" w:hanging="72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5C7C38"/>
    <w:multiLevelType w:val="hybridMultilevel"/>
    <w:tmpl w:val="85E2C3FC"/>
    <w:lvl w:ilvl="0" w:tplc="2118D78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47D02CE"/>
    <w:multiLevelType w:val="multilevel"/>
    <w:tmpl w:val="867E1DA2"/>
    <w:lvl w:ilvl="0">
      <w:start w:val="3"/>
      <w:numFmt w:val="decimal"/>
      <w:lvlText w:val="%1"/>
      <w:lvlJc w:val="left"/>
      <w:pPr>
        <w:ind w:left="360" w:hanging="360"/>
      </w:pPr>
      <w:rPr>
        <w:rFonts w:hint="default"/>
        <w:b/>
      </w:rPr>
    </w:lvl>
    <w:lvl w:ilvl="1">
      <w:start w:val="4"/>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6" w15:restartNumberingAfterBreak="0">
    <w:nsid w:val="24965548"/>
    <w:multiLevelType w:val="hybridMultilevel"/>
    <w:tmpl w:val="CEAAF17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28A62FC4"/>
    <w:multiLevelType w:val="hybridMultilevel"/>
    <w:tmpl w:val="497EB6F6"/>
    <w:lvl w:ilvl="0" w:tplc="F918B966">
      <w:start w:val="1"/>
      <w:numFmt w:val="lowerRoman"/>
      <w:lvlText w:val="(%1)"/>
      <w:lvlJc w:val="left"/>
      <w:pPr>
        <w:ind w:left="900" w:hanging="360"/>
      </w:pPr>
      <w:rPr>
        <w:rFont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300869D5"/>
    <w:multiLevelType w:val="hybridMultilevel"/>
    <w:tmpl w:val="C0A2AE6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3E440440"/>
    <w:multiLevelType w:val="multilevel"/>
    <w:tmpl w:val="29A4FFA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B914DD"/>
    <w:multiLevelType w:val="hybridMultilevel"/>
    <w:tmpl w:val="E6E8FD54"/>
    <w:lvl w:ilvl="0" w:tplc="4AB45B32">
      <w:start w:val="1"/>
      <w:numFmt w:val="lowerRoman"/>
      <w:lvlText w:val="(%1)"/>
      <w:lvlJc w:val="left"/>
      <w:pPr>
        <w:ind w:left="900" w:hanging="360"/>
      </w:pPr>
      <w:rPr>
        <w:rFonts w:hint="default"/>
        <w:strike w:val="0"/>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1" w15:restartNumberingAfterBreak="0">
    <w:nsid w:val="597359A6"/>
    <w:multiLevelType w:val="hybridMultilevel"/>
    <w:tmpl w:val="FC9C78BA"/>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2B8734B"/>
    <w:multiLevelType w:val="hybridMultilevel"/>
    <w:tmpl w:val="C55E3552"/>
    <w:lvl w:ilvl="0" w:tplc="08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2FD34B4"/>
    <w:multiLevelType w:val="multilevel"/>
    <w:tmpl w:val="EBF258B6"/>
    <w:lvl w:ilvl="0">
      <w:start w:val="2"/>
      <w:numFmt w:val="decimal"/>
      <w:lvlText w:val="%1."/>
      <w:lvlJc w:val="left"/>
      <w:pPr>
        <w:ind w:left="360" w:hanging="360"/>
      </w:pPr>
      <w:rPr>
        <w:rFonts w:hint="default"/>
        <w:sz w:val="24"/>
        <w:szCs w:val="24"/>
      </w:rPr>
    </w:lvl>
    <w:lvl w:ilvl="1">
      <w:start w:val="1"/>
      <w:numFmt w:val="decimal"/>
      <w:isLgl/>
      <w:lvlText w:val="%1.%2"/>
      <w:lvlJc w:val="left"/>
      <w:pPr>
        <w:ind w:left="3960" w:hanging="360"/>
      </w:pPr>
      <w:rPr>
        <w:rFonts w:hint="default"/>
        <w:b/>
        <w:sz w:val="24"/>
        <w:szCs w:val="24"/>
      </w:rPr>
    </w:lvl>
    <w:lvl w:ilvl="2">
      <w:start w:val="1"/>
      <w:numFmt w:val="decimal"/>
      <w:isLgl/>
      <w:lvlText w:val="%1.%2.%3"/>
      <w:lvlJc w:val="left"/>
      <w:pPr>
        <w:ind w:left="816"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176" w:hanging="1080"/>
      </w:pPr>
      <w:rPr>
        <w:rFonts w:hint="default"/>
      </w:rPr>
    </w:lvl>
    <w:lvl w:ilvl="5">
      <w:start w:val="1"/>
      <w:numFmt w:val="decimal"/>
      <w:isLgl/>
      <w:lvlText w:val="%1.%2.%3.%4.%5.%6"/>
      <w:lvlJc w:val="left"/>
      <w:pPr>
        <w:ind w:left="1176" w:hanging="1080"/>
      </w:pPr>
      <w:rPr>
        <w:rFonts w:hint="default"/>
      </w:rPr>
    </w:lvl>
    <w:lvl w:ilvl="6">
      <w:start w:val="1"/>
      <w:numFmt w:val="decimal"/>
      <w:isLgl/>
      <w:lvlText w:val="%1.%2.%3.%4.%5.%6.%7"/>
      <w:lvlJc w:val="left"/>
      <w:pPr>
        <w:ind w:left="1536" w:hanging="1440"/>
      </w:pPr>
      <w:rPr>
        <w:rFonts w:hint="default"/>
      </w:rPr>
    </w:lvl>
    <w:lvl w:ilvl="7">
      <w:start w:val="1"/>
      <w:numFmt w:val="decimal"/>
      <w:isLgl/>
      <w:lvlText w:val="%1.%2.%3.%4.%5.%6.%7.%8"/>
      <w:lvlJc w:val="left"/>
      <w:pPr>
        <w:ind w:left="1536" w:hanging="1440"/>
      </w:pPr>
      <w:rPr>
        <w:rFonts w:hint="default"/>
      </w:rPr>
    </w:lvl>
    <w:lvl w:ilvl="8">
      <w:start w:val="1"/>
      <w:numFmt w:val="decimal"/>
      <w:isLgl/>
      <w:lvlText w:val="%1.%2.%3.%4.%5.%6.%7.%8.%9"/>
      <w:lvlJc w:val="left"/>
      <w:pPr>
        <w:ind w:left="1896" w:hanging="1800"/>
      </w:pPr>
      <w:rPr>
        <w:rFonts w:hint="default"/>
      </w:rPr>
    </w:lvl>
  </w:abstractNum>
  <w:abstractNum w:abstractNumId="14" w15:restartNumberingAfterBreak="0">
    <w:nsid w:val="754B7E83"/>
    <w:multiLevelType w:val="multilevel"/>
    <w:tmpl w:val="EBF258B6"/>
    <w:lvl w:ilvl="0">
      <w:start w:val="2"/>
      <w:numFmt w:val="decimal"/>
      <w:lvlText w:val="%1."/>
      <w:lvlJc w:val="left"/>
      <w:pPr>
        <w:ind w:left="360" w:hanging="360"/>
      </w:pPr>
      <w:rPr>
        <w:rFonts w:hint="default"/>
        <w:sz w:val="24"/>
        <w:szCs w:val="24"/>
      </w:rPr>
    </w:lvl>
    <w:lvl w:ilvl="1">
      <w:start w:val="1"/>
      <w:numFmt w:val="decimal"/>
      <w:isLgl/>
      <w:lvlText w:val="%1.%2"/>
      <w:lvlJc w:val="left"/>
      <w:pPr>
        <w:ind w:left="3960" w:hanging="360"/>
      </w:pPr>
      <w:rPr>
        <w:rFonts w:hint="default"/>
        <w:b/>
        <w:sz w:val="24"/>
        <w:szCs w:val="24"/>
      </w:rPr>
    </w:lvl>
    <w:lvl w:ilvl="2">
      <w:start w:val="1"/>
      <w:numFmt w:val="decimal"/>
      <w:isLgl/>
      <w:lvlText w:val="%1.%2.%3"/>
      <w:lvlJc w:val="left"/>
      <w:pPr>
        <w:ind w:left="816"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176" w:hanging="1080"/>
      </w:pPr>
      <w:rPr>
        <w:rFonts w:hint="default"/>
      </w:rPr>
    </w:lvl>
    <w:lvl w:ilvl="5">
      <w:start w:val="1"/>
      <w:numFmt w:val="decimal"/>
      <w:isLgl/>
      <w:lvlText w:val="%1.%2.%3.%4.%5.%6"/>
      <w:lvlJc w:val="left"/>
      <w:pPr>
        <w:ind w:left="1176" w:hanging="1080"/>
      </w:pPr>
      <w:rPr>
        <w:rFonts w:hint="default"/>
      </w:rPr>
    </w:lvl>
    <w:lvl w:ilvl="6">
      <w:start w:val="1"/>
      <w:numFmt w:val="decimal"/>
      <w:isLgl/>
      <w:lvlText w:val="%1.%2.%3.%4.%5.%6.%7"/>
      <w:lvlJc w:val="left"/>
      <w:pPr>
        <w:ind w:left="1536" w:hanging="1440"/>
      </w:pPr>
      <w:rPr>
        <w:rFonts w:hint="default"/>
      </w:rPr>
    </w:lvl>
    <w:lvl w:ilvl="7">
      <w:start w:val="1"/>
      <w:numFmt w:val="decimal"/>
      <w:isLgl/>
      <w:lvlText w:val="%1.%2.%3.%4.%5.%6.%7.%8"/>
      <w:lvlJc w:val="left"/>
      <w:pPr>
        <w:ind w:left="1536" w:hanging="1440"/>
      </w:pPr>
      <w:rPr>
        <w:rFonts w:hint="default"/>
      </w:rPr>
    </w:lvl>
    <w:lvl w:ilvl="8">
      <w:start w:val="1"/>
      <w:numFmt w:val="decimal"/>
      <w:isLgl/>
      <w:lvlText w:val="%1.%2.%3.%4.%5.%6.%7.%8.%9"/>
      <w:lvlJc w:val="left"/>
      <w:pPr>
        <w:ind w:left="1896" w:hanging="1800"/>
      </w:pPr>
      <w:rPr>
        <w:rFonts w:hint="default"/>
      </w:rPr>
    </w:lvl>
  </w:abstractNum>
  <w:num w:numId="1">
    <w:abstractNumId w:val="14"/>
  </w:num>
  <w:num w:numId="2">
    <w:abstractNumId w:val="4"/>
  </w:num>
  <w:num w:numId="3">
    <w:abstractNumId w:val="6"/>
  </w:num>
  <w:num w:numId="4">
    <w:abstractNumId w:val="2"/>
  </w:num>
  <w:num w:numId="5">
    <w:abstractNumId w:val="3"/>
  </w:num>
  <w:num w:numId="6">
    <w:abstractNumId w:val="12"/>
  </w:num>
  <w:num w:numId="7">
    <w:abstractNumId w:val="11"/>
  </w:num>
  <w:num w:numId="8">
    <w:abstractNumId w:val="5"/>
  </w:num>
  <w:num w:numId="9">
    <w:abstractNumId w:val="1"/>
  </w:num>
  <w:num w:numId="10">
    <w:abstractNumId w:val="0"/>
  </w:num>
  <w:num w:numId="11">
    <w:abstractNumId w:val="10"/>
  </w:num>
  <w:num w:numId="12">
    <w:abstractNumId w:val="7"/>
  </w:num>
  <w:num w:numId="13">
    <w:abstractNumId w:val="9"/>
  </w:num>
  <w:num w:numId="14">
    <w:abstractNumId w:val="13"/>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1B"/>
    <w:rsid w:val="00000E38"/>
    <w:rsid w:val="00002274"/>
    <w:rsid w:val="00002FA1"/>
    <w:rsid w:val="0000378D"/>
    <w:rsid w:val="000037C5"/>
    <w:rsid w:val="00003E2D"/>
    <w:rsid w:val="00003F5E"/>
    <w:rsid w:val="000042A4"/>
    <w:rsid w:val="00004966"/>
    <w:rsid w:val="00005B44"/>
    <w:rsid w:val="00005E0E"/>
    <w:rsid w:val="00005FB3"/>
    <w:rsid w:val="0000618A"/>
    <w:rsid w:val="0000652A"/>
    <w:rsid w:val="000069E8"/>
    <w:rsid w:val="00007D02"/>
    <w:rsid w:val="0001001A"/>
    <w:rsid w:val="000100ED"/>
    <w:rsid w:val="000107D4"/>
    <w:rsid w:val="00010CC9"/>
    <w:rsid w:val="00011730"/>
    <w:rsid w:val="00012137"/>
    <w:rsid w:val="0001260F"/>
    <w:rsid w:val="00012C0B"/>
    <w:rsid w:val="00012E05"/>
    <w:rsid w:val="00013F0F"/>
    <w:rsid w:val="00014199"/>
    <w:rsid w:val="000143B4"/>
    <w:rsid w:val="000156D1"/>
    <w:rsid w:val="00015C87"/>
    <w:rsid w:val="00015CAE"/>
    <w:rsid w:val="0001617D"/>
    <w:rsid w:val="000163D7"/>
    <w:rsid w:val="00016537"/>
    <w:rsid w:val="00016FC0"/>
    <w:rsid w:val="00017F97"/>
    <w:rsid w:val="0002033A"/>
    <w:rsid w:val="00020525"/>
    <w:rsid w:val="00020D91"/>
    <w:rsid w:val="00020D94"/>
    <w:rsid w:val="000210F0"/>
    <w:rsid w:val="00021458"/>
    <w:rsid w:val="00021866"/>
    <w:rsid w:val="00021CAE"/>
    <w:rsid w:val="00021DB0"/>
    <w:rsid w:val="000225B6"/>
    <w:rsid w:val="00022728"/>
    <w:rsid w:val="00023A2F"/>
    <w:rsid w:val="00023BEA"/>
    <w:rsid w:val="00023E81"/>
    <w:rsid w:val="000242CB"/>
    <w:rsid w:val="00024558"/>
    <w:rsid w:val="000255DC"/>
    <w:rsid w:val="00025E61"/>
    <w:rsid w:val="00030623"/>
    <w:rsid w:val="000308D3"/>
    <w:rsid w:val="0003094B"/>
    <w:rsid w:val="000309DF"/>
    <w:rsid w:val="00031C73"/>
    <w:rsid w:val="00032152"/>
    <w:rsid w:val="000326E6"/>
    <w:rsid w:val="000328B8"/>
    <w:rsid w:val="00032F2A"/>
    <w:rsid w:val="00033F66"/>
    <w:rsid w:val="0003402D"/>
    <w:rsid w:val="0003434A"/>
    <w:rsid w:val="000343DC"/>
    <w:rsid w:val="000359F0"/>
    <w:rsid w:val="00036F30"/>
    <w:rsid w:val="00036F61"/>
    <w:rsid w:val="00037105"/>
    <w:rsid w:val="00037B10"/>
    <w:rsid w:val="00037BFE"/>
    <w:rsid w:val="00040F27"/>
    <w:rsid w:val="00041132"/>
    <w:rsid w:val="000413CF"/>
    <w:rsid w:val="00041FAB"/>
    <w:rsid w:val="0004256F"/>
    <w:rsid w:val="000425D0"/>
    <w:rsid w:val="00042C4A"/>
    <w:rsid w:val="00043B08"/>
    <w:rsid w:val="00043D65"/>
    <w:rsid w:val="00044076"/>
    <w:rsid w:val="00044158"/>
    <w:rsid w:val="000449EF"/>
    <w:rsid w:val="00044C11"/>
    <w:rsid w:val="000461E6"/>
    <w:rsid w:val="00046543"/>
    <w:rsid w:val="0004733C"/>
    <w:rsid w:val="00047814"/>
    <w:rsid w:val="000478E3"/>
    <w:rsid w:val="00047FFB"/>
    <w:rsid w:val="000501CF"/>
    <w:rsid w:val="0005127D"/>
    <w:rsid w:val="000516B4"/>
    <w:rsid w:val="00051981"/>
    <w:rsid w:val="000528B8"/>
    <w:rsid w:val="00052AB2"/>
    <w:rsid w:val="00052AD3"/>
    <w:rsid w:val="00052B54"/>
    <w:rsid w:val="00053239"/>
    <w:rsid w:val="0005366B"/>
    <w:rsid w:val="00053921"/>
    <w:rsid w:val="00053E45"/>
    <w:rsid w:val="00054828"/>
    <w:rsid w:val="00054CAE"/>
    <w:rsid w:val="000559FA"/>
    <w:rsid w:val="00055D3F"/>
    <w:rsid w:val="00055F51"/>
    <w:rsid w:val="00057460"/>
    <w:rsid w:val="00057802"/>
    <w:rsid w:val="00057BF9"/>
    <w:rsid w:val="00057CC1"/>
    <w:rsid w:val="0006145A"/>
    <w:rsid w:val="000624BB"/>
    <w:rsid w:val="0006277B"/>
    <w:rsid w:val="00064969"/>
    <w:rsid w:val="000650FD"/>
    <w:rsid w:val="000659D0"/>
    <w:rsid w:val="00065D69"/>
    <w:rsid w:val="0006717A"/>
    <w:rsid w:val="000679EE"/>
    <w:rsid w:val="00070691"/>
    <w:rsid w:val="0007076E"/>
    <w:rsid w:val="00070CDC"/>
    <w:rsid w:val="000712FD"/>
    <w:rsid w:val="00071725"/>
    <w:rsid w:val="00072387"/>
    <w:rsid w:val="000724CF"/>
    <w:rsid w:val="00072C98"/>
    <w:rsid w:val="00073442"/>
    <w:rsid w:val="00074163"/>
    <w:rsid w:val="000761D5"/>
    <w:rsid w:val="00076500"/>
    <w:rsid w:val="00076A20"/>
    <w:rsid w:val="00077295"/>
    <w:rsid w:val="0008183A"/>
    <w:rsid w:val="00081BCF"/>
    <w:rsid w:val="00081F15"/>
    <w:rsid w:val="000825D3"/>
    <w:rsid w:val="00083337"/>
    <w:rsid w:val="00083881"/>
    <w:rsid w:val="000844B4"/>
    <w:rsid w:val="00084978"/>
    <w:rsid w:val="000850A9"/>
    <w:rsid w:val="00085CAF"/>
    <w:rsid w:val="00085CEB"/>
    <w:rsid w:val="00085DEA"/>
    <w:rsid w:val="00086301"/>
    <w:rsid w:val="00086522"/>
    <w:rsid w:val="00086DBB"/>
    <w:rsid w:val="00086FDA"/>
    <w:rsid w:val="0009010E"/>
    <w:rsid w:val="00090526"/>
    <w:rsid w:val="00091448"/>
    <w:rsid w:val="00091BFF"/>
    <w:rsid w:val="00092157"/>
    <w:rsid w:val="000928FE"/>
    <w:rsid w:val="00092FA8"/>
    <w:rsid w:val="000939F5"/>
    <w:rsid w:val="00093A97"/>
    <w:rsid w:val="00093DED"/>
    <w:rsid w:val="00094138"/>
    <w:rsid w:val="000945FD"/>
    <w:rsid w:val="00094C1A"/>
    <w:rsid w:val="00094D7C"/>
    <w:rsid w:val="00094E0B"/>
    <w:rsid w:val="0009544E"/>
    <w:rsid w:val="00095695"/>
    <w:rsid w:val="000967E3"/>
    <w:rsid w:val="00096E2A"/>
    <w:rsid w:val="00096E5A"/>
    <w:rsid w:val="00096FCC"/>
    <w:rsid w:val="00097536"/>
    <w:rsid w:val="000A037A"/>
    <w:rsid w:val="000A0502"/>
    <w:rsid w:val="000A0ACD"/>
    <w:rsid w:val="000A0F03"/>
    <w:rsid w:val="000A1DC3"/>
    <w:rsid w:val="000A2DE5"/>
    <w:rsid w:val="000A3020"/>
    <w:rsid w:val="000A309F"/>
    <w:rsid w:val="000A4B70"/>
    <w:rsid w:val="000A6220"/>
    <w:rsid w:val="000A681B"/>
    <w:rsid w:val="000A6D36"/>
    <w:rsid w:val="000A6DFC"/>
    <w:rsid w:val="000A7870"/>
    <w:rsid w:val="000A7E07"/>
    <w:rsid w:val="000B2068"/>
    <w:rsid w:val="000B230F"/>
    <w:rsid w:val="000B252B"/>
    <w:rsid w:val="000B2985"/>
    <w:rsid w:val="000B2BC2"/>
    <w:rsid w:val="000B31BD"/>
    <w:rsid w:val="000B3234"/>
    <w:rsid w:val="000B42FA"/>
    <w:rsid w:val="000B64F0"/>
    <w:rsid w:val="000B67A3"/>
    <w:rsid w:val="000B7530"/>
    <w:rsid w:val="000C0755"/>
    <w:rsid w:val="000C0A48"/>
    <w:rsid w:val="000C0ED8"/>
    <w:rsid w:val="000C0FF3"/>
    <w:rsid w:val="000C103E"/>
    <w:rsid w:val="000C1290"/>
    <w:rsid w:val="000C1422"/>
    <w:rsid w:val="000C1AAE"/>
    <w:rsid w:val="000C1D38"/>
    <w:rsid w:val="000C1D4D"/>
    <w:rsid w:val="000C1D75"/>
    <w:rsid w:val="000C1FCC"/>
    <w:rsid w:val="000C2C5A"/>
    <w:rsid w:val="000C30F0"/>
    <w:rsid w:val="000C389A"/>
    <w:rsid w:val="000C4791"/>
    <w:rsid w:val="000C5429"/>
    <w:rsid w:val="000C55AD"/>
    <w:rsid w:val="000C5995"/>
    <w:rsid w:val="000C5AC7"/>
    <w:rsid w:val="000C60E9"/>
    <w:rsid w:val="000C611D"/>
    <w:rsid w:val="000C73BE"/>
    <w:rsid w:val="000D0658"/>
    <w:rsid w:val="000D0C17"/>
    <w:rsid w:val="000D1656"/>
    <w:rsid w:val="000D177D"/>
    <w:rsid w:val="000D19BC"/>
    <w:rsid w:val="000D1BD9"/>
    <w:rsid w:val="000D27DD"/>
    <w:rsid w:val="000D2E49"/>
    <w:rsid w:val="000D31F4"/>
    <w:rsid w:val="000D385C"/>
    <w:rsid w:val="000D4349"/>
    <w:rsid w:val="000D4984"/>
    <w:rsid w:val="000D4D8F"/>
    <w:rsid w:val="000D4D97"/>
    <w:rsid w:val="000D4FE0"/>
    <w:rsid w:val="000D570C"/>
    <w:rsid w:val="000D5BB4"/>
    <w:rsid w:val="000D5C1C"/>
    <w:rsid w:val="000D5D6A"/>
    <w:rsid w:val="000D6040"/>
    <w:rsid w:val="000D6533"/>
    <w:rsid w:val="000D692D"/>
    <w:rsid w:val="000D69A5"/>
    <w:rsid w:val="000D76C5"/>
    <w:rsid w:val="000D7860"/>
    <w:rsid w:val="000E0091"/>
    <w:rsid w:val="000E0B3C"/>
    <w:rsid w:val="000E24C4"/>
    <w:rsid w:val="000E3788"/>
    <w:rsid w:val="000E3C9E"/>
    <w:rsid w:val="000E3F3F"/>
    <w:rsid w:val="000E414F"/>
    <w:rsid w:val="000E600B"/>
    <w:rsid w:val="000E60D3"/>
    <w:rsid w:val="000E6848"/>
    <w:rsid w:val="000E6B4A"/>
    <w:rsid w:val="000E6B5F"/>
    <w:rsid w:val="000F0F90"/>
    <w:rsid w:val="000F175C"/>
    <w:rsid w:val="000F1BA8"/>
    <w:rsid w:val="000F2604"/>
    <w:rsid w:val="000F2D16"/>
    <w:rsid w:val="000F2D9F"/>
    <w:rsid w:val="000F34DE"/>
    <w:rsid w:val="000F4ABA"/>
    <w:rsid w:val="000F5139"/>
    <w:rsid w:val="000F5A3A"/>
    <w:rsid w:val="000F5E34"/>
    <w:rsid w:val="000F6DD3"/>
    <w:rsid w:val="000F73FB"/>
    <w:rsid w:val="000F7D7D"/>
    <w:rsid w:val="00100339"/>
    <w:rsid w:val="001025D4"/>
    <w:rsid w:val="001026CC"/>
    <w:rsid w:val="00102F84"/>
    <w:rsid w:val="00103543"/>
    <w:rsid w:val="001047E4"/>
    <w:rsid w:val="001052D0"/>
    <w:rsid w:val="001052F2"/>
    <w:rsid w:val="001054AB"/>
    <w:rsid w:val="00105AF0"/>
    <w:rsid w:val="0010793A"/>
    <w:rsid w:val="00111415"/>
    <w:rsid w:val="001119DD"/>
    <w:rsid w:val="00111D74"/>
    <w:rsid w:val="00113815"/>
    <w:rsid w:val="00113E7F"/>
    <w:rsid w:val="00113F15"/>
    <w:rsid w:val="001155E3"/>
    <w:rsid w:val="00115CD1"/>
    <w:rsid w:val="00115E47"/>
    <w:rsid w:val="00116188"/>
    <w:rsid w:val="00116507"/>
    <w:rsid w:val="001204ED"/>
    <w:rsid w:val="0012050E"/>
    <w:rsid w:val="00122481"/>
    <w:rsid w:val="001230BD"/>
    <w:rsid w:val="00123CC9"/>
    <w:rsid w:val="00123DED"/>
    <w:rsid w:val="001247C7"/>
    <w:rsid w:val="001250DD"/>
    <w:rsid w:val="001254F1"/>
    <w:rsid w:val="001257A3"/>
    <w:rsid w:val="001257CE"/>
    <w:rsid w:val="00125B59"/>
    <w:rsid w:val="001263CD"/>
    <w:rsid w:val="00126B3A"/>
    <w:rsid w:val="0012741E"/>
    <w:rsid w:val="00127674"/>
    <w:rsid w:val="001301D6"/>
    <w:rsid w:val="00130A98"/>
    <w:rsid w:val="0013239F"/>
    <w:rsid w:val="0013291D"/>
    <w:rsid w:val="001332E2"/>
    <w:rsid w:val="001336AF"/>
    <w:rsid w:val="0013423B"/>
    <w:rsid w:val="001345F6"/>
    <w:rsid w:val="00134670"/>
    <w:rsid w:val="00134722"/>
    <w:rsid w:val="001351CB"/>
    <w:rsid w:val="0013555C"/>
    <w:rsid w:val="00136148"/>
    <w:rsid w:val="001372EF"/>
    <w:rsid w:val="0013778E"/>
    <w:rsid w:val="001379BB"/>
    <w:rsid w:val="00137A22"/>
    <w:rsid w:val="00137D4E"/>
    <w:rsid w:val="001403CE"/>
    <w:rsid w:val="001410D2"/>
    <w:rsid w:val="00141772"/>
    <w:rsid w:val="00142438"/>
    <w:rsid w:val="00143676"/>
    <w:rsid w:val="001439A0"/>
    <w:rsid w:val="00145080"/>
    <w:rsid w:val="00145847"/>
    <w:rsid w:val="00145850"/>
    <w:rsid w:val="001459D0"/>
    <w:rsid w:val="00145A40"/>
    <w:rsid w:val="00145B28"/>
    <w:rsid w:val="00145F35"/>
    <w:rsid w:val="0014667F"/>
    <w:rsid w:val="00146B62"/>
    <w:rsid w:val="00147930"/>
    <w:rsid w:val="00147C35"/>
    <w:rsid w:val="0015089E"/>
    <w:rsid w:val="001509D3"/>
    <w:rsid w:val="00150A29"/>
    <w:rsid w:val="00151EE3"/>
    <w:rsid w:val="001529F6"/>
    <w:rsid w:val="001541CA"/>
    <w:rsid w:val="00154ABD"/>
    <w:rsid w:val="00154F83"/>
    <w:rsid w:val="00155404"/>
    <w:rsid w:val="0015555E"/>
    <w:rsid w:val="00155946"/>
    <w:rsid w:val="0015646A"/>
    <w:rsid w:val="00157CA9"/>
    <w:rsid w:val="00160F72"/>
    <w:rsid w:val="00161011"/>
    <w:rsid w:val="00161798"/>
    <w:rsid w:val="001618D3"/>
    <w:rsid w:val="00163176"/>
    <w:rsid w:val="00163C42"/>
    <w:rsid w:val="001642F6"/>
    <w:rsid w:val="00164482"/>
    <w:rsid w:val="0016454F"/>
    <w:rsid w:val="0016524F"/>
    <w:rsid w:val="001652F5"/>
    <w:rsid w:val="00165532"/>
    <w:rsid w:val="0016606A"/>
    <w:rsid w:val="001662EC"/>
    <w:rsid w:val="00167706"/>
    <w:rsid w:val="00167E5A"/>
    <w:rsid w:val="00170E28"/>
    <w:rsid w:val="00170F0F"/>
    <w:rsid w:val="00170FE5"/>
    <w:rsid w:val="00171FAC"/>
    <w:rsid w:val="001720D8"/>
    <w:rsid w:val="001727F9"/>
    <w:rsid w:val="00173025"/>
    <w:rsid w:val="00173057"/>
    <w:rsid w:val="001734DD"/>
    <w:rsid w:val="001739A5"/>
    <w:rsid w:val="00174D61"/>
    <w:rsid w:val="00175E3B"/>
    <w:rsid w:val="0017620B"/>
    <w:rsid w:val="00176924"/>
    <w:rsid w:val="00176E62"/>
    <w:rsid w:val="00177202"/>
    <w:rsid w:val="00180374"/>
    <w:rsid w:val="001803BA"/>
    <w:rsid w:val="001812AF"/>
    <w:rsid w:val="001818D8"/>
    <w:rsid w:val="00181AA0"/>
    <w:rsid w:val="00182BED"/>
    <w:rsid w:val="0018309D"/>
    <w:rsid w:val="0018312A"/>
    <w:rsid w:val="0018330C"/>
    <w:rsid w:val="001838EB"/>
    <w:rsid w:val="0018394C"/>
    <w:rsid w:val="00184EE9"/>
    <w:rsid w:val="0018645E"/>
    <w:rsid w:val="00187652"/>
    <w:rsid w:val="00187F0B"/>
    <w:rsid w:val="0019021F"/>
    <w:rsid w:val="001902BC"/>
    <w:rsid w:val="0019035B"/>
    <w:rsid w:val="00190D2A"/>
    <w:rsid w:val="0019105D"/>
    <w:rsid w:val="001912E2"/>
    <w:rsid w:val="00192DCF"/>
    <w:rsid w:val="00193C29"/>
    <w:rsid w:val="00193CD0"/>
    <w:rsid w:val="001944D7"/>
    <w:rsid w:val="0019499C"/>
    <w:rsid w:val="00194F6E"/>
    <w:rsid w:val="00195F7C"/>
    <w:rsid w:val="00196F87"/>
    <w:rsid w:val="001A071B"/>
    <w:rsid w:val="001A0B56"/>
    <w:rsid w:val="001A0C62"/>
    <w:rsid w:val="001A10D2"/>
    <w:rsid w:val="001A21EF"/>
    <w:rsid w:val="001A231F"/>
    <w:rsid w:val="001A3787"/>
    <w:rsid w:val="001A3C67"/>
    <w:rsid w:val="001A3E8A"/>
    <w:rsid w:val="001A5281"/>
    <w:rsid w:val="001A6326"/>
    <w:rsid w:val="001A6E23"/>
    <w:rsid w:val="001B013B"/>
    <w:rsid w:val="001B0877"/>
    <w:rsid w:val="001B0F43"/>
    <w:rsid w:val="001B10B2"/>
    <w:rsid w:val="001B233E"/>
    <w:rsid w:val="001B242A"/>
    <w:rsid w:val="001B26A9"/>
    <w:rsid w:val="001B34AA"/>
    <w:rsid w:val="001B497F"/>
    <w:rsid w:val="001B57BF"/>
    <w:rsid w:val="001B5A2D"/>
    <w:rsid w:val="001B6D87"/>
    <w:rsid w:val="001B705A"/>
    <w:rsid w:val="001B7DDD"/>
    <w:rsid w:val="001C0C59"/>
    <w:rsid w:val="001C13BD"/>
    <w:rsid w:val="001C1BD6"/>
    <w:rsid w:val="001C20DC"/>
    <w:rsid w:val="001C2195"/>
    <w:rsid w:val="001C2392"/>
    <w:rsid w:val="001C3707"/>
    <w:rsid w:val="001C3782"/>
    <w:rsid w:val="001C3D75"/>
    <w:rsid w:val="001C3E04"/>
    <w:rsid w:val="001C5DB9"/>
    <w:rsid w:val="001C6E89"/>
    <w:rsid w:val="001C7253"/>
    <w:rsid w:val="001C7277"/>
    <w:rsid w:val="001D0283"/>
    <w:rsid w:val="001D02B9"/>
    <w:rsid w:val="001D0311"/>
    <w:rsid w:val="001D0660"/>
    <w:rsid w:val="001D1468"/>
    <w:rsid w:val="001D1657"/>
    <w:rsid w:val="001D1874"/>
    <w:rsid w:val="001D18B4"/>
    <w:rsid w:val="001D2FC0"/>
    <w:rsid w:val="001D3651"/>
    <w:rsid w:val="001D36D0"/>
    <w:rsid w:val="001D4291"/>
    <w:rsid w:val="001D46FF"/>
    <w:rsid w:val="001D4746"/>
    <w:rsid w:val="001D4BFA"/>
    <w:rsid w:val="001D4F3C"/>
    <w:rsid w:val="001D5005"/>
    <w:rsid w:val="001D53A7"/>
    <w:rsid w:val="001D5CAD"/>
    <w:rsid w:val="001D6089"/>
    <w:rsid w:val="001D7168"/>
    <w:rsid w:val="001D7D24"/>
    <w:rsid w:val="001D7DFC"/>
    <w:rsid w:val="001E02FE"/>
    <w:rsid w:val="001E0C92"/>
    <w:rsid w:val="001E0FC0"/>
    <w:rsid w:val="001E181F"/>
    <w:rsid w:val="001E1C2F"/>
    <w:rsid w:val="001E1CEE"/>
    <w:rsid w:val="001E1DE8"/>
    <w:rsid w:val="001E268F"/>
    <w:rsid w:val="001E2A17"/>
    <w:rsid w:val="001E3F67"/>
    <w:rsid w:val="001E3F8E"/>
    <w:rsid w:val="001E46C4"/>
    <w:rsid w:val="001E4BFA"/>
    <w:rsid w:val="001E4ECD"/>
    <w:rsid w:val="001E5713"/>
    <w:rsid w:val="001E6075"/>
    <w:rsid w:val="001E6505"/>
    <w:rsid w:val="001E7050"/>
    <w:rsid w:val="001E785B"/>
    <w:rsid w:val="001E789C"/>
    <w:rsid w:val="001E7F5A"/>
    <w:rsid w:val="001F0FDA"/>
    <w:rsid w:val="001F195D"/>
    <w:rsid w:val="001F1BE1"/>
    <w:rsid w:val="001F1CB2"/>
    <w:rsid w:val="001F2920"/>
    <w:rsid w:val="001F2BD4"/>
    <w:rsid w:val="001F2C9D"/>
    <w:rsid w:val="001F429B"/>
    <w:rsid w:val="001F4DA0"/>
    <w:rsid w:val="001F508F"/>
    <w:rsid w:val="001F57C3"/>
    <w:rsid w:val="001F58CB"/>
    <w:rsid w:val="001F60EC"/>
    <w:rsid w:val="001F763A"/>
    <w:rsid w:val="0020024F"/>
    <w:rsid w:val="0020073C"/>
    <w:rsid w:val="0020083C"/>
    <w:rsid w:val="00200FCB"/>
    <w:rsid w:val="0020109F"/>
    <w:rsid w:val="002012C9"/>
    <w:rsid w:val="002015FF"/>
    <w:rsid w:val="00201C54"/>
    <w:rsid w:val="002024BB"/>
    <w:rsid w:val="0020487E"/>
    <w:rsid w:val="00204E1E"/>
    <w:rsid w:val="00204E99"/>
    <w:rsid w:val="00206C1F"/>
    <w:rsid w:val="00207812"/>
    <w:rsid w:val="002078B3"/>
    <w:rsid w:val="00211C2F"/>
    <w:rsid w:val="00213D69"/>
    <w:rsid w:val="002144B7"/>
    <w:rsid w:val="002156EB"/>
    <w:rsid w:val="00215DE8"/>
    <w:rsid w:val="00216180"/>
    <w:rsid w:val="002161A4"/>
    <w:rsid w:val="002166A7"/>
    <w:rsid w:val="00217528"/>
    <w:rsid w:val="00221FBC"/>
    <w:rsid w:val="002220B1"/>
    <w:rsid w:val="00222217"/>
    <w:rsid w:val="0022333D"/>
    <w:rsid w:val="002240B2"/>
    <w:rsid w:val="002247DD"/>
    <w:rsid w:val="002249D9"/>
    <w:rsid w:val="00224DB5"/>
    <w:rsid w:val="00225C3C"/>
    <w:rsid w:val="0022673C"/>
    <w:rsid w:val="0022694E"/>
    <w:rsid w:val="00226B1E"/>
    <w:rsid w:val="00227472"/>
    <w:rsid w:val="0022751C"/>
    <w:rsid w:val="00230461"/>
    <w:rsid w:val="00230A2E"/>
    <w:rsid w:val="00230CCD"/>
    <w:rsid w:val="00231D6A"/>
    <w:rsid w:val="00231FF7"/>
    <w:rsid w:val="002324E6"/>
    <w:rsid w:val="00232805"/>
    <w:rsid w:val="00233088"/>
    <w:rsid w:val="002333C8"/>
    <w:rsid w:val="00233587"/>
    <w:rsid w:val="00233B39"/>
    <w:rsid w:val="00234608"/>
    <w:rsid w:val="00234C08"/>
    <w:rsid w:val="0023512E"/>
    <w:rsid w:val="002358E1"/>
    <w:rsid w:val="00235F3C"/>
    <w:rsid w:val="00236105"/>
    <w:rsid w:val="002370AD"/>
    <w:rsid w:val="002376CD"/>
    <w:rsid w:val="00240463"/>
    <w:rsid w:val="00240524"/>
    <w:rsid w:val="0024070D"/>
    <w:rsid w:val="00240B8F"/>
    <w:rsid w:val="00240C8F"/>
    <w:rsid w:val="00241D45"/>
    <w:rsid w:val="00242526"/>
    <w:rsid w:val="0024299A"/>
    <w:rsid w:val="0024309F"/>
    <w:rsid w:val="00243666"/>
    <w:rsid w:val="0024376D"/>
    <w:rsid w:val="0024586C"/>
    <w:rsid w:val="0024663D"/>
    <w:rsid w:val="00247479"/>
    <w:rsid w:val="0024795E"/>
    <w:rsid w:val="00250227"/>
    <w:rsid w:val="002518E8"/>
    <w:rsid w:val="00252A91"/>
    <w:rsid w:val="002541B5"/>
    <w:rsid w:val="0025468E"/>
    <w:rsid w:val="0025475B"/>
    <w:rsid w:val="0025573F"/>
    <w:rsid w:val="00255A29"/>
    <w:rsid w:val="00261FC0"/>
    <w:rsid w:val="002622A1"/>
    <w:rsid w:val="0026267B"/>
    <w:rsid w:val="00262A4E"/>
    <w:rsid w:val="00262F04"/>
    <w:rsid w:val="00262F86"/>
    <w:rsid w:val="002642B7"/>
    <w:rsid w:val="00265094"/>
    <w:rsid w:val="002652A8"/>
    <w:rsid w:val="002673D5"/>
    <w:rsid w:val="0026747B"/>
    <w:rsid w:val="00267E44"/>
    <w:rsid w:val="0027010E"/>
    <w:rsid w:val="00270DA4"/>
    <w:rsid w:val="00270E83"/>
    <w:rsid w:val="00271384"/>
    <w:rsid w:val="002714C4"/>
    <w:rsid w:val="002716C2"/>
    <w:rsid w:val="00271CA9"/>
    <w:rsid w:val="0027253D"/>
    <w:rsid w:val="00272B93"/>
    <w:rsid w:val="00273165"/>
    <w:rsid w:val="002737BD"/>
    <w:rsid w:val="002741B6"/>
    <w:rsid w:val="00274CDB"/>
    <w:rsid w:val="00274E22"/>
    <w:rsid w:val="0027502A"/>
    <w:rsid w:val="00275188"/>
    <w:rsid w:val="00276662"/>
    <w:rsid w:val="002767BF"/>
    <w:rsid w:val="00276C2B"/>
    <w:rsid w:val="00276E7F"/>
    <w:rsid w:val="002772A0"/>
    <w:rsid w:val="00280C4A"/>
    <w:rsid w:val="00281803"/>
    <w:rsid w:val="00282669"/>
    <w:rsid w:val="00282B54"/>
    <w:rsid w:val="00283054"/>
    <w:rsid w:val="00283B3A"/>
    <w:rsid w:val="00283F43"/>
    <w:rsid w:val="00284365"/>
    <w:rsid w:val="002843FB"/>
    <w:rsid w:val="00284416"/>
    <w:rsid w:val="0028452E"/>
    <w:rsid w:val="00284552"/>
    <w:rsid w:val="00284A2B"/>
    <w:rsid w:val="00284B9F"/>
    <w:rsid w:val="002850CD"/>
    <w:rsid w:val="002852BD"/>
    <w:rsid w:val="00285928"/>
    <w:rsid w:val="00285F2B"/>
    <w:rsid w:val="00286552"/>
    <w:rsid w:val="00287514"/>
    <w:rsid w:val="0028766A"/>
    <w:rsid w:val="00287C37"/>
    <w:rsid w:val="00290BDB"/>
    <w:rsid w:val="00290BFE"/>
    <w:rsid w:val="00291B27"/>
    <w:rsid w:val="00291DED"/>
    <w:rsid w:val="00292D40"/>
    <w:rsid w:val="002930C3"/>
    <w:rsid w:val="00293249"/>
    <w:rsid w:val="00293D5F"/>
    <w:rsid w:val="00293E90"/>
    <w:rsid w:val="00293FD8"/>
    <w:rsid w:val="00294A66"/>
    <w:rsid w:val="00294DBD"/>
    <w:rsid w:val="002958AA"/>
    <w:rsid w:val="00295D0C"/>
    <w:rsid w:val="00295EB9"/>
    <w:rsid w:val="00296155"/>
    <w:rsid w:val="00296A51"/>
    <w:rsid w:val="00297408"/>
    <w:rsid w:val="00297C32"/>
    <w:rsid w:val="00297C9A"/>
    <w:rsid w:val="002A1346"/>
    <w:rsid w:val="002A1B03"/>
    <w:rsid w:val="002A1F2C"/>
    <w:rsid w:val="002A22D3"/>
    <w:rsid w:val="002A248C"/>
    <w:rsid w:val="002A298D"/>
    <w:rsid w:val="002A35EE"/>
    <w:rsid w:val="002A3A9A"/>
    <w:rsid w:val="002A4349"/>
    <w:rsid w:val="002A558F"/>
    <w:rsid w:val="002A7A15"/>
    <w:rsid w:val="002B0B85"/>
    <w:rsid w:val="002B0C23"/>
    <w:rsid w:val="002B0D3C"/>
    <w:rsid w:val="002B0E69"/>
    <w:rsid w:val="002B132E"/>
    <w:rsid w:val="002B1EB1"/>
    <w:rsid w:val="002B2339"/>
    <w:rsid w:val="002B24D0"/>
    <w:rsid w:val="002B271D"/>
    <w:rsid w:val="002B42CB"/>
    <w:rsid w:val="002B48DA"/>
    <w:rsid w:val="002B5626"/>
    <w:rsid w:val="002B5CC1"/>
    <w:rsid w:val="002B5D42"/>
    <w:rsid w:val="002B5E7C"/>
    <w:rsid w:val="002B6573"/>
    <w:rsid w:val="002B682D"/>
    <w:rsid w:val="002B7A08"/>
    <w:rsid w:val="002C0ECE"/>
    <w:rsid w:val="002C0FEF"/>
    <w:rsid w:val="002C1198"/>
    <w:rsid w:val="002C237F"/>
    <w:rsid w:val="002C3009"/>
    <w:rsid w:val="002C3763"/>
    <w:rsid w:val="002C38D4"/>
    <w:rsid w:val="002C50FB"/>
    <w:rsid w:val="002C5283"/>
    <w:rsid w:val="002C5620"/>
    <w:rsid w:val="002C597C"/>
    <w:rsid w:val="002C5CF1"/>
    <w:rsid w:val="002C5FB8"/>
    <w:rsid w:val="002C6250"/>
    <w:rsid w:val="002C6658"/>
    <w:rsid w:val="002C67E1"/>
    <w:rsid w:val="002C68D2"/>
    <w:rsid w:val="002C6F1A"/>
    <w:rsid w:val="002C74FE"/>
    <w:rsid w:val="002C768C"/>
    <w:rsid w:val="002C78ED"/>
    <w:rsid w:val="002D0580"/>
    <w:rsid w:val="002D05AC"/>
    <w:rsid w:val="002D0C8B"/>
    <w:rsid w:val="002D1513"/>
    <w:rsid w:val="002D190A"/>
    <w:rsid w:val="002D1C14"/>
    <w:rsid w:val="002D1F19"/>
    <w:rsid w:val="002D2228"/>
    <w:rsid w:val="002D22B1"/>
    <w:rsid w:val="002D2ACE"/>
    <w:rsid w:val="002D2D86"/>
    <w:rsid w:val="002D35DA"/>
    <w:rsid w:val="002D37EF"/>
    <w:rsid w:val="002D488A"/>
    <w:rsid w:val="002D4FC1"/>
    <w:rsid w:val="002D575A"/>
    <w:rsid w:val="002D5B11"/>
    <w:rsid w:val="002D75E5"/>
    <w:rsid w:val="002D7752"/>
    <w:rsid w:val="002D7F5A"/>
    <w:rsid w:val="002E08F9"/>
    <w:rsid w:val="002E1934"/>
    <w:rsid w:val="002E1A84"/>
    <w:rsid w:val="002E1C0C"/>
    <w:rsid w:val="002E228E"/>
    <w:rsid w:val="002E2602"/>
    <w:rsid w:val="002E2FDB"/>
    <w:rsid w:val="002E3128"/>
    <w:rsid w:val="002E3BFB"/>
    <w:rsid w:val="002E44E5"/>
    <w:rsid w:val="002E544C"/>
    <w:rsid w:val="002E5461"/>
    <w:rsid w:val="002E61F8"/>
    <w:rsid w:val="002E63B4"/>
    <w:rsid w:val="002E6509"/>
    <w:rsid w:val="002E6BD4"/>
    <w:rsid w:val="002E6EE5"/>
    <w:rsid w:val="002E7AC1"/>
    <w:rsid w:val="002E7F6C"/>
    <w:rsid w:val="002F06F6"/>
    <w:rsid w:val="002F27D3"/>
    <w:rsid w:val="002F2C14"/>
    <w:rsid w:val="002F3A2A"/>
    <w:rsid w:val="002F4572"/>
    <w:rsid w:val="002F4A18"/>
    <w:rsid w:val="002F52E5"/>
    <w:rsid w:val="002F5997"/>
    <w:rsid w:val="002F59CA"/>
    <w:rsid w:val="002F5A45"/>
    <w:rsid w:val="002F5A6D"/>
    <w:rsid w:val="002F6601"/>
    <w:rsid w:val="002F677F"/>
    <w:rsid w:val="002F6AE4"/>
    <w:rsid w:val="002F7681"/>
    <w:rsid w:val="002F7F04"/>
    <w:rsid w:val="00300EA4"/>
    <w:rsid w:val="00300EE5"/>
    <w:rsid w:val="003015A4"/>
    <w:rsid w:val="00301BC6"/>
    <w:rsid w:val="00301EC9"/>
    <w:rsid w:val="003025CB"/>
    <w:rsid w:val="00302800"/>
    <w:rsid w:val="003029B1"/>
    <w:rsid w:val="00303F78"/>
    <w:rsid w:val="00305517"/>
    <w:rsid w:val="00305AEF"/>
    <w:rsid w:val="00306A51"/>
    <w:rsid w:val="00306DF3"/>
    <w:rsid w:val="00307004"/>
    <w:rsid w:val="0030729F"/>
    <w:rsid w:val="00307619"/>
    <w:rsid w:val="0030765D"/>
    <w:rsid w:val="003077E2"/>
    <w:rsid w:val="00307BB4"/>
    <w:rsid w:val="00310876"/>
    <w:rsid w:val="00312A1D"/>
    <w:rsid w:val="00312AB1"/>
    <w:rsid w:val="003130A7"/>
    <w:rsid w:val="003131E3"/>
    <w:rsid w:val="003134F1"/>
    <w:rsid w:val="00313595"/>
    <w:rsid w:val="00313D9B"/>
    <w:rsid w:val="00313FBA"/>
    <w:rsid w:val="00314013"/>
    <w:rsid w:val="003152C5"/>
    <w:rsid w:val="00315331"/>
    <w:rsid w:val="00315428"/>
    <w:rsid w:val="00315772"/>
    <w:rsid w:val="003157F3"/>
    <w:rsid w:val="00315E53"/>
    <w:rsid w:val="0031611B"/>
    <w:rsid w:val="0031671B"/>
    <w:rsid w:val="00316A90"/>
    <w:rsid w:val="0031782C"/>
    <w:rsid w:val="00317FE9"/>
    <w:rsid w:val="0032034C"/>
    <w:rsid w:val="00320C16"/>
    <w:rsid w:val="00320DB1"/>
    <w:rsid w:val="00321D81"/>
    <w:rsid w:val="00321E33"/>
    <w:rsid w:val="003221DA"/>
    <w:rsid w:val="00322361"/>
    <w:rsid w:val="0032266D"/>
    <w:rsid w:val="003226EB"/>
    <w:rsid w:val="00323622"/>
    <w:rsid w:val="00323696"/>
    <w:rsid w:val="00324368"/>
    <w:rsid w:val="00324DFF"/>
    <w:rsid w:val="00325816"/>
    <w:rsid w:val="00325CB1"/>
    <w:rsid w:val="00325EAF"/>
    <w:rsid w:val="00326207"/>
    <w:rsid w:val="00326431"/>
    <w:rsid w:val="00326852"/>
    <w:rsid w:val="00326970"/>
    <w:rsid w:val="00326C1C"/>
    <w:rsid w:val="00326D84"/>
    <w:rsid w:val="003279E8"/>
    <w:rsid w:val="0033041A"/>
    <w:rsid w:val="00330434"/>
    <w:rsid w:val="003319BE"/>
    <w:rsid w:val="00331F26"/>
    <w:rsid w:val="00332D98"/>
    <w:rsid w:val="00333123"/>
    <w:rsid w:val="003339A2"/>
    <w:rsid w:val="00333B70"/>
    <w:rsid w:val="00334AFC"/>
    <w:rsid w:val="0033560D"/>
    <w:rsid w:val="003359D4"/>
    <w:rsid w:val="00335C20"/>
    <w:rsid w:val="00335DE1"/>
    <w:rsid w:val="00335E79"/>
    <w:rsid w:val="00335F97"/>
    <w:rsid w:val="003372F0"/>
    <w:rsid w:val="00337710"/>
    <w:rsid w:val="00337EEB"/>
    <w:rsid w:val="003412A2"/>
    <w:rsid w:val="003414C5"/>
    <w:rsid w:val="00341DCA"/>
    <w:rsid w:val="003425CC"/>
    <w:rsid w:val="003429F3"/>
    <w:rsid w:val="0034398A"/>
    <w:rsid w:val="003439EC"/>
    <w:rsid w:val="00344A4F"/>
    <w:rsid w:val="00344BF1"/>
    <w:rsid w:val="00345E2F"/>
    <w:rsid w:val="00346448"/>
    <w:rsid w:val="003474FD"/>
    <w:rsid w:val="00347D33"/>
    <w:rsid w:val="00347D4B"/>
    <w:rsid w:val="00350031"/>
    <w:rsid w:val="003500E5"/>
    <w:rsid w:val="0035068A"/>
    <w:rsid w:val="00350AD8"/>
    <w:rsid w:val="0035197C"/>
    <w:rsid w:val="00352E86"/>
    <w:rsid w:val="00353415"/>
    <w:rsid w:val="0035345E"/>
    <w:rsid w:val="00353565"/>
    <w:rsid w:val="00353C70"/>
    <w:rsid w:val="00353E04"/>
    <w:rsid w:val="00353F11"/>
    <w:rsid w:val="00354949"/>
    <w:rsid w:val="00355123"/>
    <w:rsid w:val="00355222"/>
    <w:rsid w:val="003554CD"/>
    <w:rsid w:val="00355AFE"/>
    <w:rsid w:val="003572D6"/>
    <w:rsid w:val="00357592"/>
    <w:rsid w:val="0036028B"/>
    <w:rsid w:val="00360C24"/>
    <w:rsid w:val="0036196F"/>
    <w:rsid w:val="00362DB4"/>
    <w:rsid w:val="0036344D"/>
    <w:rsid w:val="00364238"/>
    <w:rsid w:val="00364AA8"/>
    <w:rsid w:val="0036576F"/>
    <w:rsid w:val="00365BF6"/>
    <w:rsid w:val="003668E3"/>
    <w:rsid w:val="00366A67"/>
    <w:rsid w:val="00367541"/>
    <w:rsid w:val="003676E9"/>
    <w:rsid w:val="003701CD"/>
    <w:rsid w:val="003702A9"/>
    <w:rsid w:val="00370E05"/>
    <w:rsid w:val="00371610"/>
    <w:rsid w:val="00371794"/>
    <w:rsid w:val="00371840"/>
    <w:rsid w:val="00372AB2"/>
    <w:rsid w:val="00374BEA"/>
    <w:rsid w:val="00374DA4"/>
    <w:rsid w:val="00375A15"/>
    <w:rsid w:val="00376CA7"/>
    <w:rsid w:val="003775DE"/>
    <w:rsid w:val="003777A9"/>
    <w:rsid w:val="003778CC"/>
    <w:rsid w:val="00377BED"/>
    <w:rsid w:val="00377DF4"/>
    <w:rsid w:val="003800E5"/>
    <w:rsid w:val="00380816"/>
    <w:rsid w:val="00380A4D"/>
    <w:rsid w:val="00381B79"/>
    <w:rsid w:val="00381D09"/>
    <w:rsid w:val="00381D62"/>
    <w:rsid w:val="003827F7"/>
    <w:rsid w:val="00382A2C"/>
    <w:rsid w:val="0038335B"/>
    <w:rsid w:val="00384496"/>
    <w:rsid w:val="00384571"/>
    <w:rsid w:val="003849C4"/>
    <w:rsid w:val="00384FB9"/>
    <w:rsid w:val="0038579C"/>
    <w:rsid w:val="00385C33"/>
    <w:rsid w:val="0038680C"/>
    <w:rsid w:val="00386910"/>
    <w:rsid w:val="003869F0"/>
    <w:rsid w:val="00387205"/>
    <w:rsid w:val="0038778E"/>
    <w:rsid w:val="00387829"/>
    <w:rsid w:val="003900CF"/>
    <w:rsid w:val="003904D3"/>
    <w:rsid w:val="00390C99"/>
    <w:rsid w:val="00390EDF"/>
    <w:rsid w:val="0039103F"/>
    <w:rsid w:val="0039118B"/>
    <w:rsid w:val="0039176B"/>
    <w:rsid w:val="00391925"/>
    <w:rsid w:val="003924C1"/>
    <w:rsid w:val="00392E65"/>
    <w:rsid w:val="00393042"/>
    <w:rsid w:val="0039356C"/>
    <w:rsid w:val="00394700"/>
    <w:rsid w:val="00394E07"/>
    <w:rsid w:val="00395A51"/>
    <w:rsid w:val="00395CDA"/>
    <w:rsid w:val="003966D3"/>
    <w:rsid w:val="00396BD7"/>
    <w:rsid w:val="00396C96"/>
    <w:rsid w:val="00396D03"/>
    <w:rsid w:val="00396E12"/>
    <w:rsid w:val="0039758C"/>
    <w:rsid w:val="0039774E"/>
    <w:rsid w:val="00397C41"/>
    <w:rsid w:val="003A003E"/>
    <w:rsid w:val="003A060F"/>
    <w:rsid w:val="003A0757"/>
    <w:rsid w:val="003A0C2C"/>
    <w:rsid w:val="003A13CC"/>
    <w:rsid w:val="003A1EAA"/>
    <w:rsid w:val="003A24AE"/>
    <w:rsid w:val="003A2B29"/>
    <w:rsid w:val="003A3B99"/>
    <w:rsid w:val="003A451F"/>
    <w:rsid w:val="003A4AC9"/>
    <w:rsid w:val="003A4CC6"/>
    <w:rsid w:val="003A4E4C"/>
    <w:rsid w:val="003A507D"/>
    <w:rsid w:val="003A5178"/>
    <w:rsid w:val="003A5A89"/>
    <w:rsid w:val="003A65AF"/>
    <w:rsid w:val="003A66DE"/>
    <w:rsid w:val="003A6A20"/>
    <w:rsid w:val="003A7B29"/>
    <w:rsid w:val="003B018E"/>
    <w:rsid w:val="003B0581"/>
    <w:rsid w:val="003B0690"/>
    <w:rsid w:val="003B0F7A"/>
    <w:rsid w:val="003B138F"/>
    <w:rsid w:val="003B1FCD"/>
    <w:rsid w:val="003B247B"/>
    <w:rsid w:val="003B259D"/>
    <w:rsid w:val="003B309A"/>
    <w:rsid w:val="003B3131"/>
    <w:rsid w:val="003B3250"/>
    <w:rsid w:val="003B35D2"/>
    <w:rsid w:val="003B3A08"/>
    <w:rsid w:val="003B62FA"/>
    <w:rsid w:val="003C0AFF"/>
    <w:rsid w:val="003C1386"/>
    <w:rsid w:val="003C13A2"/>
    <w:rsid w:val="003C14C0"/>
    <w:rsid w:val="003C17E0"/>
    <w:rsid w:val="003C1F8E"/>
    <w:rsid w:val="003C2850"/>
    <w:rsid w:val="003C3749"/>
    <w:rsid w:val="003C4226"/>
    <w:rsid w:val="003C4F7D"/>
    <w:rsid w:val="003C5807"/>
    <w:rsid w:val="003C58EB"/>
    <w:rsid w:val="003C5A1E"/>
    <w:rsid w:val="003C7279"/>
    <w:rsid w:val="003C74D4"/>
    <w:rsid w:val="003C7631"/>
    <w:rsid w:val="003C7E70"/>
    <w:rsid w:val="003D05CC"/>
    <w:rsid w:val="003D0CEB"/>
    <w:rsid w:val="003D13B8"/>
    <w:rsid w:val="003D2F67"/>
    <w:rsid w:val="003D3472"/>
    <w:rsid w:val="003D3668"/>
    <w:rsid w:val="003D36A0"/>
    <w:rsid w:val="003D3AA3"/>
    <w:rsid w:val="003D3FDF"/>
    <w:rsid w:val="003D45BB"/>
    <w:rsid w:val="003D4A5F"/>
    <w:rsid w:val="003D53CD"/>
    <w:rsid w:val="003D6323"/>
    <w:rsid w:val="003D6358"/>
    <w:rsid w:val="003D69EC"/>
    <w:rsid w:val="003E03C2"/>
    <w:rsid w:val="003E071F"/>
    <w:rsid w:val="003E0D16"/>
    <w:rsid w:val="003E1050"/>
    <w:rsid w:val="003E20DE"/>
    <w:rsid w:val="003E2252"/>
    <w:rsid w:val="003E30B6"/>
    <w:rsid w:val="003E4227"/>
    <w:rsid w:val="003E46E0"/>
    <w:rsid w:val="003E487B"/>
    <w:rsid w:val="003E55E1"/>
    <w:rsid w:val="003E60A8"/>
    <w:rsid w:val="003E6B70"/>
    <w:rsid w:val="003E7A4D"/>
    <w:rsid w:val="003F055D"/>
    <w:rsid w:val="003F0F12"/>
    <w:rsid w:val="003F1830"/>
    <w:rsid w:val="003F1E9A"/>
    <w:rsid w:val="003F20EC"/>
    <w:rsid w:val="003F248F"/>
    <w:rsid w:val="003F2636"/>
    <w:rsid w:val="003F2905"/>
    <w:rsid w:val="003F3353"/>
    <w:rsid w:val="003F3EEA"/>
    <w:rsid w:val="003F4194"/>
    <w:rsid w:val="003F47AF"/>
    <w:rsid w:val="003F4B1F"/>
    <w:rsid w:val="003F4E76"/>
    <w:rsid w:val="003F58E4"/>
    <w:rsid w:val="003F6546"/>
    <w:rsid w:val="003F6813"/>
    <w:rsid w:val="003F6E7B"/>
    <w:rsid w:val="003F7300"/>
    <w:rsid w:val="003F7DCC"/>
    <w:rsid w:val="003F7DF0"/>
    <w:rsid w:val="004012EC"/>
    <w:rsid w:val="00401509"/>
    <w:rsid w:val="00401620"/>
    <w:rsid w:val="0040293D"/>
    <w:rsid w:val="0040295E"/>
    <w:rsid w:val="00402F48"/>
    <w:rsid w:val="0040336F"/>
    <w:rsid w:val="0040369D"/>
    <w:rsid w:val="004042D9"/>
    <w:rsid w:val="004045CC"/>
    <w:rsid w:val="00404668"/>
    <w:rsid w:val="00404EB8"/>
    <w:rsid w:val="00405145"/>
    <w:rsid w:val="00405986"/>
    <w:rsid w:val="004069DE"/>
    <w:rsid w:val="00407204"/>
    <w:rsid w:val="0040737A"/>
    <w:rsid w:val="004073D5"/>
    <w:rsid w:val="00407651"/>
    <w:rsid w:val="00407970"/>
    <w:rsid w:val="004079BC"/>
    <w:rsid w:val="0041094F"/>
    <w:rsid w:val="004114FC"/>
    <w:rsid w:val="00412938"/>
    <w:rsid w:val="004131DB"/>
    <w:rsid w:val="004131F4"/>
    <w:rsid w:val="00413B70"/>
    <w:rsid w:val="00413E3F"/>
    <w:rsid w:val="004151C3"/>
    <w:rsid w:val="00415334"/>
    <w:rsid w:val="0041535F"/>
    <w:rsid w:val="00415CE2"/>
    <w:rsid w:val="00415FE6"/>
    <w:rsid w:val="00416342"/>
    <w:rsid w:val="004167B6"/>
    <w:rsid w:val="00416917"/>
    <w:rsid w:val="004179C3"/>
    <w:rsid w:val="00417EEF"/>
    <w:rsid w:val="004203B9"/>
    <w:rsid w:val="00420C77"/>
    <w:rsid w:val="00420FF6"/>
    <w:rsid w:val="004210D0"/>
    <w:rsid w:val="004214B0"/>
    <w:rsid w:val="0042177B"/>
    <w:rsid w:val="00421CA9"/>
    <w:rsid w:val="00422D0F"/>
    <w:rsid w:val="00422FDF"/>
    <w:rsid w:val="0042318F"/>
    <w:rsid w:val="00423394"/>
    <w:rsid w:val="00423404"/>
    <w:rsid w:val="00423AA9"/>
    <w:rsid w:val="00423CE4"/>
    <w:rsid w:val="004249FE"/>
    <w:rsid w:val="00424D49"/>
    <w:rsid w:val="00424E4D"/>
    <w:rsid w:val="00425265"/>
    <w:rsid w:val="00425B65"/>
    <w:rsid w:val="004269DD"/>
    <w:rsid w:val="00426B1C"/>
    <w:rsid w:val="00426C79"/>
    <w:rsid w:val="00427C0F"/>
    <w:rsid w:val="0043035E"/>
    <w:rsid w:val="004306E5"/>
    <w:rsid w:val="00430AF8"/>
    <w:rsid w:val="00431AF8"/>
    <w:rsid w:val="00431D66"/>
    <w:rsid w:val="004329B8"/>
    <w:rsid w:val="00432E9B"/>
    <w:rsid w:val="004336B4"/>
    <w:rsid w:val="004336D2"/>
    <w:rsid w:val="00434058"/>
    <w:rsid w:val="00436511"/>
    <w:rsid w:val="004367DD"/>
    <w:rsid w:val="00436955"/>
    <w:rsid w:val="0043732E"/>
    <w:rsid w:val="004377B4"/>
    <w:rsid w:val="00437E2C"/>
    <w:rsid w:val="00440AFF"/>
    <w:rsid w:val="00440B13"/>
    <w:rsid w:val="00442507"/>
    <w:rsid w:val="00443A60"/>
    <w:rsid w:val="00443C77"/>
    <w:rsid w:val="00444DD8"/>
    <w:rsid w:val="00445251"/>
    <w:rsid w:val="00445E58"/>
    <w:rsid w:val="00445EFF"/>
    <w:rsid w:val="004468B1"/>
    <w:rsid w:val="00447757"/>
    <w:rsid w:val="00447C64"/>
    <w:rsid w:val="00450983"/>
    <w:rsid w:val="004511A5"/>
    <w:rsid w:val="004511D8"/>
    <w:rsid w:val="004517EA"/>
    <w:rsid w:val="00451D71"/>
    <w:rsid w:val="00451F5E"/>
    <w:rsid w:val="00453678"/>
    <w:rsid w:val="004536D4"/>
    <w:rsid w:val="00453C30"/>
    <w:rsid w:val="00454D57"/>
    <w:rsid w:val="00455450"/>
    <w:rsid w:val="00455810"/>
    <w:rsid w:val="004562FD"/>
    <w:rsid w:val="00456C6A"/>
    <w:rsid w:val="00456F90"/>
    <w:rsid w:val="00460CE9"/>
    <w:rsid w:val="00460D91"/>
    <w:rsid w:val="0046158B"/>
    <w:rsid w:val="00461953"/>
    <w:rsid w:val="0046222B"/>
    <w:rsid w:val="004630D2"/>
    <w:rsid w:val="004631A6"/>
    <w:rsid w:val="00463AD0"/>
    <w:rsid w:val="004646C3"/>
    <w:rsid w:val="0046477C"/>
    <w:rsid w:val="00464BD0"/>
    <w:rsid w:val="00465058"/>
    <w:rsid w:val="00465B32"/>
    <w:rsid w:val="0046664E"/>
    <w:rsid w:val="00466861"/>
    <w:rsid w:val="004672C9"/>
    <w:rsid w:val="0046752A"/>
    <w:rsid w:val="0046783A"/>
    <w:rsid w:val="00467A30"/>
    <w:rsid w:val="00471903"/>
    <w:rsid w:val="00471AB1"/>
    <w:rsid w:val="00471C72"/>
    <w:rsid w:val="0047227D"/>
    <w:rsid w:val="00472F25"/>
    <w:rsid w:val="004733B7"/>
    <w:rsid w:val="004738F8"/>
    <w:rsid w:val="004745F3"/>
    <w:rsid w:val="004745FC"/>
    <w:rsid w:val="004746B7"/>
    <w:rsid w:val="00474F76"/>
    <w:rsid w:val="004750B6"/>
    <w:rsid w:val="0047639C"/>
    <w:rsid w:val="004765CE"/>
    <w:rsid w:val="00476C8C"/>
    <w:rsid w:val="00476D91"/>
    <w:rsid w:val="00477B94"/>
    <w:rsid w:val="004800F0"/>
    <w:rsid w:val="004805EA"/>
    <w:rsid w:val="004806F7"/>
    <w:rsid w:val="00481526"/>
    <w:rsid w:val="004817A9"/>
    <w:rsid w:val="00481F1C"/>
    <w:rsid w:val="00482354"/>
    <w:rsid w:val="00483033"/>
    <w:rsid w:val="004830DF"/>
    <w:rsid w:val="004830F1"/>
    <w:rsid w:val="004846E4"/>
    <w:rsid w:val="00485F3C"/>
    <w:rsid w:val="004865B3"/>
    <w:rsid w:val="00486610"/>
    <w:rsid w:val="0048724B"/>
    <w:rsid w:val="00487CA7"/>
    <w:rsid w:val="004924B3"/>
    <w:rsid w:val="004930EB"/>
    <w:rsid w:val="004933E4"/>
    <w:rsid w:val="004937FB"/>
    <w:rsid w:val="00493845"/>
    <w:rsid w:val="00493EDB"/>
    <w:rsid w:val="00494051"/>
    <w:rsid w:val="0049420B"/>
    <w:rsid w:val="00494382"/>
    <w:rsid w:val="004947F1"/>
    <w:rsid w:val="00494924"/>
    <w:rsid w:val="00494A89"/>
    <w:rsid w:val="004950A4"/>
    <w:rsid w:val="004954F3"/>
    <w:rsid w:val="00495675"/>
    <w:rsid w:val="004958C5"/>
    <w:rsid w:val="00496045"/>
    <w:rsid w:val="00496553"/>
    <w:rsid w:val="00496705"/>
    <w:rsid w:val="004978DD"/>
    <w:rsid w:val="004A014F"/>
    <w:rsid w:val="004A044B"/>
    <w:rsid w:val="004A05B8"/>
    <w:rsid w:val="004A05C2"/>
    <w:rsid w:val="004A1449"/>
    <w:rsid w:val="004A1AAC"/>
    <w:rsid w:val="004A210C"/>
    <w:rsid w:val="004A2482"/>
    <w:rsid w:val="004A275B"/>
    <w:rsid w:val="004A302D"/>
    <w:rsid w:val="004A325D"/>
    <w:rsid w:val="004A3389"/>
    <w:rsid w:val="004A3751"/>
    <w:rsid w:val="004A3E42"/>
    <w:rsid w:val="004A40EC"/>
    <w:rsid w:val="004A4B98"/>
    <w:rsid w:val="004A4DFC"/>
    <w:rsid w:val="004A5369"/>
    <w:rsid w:val="004A609F"/>
    <w:rsid w:val="004A6A7C"/>
    <w:rsid w:val="004A784D"/>
    <w:rsid w:val="004B0064"/>
    <w:rsid w:val="004B0113"/>
    <w:rsid w:val="004B03F3"/>
    <w:rsid w:val="004B070F"/>
    <w:rsid w:val="004B07E7"/>
    <w:rsid w:val="004B0DED"/>
    <w:rsid w:val="004B0EDB"/>
    <w:rsid w:val="004B2241"/>
    <w:rsid w:val="004B2923"/>
    <w:rsid w:val="004B3006"/>
    <w:rsid w:val="004B365A"/>
    <w:rsid w:val="004B4930"/>
    <w:rsid w:val="004B5455"/>
    <w:rsid w:val="004B5902"/>
    <w:rsid w:val="004B6061"/>
    <w:rsid w:val="004B608E"/>
    <w:rsid w:val="004B63F4"/>
    <w:rsid w:val="004B64AC"/>
    <w:rsid w:val="004B6AE2"/>
    <w:rsid w:val="004B6D44"/>
    <w:rsid w:val="004B6D9F"/>
    <w:rsid w:val="004B78B3"/>
    <w:rsid w:val="004C01C0"/>
    <w:rsid w:val="004C0668"/>
    <w:rsid w:val="004C0884"/>
    <w:rsid w:val="004C0B28"/>
    <w:rsid w:val="004C115D"/>
    <w:rsid w:val="004C1245"/>
    <w:rsid w:val="004C1635"/>
    <w:rsid w:val="004C1752"/>
    <w:rsid w:val="004C1891"/>
    <w:rsid w:val="004C1BA4"/>
    <w:rsid w:val="004C25AD"/>
    <w:rsid w:val="004C298D"/>
    <w:rsid w:val="004C3027"/>
    <w:rsid w:val="004C3468"/>
    <w:rsid w:val="004C3FF9"/>
    <w:rsid w:val="004C4740"/>
    <w:rsid w:val="004C5D00"/>
    <w:rsid w:val="004C6CBC"/>
    <w:rsid w:val="004C6EB3"/>
    <w:rsid w:val="004C765F"/>
    <w:rsid w:val="004D0074"/>
    <w:rsid w:val="004D04B0"/>
    <w:rsid w:val="004D0D5A"/>
    <w:rsid w:val="004D11B1"/>
    <w:rsid w:val="004D3710"/>
    <w:rsid w:val="004D3724"/>
    <w:rsid w:val="004D3968"/>
    <w:rsid w:val="004D3C8D"/>
    <w:rsid w:val="004D3E8C"/>
    <w:rsid w:val="004D3F56"/>
    <w:rsid w:val="004D4790"/>
    <w:rsid w:val="004D5179"/>
    <w:rsid w:val="004D51F1"/>
    <w:rsid w:val="004D5EBD"/>
    <w:rsid w:val="004D6743"/>
    <w:rsid w:val="004D69E6"/>
    <w:rsid w:val="004D77A7"/>
    <w:rsid w:val="004D7C62"/>
    <w:rsid w:val="004D7E28"/>
    <w:rsid w:val="004E0962"/>
    <w:rsid w:val="004E1196"/>
    <w:rsid w:val="004E231B"/>
    <w:rsid w:val="004E287F"/>
    <w:rsid w:val="004E2A39"/>
    <w:rsid w:val="004E39D8"/>
    <w:rsid w:val="004E4DB1"/>
    <w:rsid w:val="004E4F01"/>
    <w:rsid w:val="004E4F66"/>
    <w:rsid w:val="004E50DB"/>
    <w:rsid w:val="004E523C"/>
    <w:rsid w:val="004E57EE"/>
    <w:rsid w:val="004E779E"/>
    <w:rsid w:val="004F0637"/>
    <w:rsid w:val="004F190E"/>
    <w:rsid w:val="004F1CE9"/>
    <w:rsid w:val="004F1D9B"/>
    <w:rsid w:val="004F2190"/>
    <w:rsid w:val="004F29B4"/>
    <w:rsid w:val="004F31BB"/>
    <w:rsid w:val="004F3E9D"/>
    <w:rsid w:val="004F40B1"/>
    <w:rsid w:val="004F416B"/>
    <w:rsid w:val="004F47FB"/>
    <w:rsid w:val="004F5017"/>
    <w:rsid w:val="004F52B1"/>
    <w:rsid w:val="004F57B1"/>
    <w:rsid w:val="004F5F13"/>
    <w:rsid w:val="004F68C7"/>
    <w:rsid w:val="004F69AA"/>
    <w:rsid w:val="004F7003"/>
    <w:rsid w:val="004F7D69"/>
    <w:rsid w:val="004F7E48"/>
    <w:rsid w:val="00501119"/>
    <w:rsid w:val="005019B1"/>
    <w:rsid w:val="00501BBD"/>
    <w:rsid w:val="00502364"/>
    <w:rsid w:val="005023F0"/>
    <w:rsid w:val="005025D0"/>
    <w:rsid w:val="005029FD"/>
    <w:rsid w:val="00502D01"/>
    <w:rsid w:val="005030BE"/>
    <w:rsid w:val="00503510"/>
    <w:rsid w:val="00503E46"/>
    <w:rsid w:val="00504E41"/>
    <w:rsid w:val="0050593D"/>
    <w:rsid w:val="00506628"/>
    <w:rsid w:val="00506A2F"/>
    <w:rsid w:val="00506F48"/>
    <w:rsid w:val="00506F90"/>
    <w:rsid w:val="005078EB"/>
    <w:rsid w:val="00507F9C"/>
    <w:rsid w:val="00510078"/>
    <w:rsid w:val="00510266"/>
    <w:rsid w:val="0051075D"/>
    <w:rsid w:val="00510EEA"/>
    <w:rsid w:val="00511325"/>
    <w:rsid w:val="00511B73"/>
    <w:rsid w:val="00511FEB"/>
    <w:rsid w:val="00512013"/>
    <w:rsid w:val="00512661"/>
    <w:rsid w:val="00512958"/>
    <w:rsid w:val="00512C9E"/>
    <w:rsid w:val="00512D05"/>
    <w:rsid w:val="00512D72"/>
    <w:rsid w:val="00512DA6"/>
    <w:rsid w:val="00512F95"/>
    <w:rsid w:val="00513856"/>
    <w:rsid w:val="00513C30"/>
    <w:rsid w:val="005148CA"/>
    <w:rsid w:val="00514C3F"/>
    <w:rsid w:val="005164D3"/>
    <w:rsid w:val="00516627"/>
    <w:rsid w:val="0051669B"/>
    <w:rsid w:val="005173A0"/>
    <w:rsid w:val="005179C5"/>
    <w:rsid w:val="00517D96"/>
    <w:rsid w:val="00520353"/>
    <w:rsid w:val="0052035A"/>
    <w:rsid w:val="00520FF6"/>
    <w:rsid w:val="00521638"/>
    <w:rsid w:val="00521809"/>
    <w:rsid w:val="0052241B"/>
    <w:rsid w:val="005232E6"/>
    <w:rsid w:val="0052376F"/>
    <w:rsid w:val="005239DD"/>
    <w:rsid w:val="00524241"/>
    <w:rsid w:val="00524F1F"/>
    <w:rsid w:val="00524FB0"/>
    <w:rsid w:val="00527296"/>
    <w:rsid w:val="00527C20"/>
    <w:rsid w:val="00527D71"/>
    <w:rsid w:val="00527D78"/>
    <w:rsid w:val="00527EA2"/>
    <w:rsid w:val="0053030F"/>
    <w:rsid w:val="00530B87"/>
    <w:rsid w:val="005312F1"/>
    <w:rsid w:val="005313AD"/>
    <w:rsid w:val="00531584"/>
    <w:rsid w:val="00532004"/>
    <w:rsid w:val="005324EF"/>
    <w:rsid w:val="00532DC8"/>
    <w:rsid w:val="005332AA"/>
    <w:rsid w:val="00533AE3"/>
    <w:rsid w:val="005343C2"/>
    <w:rsid w:val="00534711"/>
    <w:rsid w:val="00534C1A"/>
    <w:rsid w:val="00535F53"/>
    <w:rsid w:val="00536258"/>
    <w:rsid w:val="005366B2"/>
    <w:rsid w:val="00537659"/>
    <w:rsid w:val="005379AF"/>
    <w:rsid w:val="00537CFB"/>
    <w:rsid w:val="005418F7"/>
    <w:rsid w:val="00542E43"/>
    <w:rsid w:val="005437D0"/>
    <w:rsid w:val="00543E33"/>
    <w:rsid w:val="00543E68"/>
    <w:rsid w:val="005440D8"/>
    <w:rsid w:val="005445C2"/>
    <w:rsid w:val="00544726"/>
    <w:rsid w:val="00544A2F"/>
    <w:rsid w:val="00545F76"/>
    <w:rsid w:val="005460D0"/>
    <w:rsid w:val="0054613D"/>
    <w:rsid w:val="00546749"/>
    <w:rsid w:val="005507D4"/>
    <w:rsid w:val="00552390"/>
    <w:rsid w:val="00552881"/>
    <w:rsid w:val="00552F31"/>
    <w:rsid w:val="005532E4"/>
    <w:rsid w:val="00554187"/>
    <w:rsid w:val="00554B6B"/>
    <w:rsid w:val="0055503A"/>
    <w:rsid w:val="00557038"/>
    <w:rsid w:val="005571DE"/>
    <w:rsid w:val="0055733D"/>
    <w:rsid w:val="005575FD"/>
    <w:rsid w:val="00557646"/>
    <w:rsid w:val="00557BE3"/>
    <w:rsid w:val="005616C1"/>
    <w:rsid w:val="00561892"/>
    <w:rsid w:val="00561B30"/>
    <w:rsid w:val="00561F85"/>
    <w:rsid w:val="005626BC"/>
    <w:rsid w:val="005628A1"/>
    <w:rsid w:val="00562A08"/>
    <w:rsid w:val="0056326E"/>
    <w:rsid w:val="00563620"/>
    <w:rsid w:val="00563634"/>
    <w:rsid w:val="0056413F"/>
    <w:rsid w:val="0056499E"/>
    <w:rsid w:val="00564A0E"/>
    <w:rsid w:val="00564EC8"/>
    <w:rsid w:val="0056660B"/>
    <w:rsid w:val="00566ACB"/>
    <w:rsid w:val="005673CE"/>
    <w:rsid w:val="005674F4"/>
    <w:rsid w:val="00567571"/>
    <w:rsid w:val="005679D6"/>
    <w:rsid w:val="00567A87"/>
    <w:rsid w:val="00570508"/>
    <w:rsid w:val="00570C35"/>
    <w:rsid w:val="0057104D"/>
    <w:rsid w:val="0057188D"/>
    <w:rsid w:val="0057229B"/>
    <w:rsid w:val="00572CE8"/>
    <w:rsid w:val="00574AC1"/>
    <w:rsid w:val="00574B37"/>
    <w:rsid w:val="00575102"/>
    <w:rsid w:val="0057565D"/>
    <w:rsid w:val="0057590A"/>
    <w:rsid w:val="00575D30"/>
    <w:rsid w:val="00576286"/>
    <w:rsid w:val="0057668A"/>
    <w:rsid w:val="005767F1"/>
    <w:rsid w:val="005768F7"/>
    <w:rsid w:val="00576FD6"/>
    <w:rsid w:val="00577436"/>
    <w:rsid w:val="0058034E"/>
    <w:rsid w:val="0058082A"/>
    <w:rsid w:val="00580999"/>
    <w:rsid w:val="005809AA"/>
    <w:rsid w:val="00580DF2"/>
    <w:rsid w:val="005813FB"/>
    <w:rsid w:val="00581FBE"/>
    <w:rsid w:val="00582A19"/>
    <w:rsid w:val="00583003"/>
    <w:rsid w:val="005835F0"/>
    <w:rsid w:val="0058393C"/>
    <w:rsid w:val="00584692"/>
    <w:rsid w:val="00584BA4"/>
    <w:rsid w:val="00586492"/>
    <w:rsid w:val="005864DA"/>
    <w:rsid w:val="005866DA"/>
    <w:rsid w:val="005868B4"/>
    <w:rsid w:val="00586E11"/>
    <w:rsid w:val="00587A25"/>
    <w:rsid w:val="00587B8E"/>
    <w:rsid w:val="00587F69"/>
    <w:rsid w:val="00590D45"/>
    <w:rsid w:val="005911D8"/>
    <w:rsid w:val="00591CAD"/>
    <w:rsid w:val="0059227C"/>
    <w:rsid w:val="00592694"/>
    <w:rsid w:val="005926D7"/>
    <w:rsid w:val="005928C5"/>
    <w:rsid w:val="00592E63"/>
    <w:rsid w:val="0059361C"/>
    <w:rsid w:val="00595110"/>
    <w:rsid w:val="005957C1"/>
    <w:rsid w:val="00595C06"/>
    <w:rsid w:val="00596E5F"/>
    <w:rsid w:val="00597BCC"/>
    <w:rsid w:val="005A01F5"/>
    <w:rsid w:val="005A0368"/>
    <w:rsid w:val="005A0D58"/>
    <w:rsid w:val="005A2E01"/>
    <w:rsid w:val="005A2F7C"/>
    <w:rsid w:val="005A35AD"/>
    <w:rsid w:val="005A3757"/>
    <w:rsid w:val="005A3D91"/>
    <w:rsid w:val="005A508D"/>
    <w:rsid w:val="005A5AB6"/>
    <w:rsid w:val="005A678D"/>
    <w:rsid w:val="005A681D"/>
    <w:rsid w:val="005A6987"/>
    <w:rsid w:val="005A6D21"/>
    <w:rsid w:val="005A7124"/>
    <w:rsid w:val="005A78CE"/>
    <w:rsid w:val="005A7B87"/>
    <w:rsid w:val="005B04EB"/>
    <w:rsid w:val="005B0CC3"/>
    <w:rsid w:val="005B12C6"/>
    <w:rsid w:val="005B145D"/>
    <w:rsid w:val="005B18F2"/>
    <w:rsid w:val="005B1E3F"/>
    <w:rsid w:val="005B26B9"/>
    <w:rsid w:val="005B26F5"/>
    <w:rsid w:val="005B2E27"/>
    <w:rsid w:val="005B31E2"/>
    <w:rsid w:val="005B48EF"/>
    <w:rsid w:val="005B49F8"/>
    <w:rsid w:val="005B5784"/>
    <w:rsid w:val="005B5CD6"/>
    <w:rsid w:val="005B6174"/>
    <w:rsid w:val="005B6880"/>
    <w:rsid w:val="005B7257"/>
    <w:rsid w:val="005B7CF2"/>
    <w:rsid w:val="005C0022"/>
    <w:rsid w:val="005C0673"/>
    <w:rsid w:val="005C12A3"/>
    <w:rsid w:val="005C12E5"/>
    <w:rsid w:val="005C169A"/>
    <w:rsid w:val="005C1D3B"/>
    <w:rsid w:val="005C1EAC"/>
    <w:rsid w:val="005C245F"/>
    <w:rsid w:val="005C313E"/>
    <w:rsid w:val="005C34EE"/>
    <w:rsid w:val="005C4DAC"/>
    <w:rsid w:val="005C511E"/>
    <w:rsid w:val="005C6295"/>
    <w:rsid w:val="005C6D7A"/>
    <w:rsid w:val="005C760D"/>
    <w:rsid w:val="005C762A"/>
    <w:rsid w:val="005C7CC4"/>
    <w:rsid w:val="005D10F8"/>
    <w:rsid w:val="005D1A05"/>
    <w:rsid w:val="005D2B01"/>
    <w:rsid w:val="005D3AA4"/>
    <w:rsid w:val="005D48E4"/>
    <w:rsid w:val="005D4973"/>
    <w:rsid w:val="005D57B3"/>
    <w:rsid w:val="005D58FB"/>
    <w:rsid w:val="005D5F4D"/>
    <w:rsid w:val="005D7938"/>
    <w:rsid w:val="005D7CB7"/>
    <w:rsid w:val="005E08DA"/>
    <w:rsid w:val="005E15A0"/>
    <w:rsid w:val="005E1887"/>
    <w:rsid w:val="005E1A98"/>
    <w:rsid w:val="005E2001"/>
    <w:rsid w:val="005E288D"/>
    <w:rsid w:val="005E2F88"/>
    <w:rsid w:val="005E419E"/>
    <w:rsid w:val="005E54AA"/>
    <w:rsid w:val="005E5B5E"/>
    <w:rsid w:val="005E6407"/>
    <w:rsid w:val="005E6703"/>
    <w:rsid w:val="005E6A2F"/>
    <w:rsid w:val="005E704A"/>
    <w:rsid w:val="005E73E3"/>
    <w:rsid w:val="005E744C"/>
    <w:rsid w:val="005E7913"/>
    <w:rsid w:val="005E7B72"/>
    <w:rsid w:val="005E7C17"/>
    <w:rsid w:val="005E7C9A"/>
    <w:rsid w:val="005F058B"/>
    <w:rsid w:val="005F0643"/>
    <w:rsid w:val="005F1A9C"/>
    <w:rsid w:val="005F202D"/>
    <w:rsid w:val="005F222D"/>
    <w:rsid w:val="005F2353"/>
    <w:rsid w:val="005F27B4"/>
    <w:rsid w:val="005F2B56"/>
    <w:rsid w:val="005F2E43"/>
    <w:rsid w:val="005F32E0"/>
    <w:rsid w:val="005F34B1"/>
    <w:rsid w:val="005F350E"/>
    <w:rsid w:val="005F3EC0"/>
    <w:rsid w:val="005F3F0F"/>
    <w:rsid w:val="005F4255"/>
    <w:rsid w:val="005F503C"/>
    <w:rsid w:val="005F51F4"/>
    <w:rsid w:val="005F5D00"/>
    <w:rsid w:val="005F5EBC"/>
    <w:rsid w:val="005F6FAE"/>
    <w:rsid w:val="005F7C1E"/>
    <w:rsid w:val="005F7EFF"/>
    <w:rsid w:val="0060032E"/>
    <w:rsid w:val="0060123D"/>
    <w:rsid w:val="006016B8"/>
    <w:rsid w:val="00601FA0"/>
    <w:rsid w:val="00602168"/>
    <w:rsid w:val="00602EFE"/>
    <w:rsid w:val="00603FA4"/>
    <w:rsid w:val="0060481E"/>
    <w:rsid w:val="00604B09"/>
    <w:rsid w:val="00604E06"/>
    <w:rsid w:val="00604EF2"/>
    <w:rsid w:val="006050B1"/>
    <w:rsid w:val="0060526F"/>
    <w:rsid w:val="00605723"/>
    <w:rsid w:val="00605C3B"/>
    <w:rsid w:val="00605ECB"/>
    <w:rsid w:val="00605EEC"/>
    <w:rsid w:val="00606ACD"/>
    <w:rsid w:val="00606AD8"/>
    <w:rsid w:val="006100D4"/>
    <w:rsid w:val="0061048D"/>
    <w:rsid w:val="00610693"/>
    <w:rsid w:val="00610854"/>
    <w:rsid w:val="00610AAC"/>
    <w:rsid w:val="00610EDF"/>
    <w:rsid w:val="006113E9"/>
    <w:rsid w:val="00611E56"/>
    <w:rsid w:val="00612A19"/>
    <w:rsid w:val="006132B6"/>
    <w:rsid w:val="006134A4"/>
    <w:rsid w:val="0061384C"/>
    <w:rsid w:val="0061390C"/>
    <w:rsid w:val="00613F6A"/>
    <w:rsid w:val="00614C36"/>
    <w:rsid w:val="00614D41"/>
    <w:rsid w:val="00616BAB"/>
    <w:rsid w:val="006174C2"/>
    <w:rsid w:val="0062080B"/>
    <w:rsid w:val="006212D2"/>
    <w:rsid w:val="00621381"/>
    <w:rsid w:val="006214DD"/>
    <w:rsid w:val="0062188E"/>
    <w:rsid w:val="00621898"/>
    <w:rsid w:val="00621A31"/>
    <w:rsid w:val="00621AB4"/>
    <w:rsid w:val="00621BFD"/>
    <w:rsid w:val="00621E14"/>
    <w:rsid w:val="00622CD6"/>
    <w:rsid w:val="00623452"/>
    <w:rsid w:val="00623E87"/>
    <w:rsid w:val="00624D8A"/>
    <w:rsid w:val="006255A3"/>
    <w:rsid w:val="006259C1"/>
    <w:rsid w:val="00626302"/>
    <w:rsid w:val="0062649E"/>
    <w:rsid w:val="00626BD4"/>
    <w:rsid w:val="00627360"/>
    <w:rsid w:val="00630839"/>
    <w:rsid w:val="00631397"/>
    <w:rsid w:val="006331DE"/>
    <w:rsid w:val="006338A6"/>
    <w:rsid w:val="00633DE8"/>
    <w:rsid w:val="00634909"/>
    <w:rsid w:val="00634DA3"/>
    <w:rsid w:val="00635826"/>
    <w:rsid w:val="0063584D"/>
    <w:rsid w:val="00635D7B"/>
    <w:rsid w:val="0063657A"/>
    <w:rsid w:val="0063659C"/>
    <w:rsid w:val="006366D2"/>
    <w:rsid w:val="0063739D"/>
    <w:rsid w:val="006374E8"/>
    <w:rsid w:val="00637AF3"/>
    <w:rsid w:val="00637F11"/>
    <w:rsid w:val="006400BA"/>
    <w:rsid w:val="006402E0"/>
    <w:rsid w:val="00640491"/>
    <w:rsid w:val="006417C5"/>
    <w:rsid w:val="00641BF0"/>
    <w:rsid w:val="0064246F"/>
    <w:rsid w:val="00642780"/>
    <w:rsid w:val="00642DF8"/>
    <w:rsid w:val="00642E40"/>
    <w:rsid w:val="00642E5D"/>
    <w:rsid w:val="0064317E"/>
    <w:rsid w:val="006434FC"/>
    <w:rsid w:val="00643635"/>
    <w:rsid w:val="00644483"/>
    <w:rsid w:val="006464BD"/>
    <w:rsid w:val="00646E04"/>
    <w:rsid w:val="00647193"/>
    <w:rsid w:val="00647627"/>
    <w:rsid w:val="00650062"/>
    <w:rsid w:val="006500B6"/>
    <w:rsid w:val="00650399"/>
    <w:rsid w:val="00650C37"/>
    <w:rsid w:val="00651319"/>
    <w:rsid w:val="006513EA"/>
    <w:rsid w:val="00651CC1"/>
    <w:rsid w:val="00652AF1"/>
    <w:rsid w:val="00652BF4"/>
    <w:rsid w:val="006530B5"/>
    <w:rsid w:val="00654086"/>
    <w:rsid w:val="006543FF"/>
    <w:rsid w:val="00654755"/>
    <w:rsid w:val="00654900"/>
    <w:rsid w:val="00655FFE"/>
    <w:rsid w:val="006560F7"/>
    <w:rsid w:val="006566D5"/>
    <w:rsid w:val="00656B5A"/>
    <w:rsid w:val="00656E98"/>
    <w:rsid w:val="00657D75"/>
    <w:rsid w:val="00660B06"/>
    <w:rsid w:val="00660BFF"/>
    <w:rsid w:val="00661485"/>
    <w:rsid w:val="00661891"/>
    <w:rsid w:val="00661EFF"/>
    <w:rsid w:val="006634FB"/>
    <w:rsid w:val="00663CE6"/>
    <w:rsid w:val="006643F9"/>
    <w:rsid w:val="00664E05"/>
    <w:rsid w:val="00665CB2"/>
    <w:rsid w:val="00665E92"/>
    <w:rsid w:val="006668D8"/>
    <w:rsid w:val="00666B24"/>
    <w:rsid w:val="00666E7F"/>
    <w:rsid w:val="006707E8"/>
    <w:rsid w:val="006721D8"/>
    <w:rsid w:val="00672864"/>
    <w:rsid w:val="00672C60"/>
    <w:rsid w:val="00673015"/>
    <w:rsid w:val="0067313E"/>
    <w:rsid w:val="00673A2E"/>
    <w:rsid w:val="0067424B"/>
    <w:rsid w:val="00674D6D"/>
    <w:rsid w:val="006772FD"/>
    <w:rsid w:val="0067768B"/>
    <w:rsid w:val="006777E1"/>
    <w:rsid w:val="00680178"/>
    <w:rsid w:val="0068082F"/>
    <w:rsid w:val="00680922"/>
    <w:rsid w:val="00680A07"/>
    <w:rsid w:val="00680CE4"/>
    <w:rsid w:val="00681AE1"/>
    <w:rsid w:val="00681BC6"/>
    <w:rsid w:val="00682429"/>
    <w:rsid w:val="0068303B"/>
    <w:rsid w:val="006831A6"/>
    <w:rsid w:val="0068331B"/>
    <w:rsid w:val="00683549"/>
    <w:rsid w:val="00683B61"/>
    <w:rsid w:val="00684240"/>
    <w:rsid w:val="0068445B"/>
    <w:rsid w:val="00684DE9"/>
    <w:rsid w:val="00685355"/>
    <w:rsid w:val="00685488"/>
    <w:rsid w:val="00686837"/>
    <w:rsid w:val="00687071"/>
    <w:rsid w:val="006876A7"/>
    <w:rsid w:val="006908F2"/>
    <w:rsid w:val="00690DF4"/>
    <w:rsid w:val="00691163"/>
    <w:rsid w:val="006915EA"/>
    <w:rsid w:val="00691862"/>
    <w:rsid w:val="00692282"/>
    <w:rsid w:val="00692596"/>
    <w:rsid w:val="00693315"/>
    <w:rsid w:val="006939FB"/>
    <w:rsid w:val="00694A7A"/>
    <w:rsid w:val="0069505C"/>
    <w:rsid w:val="00695A50"/>
    <w:rsid w:val="0069708B"/>
    <w:rsid w:val="00697902"/>
    <w:rsid w:val="006A0DDD"/>
    <w:rsid w:val="006A0E4C"/>
    <w:rsid w:val="006A0FCB"/>
    <w:rsid w:val="006A2874"/>
    <w:rsid w:val="006A5AB5"/>
    <w:rsid w:val="006A6FBB"/>
    <w:rsid w:val="006A73AF"/>
    <w:rsid w:val="006A786C"/>
    <w:rsid w:val="006A7E0A"/>
    <w:rsid w:val="006B0038"/>
    <w:rsid w:val="006B00D3"/>
    <w:rsid w:val="006B171D"/>
    <w:rsid w:val="006B1A0D"/>
    <w:rsid w:val="006B1AA3"/>
    <w:rsid w:val="006B1DF4"/>
    <w:rsid w:val="006B249D"/>
    <w:rsid w:val="006B2940"/>
    <w:rsid w:val="006B2DAC"/>
    <w:rsid w:val="006B35BC"/>
    <w:rsid w:val="006B3EA8"/>
    <w:rsid w:val="006B4214"/>
    <w:rsid w:val="006B5C46"/>
    <w:rsid w:val="006B5EC8"/>
    <w:rsid w:val="006C03E4"/>
    <w:rsid w:val="006C09F2"/>
    <w:rsid w:val="006C10EA"/>
    <w:rsid w:val="006C110E"/>
    <w:rsid w:val="006C3218"/>
    <w:rsid w:val="006C39F7"/>
    <w:rsid w:val="006C4297"/>
    <w:rsid w:val="006C4FAF"/>
    <w:rsid w:val="006C50D8"/>
    <w:rsid w:val="006C54D6"/>
    <w:rsid w:val="006C5B9D"/>
    <w:rsid w:val="006C7267"/>
    <w:rsid w:val="006C7872"/>
    <w:rsid w:val="006C78C4"/>
    <w:rsid w:val="006C7AF0"/>
    <w:rsid w:val="006C7B4D"/>
    <w:rsid w:val="006D0654"/>
    <w:rsid w:val="006D0BB3"/>
    <w:rsid w:val="006D1FF7"/>
    <w:rsid w:val="006D2174"/>
    <w:rsid w:val="006D29DA"/>
    <w:rsid w:val="006D3027"/>
    <w:rsid w:val="006D342F"/>
    <w:rsid w:val="006D386C"/>
    <w:rsid w:val="006D39F5"/>
    <w:rsid w:val="006D426B"/>
    <w:rsid w:val="006D453A"/>
    <w:rsid w:val="006D4BA0"/>
    <w:rsid w:val="006D4D71"/>
    <w:rsid w:val="006D4DB4"/>
    <w:rsid w:val="006D575D"/>
    <w:rsid w:val="006D6563"/>
    <w:rsid w:val="006D6917"/>
    <w:rsid w:val="006D6E56"/>
    <w:rsid w:val="006D72B3"/>
    <w:rsid w:val="006D7375"/>
    <w:rsid w:val="006E0AE1"/>
    <w:rsid w:val="006E10BF"/>
    <w:rsid w:val="006E22FE"/>
    <w:rsid w:val="006E287F"/>
    <w:rsid w:val="006E302C"/>
    <w:rsid w:val="006E3068"/>
    <w:rsid w:val="006E30B4"/>
    <w:rsid w:val="006E3366"/>
    <w:rsid w:val="006E3837"/>
    <w:rsid w:val="006E42AE"/>
    <w:rsid w:val="006E4E62"/>
    <w:rsid w:val="006E5040"/>
    <w:rsid w:val="006E5662"/>
    <w:rsid w:val="006E5B70"/>
    <w:rsid w:val="006E6035"/>
    <w:rsid w:val="006E6062"/>
    <w:rsid w:val="006E614E"/>
    <w:rsid w:val="006E65FA"/>
    <w:rsid w:val="006E7120"/>
    <w:rsid w:val="006E754E"/>
    <w:rsid w:val="006E78EA"/>
    <w:rsid w:val="006E7F10"/>
    <w:rsid w:val="006F057C"/>
    <w:rsid w:val="006F15E0"/>
    <w:rsid w:val="006F19C3"/>
    <w:rsid w:val="006F1AC2"/>
    <w:rsid w:val="006F1D60"/>
    <w:rsid w:val="006F2037"/>
    <w:rsid w:val="006F31A4"/>
    <w:rsid w:val="006F3F36"/>
    <w:rsid w:val="006F501C"/>
    <w:rsid w:val="006F6E11"/>
    <w:rsid w:val="006F7157"/>
    <w:rsid w:val="006F7379"/>
    <w:rsid w:val="006F7CF2"/>
    <w:rsid w:val="006F7EB2"/>
    <w:rsid w:val="00700689"/>
    <w:rsid w:val="0070088C"/>
    <w:rsid w:val="0070096A"/>
    <w:rsid w:val="00701947"/>
    <w:rsid w:val="00701EE6"/>
    <w:rsid w:val="007024D9"/>
    <w:rsid w:val="00703EBA"/>
    <w:rsid w:val="00704745"/>
    <w:rsid w:val="00704847"/>
    <w:rsid w:val="00704BDD"/>
    <w:rsid w:val="00704C86"/>
    <w:rsid w:val="00704DD6"/>
    <w:rsid w:val="00705708"/>
    <w:rsid w:val="00705DB4"/>
    <w:rsid w:val="00705F98"/>
    <w:rsid w:val="00706177"/>
    <w:rsid w:val="00706F8A"/>
    <w:rsid w:val="007072E9"/>
    <w:rsid w:val="0070760B"/>
    <w:rsid w:val="007105BC"/>
    <w:rsid w:val="007107DA"/>
    <w:rsid w:val="007111A9"/>
    <w:rsid w:val="007111CA"/>
    <w:rsid w:val="007116E3"/>
    <w:rsid w:val="00711D1A"/>
    <w:rsid w:val="00711F50"/>
    <w:rsid w:val="0071217D"/>
    <w:rsid w:val="007121BF"/>
    <w:rsid w:val="007129E5"/>
    <w:rsid w:val="00712C61"/>
    <w:rsid w:val="007139DE"/>
    <w:rsid w:val="00714784"/>
    <w:rsid w:val="00715244"/>
    <w:rsid w:val="00715BF2"/>
    <w:rsid w:val="0071672E"/>
    <w:rsid w:val="00716D64"/>
    <w:rsid w:val="00716EAE"/>
    <w:rsid w:val="00717357"/>
    <w:rsid w:val="00717524"/>
    <w:rsid w:val="00717F83"/>
    <w:rsid w:val="00720212"/>
    <w:rsid w:val="00720A87"/>
    <w:rsid w:val="00720E5C"/>
    <w:rsid w:val="0072160C"/>
    <w:rsid w:val="0072276D"/>
    <w:rsid w:val="007228CB"/>
    <w:rsid w:val="00722FE3"/>
    <w:rsid w:val="00723B64"/>
    <w:rsid w:val="00723CFB"/>
    <w:rsid w:val="00724069"/>
    <w:rsid w:val="00724191"/>
    <w:rsid w:val="0072450B"/>
    <w:rsid w:val="007249D7"/>
    <w:rsid w:val="00725A13"/>
    <w:rsid w:val="00726132"/>
    <w:rsid w:val="00726C6C"/>
    <w:rsid w:val="007273E8"/>
    <w:rsid w:val="00727D02"/>
    <w:rsid w:val="00730384"/>
    <w:rsid w:val="0073041F"/>
    <w:rsid w:val="007308D0"/>
    <w:rsid w:val="007315A3"/>
    <w:rsid w:val="0073230A"/>
    <w:rsid w:val="0073268A"/>
    <w:rsid w:val="00732729"/>
    <w:rsid w:val="007330F7"/>
    <w:rsid w:val="00733EA2"/>
    <w:rsid w:val="007341F1"/>
    <w:rsid w:val="00734BE0"/>
    <w:rsid w:val="00734E24"/>
    <w:rsid w:val="00736BB5"/>
    <w:rsid w:val="00736C5E"/>
    <w:rsid w:val="00736F67"/>
    <w:rsid w:val="00737559"/>
    <w:rsid w:val="0073776A"/>
    <w:rsid w:val="007379BF"/>
    <w:rsid w:val="00740885"/>
    <w:rsid w:val="007418A6"/>
    <w:rsid w:val="0074306D"/>
    <w:rsid w:val="00743937"/>
    <w:rsid w:val="00744376"/>
    <w:rsid w:val="007447CF"/>
    <w:rsid w:val="00744CBD"/>
    <w:rsid w:val="00744D3D"/>
    <w:rsid w:val="00745272"/>
    <w:rsid w:val="007459D1"/>
    <w:rsid w:val="00745EA6"/>
    <w:rsid w:val="007464E7"/>
    <w:rsid w:val="007467A1"/>
    <w:rsid w:val="00746C9A"/>
    <w:rsid w:val="0074744A"/>
    <w:rsid w:val="00747454"/>
    <w:rsid w:val="00747754"/>
    <w:rsid w:val="007503F9"/>
    <w:rsid w:val="0075081A"/>
    <w:rsid w:val="00750D31"/>
    <w:rsid w:val="00750DF7"/>
    <w:rsid w:val="007517AF"/>
    <w:rsid w:val="00752471"/>
    <w:rsid w:val="00753021"/>
    <w:rsid w:val="007532A2"/>
    <w:rsid w:val="00753FFE"/>
    <w:rsid w:val="00754169"/>
    <w:rsid w:val="00754CDA"/>
    <w:rsid w:val="00755334"/>
    <w:rsid w:val="007554A0"/>
    <w:rsid w:val="00755ACE"/>
    <w:rsid w:val="007561B4"/>
    <w:rsid w:val="0075703E"/>
    <w:rsid w:val="00757D7F"/>
    <w:rsid w:val="007602DC"/>
    <w:rsid w:val="00760603"/>
    <w:rsid w:val="00760E58"/>
    <w:rsid w:val="0076152D"/>
    <w:rsid w:val="00761FAE"/>
    <w:rsid w:val="00762DF0"/>
    <w:rsid w:val="007630D8"/>
    <w:rsid w:val="00763E9F"/>
    <w:rsid w:val="00764AB9"/>
    <w:rsid w:val="00764E8A"/>
    <w:rsid w:val="00765E97"/>
    <w:rsid w:val="00765FBF"/>
    <w:rsid w:val="0076622A"/>
    <w:rsid w:val="00766283"/>
    <w:rsid w:val="00766A79"/>
    <w:rsid w:val="007671C4"/>
    <w:rsid w:val="007673C5"/>
    <w:rsid w:val="007677CF"/>
    <w:rsid w:val="0076785F"/>
    <w:rsid w:val="00767F23"/>
    <w:rsid w:val="00770B40"/>
    <w:rsid w:val="00770C4B"/>
    <w:rsid w:val="00770E38"/>
    <w:rsid w:val="00771060"/>
    <w:rsid w:val="00772651"/>
    <w:rsid w:val="0077271D"/>
    <w:rsid w:val="0077352A"/>
    <w:rsid w:val="007739A7"/>
    <w:rsid w:val="0077400A"/>
    <w:rsid w:val="0077491D"/>
    <w:rsid w:val="00774CD2"/>
    <w:rsid w:val="0077508C"/>
    <w:rsid w:val="00775D7A"/>
    <w:rsid w:val="00776B65"/>
    <w:rsid w:val="0077790F"/>
    <w:rsid w:val="00777A2C"/>
    <w:rsid w:val="00777B5B"/>
    <w:rsid w:val="00777C3F"/>
    <w:rsid w:val="00777E32"/>
    <w:rsid w:val="0078080A"/>
    <w:rsid w:val="007808E6"/>
    <w:rsid w:val="00781959"/>
    <w:rsid w:val="00781F01"/>
    <w:rsid w:val="00782246"/>
    <w:rsid w:val="00782D64"/>
    <w:rsid w:val="00782DBF"/>
    <w:rsid w:val="00783364"/>
    <w:rsid w:val="007840CD"/>
    <w:rsid w:val="00784C0E"/>
    <w:rsid w:val="00786215"/>
    <w:rsid w:val="00786282"/>
    <w:rsid w:val="00786435"/>
    <w:rsid w:val="00786B52"/>
    <w:rsid w:val="00787B2C"/>
    <w:rsid w:val="00787E4A"/>
    <w:rsid w:val="00790166"/>
    <w:rsid w:val="00790420"/>
    <w:rsid w:val="00790451"/>
    <w:rsid w:val="007905AE"/>
    <w:rsid w:val="00790617"/>
    <w:rsid w:val="00790883"/>
    <w:rsid w:val="0079095E"/>
    <w:rsid w:val="00791119"/>
    <w:rsid w:val="0079161B"/>
    <w:rsid w:val="00791F45"/>
    <w:rsid w:val="00791FE5"/>
    <w:rsid w:val="007941A9"/>
    <w:rsid w:val="007949D5"/>
    <w:rsid w:val="00794BB2"/>
    <w:rsid w:val="0079513A"/>
    <w:rsid w:val="00795642"/>
    <w:rsid w:val="00795860"/>
    <w:rsid w:val="00795B98"/>
    <w:rsid w:val="007960B1"/>
    <w:rsid w:val="00797693"/>
    <w:rsid w:val="00797788"/>
    <w:rsid w:val="007A07E4"/>
    <w:rsid w:val="007A14C1"/>
    <w:rsid w:val="007A2FB2"/>
    <w:rsid w:val="007A31F8"/>
    <w:rsid w:val="007A4CD0"/>
    <w:rsid w:val="007A4D72"/>
    <w:rsid w:val="007A4F0D"/>
    <w:rsid w:val="007A50C4"/>
    <w:rsid w:val="007A592A"/>
    <w:rsid w:val="007A5F86"/>
    <w:rsid w:val="007A6325"/>
    <w:rsid w:val="007A6AB9"/>
    <w:rsid w:val="007A785F"/>
    <w:rsid w:val="007A7A17"/>
    <w:rsid w:val="007B0899"/>
    <w:rsid w:val="007B105E"/>
    <w:rsid w:val="007B1250"/>
    <w:rsid w:val="007B1394"/>
    <w:rsid w:val="007B15C3"/>
    <w:rsid w:val="007B1671"/>
    <w:rsid w:val="007B1FB0"/>
    <w:rsid w:val="007B229D"/>
    <w:rsid w:val="007B2A0A"/>
    <w:rsid w:val="007B3051"/>
    <w:rsid w:val="007B3195"/>
    <w:rsid w:val="007B347E"/>
    <w:rsid w:val="007B3DFD"/>
    <w:rsid w:val="007B40D2"/>
    <w:rsid w:val="007B422C"/>
    <w:rsid w:val="007B4F91"/>
    <w:rsid w:val="007B530A"/>
    <w:rsid w:val="007B5478"/>
    <w:rsid w:val="007B54DA"/>
    <w:rsid w:val="007B5856"/>
    <w:rsid w:val="007B6785"/>
    <w:rsid w:val="007B6F00"/>
    <w:rsid w:val="007B7885"/>
    <w:rsid w:val="007B789A"/>
    <w:rsid w:val="007B7939"/>
    <w:rsid w:val="007B7A2E"/>
    <w:rsid w:val="007C0CA3"/>
    <w:rsid w:val="007C102F"/>
    <w:rsid w:val="007C2B8E"/>
    <w:rsid w:val="007C2BD8"/>
    <w:rsid w:val="007C3D00"/>
    <w:rsid w:val="007C3D4C"/>
    <w:rsid w:val="007C423D"/>
    <w:rsid w:val="007C4249"/>
    <w:rsid w:val="007C4A1A"/>
    <w:rsid w:val="007C4A32"/>
    <w:rsid w:val="007C5233"/>
    <w:rsid w:val="007C53F9"/>
    <w:rsid w:val="007C56DB"/>
    <w:rsid w:val="007C5F36"/>
    <w:rsid w:val="007C6C69"/>
    <w:rsid w:val="007C71F2"/>
    <w:rsid w:val="007C77DB"/>
    <w:rsid w:val="007D0ABD"/>
    <w:rsid w:val="007D1107"/>
    <w:rsid w:val="007D1881"/>
    <w:rsid w:val="007D18F5"/>
    <w:rsid w:val="007D1B7B"/>
    <w:rsid w:val="007D1C76"/>
    <w:rsid w:val="007D27A4"/>
    <w:rsid w:val="007D2C65"/>
    <w:rsid w:val="007D2CF9"/>
    <w:rsid w:val="007D2EF1"/>
    <w:rsid w:val="007D3293"/>
    <w:rsid w:val="007D3C8F"/>
    <w:rsid w:val="007D3E50"/>
    <w:rsid w:val="007D3EFC"/>
    <w:rsid w:val="007D3F7F"/>
    <w:rsid w:val="007D41B6"/>
    <w:rsid w:val="007D4977"/>
    <w:rsid w:val="007D54AF"/>
    <w:rsid w:val="007D54C7"/>
    <w:rsid w:val="007D5B78"/>
    <w:rsid w:val="007D69FA"/>
    <w:rsid w:val="007E02E3"/>
    <w:rsid w:val="007E0829"/>
    <w:rsid w:val="007E0960"/>
    <w:rsid w:val="007E09B6"/>
    <w:rsid w:val="007E0ABC"/>
    <w:rsid w:val="007E1BAA"/>
    <w:rsid w:val="007E1CEF"/>
    <w:rsid w:val="007E1E97"/>
    <w:rsid w:val="007E338F"/>
    <w:rsid w:val="007E392B"/>
    <w:rsid w:val="007E3962"/>
    <w:rsid w:val="007E3E2B"/>
    <w:rsid w:val="007E4457"/>
    <w:rsid w:val="007E4772"/>
    <w:rsid w:val="007E485F"/>
    <w:rsid w:val="007E488D"/>
    <w:rsid w:val="007E49F6"/>
    <w:rsid w:val="007E5577"/>
    <w:rsid w:val="007E5A55"/>
    <w:rsid w:val="007E5DC3"/>
    <w:rsid w:val="007E606E"/>
    <w:rsid w:val="007E7438"/>
    <w:rsid w:val="007E7550"/>
    <w:rsid w:val="007F0F3A"/>
    <w:rsid w:val="007F1A0D"/>
    <w:rsid w:val="007F1E62"/>
    <w:rsid w:val="007F208C"/>
    <w:rsid w:val="007F3387"/>
    <w:rsid w:val="007F3F6E"/>
    <w:rsid w:val="007F3FC6"/>
    <w:rsid w:val="007F411F"/>
    <w:rsid w:val="007F4302"/>
    <w:rsid w:val="007F4653"/>
    <w:rsid w:val="007F4C64"/>
    <w:rsid w:val="007F55C1"/>
    <w:rsid w:val="007F5FF3"/>
    <w:rsid w:val="007F6FE6"/>
    <w:rsid w:val="007F729F"/>
    <w:rsid w:val="007F76F9"/>
    <w:rsid w:val="007F7C51"/>
    <w:rsid w:val="00800A7E"/>
    <w:rsid w:val="00800FC9"/>
    <w:rsid w:val="00801D22"/>
    <w:rsid w:val="00802639"/>
    <w:rsid w:val="008033ED"/>
    <w:rsid w:val="00803848"/>
    <w:rsid w:val="00803A37"/>
    <w:rsid w:val="00803BD2"/>
    <w:rsid w:val="008053EF"/>
    <w:rsid w:val="00805523"/>
    <w:rsid w:val="00805A27"/>
    <w:rsid w:val="00805CB7"/>
    <w:rsid w:val="00806355"/>
    <w:rsid w:val="00806635"/>
    <w:rsid w:val="00806D1C"/>
    <w:rsid w:val="00806FC0"/>
    <w:rsid w:val="0080730E"/>
    <w:rsid w:val="0080737E"/>
    <w:rsid w:val="00807891"/>
    <w:rsid w:val="00811541"/>
    <w:rsid w:val="00811FFD"/>
    <w:rsid w:val="00812060"/>
    <w:rsid w:val="00813A3C"/>
    <w:rsid w:val="008143BD"/>
    <w:rsid w:val="0081444A"/>
    <w:rsid w:val="0081474F"/>
    <w:rsid w:val="00814EF6"/>
    <w:rsid w:val="0081509C"/>
    <w:rsid w:val="00815215"/>
    <w:rsid w:val="00817166"/>
    <w:rsid w:val="00817327"/>
    <w:rsid w:val="00817336"/>
    <w:rsid w:val="00820898"/>
    <w:rsid w:val="00821193"/>
    <w:rsid w:val="008212E7"/>
    <w:rsid w:val="00821C9A"/>
    <w:rsid w:val="0082239E"/>
    <w:rsid w:val="00822E93"/>
    <w:rsid w:val="00823536"/>
    <w:rsid w:val="00823AE4"/>
    <w:rsid w:val="0082425B"/>
    <w:rsid w:val="00825C07"/>
    <w:rsid w:val="00825C8C"/>
    <w:rsid w:val="00826620"/>
    <w:rsid w:val="008268E1"/>
    <w:rsid w:val="00827390"/>
    <w:rsid w:val="0082758E"/>
    <w:rsid w:val="00830543"/>
    <w:rsid w:val="00830EC3"/>
    <w:rsid w:val="00830F8A"/>
    <w:rsid w:val="00830FDC"/>
    <w:rsid w:val="008311BD"/>
    <w:rsid w:val="0083148D"/>
    <w:rsid w:val="00832407"/>
    <w:rsid w:val="008326D0"/>
    <w:rsid w:val="00832832"/>
    <w:rsid w:val="00832D05"/>
    <w:rsid w:val="008335CA"/>
    <w:rsid w:val="00833B21"/>
    <w:rsid w:val="008341AE"/>
    <w:rsid w:val="0083469A"/>
    <w:rsid w:val="008347D6"/>
    <w:rsid w:val="00834CFC"/>
    <w:rsid w:val="00834FCA"/>
    <w:rsid w:val="008350EC"/>
    <w:rsid w:val="0083525A"/>
    <w:rsid w:val="0083540B"/>
    <w:rsid w:val="00835EFF"/>
    <w:rsid w:val="00836708"/>
    <w:rsid w:val="008379AF"/>
    <w:rsid w:val="00840164"/>
    <w:rsid w:val="0084049F"/>
    <w:rsid w:val="00840D2D"/>
    <w:rsid w:val="00841168"/>
    <w:rsid w:val="00841E0E"/>
    <w:rsid w:val="00842218"/>
    <w:rsid w:val="00842441"/>
    <w:rsid w:val="00842B15"/>
    <w:rsid w:val="00843A5C"/>
    <w:rsid w:val="00844002"/>
    <w:rsid w:val="0084463E"/>
    <w:rsid w:val="008446DF"/>
    <w:rsid w:val="00844F76"/>
    <w:rsid w:val="00845013"/>
    <w:rsid w:val="00846D10"/>
    <w:rsid w:val="00846D88"/>
    <w:rsid w:val="00846EAE"/>
    <w:rsid w:val="00846FE6"/>
    <w:rsid w:val="008470E2"/>
    <w:rsid w:val="00847106"/>
    <w:rsid w:val="008478B2"/>
    <w:rsid w:val="00850181"/>
    <w:rsid w:val="00850F4C"/>
    <w:rsid w:val="00851898"/>
    <w:rsid w:val="00851B97"/>
    <w:rsid w:val="00852073"/>
    <w:rsid w:val="008521D9"/>
    <w:rsid w:val="00852A64"/>
    <w:rsid w:val="008533EF"/>
    <w:rsid w:val="00853C8C"/>
    <w:rsid w:val="00853F60"/>
    <w:rsid w:val="00855729"/>
    <w:rsid w:val="00855BBC"/>
    <w:rsid w:val="00857091"/>
    <w:rsid w:val="0085716D"/>
    <w:rsid w:val="00857310"/>
    <w:rsid w:val="0086075F"/>
    <w:rsid w:val="00860A84"/>
    <w:rsid w:val="00861007"/>
    <w:rsid w:val="008619E9"/>
    <w:rsid w:val="00863A68"/>
    <w:rsid w:val="00863DB6"/>
    <w:rsid w:val="008648BD"/>
    <w:rsid w:val="00864C03"/>
    <w:rsid w:val="008657C3"/>
    <w:rsid w:val="00865B2F"/>
    <w:rsid w:val="00865EFA"/>
    <w:rsid w:val="00866145"/>
    <w:rsid w:val="00866FF6"/>
    <w:rsid w:val="00867A48"/>
    <w:rsid w:val="0087105F"/>
    <w:rsid w:val="00871618"/>
    <w:rsid w:val="00871C00"/>
    <w:rsid w:val="00871EF0"/>
    <w:rsid w:val="00872314"/>
    <w:rsid w:val="00872CF2"/>
    <w:rsid w:val="00872D0A"/>
    <w:rsid w:val="008749BB"/>
    <w:rsid w:val="00874CC5"/>
    <w:rsid w:val="00874F71"/>
    <w:rsid w:val="00875B5C"/>
    <w:rsid w:val="0087666B"/>
    <w:rsid w:val="00876C23"/>
    <w:rsid w:val="00876F6A"/>
    <w:rsid w:val="008772E0"/>
    <w:rsid w:val="0087765D"/>
    <w:rsid w:val="0087792E"/>
    <w:rsid w:val="00880640"/>
    <w:rsid w:val="008810F4"/>
    <w:rsid w:val="00881365"/>
    <w:rsid w:val="0088159C"/>
    <w:rsid w:val="008815E3"/>
    <w:rsid w:val="008815F8"/>
    <w:rsid w:val="00881653"/>
    <w:rsid w:val="008828F2"/>
    <w:rsid w:val="00882E04"/>
    <w:rsid w:val="0088365B"/>
    <w:rsid w:val="00883BC4"/>
    <w:rsid w:val="00883F88"/>
    <w:rsid w:val="008842AD"/>
    <w:rsid w:val="00884D18"/>
    <w:rsid w:val="00885064"/>
    <w:rsid w:val="008852D2"/>
    <w:rsid w:val="00885EE2"/>
    <w:rsid w:val="008863F3"/>
    <w:rsid w:val="0088671C"/>
    <w:rsid w:val="008868E1"/>
    <w:rsid w:val="00886A90"/>
    <w:rsid w:val="00887F67"/>
    <w:rsid w:val="00890454"/>
    <w:rsid w:val="00890689"/>
    <w:rsid w:val="00890D2D"/>
    <w:rsid w:val="00890EC9"/>
    <w:rsid w:val="008916FA"/>
    <w:rsid w:val="00891AF2"/>
    <w:rsid w:val="008923CE"/>
    <w:rsid w:val="008925DC"/>
    <w:rsid w:val="00893090"/>
    <w:rsid w:val="00893193"/>
    <w:rsid w:val="00893EFB"/>
    <w:rsid w:val="00894769"/>
    <w:rsid w:val="00894958"/>
    <w:rsid w:val="00894A6F"/>
    <w:rsid w:val="00894CA0"/>
    <w:rsid w:val="00894D5A"/>
    <w:rsid w:val="008953FE"/>
    <w:rsid w:val="00895EE5"/>
    <w:rsid w:val="00897025"/>
    <w:rsid w:val="00897B7F"/>
    <w:rsid w:val="00897C6A"/>
    <w:rsid w:val="00897F40"/>
    <w:rsid w:val="008A0599"/>
    <w:rsid w:val="008A0D36"/>
    <w:rsid w:val="008A0E4B"/>
    <w:rsid w:val="008A1BE0"/>
    <w:rsid w:val="008A1C5C"/>
    <w:rsid w:val="008A23E4"/>
    <w:rsid w:val="008A2DB0"/>
    <w:rsid w:val="008A3333"/>
    <w:rsid w:val="008A37D4"/>
    <w:rsid w:val="008A399E"/>
    <w:rsid w:val="008A3F6D"/>
    <w:rsid w:val="008A4B92"/>
    <w:rsid w:val="008A5769"/>
    <w:rsid w:val="008A582E"/>
    <w:rsid w:val="008A6CF3"/>
    <w:rsid w:val="008A794D"/>
    <w:rsid w:val="008A7CFE"/>
    <w:rsid w:val="008B0C1A"/>
    <w:rsid w:val="008B1C02"/>
    <w:rsid w:val="008B20C0"/>
    <w:rsid w:val="008B219F"/>
    <w:rsid w:val="008B378A"/>
    <w:rsid w:val="008B4481"/>
    <w:rsid w:val="008B4879"/>
    <w:rsid w:val="008B49B6"/>
    <w:rsid w:val="008B530D"/>
    <w:rsid w:val="008B5B18"/>
    <w:rsid w:val="008B5DCC"/>
    <w:rsid w:val="008B5E25"/>
    <w:rsid w:val="008B6A05"/>
    <w:rsid w:val="008B77C7"/>
    <w:rsid w:val="008B79FB"/>
    <w:rsid w:val="008C048B"/>
    <w:rsid w:val="008C12A5"/>
    <w:rsid w:val="008C1461"/>
    <w:rsid w:val="008C1618"/>
    <w:rsid w:val="008C184F"/>
    <w:rsid w:val="008C1CD2"/>
    <w:rsid w:val="008C3AF7"/>
    <w:rsid w:val="008C4BEA"/>
    <w:rsid w:val="008C52A2"/>
    <w:rsid w:val="008C6853"/>
    <w:rsid w:val="008D0D7B"/>
    <w:rsid w:val="008D0E9A"/>
    <w:rsid w:val="008D24A8"/>
    <w:rsid w:val="008D28FC"/>
    <w:rsid w:val="008D32CC"/>
    <w:rsid w:val="008D40E3"/>
    <w:rsid w:val="008D427C"/>
    <w:rsid w:val="008D47A2"/>
    <w:rsid w:val="008D4D72"/>
    <w:rsid w:val="008D54E6"/>
    <w:rsid w:val="008D586F"/>
    <w:rsid w:val="008D630B"/>
    <w:rsid w:val="008D6D90"/>
    <w:rsid w:val="008E00D9"/>
    <w:rsid w:val="008E070D"/>
    <w:rsid w:val="008E0C72"/>
    <w:rsid w:val="008E169B"/>
    <w:rsid w:val="008E1895"/>
    <w:rsid w:val="008E33EE"/>
    <w:rsid w:val="008E3A64"/>
    <w:rsid w:val="008E4282"/>
    <w:rsid w:val="008E434B"/>
    <w:rsid w:val="008E566A"/>
    <w:rsid w:val="008E57A1"/>
    <w:rsid w:val="008E5B16"/>
    <w:rsid w:val="008E5DB7"/>
    <w:rsid w:val="008E6BA8"/>
    <w:rsid w:val="008E7B9C"/>
    <w:rsid w:val="008E7D9E"/>
    <w:rsid w:val="008E7DFF"/>
    <w:rsid w:val="008F0788"/>
    <w:rsid w:val="008F131A"/>
    <w:rsid w:val="008F135C"/>
    <w:rsid w:val="008F1462"/>
    <w:rsid w:val="008F2431"/>
    <w:rsid w:val="008F294A"/>
    <w:rsid w:val="008F341E"/>
    <w:rsid w:val="008F39DD"/>
    <w:rsid w:val="008F3B87"/>
    <w:rsid w:val="008F3E1B"/>
    <w:rsid w:val="008F447D"/>
    <w:rsid w:val="008F4A59"/>
    <w:rsid w:val="008F4CDA"/>
    <w:rsid w:val="008F4DA9"/>
    <w:rsid w:val="008F4E8A"/>
    <w:rsid w:val="008F4FEA"/>
    <w:rsid w:val="008F6303"/>
    <w:rsid w:val="008F7460"/>
    <w:rsid w:val="008F7745"/>
    <w:rsid w:val="008F7C12"/>
    <w:rsid w:val="009001D0"/>
    <w:rsid w:val="0090036F"/>
    <w:rsid w:val="009014CE"/>
    <w:rsid w:val="00902562"/>
    <w:rsid w:val="00902706"/>
    <w:rsid w:val="00902BCE"/>
    <w:rsid w:val="00902BDE"/>
    <w:rsid w:val="00902EC1"/>
    <w:rsid w:val="009035FA"/>
    <w:rsid w:val="00903C82"/>
    <w:rsid w:val="0090439C"/>
    <w:rsid w:val="00904501"/>
    <w:rsid w:val="00904673"/>
    <w:rsid w:val="00904716"/>
    <w:rsid w:val="00904C9E"/>
    <w:rsid w:val="0090547C"/>
    <w:rsid w:val="00905F04"/>
    <w:rsid w:val="0090624E"/>
    <w:rsid w:val="0090652F"/>
    <w:rsid w:val="00906B61"/>
    <w:rsid w:val="00906BD6"/>
    <w:rsid w:val="00907252"/>
    <w:rsid w:val="009077DC"/>
    <w:rsid w:val="00907EDA"/>
    <w:rsid w:val="00907FB1"/>
    <w:rsid w:val="00910581"/>
    <w:rsid w:val="00910A76"/>
    <w:rsid w:val="00910ABF"/>
    <w:rsid w:val="009114E3"/>
    <w:rsid w:val="00911E00"/>
    <w:rsid w:val="00912173"/>
    <w:rsid w:val="00912B50"/>
    <w:rsid w:val="00913787"/>
    <w:rsid w:val="00913A55"/>
    <w:rsid w:val="00913B0F"/>
    <w:rsid w:val="00914231"/>
    <w:rsid w:val="00914255"/>
    <w:rsid w:val="00914A8C"/>
    <w:rsid w:val="0091558E"/>
    <w:rsid w:val="00915A89"/>
    <w:rsid w:val="00916151"/>
    <w:rsid w:val="00916241"/>
    <w:rsid w:val="00916C8D"/>
    <w:rsid w:val="00916F39"/>
    <w:rsid w:val="009170A8"/>
    <w:rsid w:val="00917818"/>
    <w:rsid w:val="00917A95"/>
    <w:rsid w:val="0092195D"/>
    <w:rsid w:val="00921E8C"/>
    <w:rsid w:val="0092244F"/>
    <w:rsid w:val="00922669"/>
    <w:rsid w:val="009226F5"/>
    <w:rsid w:val="00922ACD"/>
    <w:rsid w:val="00922D13"/>
    <w:rsid w:val="009230BB"/>
    <w:rsid w:val="009232C9"/>
    <w:rsid w:val="0092407B"/>
    <w:rsid w:val="00924C29"/>
    <w:rsid w:val="00924F1F"/>
    <w:rsid w:val="00925329"/>
    <w:rsid w:val="00927C15"/>
    <w:rsid w:val="00927FC4"/>
    <w:rsid w:val="00930CA9"/>
    <w:rsid w:val="00931C03"/>
    <w:rsid w:val="00932624"/>
    <w:rsid w:val="0093302E"/>
    <w:rsid w:val="00933079"/>
    <w:rsid w:val="009330B2"/>
    <w:rsid w:val="00933EDA"/>
    <w:rsid w:val="009343D2"/>
    <w:rsid w:val="00934861"/>
    <w:rsid w:val="0093495F"/>
    <w:rsid w:val="00934D0C"/>
    <w:rsid w:val="00935644"/>
    <w:rsid w:val="00935655"/>
    <w:rsid w:val="00935F82"/>
    <w:rsid w:val="0093607C"/>
    <w:rsid w:val="0093745D"/>
    <w:rsid w:val="00937F28"/>
    <w:rsid w:val="009411F7"/>
    <w:rsid w:val="00941630"/>
    <w:rsid w:val="00941ED5"/>
    <w:rsid w:val="009420E9"/>
    <w:rsid w:val="0094281B"/>
    <w:rsid w:val="00942BD4"/>
    <w:rsid w:val="00942CEB"/>
    <w:rsid w:val="00943276"/>
    <w:rsid w:val="00944394"/>
    <w:rsid w:val="00944F41"/>
    <w:rsid w:val="009451D2"/>
    <w:rsid w:val="009458D1"/>
    <w:rsid w:val="00946E29"/>
    <w:rsid w:val="00947745"/>
    <w:rsid w:val="00947AD7"/>
    <w:rsid w:val="00947EB5"/>
    <w:rsid w:val="0095012D"/>
    <w:rsid w:val="0095329D"/>
    <w:rsid w:val="009541AF"/>
    <w:rsid w:val="0095439A"/>
    <w:rsid w:val="00954E30"/>
    <w:rsid w:val="00955592"/>
    <w:rsid w:val="009555F5"/>
    <w:rsid w:val="0095623C"/>
    <w:rsid w:val="009575A8"/>
    <w:rsid w:val="0095798F"/>
    <w:rsid w:val="00960769"/>
    <w:rsid w:val="009608EF"/>
    <w:rsid w:val="00960957"/>
    <w:rsid w:val="00960F24"/>
    <w:rsid w:val="00961C6E"/>
    <w:rsid w:val="00961C7E"/>
    <w:rsid w:val="00962A6A"/>
    <w:rsid w:val="009632A0"/>
    <w:rsid w:val="00963F99"/>
    <w:rsid w:val="0096400B"/>
    <w:rsid w:val="00964685"/>
    <w:rsid w:val="00964A4B"/>
    <w:rsid w:val="00964B5A"/>
    <w:rsid w:val="00964B6F"/>
    <w:rsid w:val="0096541D"/>
    <w:rsid w:val="00966C53"/>
    <w:rsid w:val="00966CC2"/>
    <w:rsid w:val="009679BC"/>
    <w:rsid w:val="009708B3"/>
    <w:rsid w:val="00971F37"/>
    <w:rsid w:val="009737EE"/>
    <w:rsid w:val="00973E4B"/>
    <w:rsid w:val="00973FF7"/>
    <w:rsid w:val="00975307"/>
    <w:rsid w:val="009753BC"/>
    <w:rsid w:val="00975874"/>
    <w:rsid w:val="00975B4D"/>
    <w:rsid w:val="00975F17"/>
    <w:rsid w:val="00976D31"/>
    <w:rsid w:val="00977E1D"/>
    <w:rsid w:val="0098020A"/>
    <w:rsid w:val="00980248"/>
    <w:rsid w:val="0098053D"/>
    <w:rsid w:val="00980665"/>
    <w:rsid w:val="00980702"/>
    <w:rsid w:val="009809AC"/>
    <w:rsid w:val="009815D8"/>
    <w:rsid w:val="00981C03"/>
    <w:rsid w:val="00981C3C"/>
    <w:rsid w:val="00981DC1"/>
    <w:rsid w:val="009836B1"/>
    <w:rsid w:val="009839F9"/>
    <w:rsid w:val="0098412E"/>
    <w:rsid w:val="009842E3"/>
    <w:rsid w:val="00984E58"/>
    <w:rsid w:val="00985E35"/>
    <w:rsid w:val="00986F50"/>
    <w:rsid w:val="00987376"/>
    <w:rsid w:val="00987920"/>
    <w:rsid w:val="0099049E"/>
    <w:rsid w:val="00990591"/>
    <w:rsid w:val="00991450"/>
    <w:rsid w:val="00991474"/>
    <w:rsid w:val="00991730"/>
    <w:rsid w:val="00992527"/>
    <w:rsid w:val="0099271F"/>
    <w:rsid w:val="0099274E"/>
    <w:rsid w:val="00992A5D"/>
    <w:rsid w:val="00992C4E"/>
    <w:rsid w:val="00994F37"/>
    <w:rsid w:val="00995B98"/>
    <w:rsid w:val="009960A5"/>
    <w:rsid w:val="00996C43"/>
    <w:rsid w:val="00997260"/>
    <w:rsid w:val="009A01B4"/>
    <w:rsid w:val="009A15AC"/>
    <w:rsid w:val="009A3361"/>
    <w:rsid w:val="009A37F2"/>
    <w:rsid w:val="009A3B91"/>
    <w:rsid w:val="009A424B"/>
    <w:rsid w:val="009A4BE6"/>
    <w:rsid w:val="009A51AE"/>
    <w:rsid w:val="009A5996"/>
    <w:rsid w:val="009A6279"/>
    <w:rsid w:val="009A6499"/>
    <w:rsid w:val="009A68CD"/>
    <w:rsid w:val="009A6C7C"/>
    <w:rsid w:val="009A705E"/>
    <w:rsid w:val="009A73F8"/>
    <w:rsid w:val="009A7DD7"/>
    <w:rsid w:val="009B004B"/>
    <w:rsid w:val="009B0206"/>
    <w:rsid w:val="009B0BB5"/>
    <w:rsid w:val="009B0E16"/>
    <w:rsid w:val="009B1A31"/>
    <w:rsid w:val="009B2990"/>
    <w:rsid w:val="009B2A78"/>
    <w:rsid w:val="009B31BA"/>
    <w:rsid w:val="009B3B4B"/>
    <w:rsid w:val="009B446B"/>
    <w:rsid w:val="009B5E39"/>
    <w:rsid w:val="009B6CF9"/>
    <w:rsid w:val="009B76BC"/>
    <w:rsid w:val="009B7798"/>
    <w:rsid w:val="009C0336"/>
    <w:rsid w:val="009C091A"/>
    <w:rsid w:val="009C0D31"/>
    <w:rsid w:val="009C15FD"/>
    <w:rsid w:val="009C18CE"/>
    <w:rsid w:val="009C1CB7"/>
    <w:rsid w:val="009C1D59"/>
    <w:rsid w:val="009C1D89"/>
    <w:rsid w:val="009C236F"/>
    <w:rsid w:val="009C2C9D"/>
    <w:rsid w:val="009C3BC4"/>
    <w:rsid w:val="009C4C30"/>
    <w:rsid w:val="009C5DE6"/>
    <w:rsid w:val="009C66A2"/>
    <w:rsid w:val="009C7011"/>
    <w:rsid w:val="009C71EA"/>
    <w:rsid w:val="009C7840"/>
    <w:rsid w:val="009D0B1A"/>
    <w:rsid w:val="009D0B5F"/>
    <w:rsid w:val="009D0F58"/>
    <w:rsid w:val="009D1078"/>
    <w:rsid w:val="009D11B6"/>
    <w:rsid w:val="009D18A9"/>
    <w:rsid w:val="009D202F"/>
    <w:rsid w:val="009D2770"/>
    <w:rsid w:val="009D293B"/>
    <w:rsid w:val="009D2E04"/>
    <w:rsid w:val="009D31DF"/>
    <w:rsid w:val="009D342E"/>
    <w:rsid w:val="009D3724"/>
    <w:rsid w:val="009D3DD2"/>
    <w:rsid w:val="009D42F4"/>
    <w:rsid w:val="009D45D5"/>
    <w:rsid w:val="009D4989"/>
    <w:rsid w:val="009D5C7D"/>
    <w:rsid w:val="009D6C40"/>
    <w:rsid w:val="009D73D2"/>
    <w:rsid w:val="009D7478"/>
    <w:rsid w:val="009D7948"/>
    <w:rsid w:val="009E0D4B"/>
    <w:rsid w:val="009E104E"/>
    <w:rsid w:val="009E2CB2"/>
    <w:rsid w:val="009E3497"/>
    <w:rsid w:val="009E3785"/>
    <w:rsid w:val="009E4AB5"/>
    <w:rsid w:val="009E4C6D"/>
    <w:rsid w:val="009E5482"/>
    <w:rsid w:val="009E5503"/>
    <w:rsid w:val="009E57D5"/>
    <w:rsid w:val="009E65C2"/>
    <w:rsid w:val="009E7581"/>
    <w:rsid w:val="009E7AB1"/>
    <w:rsid w:val="009E7D2A"/>
    <w:rsid w:val="009F0DD3"/>
    <w:rsid w:val="009F1287"/>
    <w:rsid w:val="009F1BE4"/>
    <w:rsid w:val="009F2325"/>
    <w:rsid w:val="009F26E1"/>
    <w:rsid w:val="009F27BA"/>
    <w:rsid w:val="009F2BAE"/>
    <w:rsid w:val="009F39DF"/>
    <w:rsid w:val="009F41E5"/>
    <w:rsid w:val="009F4598"/>
    <w:rsid w:val="009F47AA"/>
    <w:rsid w:val="009F4EB4"/>
    <w:rsid w:val="009F4FB5"/>
    <w:rsid w:val="009F6474"/>
    <w:rsid w:val="009F66A9"/>
    <w:rsid w:val="009F670E"/>
    <w:rsid w:val="009F6855"/>
    <w:rsid w:val="00A00544"/>
    <w:rsid w:val="00A00880"/>
    <w:rsid w:val="00A00B7E"/>
    <w:rsid w:val="00A00FB9"/>
    <w:rsid w:val="00A012C1"/>
    <w:rsid w:val="00A01D3A"/>
    <w:rsid w:val="00A01DA3"/>
    <w:rsid w:val="00A02A53"/>
    <w:rsid w:val="00A045D0"/>
    <w:rsid w:val="00A05DB5"/>
    <w:rsid w:val="00A06543"/>
    <w:rsid w:val="00A0706A"/>
    <w:rsid w:val="00A10123"/>
    <w:rsid w:val="00A10D80"/>
    <w:rsid w:val="00A11EA7"/>
    <w:rsid w:val="00A11F06"/>
    <w:rsid w:val="00A12122"/>
    <w:rsid w:val="00A121B1"/>
    <w:rsid w:val="00A12FDC"/>
    <w:rsid w:val="00A135E8"/>
    <w:rsid w:val="00A13D1E"/>
    <w:rsid w:val="00A148B1"/>
    <w:rsid w:val="00A1512D"/>
    <w:rsid w:val="00A1569D"/>
    <w:rsid w:val="00A157B3"/>
    <w:rsid w:val="00A1587D"/>
    <w:rsid w:val="00A167F0"/>
    <w:rsid w:val="00A16854"/>
    <w:rsid w:val="00A1780D"/>
    <w:rsid w:val="00A17AF2"/>
    <w:rsid w:val="00A17C2F"/>
    <w:rsid w:val="00A17D20"/>
    <w:rsid w:val="00A2066E"/>
    <w:rsid w:val="00A20CF1"/>
    <w:rsid w:val="00A20EA8"/>
    <w:rsid w:val="00A213FE"/>
    <w:rsid w:val="00A222AC"/>
    <w:rsid w:val="00A237B9"/>
    <w:rsid w:val="00A23DCB"/>
    <w:rsid w:val="00A23E4C"/>
    <w:rsid w:val="00A249DC"/>
    <w:rsid w:val="00A25319"/>
    <w:rsid w:val="00A258E0"/>
    <w:rsid w:val="00A25972"/>
    <w:rsid w:val="00A25C92"/>
    <w:rsid w:val="00A25D9E"/>
    <w:rsid w:val="00A26614"/>
    <w:rsid w:val="00A2671D"/>
    <w:rsid w:val="00A27015"/>
    <w:rsid w:val="00A27392"/>
    <w:rsid w:val="00A30409"/>
    <w:rsid w:val="00A3066C"/>
    <w:rsid w:val="00A30707"/>
    <w:rsid w:val="00A30D86"/>
    <w:rsid w:val="00A310CE"/>
    <w:rsid w:val="00A31D5E"/>
    <w:rsid w:val="00A33770"/>
    <w:rsid w:val="00A3378C"/>
    <w:rsid w:val="00A34D27"/>
    <w:rsid w:val="00A34DF1"/>
    <w:rsid w:val="00A362F0"/>
    <w:rsid w:val="00A365D6"/>
    <w:rsid w:val="00A37E9C"/>
    <w:rsid w:val="00A41B5A"/>
    <w:rsid w:val="00A41C4A"/>
    <w:rsid w:val="00A41E31"/>
    <w:rsid w:val="00A423E6"/>
    <w:rsid w:val="00A42787"/>
    <w:rsid w:val="00A43538"/>
    <w:rsid w:val="00A44B85"/>
    <w:rsid w:val="00A44BC0"/>
    <w:rsid w:val="00A452ED"/>
    <w:rsid w:val="00A45361"/>
    <w:rsid w:val="00A45F71"/>
    <w:rsid w:val="00A47390"/>
    <w:rsid w:val="00A5023B"/>
    <w:rsid w:val="00A51790"/>
    <w:rsid w:val="00A5181C"/>
    <w:rsid w:val="00A5189D"/>
    <w:rsid w:val="00A522CD"/>
    <w:rsid w:val="00A5248E"/>
    <w:rsid w:val="00A526E9"/>
    <w:rsid w:val="00A52730"/>
    <w:rsid w:val="00A529CF"/>
    <w:rsid w:val="00A532F8"/>
    <w:rsid w:val="00A5356F"/>
    <w:rsid w:val="00A53651"/>
    <w:rsid w:val="00A53ECF"/>
    <w:rsid w:val="00A54566"/>
    <w:rsid w:val="00A54CB9"/>
    <w:rsid w:val="00A54D80"/>
    <w:rsid w:val="00A55021"/>
    <w:rsid w:val="00A551DA"/>
    <w:rsid w:val="00A55503"/>
    <w:rsid w:val="00A55512"/>
    <w:rsid w:val="00A55852"/>
    <w:rsid w:val="00A567CB"/>
    <w:rsid w:val="00A56E06"/>
    <w:rsid w:val="00A57A05"/>
    <w:rsid w:val="00A60281"/>
    <w:rsid w:val="00A60916"/>
    <w:rsid w:val="00A632B5"/>
    <w:rsid w:val="00A64CAF"/>
    <w:rsid w:val="00A65AA7"/>
    <w:rsid w:val="00A6602C"/>
    <w:rsid w:val="00A66523"/>
    <w:rsid w:val="00A66550"/>
    <w:rsid w:val="00A666C1"/>
    <w:rsid w:val="00A67C57"/>
    <w:rsid w:val="00A67F72"/>
    <w:rsid w:val="00A706B2"/>
    <w:rsid w:val="00A70A70"/>
    <w:rsid w:val="00A70E3D"/>
    <w:rsid w:val="00A70FD2"/>
    <w:rsid w:val="00A714B5"/>
    <w:rsid w:val="00A716A0"/>
    <w:rsid w:val="00A717B0"/>
    <w:rsid w:val="00A71EE3"/>
    <w:rsid w:val="00A7207A"/>
    <w:rsid w:val="00A72CA9"/>
    <w:rsid w:val="00A7371E"/>
    <w:rsid w:val="00A746FC"/>
    <w:rsid w:val="00A7584A"/>
    <w:rsid w:val="00A76CB2"/>
    <w:rsid w:val="00A76F43"/>
    <w:rsid w:val="00A807BE"/>
    <w:rsid w:val="00A8111E"/>
    <w:rsid w:val="00A81E14"/>
    <w:rsid w:val="00A82391"/>
    <w:rsid w:val="00A82F52"/>
    <w:rsid w:val="00A83182"/>
    <w:rsid w:val="00A84950"/>
    <w:rsid w:val="00A85378"/>
    <w:rsid w:val="00A85CFC"/>
    <w:rsid w:val="00A86123"/>
    <w:rsid w:val="00A868F3"/>
    <w:rsid w:val="00A8693B"/>
    <w:rsid w:val="00A872B9"/>
    <w:rsid w:val="00A879DE"/>
    <w:rsid w:val="00A906D6"/>
    <w:rsid w:val="00A91ABB"/>
    <w:rsid w:val="00A935AE"/>
    <w:rsid w:val="00A93A1D"/>
    <w:rsid w:val="00A93F74"/>
    <w:rsid w:val="00A94C0E"/>
    <w:rsid w:val="00A94E26"/>
    <w:rsid w:val="00A95C57"/>
    <w:rsid w:val="00A95D3F"/>
    <w:rsid w:val="00A95E2F"/>
    <w:rsid w:val="00A9632C"/>
    <w:rsid w:val="00A96419"/>
    <w:rsid w:val="00A9662F"/>
    <w:rsid w:val="00A96A52"/>
    <w:rsid w:val="00A96B41"/>
    <w:rsid w:val="00A97D2D"/>
    <w:rsid w:val="00AA0F81"/>
    <w:rsid w:val="00AA10D0"/>
    <w:rsid w:val="00AA174E"/>
    <w:rsid w:val="00AA2156"/>
    <w:rsid w:val="00AA27D2"/>
    <w:rsid w:val="00AA2FBC"/>
    <w:rsid w:val="00AA3A8E"/>
    <w:rsid w:val="00AA3C24"/>
    <w:rsid w:val="00AA427F"/>
    <w:rsid w:val="00AA4660"/>
    <w:rsid w:val="00AA4930"/>
    <w:rsid w:val="00AA4C24"/>
    <w:rsid w:val="00AA4D64"/>
    <w:rsid w:val="00AA5723"/>
    <w:rsid w:val="00AA57F9"/>
    <w:rsid w:val="00AA73EB"/>
    <w:rsid w:val="00AA7483"/>
    <w:rsid w:val="00AA74A5"/>
    <w:rsid w:val="00AA7B26"/>
    <w:rsid w:val="00AA7FE5"/>
    <w:rsid w:val="00AB03A0"/>
    <w:rsid w:val="00AB10ED"/>
    <w:rsid w:val="00AB1152"/>
    <w:rsid w:val="00AB1397"/>
    <w:rsid w:val="00AB44E3"/>
    <w:rsid w:val="00AB52D6"/>
    <w:rsid w:val="00AB598D"/>
    <w:rsid w:val="00AB5A6C"/>
    <w:rsid w:val="00AB64A9"/>
    <w:rsid w:val="00AB6521"/>
    <w:rsid w:val="00AB661F"/>
    <w:rsid w:val="00AB6709"/>
    <w:rsid w:val="00AB6ED7"/>
    <w:rsid w:val="00AB710C"/>
    <w:rsid w:val="00AB78AC"/>
    <w:rsid w:val="00AC0D20"/>
    <w:rsid w:val="00AC127C"/>
    <w:rsid w:val="00AC1F28"/>
    <w:rsid w:val="00AC2E5D"/>
    <w:rsid w:val="00AC31B6"/>
    <w:rsid w:val="00AC3683"/>
    <w:rsid w:val="00AC435A"/>
    <w:rsid w:val="00AC4C46"/>
    <w:rsid w:val="00AC4EBE"/>
    <w:rsid w:val="00AC5766"/>
    <w:rsid w:val="00AC5A91"/>
    <w:rsid w:val="00AC5B81"/>
    <w:rsid w:val="00AC5D38"/>
    <w:rsid w:val="00AC6048"/>
    <w:rsid w:val="00AC67A3"/>
    <w:rsid w:val="00AC6E6A"/>
    <w:rsid w:val="00AC7806"/>
    <w:rsid w:val="00AC789F"/>
    <w:rsid w:val="00AC7C28"/>
    <w:rsid w:val="00AD1158"/>
    <w:rsid w:val="00AD1ED0"/>
    <w:rsid w:val="00AD3AE1"/>
    <w:rsid w:val="00AD3D64"/>
    <w:rsid w:val="00AD4651"/>
    <w:rsid w:val="00AD465D"/>
    <w:rsid w:val="00AD60EF"/>
    <w:rsid w:val="00AD63F8"/>
    <w:rsid w:val="00AD6C34"/>
    <w:rsid w:val="00AD7BF7"/>
    <w:rsid w:val="00AE098D"/>
    <w:rsid w:val="00AE0E05"/>
    <w:rsid w:val="00AE2117"/>
    <w:rsid w:val="00AE21AA"/>
    <w:rsid w:val="00AE222A"/>
    <w:rsid w:val="00AE27CC"/>
    <w:rsid w:val="00AE2993"/>
    <w:rsid w:val="00AE2B01"/>
    <w:rsid w:val="00AE2FE3"/>
    <w:rsid w:val="00AE31DD"/>
    <w:rsid w:val="00AE3B63"/>
    <w:rsid w:val="00AE3ECE"/>
    <w:rsid w:val="00AE4566"/>
    <w:rsid w:val="00AE5733"/>
    <w:rsid w:val="00AE606F"/>
    <w:rsid w:val="00AE6BD9"/>
    <w:rsid w:val="00AE6C9B"/>
    <w:rsid w:val="00AE6D54"/>
    <w:rsid w:val="00AE7087"/>
    <w:rsid w:val="00AE7460"/>
    <w:rsid w:val="00AE7BFB"/>
    <w:rsid w:val="00AE7E85"/>
    <w:rsid w:val="00AF13D3"/>
    <w:rsid w:val="00AF2B8E"/>
    <w:rsid w:val="00AF2F06"/>
    <w:rsid w:val="00AF2FC7"/>
    <w:rsid w:val="00AF31F7"/>
    <w:rsid w:val="00AF32C4"/>
    <w:rsid w:val="00AF3ABE"/>
    <w:rsid w:val="00AF3AFD"/>
    <w:rsid w:val="00AF4888"/>
    <w:rsid w:val="00AF55F5"/>
    <w:rsid w:val="00AF5C10"/>
    <w:rsid w:val="00AF5D2A"/>
    <w:rsid w:val="00AF5EE5"/>
    <w:rsid w:val="00AF6579"/>
    <w:rsid w:val="00AF6C20"/>
    <w:rsid w:val="00AF7449"/>
    <w:rsid w:val="00AF7528"/>
    <w:rsid w:val="00AF77AC"/>
    <w:rsid w:val="00AF7E68"/>
    <w:rsid w:val="00AF7EF9"/>
    <w:rsid w:val="00B00C80"/>
    <w:rsid w:val="00B0108A"/>
    <w:rsid w:val="00B013D2"/>
    <w:rsid w:val="00B014A7"/>
    <w:rsid w:val="00B01C2F"/>
    <w:rsid w:val="00B02750"/>
    <w:rsid w:val="00B027B2"/>
    <w:rsid w:val="00B02A41"/>
    <w:rsid w:val="00B02B89"/>
    <w:rsid w:val="00B03364"/>
    <w:rsid w:val="00B03809"/>
    <w:rsid w:val="00B03A78"/>
    <w:rsid w:val="00B03F55"/>
    <w:rsid w:val="00B03FE6"/>
    <w:rsid w:val="00B04842"/>
    <w:rsid w:val="00B05AF8"/>
    <w:rsid w:val="00B05B32"/>
    <w:rsid w:val="00B06089"/>
    <w:rsid w:val="00B06604"/>
    <w:rsid w:val="00B067FF"/>
    <w:rsid w:val="00B06A3C"/>
    <w:rsid w:val="00B0718F"/>
    <w:rsid w:val="00B07797"/>
    <w:rsid w:val="00B07E13"/>
    <w:rsid w:val="00B10545"/>
    <w:rsid w:val="00B10667"/>
    <w:rsid w:val="00B10FEE"/>
    <w:rsid w:val="00B11F0D"/>
    <w:rsid w:val="00B124CE"/>
    <w:rsid w:val="00B1315E"/>
    <w:rsid w:val="00B13B6D"/>
    <w:rsid w:val="00B142F8"/>
    <w:rsid w:val="00B14AA5"/>
    <w:rsid w:val="00B15606"/>
    <w:rsid w:val="00B15D83"/>
    <w:rsid w:val="00B15DC3"/>
    <w:rsid w:val="00B17150"/>
    <w:rsid w:val="00B174E4"/>
    <w:rsid w:val="00B178F6"/>
    <w:rsid w:val="00B17A3B"/>
    <w:rsid w:val="00B17AF5"/>
    <w:rsid w:val="00B20243"/>
    <w:rsid w:val="00B20A06"/>
    <w:rsid w:val="00B2109F"/>
    <w:rsid w:val="00B21908"/>
    <w:rsid w:val="00B21CFF"/>
    <w:rsid w:val="00B224C3"/>
    <w:rsid w:val="00B224FB"/>
    <w:rsid w:val="00B22B67"/>
    <w:rsid w:val="00B231F1"/>
    <w:rsid w:val="00B23268"/>
    <w:rsid w:val="00B2328C"/>
    <w:rsid w:val="00B24031"/>
    <w:rsid w:val="00B25A5F"/>
    <w:rsid w:val="00B26476"/>
    <w:rsid w:val="00B27566"/>
    <w:rsid w:val="00B276AC"/>
    <w:rsid w:val="00B27C76"/>
    <w:rsid w:val="00B27E3D"/>
    <w:rsid w:val="00B301F0"/>
    <w:rsid w:val="00B30AF2"/>
    <w:rsid w:val="00B30C81"/>
    <w:rsid w:val="00B30E35"/>
    <w:rsid w:val="00B31CFF"/>
    <w:rsid w:val="00B326AF"/>
    <w:rsid w:val="00B341CF"/>
    <w:rsid w:val="00B3420C"/>
    <w:rsid w:val="00B34CB7"/>
    <w:rsid w:val="00B40A91"/>
    <w:rsid w:val="00B40AB2"/>
    <w:rsid w:val="00B41C6A"/>
    <w:rsid w:val="00B41CB7"/>
    <w:rsid w:val="00B4359B"/>
    <w:rsid w:val="00B441D4"/>
    <w:rsid w:val="00B447B6"/>
    <w:rsid w:val="00B4513A"/>
    <w:rsid w:val="00B45255"/>
    <w:rsid w:val="00B4568A"/>
    <w:rsid w:val="00B462AB"/>
    <w:rsid w:val="00B468DD"/>
    <w:rsid w:val="00B4725B"/>
    <w:rsid w:val="00B47395"/>
    <w:rsid w:val="00B47A8E"/>
    <w:rsid w:val="00B50629"/>
    <w:rsid w:val="00B50A68"/>
    <w:rsid w:val="00B50F2C"/>
    <w:rsid w:val="00B510B6"/>
    <w:rsid w:val="00B51C0C"/>
    <w:rsid w:val="00B521DA"/>
    <w:rsid w:val="00B52772"/>
    <w:rsid w:val="00B52A12"/>
    <w:rsid w:val="00B52B7B"/>
    <w:rsid w:val="00B53C19"/>
    <w:rsid w:val="00B53CB6"/>
    <w:rsid w:val="00B54ED4"/>
    <w:rsid w:val="00B55B5E"/>
    <w:rsid w:val="00B55E30"/>
    <w:rsid w:val="00B57CC2"/>
    <w:rsid w:val="00B6081F"/>
    <w:rsid w:val="00B6083E"/>
    <w:rsid w:val="00B611B6"/>
    <w:rsid w:val="00B614FC"/>
    <w:rsid w:val="00B61749"/>
    <w:rsid w:val="00B62032"/>
    <w:rsid w:val="00B62476"/>
    <w:rsid w:val="00B62B20"/>
    <w:rsid w:val="00B6304A"/>
    <w:rsid w:val="00B634D6"/>
    <w:rsid w:val="00B63E38"/>
    <w:rsid w:val="00B64377"/>
    <w:rsid w:val="00B64D12"/>
    <w:rsid w:val="00B64F2F"/>
    <w:rsid w:val="00B65299"/>
    <w:rsid w:val="00B655D8"/>
    <w:rsid w:val="00B65ADD"/>
    <w:rsid w:val="00B6760C"/>
    <w:rsid w:val="00B676FC"/>
    <w:rsid w:val="00B67D8A"/>
    <w:rsid w:val="00B70036"/>
    <w:rsid w:val="00B713DF"/>
    <w:rsid w:val="00B71CDA"/>
    <w:rsid w:val="00B72F7E"/>
    <w:rsid w:val="00B73C2B"/>
    <w:rsid w:val="00B7415B"/>
    <w:rsid w:val="00B74761"/>
    <w:rsid w:val="00B749F7"/>
    <w:rsid w:val="00B756BA"/>
    <w:rsid w:val="00B75A82"/>
    <w:rsid w:val="00B76FE9"/>
    <w:rsid w:val="00B77D59"/>
    <w:rsid w:val="00B8082E"/>
    <w:rsid w:val="00B809B8"/>
    <w:rsid w:val="00B80D12"/>
    <w:rsid w:val="00B81305"/>
    <w:rsid w:val="00B81E6E"/>
    <w:rsid w:val="00B82085"/>
    <w:rsid w:val="00B83CAF"/>
    <w:rsid w:val="00B83FC0"/>
    <w:rsid w:val="00B84B3C"/>
    <w:rsid w:val="00B858FE"/>
    <w:rsid w:val="00B85F93"/>
    <w:rsid w:val="00B86E01"/>
    <w:rsid w:val="00B9099E"/>
    <w:rsid w:val="00B90E0B"/>
    <w:rsid w:val="00B90EF7"/>
    <w:rsid w:val="00B91409"/>
    <w:rsid w:val="00B91C8A"/>
    <w:rsid w:val="00B930FA"/>
    <w:rsid w:val="00B93379"/>
    <w:rsid w:val="00B93727"/>
    <w:rsid w:val="00B949B8"/>
    <w:rsid w:val="00B94A8D"/>
    <w:rsid w:val="00B9656C"/>
    <w:rsid w:val="00B96EB8"/>
    <w:rsid w:val="00B97553"/>
    <w:rsid w:val="00B977C6"/>
    <w:rsid w:val="00BA0585"/>
    <w:rsid w:val="00BA0E04"/>
    <w:rsid w:val="00BA1177"/>
    <w:rsid w:val="00BA1356"/>
    <w:rsid w:val="00BA148C"/>
    <w:rsid w:val="00BA1A47"/>
    <w:rsid w:val="00BA2E48"/>
    <w:rsid w:val="00BA385A"/>
    <w:rsid w:val="00BA3CD8"/>
    <w:rsid w:val="00BA400F"/>
    <w:rsid w:val="00BA401D"/>
    <w:rsid w:val="00BA4310"/>
    <w:rsid w:val="00BA4647"/>
    <w:rsid w:val="00BA5482"/>
    <w:rsid w:val="00BA5520"/>
    <w:rsid w:val="00BA5B80"/>
    <w:rsid w:val="00BB01A0"/>
    <w:rsid w:val="00BB03DC"/>
    <w:rsid w:val="00BB0C82"/>
    <w:rsid w:val="00BB1BFB"/>
    <w:rsid w:val="00BB1E6C"/>
    <w:rsid w:val="00BB1FD0"/>
    <w:rsid w:val="00BB20C9"/>
    <w:rsid w:val="00BB2A1A"/>
    <w:rsid w:val="00BB2D2F"/>
    <w:rsid w:val="00BB450B"/>
    <w:rsid w:val="00BB54C4"/>
    <w:rsid w:val="00BB5FCE"/>
    <w:rsid w:val="00BB6C4C"/>
    <w:rsid w:val="00BB6FF0"/>
    <w:rsid w:val="00BB799C"/>
    <w:rsid w:val="00BB7E96"/>
    <w:rsid w:val="00BC0358"/>
    <w:rsid w:val="00BC0A33"/>
    <w:rsid w:val="00BC242D"/>
    <w:rsid w:val="00BC2E6F"/>
    <w:rsid w:val="00BC3210"/>
    <w:rsid w:val="00BC3B0C"/>
    <w:rsid w:val="00BC3B8A"/>
    <w:rsid w:val="00BC3C01"/>
    <w:rsid w:val="00BC4027"/>
    <w:rsid w:val="00BC4068"/>
    <w:rsid w:val="00BC4243"/>
    <w:rsid w:val="00BC42AD"/>
    <w:rsid w:val="00BC4636"/>
    <w:rsid w:val="00BC4CA2"/>
    <w:rsid w:val="00BC4F81"/>
    <w:rsid w:val="00BC5799"/>
    <w:rsid w:val="00BC5A26"/>
    <w:rsid w:val="00BC5D76"/>
    <w:rsid w:val="00BC6230"/>
    <w:rsid w:val="00BC645A"/>
    <w:rsid w:val="00BC67D9"/>
    <w:rsid w:val="00BC6DBB"/>
    <w:rsid w:val="00BC7BB4"/>
    <w:rsid w:val="00BC7EDC"/>
    <w:rsid w:val="00BD0047"/>
    <w:rsid w:val="00BD0473"/>
    <w:rsid w:val="00BD05A7"/>
    <w:rsid w:val="00BD0809"/>
    <w:rsid w:val="00BD0D17"/>
    <w:rsid w:val="00BD1B99"/>
    <w:rsid w:val="00BD2252"/>
    <w:rsid w:val="00BD369D"/>
    <w:rsid w:val="00BD4268"/>
    <w:rsid w:val="00BD4336"/>
    <w:rsid w:val="00BD439F"/>
    <w:rsid w:val="00BD450C"/>
    <w:rsid w:val="00BD4C97"/>
    <w:rsid w:val="00BD506B"/>
    <w:rsid w:val="00BD5193"/>
    <w:rsid w:val="00BD5742"/>
    <w:rsid w:val="00BD6223"/>
    <w:rsid w:val="00BD63AF"/>
    <w:rsid w:val="00BD64A7"/>
    <w:rsid w:val="00BD7F06"/>
    <w:rsid w:val="00BD7F94"/>
    <w:rsid w:val="00BE05E5"/>
    <w:rsid w:val="00BE162B"/>
    <w:rsid w:val="00BE1661"/>
    <w:rsid w:val="00BE1C6A"/>
    <w:rsid w:val="00BE2686"/>
    <w:rsid w:val="00BE2D2F"/>
    <w:rsid w:val="00BE308A"/>
    <w:rsid w:val="00BE3219"/>
    <w:rsid w:val="00BE3F5B"/>
    <w:rsid w:val="00BE4DFA"/>
    <w:rsid w:val="00BE4E12"/>
    <w:rsid w:val="00BE4E71"/>
    <w:rsid w:val="00BE4F60"/>
    <w:rsid w:val="00BE5006"/>
    <w:rsid w:val="00BE52BE"/>
    <w:rsid w:val="00BE56D7"/>
    <w:rsid w:val="00BE5D68"/>
    <w:rsid w:val="00BE61F2"/>
    <w:rsid w:val="00BE62FF"/>
    <w:rsid w:val="00BE6ED4"/>
    <w:rsid w:val="00BE7B0A"/>
    <w:rsid w:val="00BF02B9"/>
    <w:rsid w:val="00BF04B1"/>
    <w:rsid w:val="00BF052A"/>
    <w:rsid w:val="00BF05B9"/>
    <w:rsid w:val="00BF09DE"/>
    <w:rsid w:val="00BF0CFB"/>
    <w:rsid w:val="00BF11F0"/>
    <w:rsid w:val="00BF136F"/>
    <w:rsid w:val="00BF2417"/>
    <w:rsid w:val="00BF24B0"/>
    <w:rsid w:val="00BF2C8F"/>
    <w:rsid w:val="00BF3688"/>
    <w:rsid w:val="00BF379D"/>
    <w:rsid w:val="00BF3A80"/>
    <w:rsid w:val="00BF3C65"/>
    <w:rsid w:val="00BF41A5"/>
    <w:rsid w:val="00BF4A03"/>
    <w:rsid w:val="00BF4A77"/>
    <w:rsid w:val="00BF55CE"/>
    <w:rsid w:val="00BF5ADF"/>
    <w:rsid w:val="00BF61CE"/>
    <w:rsid w:val="00BF6DCA"/>
    <w:rsid w:val="00BF6EAE"/>
    <w:rsid w:val="00BF72EA"/>
    <w:rsid w:val="00BF72F5"/>
    <w:rsid w:val="00BF75E0"/>
    <w:rsid w:val="00BF7792"/>
    <w:rsid w:val="00BF7B89"/>
    <w:rsid w:val="00C007B9"/>
    <w:rsid w:val="00C00F55"/>
    <w:rsid w:val="00C022D9"/>
    <w:rsid w:val="00C02435"/>
    <w:rsid w:val="00C027F6"/>
    <w:rsid w:val="00C02971"/>
    <w:rsid w:val="00C03E23"/>
    <w:rsid w:val="00C048BD"/>
    <w:rsid w:val="00C057E0"/>
    <w:rsid w:val="00C06ACE"/>
    <w:rsid w:val="00C06AEC"/>
    <w:rsid w:val="00C07788"/>
    <w:rsid w:val="00C078A3"/>
    <w:rsid w:val="00C1029E"/>
    <w:rsid w:val="00C103AB"/>
    <w:rsid w:val="00C1092E"/>
    <w:rsid w:val="00C10AA4"/>
    <w:rsid w:val="00C11C50"/>
    <w:rsid w:val="00C120FD"/>
    <w:rsid w:val="00C12202"/>
    <w:rsid w:val="00C123B3"/>
    <w:rsid w:val="00C12796"/>
    <w:rsid w:val="00C12BA7"/>
    <w:rsid w:val="00C12BF4"/>
    <w:rsid w:val="00C12FD8"/>
    <w:rsid w:val="00C13031"/>
    <w:rsid w:val="00C13275"/>
    <w:rsid w:val="00C1329C"/>
    <w:rsid w:val="00C1345D"/>
    <w:rsid w:val="00C134C6"/>
    <w:rsid w:val="00C13585"/>
    <w:rsid w:val="00C138EB"/>
    <w:rsid w:val="00C139A7"/>
    <w:rsid w:val="00C13A28"/>
    <w:rsid w:val="00C142E6"/>
    <w:rsid w:val="00C14782"/>
    <w:rsid w:val="00C15008"/>
    <w:rsid w:val="00C1506A"/>
    <w:rsid w:val="00C1524F"/>
    <w:rsid w:val="00C16032"/>
    <w:rsid w:val="00C169DB"/>
    <w:rsid w:val="00C16FCB"/>
    <w:rsid w:val="00C172AA"/>
    <w:rsid w:val="00C178D1"/>
    <w:rsid w:val="00C2070A"/>
    <w:rsid w:val="00C20830"/>
    <w:rsid w:val="00C20D41"/>
    <w:rsid w:val="00C21AE2"/>
    <w:rsid w:val="00C21E56"/>
    <w:rsid w:val="00C22123"/>
    <w:rsid w:val="00C22B66"/>
    <w:rsid w:val="00C230B9"/>
    <w:rsid w:val="00C2428C"/>
    <w:rsid w:val="00C243C5"/>
    <w:rsid w:val="00C25030"/>
    <w:rsid w:val="00C250A4"/>
    <w:rsid w:val="00C252E6"/>
    <w:rsid w:val="00C26A96"/>
    <w:rsid w:val="00C27888"/>
    <w:rsid w:val="00C27A37"/>
    <w:rsid w:val="00C305DD"/>
    <w:rsid w:val="00C30954"/>
    <w:rsid w:val="00C3099F"/>
    <w:rsid w:val="00C30F79"/>
    <w:rsid w:val="00C310C3"/>
    <w:rsid w:val="00C310E0"/>
    <w:rsid w:val="00C314E9"/>
    <w:rsid w:val="00C31C0D"/>
    <w:rsid w:val="00C31DAA"/>
    <w:rsid w:val="00C31EF6"/>
    <w:rsid w:val="00C32E45"/>
    <w:rsid w:val="00C333B8"/>
    <w:rsid w:val="00C33B8A"/>
    <w:rsid w:val="00C34155"/>
    <w:rsid w:val="00C34940"/>
    <w:rsid w:val="00C34FB0"/>
    <w:rsid w:val="00C36802"/>
    <w:rsid w:val="00C36E45"/>
    <w:rsid w:val="00C36E7D"/>
    <w:rsid w:val="00C3750B"/>
    <w:rsid w:val="00C3768B"/>
    <w:rsid w:val="00C400B4"/>
    <w:rsid w:val="00C40860"/>
    <w:rsid w:val="00C41153"/>
    <w:rsid w:val="00C4182A"/>
    <w:rsid w:val="00C418AC"/>
    <w:rsid w:val="00C42767"/>
    <w:rsid w:val="00C42865"/>
    <w:rsid w:val="00C42CE6"/>
    <w:rsid w:val="00C432DB"/>
    <w:rsid w:val="00C434D8"/>
    <w:rsid w:val="00C44C8D"/>
    <w:rsid w:val="00C44C9E"/>
    <w:rsid w:val="00C44F38"/>
    <w:rsid w:val="00C4515C"/>
    <w:rsid w:val="00C4588B"/>
    <w:rsid w:val="00C45C3E"/>
    <w:rsid w:val="00C4625F"/>
    <w:rsid w:val="00C4786B"/>
    <w:rsid w:val="00C47C55"/>
    <w:rsid w:val="00C47D0A"/>
    <w:rsid w:val="00C5068C"/>
    <w:rsid w:val="00C507D8"/>
    <w:rsid w:val="00C50934"/>
    <w:rsid w:val="00C512BD"/>
    <w:rsid w:val="00C51313"/>
    <w:rsid w:val="00C51BA0"/>
    <w:rsid w:val="00C51C1A"/>
    <w:rsid w:val="00C51F39"/>
    <w:rsid w:val="00C52F59"/>
    <w:rsid w:val="00C531BB"/>
    <w:rsid w:val="00C53788"/>
    <w:rsid w:val="00C53A33"/>
    <w:rsid w:val="00C53A40"/>
    <w:rsid w:val="00C53BE4"/>
    <w:rsid w:val="00C54060"/>
    <w:rsid w:val="00C540F6"/>
    <w:rsid w:val="00C5462B"/>
    <w:rsid w:val="00C5471A"/>
    <w:rsid w:val="00C54C06"/>
    <w:rsid w:val="00C5544E"/>
    <w:rsid w:val="00C5579D"/>
    <w:rsid w:val="00C561C2"/>
    <w:rsid w:val="00C563FC"/>
    <w:rsid w:val="00C57D07"/>
    <w:rsid w:val="00C600A7"/>
    <w:rsid w:val="00C601B2"/>
    <w:rsid w:val="00C6230C"/>
    <w:rsid w:val="00C62DC1"/>
    <w:rsid w:val="00C63030"/>
    <w:rsid w:val="00C63CDC"/>
    <w:rsid w:val="00C63E35"/>
    <w:rsid w:val="00C6468C"/>
    <w:rsid w:val="00C6520A"/>
    <w:rsid w:val="00C65389"/>
    <w:rsid w:val="00C656C5"/>
    <w:rsid w:val="00C65E10"/>
    <w:rsid w:val="00C66A0D"/>
    <w:rsid w:val="00C721B6"/>
    <w:rsid w:val="00C73025"/>
    <w:rsid w:val="00C73078"/>
    <w:rsid w:val="00C7331F"/>
    <w:rsid w:val="00C73A2F"/>
    <w:rsid w:val="00C742E5"/>
    <w:rsid w:val="00C74C17"/>
    <w:rsid w:val="00C74DB6"/>
    <w:rsid w:val="00C76A2D"/>
    <w:rsid w:val="00C772A7"/>
    <w:rsid w:val="00C778F6"/>
    <w:rsid w:val="00C77FBF"/>
    <w:rsid w:val="00C8056B"/>
    <w:rsid w:val="00C80A30"/>
    <w:rsid w:val="00C80A57"/>
    <w:rsid w:val="00C80B4D"/>
    <w:rsid w:val="00C80CDE"/>
    <w:rsid w:val="00C80EEF"/>
    <w:rsid w:val="00C8101F"/>
    <w:rsid w:val="00C81C43"/>
    <w:rsid w:val="00C82A4A"/>
    <w:rsid w:val="00C833A2"/>
    <w:rsid w:val="00C835E2"/>
    <w:rsid w:val="00C83960"/>
    <w:rsid w:val="00C848CB"/>
    <w:rsid w:val="00C85755"/>
    <w:rsid w:val="00C861BB"/>
    <w:rsid w:val="00C86A79"/>
    <w:rsid w:val="00C872FD"/>
    <w:rsid w:val="00C876C7"/>
    <w:rsid w:val="00C87AFC"/>
    <w:rsid w:val="00C87BFF"/>
    <w:rsid w:val="00C87F67"/>
    <w:rsid w:val="00C901C3"/>
    <w:rsid w:val="00C90292"/>
    <w:rsid w:val="00C909FB"/>
    <w:rsid w:val="00C910F9"/>
    <w:rsid w:val="00C91AE4"/>
    <w:rsid w:val="00C92EFC"/>
    <w:rsid w:val="00C93343"/>
    <w:rsid w:val="00C94120"/>
    <w:rsid w:val="00C94F51"/>
    <w:rsid w:val="00C952A6"/>
    <w:rsid w:val="00C95604"/>
    <w:rsid w:val="00C95832"/>
    <w:rsid w:val="00C96519"/>
    <w:rsid w:val="00C966A3"/>
    <w:rsid w:val="00C96792"/>
    <w:rsid w:val="00C968BE"/>
    <w:rsid w:val="00C96A53"/>
    <w:rsid w:val="00C9783F"/>
    <w:rsid w:val="00C97A9A"/>
    <w:rsid w:val="00C97ED3"/>
    <w:rsid w:val="00CA06E8"/>
    <w:rsid w:val="00CA12F8"/>
    <w:rsid w:val="00CA191A"/>
    <w:rsid w:val="00CA20B3"/>
    <w:rsid w:val="00CA2ADC"/>
    <w:rsid w:val="00CA345E"/>
    <w:rsid w:val="00CA40D4"/>
    <w:rsid w:val="00CA5862"/>
    <w:rsid w:val="00CA6A03"/>
    <w:rsid w:val="00CA7464"/>
    <w:rsid w:val="00CA7897"/>
    <w:rsid w:val="00CA7927"/>
    <w:rsid w:val="00CA7F6F"/>
    <w:rsid w:val="00CB0119"/>
    <w:rsid w:val="00CB0D12"/>
    <w:rsid w:val="00CB0F0F"/>
    <w:rsid w:val="00CB116B"/>
    <w:rsid w:val="00CB11DE"/>
    <w:rsid w:val="00CB1DC1"/>
    <w:rsid w:val="00CB22FB"/>
    <w:rsid w:val="00CB2668"/>
    <w:rsid w:val="00CB28B5"/>
    <w:rsid w:val="00CB3078"/>
    <w:rsid w:val="00CB30A6"/>
    <w:rsid w:val="00CB4981"/>
    <w:rsid w:val="00CB5045"/>
    <w:rsid w:val="00CB5153"/>
    <w:rsid w:val="00CB5322"/>
    <w:rsid w:val="00CB5A72"/>
    <w:rsid w:val="00CB5C5D"/>
    <w:rsid w:val="00CB67E9"/>
    <w:rsid w:val="00CB6F87"/>
    <w:rsid w:val="00CB706F"/>
    <w:rsid w:val="00CB7395"/>
    <w:rsid w:val="00CC00AE"/>
    <w:rsid w:val="00CC0626"/>
    <w:rsid w:val="00CC077E"/>
    <w:rsid w:val="00CC1CE5"/>
    <w:rsid w:val="00CC26F5"/>
    <w:rsid w:val="00CC311D"/>
    <w:rsid w:val="00CC3250"/>
    <w:rsid w:val="00CC3EA9"/>
    <w:rsid w:val="00CC3F73"/>
    <w:rsid w:val="00CC45A7"/>
    <w:rsid w:val="00CC530C"/>
    <w:rsid w:val="00CC5C24"/>
    <w:rsid w:val="00CC68F9"/>
    <w:rsid w:val="00CC6DFF"/>
    <w:rsid w:val="00CC7713"/>
    <w:rsid w:val="00CC7DC9"/>
    <w:rsid w:val="00CC7E62"/>
    <w:rsid w:val="00CD012C"/>
    <w:rsid w:val="00CD1910"/>
    <w:rsid w:val="00CD1A0C"/>
    <w:rsid w:val="00CD1ACC"/>
    <w:rsid w:val="00CD2343"/>
    <w:rsid w:val="00CD2391"/>
    <w:rsid w:val="00CD2A00"/>
    <w:rsid w:val="00CD2D70"/>
    <w:rsid w:val="00CD2F3C"/>
    <w:rsid w:val="00CD3B9B"/>
    <w:rsid w:val="00CD4879"/>
    <w:rsid w:val="00CD49B1"/>
    <w:rsid w:val="00CD4BA5"/>
    <w:rsid w:val="00CD4EA2"/>
    <w:rsid w:val="00CD4FBB"/>
    <w:rsid w:val="00CD53BD"/>
    <w:rsid w:val="00CD58D6"/>
    <w:rsid w:val="00CD60C2"/>
    <w:rsid w:val="00CD6953"/>
    <w:rsid w:val="00CD7320"/>
    <w:rsid w:val="00CD76D5"/>
    <w:rsid w:val="00CD79F6"/>
    <w:rsid w:val="00CE0D06"/>
    <w:rsid w:val="00CE0EBF"/>
    <w:rsid w:val="00CE0F06"/>
    <w:rsid w:val="00CE0F39"/>
    <w:rsid w:val="00CE24BF"/>
    <w:rsid w:val="00CE25B1"/>
    <w:rsid w:val="00CE3850"/>
    <w:rsid w:val="00CE38C2"/>
    <w:rsid w:val="00CE3DA3"/>
    <w:rsid w:val="00CE42D4"/>
    <w:rsid w:val="00CE48BA"/>
    <w:rsid w:val="00CE4D4E"/>
    <w:rsid w:val="00CE4DAB"/>
    <w:rsid w:val="00CE517F"/>
    <w:rsid w:val="00CE6B9C"/>
    <w:rsid w:val="00CF0103"/>
    <w:rsid w:val="00CF0269"/>
    <w:rsid w:val="00CF0346"/>
    <w:rsid w:val="00CF0F2F"/>
    <w:rsid w:val="00CF1E1A"/>
    <w:rsid w:val="00CF205D"/>
    <w:rsid w:val="00CF359D"/>
    <w:rsid w:val="00CF35C0"/>
    <w:rsid w:val="00CF35D9"/>
    <w:rsid w:val="00CF3B8D"/>
    <w:rsid w:val="00CF4D93"/>
    <w:rsid w:val="00CF514A"/>
    <w:rsid w:val="00CF55C9"/>
    <w:rsid w:val="00CF57E2"/>
    <w:rsid w:val="00CF5A61"/>
    <w:rsid w:val="00CF6BF8"/>
    <w:rsid w:val="00CF7415"/>
    <w:rsid w:val="00CF7989"/>
    <w:rsid w:val="00CF7B4B"/>
    <w:rsid w:val="00D00055"/>
    <w:rsid w:val="00D00E4A"/>
    <w:rsid w:val="00D01A3E"/>
    <w:rsid w:val="00D01BDC"/>
    <w:rsid w:val="00D01C03"/>
    <w:rsid w:val="00D01EE2"/>
    <w:rsid w:val="00D02351"/>
    <w:rsid w:val="00D03742"/>
    <w:rsid w:val="00D0411D"/>
    <w:rsid w:val="00D04A7B"/>
    <w:rsid w:val="00D05318"/>
    <w:rsid w:val="00D05DEA"/>
    <w:rsid w:val="00D06A6F"/>
    <w:rsid w:val="00D0794E"/>
    <w:rsid w:val="00D1118D"/>
    <w:rsid w:val="00D11583"/>
    <w:rsid w:val="00D12076"/>
    <w:rsid w:val="00D1284E"/>
    <w:rsid w:val="00D12952"/>
    <w:rsid w:val="00D135A9"/>
    <w:rsid w:val="00D142A0"/>
    <w:rsid w:val="00D14598"/>
    <w:rsid w:val="00D14804"/>
    <w:rsid w:val="00D15E8B"/>
    <w:rsid w:val="00D162D3"/>
    <w:rsid w:val="00D162DA"/>
    <w:rsid w:val="00D16581"/>
    <w:rsid w:val="00D1682E"/>
    <w:rsid w:val="00D20593"/>
    <w:rsid w:val="00D20848"/>
    <w:rsid w:val="00D218A9"/>
    <w:rsid w:val="00D21A5F"/>
    <w:rsid w:val="00D22D0F"/>
    <w:rsid w:val="00D22F33"/>
    <w:rsid w:val="00D23015"/>
    <w:rsid w:val="00D2395C"/>
    <w:rsid w:val="00D2439E"/>
    <w:rsid w:val="00D2463B"/>
    <w:rsid w:val="00D24932"/>
    <w:rsid w:val="00D251CE"/>
    <w:rsid w:val="00D25C11"/>
    <w:rsid w:val="00D25D39"/>
    <w:rsid w:val="00D25E52"/>
    <w:rsid w:val="00D26237"/>
    <w:rsid w:val="00D26A74"/>
    <w:rsid w:val="00D27D20"/>
    <w:rsid w:val="00D30AA6"/>
    <w:rsid w:val="00D30AFD"/>
    <w:rsid w:val="00D30F00"/>
    <w:rsid w:val="00D311EF"/>
    <w:rsid w:val="00D313E8"/>
    <w:rsid w:val="00D3149A"/>
    <w:rsid w:val="00D31CD4"/>
    <w:rsid w:val="00D31D96"/>
    <w:rsid w:val="00D32392"/>
    <w:rsid w:val="00D326AF"/>
    <w:rsid w:val="00D3306D"/>
    <w:rsid w:val="00D331A7"/>
    <w:rsid w:val="00D33909"/>
    <w:rsid w:val="00D33917"/>
    <w:rsid w:val="00D35888"/>
    <w:rsid w:val="00D36397"/>
    <w:rsid w:val="00D363F2"/>
    <w:rsid w:val="00D36924"/>
    <w:rsid w:val="00D37F12"/>
    <w:rsid w:val="00D37FDF"/>
    <w:rsid w:val="00D4107F"/>
    <w:rsid w:val="00D411E6"/>
    <w:rsid w:val="00D41483"/>
    <w:rsid w:val="00D422D7"/>
    <w:rsid w:val="00D430A9"/>
    <w:rsid w:val="00D4385C"/>
    <w:rsid w:val="00D44043"/>
    <w:rsid w:val="00D4429B"/>
    <w:rsid w:val="00D44808"/>
    <w:rsid w:val="00D44A49"/>
    <w:rsid w:val="00D45CBE"/>
    <w:rsid w:val="00D474E0"/>
    <w:rsid w:val="00D479E7"/>
    <w:rsid w:val="00D47A60"/>
    <w:rsid w:val="00D50ACE"/>
    <w:rsid w:val="00D51CDE"/>
    <w:rsid w:val="00D5259E"/>
    <w:rsid w:val="00D53B3B"/>
    <w:rsid w:val="00D54000"/>
    <w:rsid w:val="00D54464"/>
    <w:rsid w:val="00D547BA"/>
    <w:rsid w:val="00D54941"/>
    <w:rsid w:val="00D54DBC"/>
    <w:rsid w:val="00D55A80"/>
    <w:rsid w:val="00D56965"/>
    <w:rsid w:val="00D56D4F"/>
    <w:rsid w:val="00D578DE"/>
    <w:rsid w:val="00D57EB6"/>
    <w:rsid w:val="00D57F43"/>
    <w:rsid w:val="00D60A87"/>
    <w:rsid w:val="00D6136F"/>
    <w:rsid w:val="00D61639"/>
    <w:rsid w:val="00D61BF3"/>
    <w:rsid w:val="00D6206C"/>
    <w:rsid w:val="00D6214D"/>
    <w:rsid w:val="00D62324"/>
    <w:rsid w:val="00D629D4"/>
    <w:rsid w:val="00D62EA1"/>
    <w:rsid w:val="00D637BD"/>
    <w:rsid w:val="00D64035"/>
    <w:rsid w:val="00D64227"/>
    <w:rsid w:val="00D64548"/>
    <w:rsid w:val="00D6541C"/>
    <w:rsid w:val="00D656A9"/>
    <w:rsid w:val="00D65FE2"/>
    <w:rsid w:val="00D660F5"/>
    <w:rsid w:val="00D665D9"/>
    <w:rsid w:val="00D666E9"/>
    <w:rsid w:val="00D6708C"/>
    <w:rsid w:val="00D67331"/>
    <w:rsid w:val="00D679E7"/>
    <w:rsid w:val="00D702DE"/>
    <w:rsid w:val="00D70369"/>
    <w:rsid w:val="00D711F0"/>
    <w:rsid w:val="00D7218B"/>
    <w:rsid w:val="00D724A2"/>
    <w:rsid w:val="00D728ED"/>
    <w:rsid w:val="00D72DE3"/>
    <w:rsid w:val="00D73102"/>
    <w:rsid w:val="00D73127"/>
    <w:rsid w:val="00D7377D"/>
    <w:rsid w:val="00D7429D"/>
    <w:rsid w:val="00D74E55"/>
    <w:rsid w:val="00D74FC1"/>
    <w:rsid w:val="00D753B7"/>
    <w:rsid w:val="00D76250"/>
    <w:rsid w:val="00D76987"/>
    <w:rsid w:val="00D778B4"/>
    <w:rsid w:val="00D77D19"/>
    <w:rsid w:val="00D8047E"/>
    <w:rsid w:val="00D80854"/>
    <w:rsid w:val="00D80986"/>
    <w:rsid w:val="00D81145"/>
    <w:rsid w:val="00D826D9"/>
    <w:rsid w:val="00D82D8A"/>
    <w:rsid w:val="00D837B8"/>
    <w:rsid w:val="00D83A42"/>
    <w:rsid w:val="00D84ED4"/>
    <w:rsid w:val="00D85467"/>
    <w:rsid w:val="00D8570D"/>
    <w:rsid w:val="00D85891"/>
    <w:rsid w:val="00D8645C"/>
    <w:rsid w:val="00D87117"/>
    <w:rsid w:val="00D8765D"/>
    <w:rsid w:val="00D90A3E"/>
    <w:rsid w:val="00D913B3"/>
    <w:rsid w:val="00D9245D"/>
    <w:rsid w:val="00D92662"/>
    <w:rsid w:val="00D92EC2"/>
    <w:rsid w:val="00D94315"/>
    <w:rsid w:val="00D9482D"/>
    <w:rsid w:val="00D94A19"/>
    <w:rsid w:val="00D94E49"/>
    <w:rsid w:val="00D9595B"/>
    <w:rsid w:val="00D95BCB"/>
    <w:rsid w:val="00D9612A"/>
    <w:rsid w:val="00D96164"/>
    <w:rsid w:val="00D96A7E"/>
    <w:rsid w:val="00D96C4B"/>
    <w:rsid w:val="00D97D08"/>
    <w:rsid w:val="00D97DB8"/>
    <w:rsid w:val="00DA01A7"/>
    <w:rsid w:val="00DA07D5"/>
    <w:rsid w:val="00DA1689"/>
    <w:rsid w:val="00DA2205"/>
    <w:rsid w:val="00DA2BDC"/>
    <w:rsid w:val="00DA2FD3"/>
    <w:rsid w:val="00DA3A40"/>
    <w:rsid w:val="00DA3DB2"/>
    <w:rsid w:val="00DA41F9"/>
    <w:rsid w:val="00DA61E0"/>
    <w:rsid w:val="00DA65FA"/>
    <w:rsid w:val="00DA6C5C"/>
    <w:rsid w:val="00DA79B5"/>
    <w:rsid w:val="00DB05A2"/>
    <w:rsid w:val="00DB15DE"/>
    <w:rsid w:val="00DB16F3"/>
    <w:rsid w:val="00DB1B45"/>
    <w:rsid w:val="00DB3192"/>
    <w:rsid w:val="00DB3B73"/>
    <w:rsid w:val="00DB3CF5"/>
    <w:rsid w:val="00DB3FD5"/>
    <w:rsid w:val="00DB44E1"/>
    <w:rsid w:val="00DB471F"/>
    <w:rsid w:val="00DB4DA9"/>
    <w:rsid w:val="00DB5237"/>
    <w:rsid w:val="00DB5651"/>
    <w:rsid w:val="00DB7C9E"/>
    <w:rsid w:val="00DC05B3"/>
    <w:rsid w:val="00DC113E"/>
    <w:rsid w:val="00DC1B04"/>
    <w:rsid w:val="00DC2B71"/>
    <w:rsid w:val="00DC3B59"/>
    <w:rsid w:val="00DC44B9"/>
    <w:rsid w:val="00DC4C73"/>
    <w:rsid w:val="00DC546F"/>
    <w:rsid w:val="00DC5E80"/>
    <w:rsid w:val="00DC5FF3"/>
    <w:rsid w:val="00DC61B7"/>
    <w:rsid w:val="00DC6EE2"/>
    <w:rsid w:val="00DC748D"/>
    <w:rsid w:val="00DC7D45"/>
    <w:rsid w:val="00DD03D4"/>
    <w:rsid w:val="00DD0AC9"/>
    <w:rsid w:val="00DD130B"/>
    <w:rsid w:val="00DD134E"/>
    <w:rsid w:val="00DD202B"/>
    <w:rsid w:val="00DD22BF"/>
    <w:rsid w:val="00DD37DA"/>
    <w:rsid w:val="00DD50A5"/>
    <w:rsid w:val="00DD524E"/>
    <w:rsid w:val="00DD563F"/>
    <w:rsid w:val="00DD5EB8"/>
    <w:rsid w:val="00DD61A2"/>
    <w:rsid w:val="00DD635A"/>
    <w:rsid w:val="00DD75A0"/>
    <w:rsid w:val="00DD7693"/>
    <w:rsid w:val="00DD7901"/>
    <w:rsid w:val="00DE1B61"/>
    <w:rsid w:val="00DE1DEF"/>
    <w:rsid w:val="00DE26C1"/>
    <w:rsid w:val="00DE29E2"/>
    <w:rsid w:val="00DE2DA5"/>
    <w:rsid w:val="00DE2DFD"/>
    <w:rsid w:val="00DE4591"/>
    <w:rsid w:val="00DE6213"/>
    <w:rsid w:val="00DE70DD"/>
    <w:rsid w:val="00DE755F"/>
    <w:rsid w:val="00DF015F"/>
    <w:rsid w:val="00DF0CC3"/>
    <w:rsid w:val="00DF0D6E"/>
    <w:rsid w:val="00DF152A"/>
    <w:rsid w:val="00DF1D19"/>
    <w:rsid w:val="00DF227C"/>
    <w:rsid w:val="00DF2848"/>
    <w:rsid w:val="00DF28A4"/>
    <w:rsid w:val="00DF28FF"/>
    <w:rsid w:val="00DF30F6"/>
    <w:rsid w:val="00DF38BD"/>
    <w:rsid w:val="00DF3B73"/>
    <w:rsid w:val="00DF3FDF"/>
    <w:rsid w:val="00DF4DEB"/>
    <w:rsid w:val="00DF582B"/>
    <w:rsid w:val="00DF5DDF"/>
    <w:rsid w:val="00DF77FF"/>
    <w:rsid w:val="00E01000"/>
    <w:rsid w:val="00E014F4"/>
    <w:rsid w:val="00E019A3"/>
    <w:rsid w:val="00E01AF2"/>
    <w:rsid w:val="00E03C9E"/>
    <w:rsid w:val="00E0625C"/>
    <w:rsid w:val="00E0641D"/>
    <w:rsid w:val="00E06BEF"/>
    <w:rsid w:val="00E07570"/>
    <w:rsid w:val="00E1014C"/>
    <w:rsid w:val="00E11BB7"/>
    <w:rsid w:val="00E11BFF"/>
    <w:rsid w:val="00E12D3E"/>
    <w:rsid w:val="00E13428"/>
    <w:rsid w:val="00E13764"/>
    <w:rsid w:val="00E1379A"/>
    <w:rsid w:val="00E13C6C"/>
    <w:rsid w:val="00E13FDD"/>
    <w:rsid w:val="00E14517"/>
    <w:rsid w:val="00E14823"/>
    <w:rsid w:val="00E15A0B"/>
    <w:rsid w:val="00E17B27"/>
    <w:rsid w:val="00E2010E"/>
    <w:rsid w:val="00E20188"/>
    <w:rsid w:val="00E2054C"/>
    <w:rsid w:val="00E20A7C"/>
    <w:rsid w:val="00E213F8"/>
    <w:rsid w:val="00E215D9"/>
    <w:rsid w:val="00E21FC2"/>
    <w:rsid w:val="00E220E5"/>
    <w:rsid w:val="00E222F3"/>
    <w:rsid w:val="00E22706"/>
    <w:rsid w:val="00E23418"/>
    <w:rsid w:val="00E23967"/>
    <w:rsid w:val="00E23B69"/>
    <w:rsid w:val="00E23E84"/>
    <w:rsid w:val="00E249E5"/>
    <w:rsid w:val="00E2527A"/>
    <w:rsid w:val="00E2611A"/>
    <w:rsid w:val="00E304A2"/>
    <w:rsid w:val="00E30D02"/>
    <w:rsid w:val="00E30DCE"/>
    <w:rsid w:val="00E30DDD"/>
    <w:rsid w:val="00E31C45"/>
    <w:rsid w:val="00E3335C"/>
    <w:rsid w:val="00E34496"/>
    <w:rsid w:val="00E34E05"/>
    <w:rsid w:val="00E37F62"/>
    <w:rsid w:val="00E40CA4"/>
    <w:rsid w:val="00E40E41"/>
    <w:rsid w:val="00E42765"/>
    <w:rsid w:val="00E42AD3"/>
    <w:rsid w:val="00E439AA"/>
    <w:rsid w:val="00E440E1"/>
    <w:rsid w:val="00E440F1"/>
    <w:rsid w:val="00E4430B"/>
    <w:rsid w:val="00E45770"/>
    <w:rsid w:val="00E458A3"/>
    <w:rsid w:val="00E45ACA"/>
    <w:rsid w:val="00E45B27"/>
    <w:rsid w:val="00E45BDB"/>
    <w:rsid w:val="00E464BA"/>
    <w:rsid w:val="00E4686A"/>
    <w:rsid w:val="00E46D5D"/>
    <w:rsid w:val="00E47A34"/>
    <w:rsid w:val="00E503A0"/>
    <w:rsid w:val="00E5195B"/>
    <w:rsid w:val="00E522EA"/>
    <w:rsid w:val="00E53010"/>
    <w:rsid w:val="00E53107"/>
    <w:rsid w:val="00E53114"/>
    <w:rsid w:val="00E5327D"/>
    <w:rsid w:val="00E53CBA"/>
    <w:rsid w:val="00E54EA9"/>
    <w:rsid w:val="00E560FD"/>
    <w:rsid w:val="00E5630F"/>
    <w:rsid w:val="00E56B3C"/>
    <w:rsid w:val="00E57503"/>
    <w:rsid w:val="00E57546"/>
    <w:rsid w:val="00E60969"/>
    <w:rsid w:val="00E60A3D"/>
    <w:rsid w:val="00E60AC1"/>
    <w:rsid w:val="00E60B35"/>
    <w:rsid w:val="00E611D9"/>
    <w:rsid w:val="00E616DB"/>
    <w:rsid w:val="00E61819"/>
    <w:rsid w:val="00E619E3"/>
    <w:rsid w:val="00E619F4"/>
    <w:rsid w:val="00E6206E"/>
    <w:rsid w:val="00E622E6"/>
    <w:rsid w:val="00E622F6"/>
    <w:rsid w:val="00E63C9F"/>
    <w:rsid w:val="00E64343"/>
    <w:rsid w:val="00E6460A"/>
    <w:rsid w:val="00E64C18"/>
    <w:rsid w:val="00E65DE8"/>
    <w:rsid w:val="00E669C4"/>
    <w:rsid w:val="00E66E3C"/>
    <w:rsid w:val="00E7002C"/>
    <w:rsid w:val="00E7058E"/>
    <w:rsid w:val="00E70699"/>
    <w:rsid w:val="00E7085F"/>
    <w:rsid w:val="00E70FDE"/>
    <w:rsid w:val="00E7117F"/>
    <w:rsid w:val="00E71CCC"/>
    <w:rsid w:val="00E71DCA"/>
    <w:rsid w:val="00E7318C"/>
    <w:rsid w:val="00E73536"/>
    <w:rsid w:val="00E742D8"/>
    <w:rsid w:val="00E74C35"/>
    <w:rsid w:val="00E74DB6"/>
    <w:rsid w:val="00E75347"/>
    <w:rsid w:val="00E76393"/>
    <w:rsid w:val="00E76C2E"/>
    <w:rsid w:val="00E77D93"/>
    <w:rsid w:val="00E80007"/>
    <w:rsid w:val="00E80259"/>
    <w:rsid w:val="00E804BD"/>
    <w:rsid w:val="00E805C6"/>
    <w:rsid w:val="00E808AA"/>
    <w:rsid w:val="00E80F38"/>
    <w:rsid w:val="00E80F4C"/>
    <w:rsid w:val="00E81132"/>
    <w:rsid w:val="00E8155A"/>
    <w:rsid w:val="00E81E39"/>
    <w:rsid w:val="00E82F49"/>
    <w:rsid w:val="00E84791"/>
    <w:rsid w:val="00E850E5"/>
    <w:rsid w:val="00E85700"/>
    <w:rsid w:val="00E860E0"/>
    <w:rsid w:val="00E864C1"/>
    <w:rsid w:val="00E86C50"/>
    <w:rsid w:val="00E87287"/>
    <w:rsid w:val="00E87C55"/>
    <w:rsid w:val="00E87E01"/>
    <w:rsid w:val="00E908BE"/>
    <w:rsid w:val="00E910D2"/>
    <w:rsid w:val="00E911A5"/>
    <w:rsid w:val="00E91863"/>
    <w:rsid w:val="00E91979"/>
    <w:rsid w:val="00E91DE7"/>
    <w:rsid w:val="00E92263"/>
    <w:rsid w:val="00E92A4F"/>
    <w:rsid w:val="00E92D18"/>
    <w:rsid w:val="00E93B74"/>
    <w:rsid w:val="00E942C5"/>
    <w:rsid w:val="00E94343"/>
    <w:rsid w:val="00E9435C"/>
    <w:rsid w:val="00E949A1"/>
    <w:rsid w:val="00E949BE"/>
    <w:rsid w:val="00E953F2"/>
    <w:rsid w:val="00E955CD"/>
    <w:rsid w:val="00E95925"/>
    <w:rsid w:val="00E95D6A"/>
    <w:rsid w:val="00E96A94"/>
    <w:rsid w:val="00E9783E"/>
    <w:rsid w:val="00EA0D04"/>
    <w:rsid w:val="00EA1ED5"/>
    <w:rsid w:val="00EA22EB"/>
    <w:rsid w:val="00EA27D2"/>
    <w:rsid w:val="00EA4384"/>
    <w:rsid w:val="00EA4964"/>
    <w:rsid w:val="00EA4BD6"/>
    <w:rsid w:val="00EA4ECD"/>
    <w:rsid w:val="00EA591A"/>
    <w:rsid w:val="00EA5A90"/>
    <w:rsid w:val="00EA5B31"/>
    <w:rsid w:val="00EA76D2"/>
    <w:rsid w:val="00EA7E10"/>
    <w:rsid w:val="00EB185A"/>
    <w:rsid w:val="00EB2827"/>
    <w:rsid w:val="00EB2928"/>
    <w:rsid w:val="00EB3CC2"/>
    <w:rsid w:val="00EB4298"/>
    <w:rsid w:val="00EB4369"/>
    <w:rsid w:val="00EB459A"/>
    <w:rsid w:val="00EB49EE"/>
    <w:rsid w:val="00EB65AE"/>
    <w:rsid w:val="00EB6750"/>
    <w:rsid w:val="00EC05E5"/>
    <w:rsid w:val="00EC0B54"/>
    <w:rsid w:val="00EC11AD"/>
    <w:rsid w:val="00EC13D9"/>
    <w:rsid w:val="00EC1CA0"/>
    <w:rsid w:val="00EC247A"/>
    <w:rsid w:val="00EC371B"/>
    <w:rsid w:val="00EC3D98"/>
    <w:rsid w:val="00EC3FEB"/>
    <w:rsid w:val="00EC45E4"/>
    <w:rsid w:val="00EC5396"/>
    <w:rsid w:val="00EC5585"/>
    <w:rsid w:val="00EC585B"/>
    <w:rsid w:val="00EC5A4D"/>
    <w:rsid w:val="00EC5A9D"/>
    <w:rsid w:val="00EC6EF8"/>
    <w:rsid w:val="00EC7499"/>
    <w:rsid w:val="00EC77F7"/>
    <w:rsid w:val="00ED030C"/>
    <w:rsid w:val="00ED0464"/>
    <w:rsid w:val="00ED05A2"/>
    <w:rsid w:val="00ED06C2"/>
    <w:rsid w:val="00ED0E29"/>
    <w:rsid w:val="00ED110D"/>
    <w:rsid w:val="00ED1AF2"/>
    <w:rsid w:val="00ED1B6C"/>
    <w:rsid w:val="00ED1C4B"/>
    <w:rsid w:val="00ED2301"/>
    <w:rsid w:val="00ED2BFF"/>
    <w:rsid w:val="00ED2CAE"/>
    <w:rsid w:val="00ED2D15"/>
    <w:rsid w:val="00ED3026"/>
    <w:rsid w:val="00ED3A46"/>
    <w:rsid w:val="00ED5D35"/>
    <w:rsid w:val="00ED5F21"/>
    <w:rsid w:val="00ED62E9"/>
    <w:rsid w:val="00ED6704"/>
    <w:rsid w:val="00ED6914"/>
    <w:rsid w:val="00ED73FC"/>
    <w:rsid w:val="00EE0E17"/>
    <w:rsid w:val="00EE207E"/>
    <w:rsid w:val="00EE2ED0"/>
    <w:rsid w:val="00EE305D"/>
    <w:rsid w:val="00EE30AE"/>
    <w:rsid w:val="00EE34B3"/>
    <w:rsid w:val="00EE34BA"/>
    <w:rsid w:val="00EE4520"/>
    <w:rsid w:val="00EE51D5"/>
    <w:rsid w:val="00EE5981"/>
    <w:rsid w:val="00EE6CB6"/>
    <w:rsid w:val="00EE6EC3"/>
    <w:rsid w:val="00EE7C63"/>
    <w:rsid w:val="00EE7CC1"/>
    <w:rsid w:val="00EF01FD"/>
    <w:rsid w:val="00EF075B"/>
    <w:rsid w:val="00EF1347"/>
    <w:rsid w:val="00EF1D43"/>
    <w:rsid w:val="00EF23EE"/>
    <w:rsid w:val="00EF2B97"/>
    <w:rsid w:val="00EF3019"/>
    <w:rsid w:val="00EF30E7"/>
    <w:rsid w:val="00EF4516"/>
    <w:rsid w:val="00EF4E5E"/>
    <w:rsid w:val="00EF4FC0"/>
    <w:rsid w:val="00EF50A3"/>
    <w:rsid w:val="00EF52AA"/>
    <w:rsid w:val="00EF5409"/>
    <w:rsid w:val="00EF596D"/>
    <w:rsid w:val="00EF6060"/>
    <w:rsid w:val="00EF6A07"/>
    <w:rsid w:val="00EF6B31"/>
    <w:rsid w:val="00EF6B57"/>
    <w:rsid w:val="00EF6D11"/>
    <w:rsid w:val="00EF6EB0"/>
    <w:rsid w:val="00EF6F70"/>
    <w:rsid w:val="00EF7DCB"/>
    <w:rsid w:val="00F00607"/>
    <w:rsid w:val="00F008E1"/>
    <w:rsid w:val="00F00C81"/>
    <w:rsid w:val="00F015C8"/>
    <w:rsid w:val="00F01A0B"/>
    <w:rsid w:val="00F02039"/>
    <w:rsid w:val="00F02C34"/>
    <w:rsid w:val="00F02E3D"/>
    <w:rsid w:val="00F037E0"/>
    <w:rsid w:val="00F03F7D"/>
    <w:rsid w:val="00F04034"/>
    <w:rsid w:val="00F04673"/>
    <w:rsid w:val="00F046AD"/>
    <w:rsid w:val="00F051BE"/>
    <w:rsid w:val="00F05322"/>
    <w:rsid w:val="00F05907"/>
    <w:rsid w:val="00F05D6C"/>
    <w:rsid w:val="00F060D5"/>
    <w:rsid w:val="00F06329"/>
    <w:rsid w:val="00F06795"/>
    <w:rsid w:val="00F06A0A"/>
    <w:rsid w:val="00F079D3"/>
    <w:rsid w:val="00F10518"/>
    <w:rsid w:val="00F10CF0"/>
    <w:rsid w:val="00F1186C"/>
    <w:rsid w:val="00F11AED"/>
    <w:rsid w:val="00F11D3C"/>
    <w:rsid w:val="00F120B5"/>
    <w:rsid w:val="00F12364"/>
    <w:rsid w:val="00F12580"/>
    <w:rsid w:val="00F1275E"/>
    <w:rsid w:val="00F12A34"/>
    <w:rsid w:val="00F1317D"/>
    <w:rsid w:val="00F1419D"/>
    <w:rsid w:val="00F14494"/>
    <w:rsid w:val="00F15212"/>
    <w:rsid w:val="00F158BC"/>
    <w:rsid w:val="00F15BE8"/>
    <w:rsid w:val="00F163D8"/>
    <w:rsid w:val="00F1691C"/>
    <w:rsid w:val="00F16B10"/>
    <w:rsid w:val="00F16E82"/>
    <w:rsid w:val="00F1737D"/>
    <w:rsid w:val="00F17E54"/>
    <w:rsid w:val="00F202A6"/>
    <w:rsid w:val="00F2063F"/>
    <w:rsid w:val="00F2173C"/>
    <w:rsid w:val="00F21BFE"/>
    <w:rsid w:val="00F2313A"/>
    <w:rsid w:val="00F23396"/>
    <w:rsid w:val="00F23B21"/>
    <w:rsid w:val="00F23BE7"/>
    <w:rsid w:val="00F23D4F"/>
    <w:rsid w:val="00F247E5"/>
    <w:rsid w:val="00F24804"/>
    <w:rsid w:val="00F2560F"/>
    <w:rsid w:val="00F25DEA"/>
    <w:rsid w:val="00F273D5"/>
    <w:rsid w:val="00F27A18"/>
    <w:rsid w:val="00F27D25"/>
    <w:rsid w:val="00F30C02"/>
    <w:rsid w:val="00F3177E"/>
    <w:rsid w:val="00F317F8"/>
    <w:rsid w:val="00F31FE9"/>
    <w:rsid w:val="00F32CDE"/>
    <w:rsid w:val="00F332E1"/>
    <w:rsid w:val="00F33A3A"/>
    <w:rsid w:val="00F33F1D"/>
    <w:rsid w:val="00F34458"/>
    <w:rsid w:val="00F34953"/>
    <w:rsid w:val="00F34CAC"/>
    <w:rsid w:val="00F34F24"/>
    <w:rsid w:val="00F3596B"/>
    <w:rsid w:val="00F35BD0"/>
    <w:rsid w:val="00F3775C"/>
    <w:rsid w:val="00F37AFB"/>
    <w:rsid w:val="00F37B36"/>
    <w:rsid w:val="00F37F41"/>
    <w:rsid w:val="00F37FA4"/>
    <w:rsid w:val="00F4166C"/>
    <w:rsid w:val="00F41D39"/>
    <w:rsid w:val="00F42014"/>
    <w:rsid w:val="00F4273D"/>
    <w:rsid w:val="00F42BB3"/>
    <w:rsid w:val="00F432D3"/>
    <w:rsid w:val="00F43DD8"/>
    <w:rsid w:val="00F44003"/>
    <w:rsid w:val="00F4481F"/>
    <w:rsid w:val="00F44B84"/>
    <w:rsid w:val="00F4552C"/>
    <w:rsid w:val="00F46BB2"/>
    <w:rsid w:val="00F46D98"/>
    <w:rsid w:val="00F47533"/>
    <w:rsid w:val="00F475E0"/>
    <w:rsid w:val="00F47E31"/>
    <w:rsid w:val="00F508DB"/>
    <w:rsid w:val="00F50EFC"/>
    <w:rsid w:val="00F51C44"/>
    <w:rsid w:val="00F5239F"/>
    <w:rsid w:val="00F52EDE"/>
    <w:rsid w:val="00F53F9A"/>
    <w:rsid w:val="00F53FCD"/>
    <w:rsid w:val="00F5439B"/>
    <w:rsid w:val="00F54FEC"/>
    <w:rsid w:val="00F556A1"/>
    <w:rsid w:val="00F557A9"/>
    <w:rsid w:val="00F55EE1"/>
    <w:rsid w:val="00F5668A"/>
    <w:rsid w:val="00F56959"/>
    <w:rsid w:val="00F56B2B"/>
    <w:rsid w:val="00F56F87"/>
    <w:rsid w:val="00F57217"/>
    <w:rsid w:val="00F57AFE"/>
    <w:rsid w:val="00F60AC7"/>
    <w:rsid w:val="00F60B5E"/>
    <w:rsid w:val="00F60BF4"/>
    <w:rsid w:val="00F60F27"/>
    <w:rsid w:val="00F612D9"/>
    <w:rsid w:val="00F615B7"/>
    <w:rsid w:val="00F6231C"/>
    <w:rsid w:val="00F62928"/>
    <w:rsid w:val="00F6437D"/>
    <w:rsid w:val="00F64DB1"/>
    <w:rsid w:val="00F65EA6"/>
    <w:rsid w:val="00F668EA"/>
    <w:rsid w:val="00F66D55"/>
    <w:rsid w:val="00F70309"/>
    <w:rsid w:val="00F7058F"/>
    <w:rsid w:val="00F71A9D"/>
    <w:rsid w:val="00F71F51"/>
    <w:rsid w:val="00F7217C"/>
    <w:rsid w:val="00F7270C"/>
    <w:rsid w:val="00F72870"/>
    <w:rsid w:val="00F72D62"/>
    <w:rsid w:val="00F72EDE"/>
    <w:rsid w:val="00F732A9"/>
    <w:rsid w:val="00F73915"/>
    <w:rsid w:val="00F7422D"/>
    <w:rsid w:val="00F74405"/>
    <w:rsid w:val="00F74A52"/>
    <w:rsid w:val="00F75856"/>
    <w:rsid w:val="00F76041"/>
    <w:rsid w:val="00F7645D"/>
    <w:rsid w:val="00F76879"/>
    <w:rsid w:val="00F7694F"/>
    <w:rsid w:val="00F77159"/>
    <w:rsid w:val="00F775F4"/>
    <w:rsid w:val="00F778A7"/>
    <w:rsid w:val="00F77D46"/>
    <w:rsid w:val="00F80037"/>
    <w:rsid w:val="00F8007A"/>
    <w:rsid w:val="00F81FA7"/>
    <w:rsid w:val="00F82172"/>
    <w:rsid w:val="00F82362"/>
    <w:rsid w:val="00F826D3"/>
    <w:rsid w:val="00F82913"/>
    <w:rsid w:val="00F82D9C"/>
    <w:rsid w:val="00F84406"/>
    <w:rsid w:val="00F848F4"/>
    <w:rsid w:val="00F84BF3"/>
    <w:rsid w:val="00F84C90"/>
    <w:rsid w:val="00F858DC"/>
    <w:rsid w:val="00F85CA3"/>
    <w:rsid w:val="00F86076"/>
    <w:rsid w:val="00F86226"/>
    <w:rsid w:val="00F865E6"/>
    <w:rsid w:val="00F86DD1"/>
    <w:rsid w:val="00F86FB1"/>
    <w:rsid w:val="00F87A48"/>
    <w:rsid w:val="00F87AEA"/>
    <w:rsid w:val="00F901E9"/>
    <w:rsid w:val="00F9093D"/>
    <w:rsid w:val="00F90B08"/>
    <w:rsid w:val="00F90BCD"/>
    <w:rsid w:val="00F90E72"/>
    <w:rsid w:val="00F90EF4"/>
    <w:rsid w:val="00F9194D"/>
    <w:rsid w:val="00F91E93"/>
    <w:rsid w:val="00F933AE"/>
    <w:rsid w:val="00F933D4"/>
    <w:rsid w:val="00F93BC5"/>
    <w:rsid w:val="00F940CB"/>
    <w:rsid w:val="00F950F7"/>
    <w:rsid w:val="00F95AAD"/>
    <w:rsid w:val="00F97FF9"/>
    <w:rsid w:val="00FA0A32"/>
    <w:rsid w:val="00FA1EE9"/>
    <w:rsid w:val="00FA342A"/>
    <w:rsid w:val="00FA49D7"/>
    <w:rsid w:val="00FA4A50"/>
    <w:rsid w:val="00FA4F35"/>
    <w:rsid w:val="00FA55F0"/>
    <w:rsid w:val="00FA5BA7"/>
    <w:rsid w:val="00FA5E59"/>
    <w:rsid w:val="00FA60B9"/>
    <w:rsid w:val="00FA7647"/>
    <w:rsid w:val="00FB01E0"/>
    <w:rsid w:val="00FB0D78"/>
    <w:rsid w:val="00FB0F48"/>
    <w:rsid w:val="00FB1C4D"/>
    <w:rsid w:val="00FB1FD2"/>
    <w:rsid w:val="00FB1FFA"/>
    <w:rsid w:val="00FB40EF"/>
    <w:rsid w:val="00FB48B8"/>
    <w:rsid w:val="00FB4DEE"/>
    <w:rsid w:val="00FB50F8"/>
    <w:rsid w:val="00FB5A68"/>
    <w:rsid w:val="00FB5FFB"/>
    <w:rsid w:val="00FB686C"/>
    <w:rsid w:val="00FB6AC6"/>
    <w:rsid w:val="00FB6BDA"/>
    <w:rsid w:val="00FB6F86"/>
    <w:rsid w:val="00FB7040"/>
    <w:rsid w:val="00FB7483"/>
    <w:rsid w:val="00FB784C"/>
    <w:rsid w:val="00FC1291"/>
    <w:rsid w:val="00FC156D"/>
    <w:rsid w:val="00FC41BD"/>
    <w:rsid w:val="00FC4423"/>
    <w:rsid w:val="00FC4B8F"/>
    <w:rsid w:val="00FC5365"/>
    <w:rsid w:val="00FC5A67"/>
    <w:rsid w:val="00FC64D3"/>
    <w:rsid w:val="00FC6B5E"/>
    <w:rsid w:val="00FC6C98"/>
    <w:rsid w:val="00FC6EBD"/>
    <w:rsid w:val="00FC744A"/>
    <w:rsid w:val="00FC74C1"/>
    <w:rsid w:val="00FC7B7F"/>
    <w:rsid w:val="00FC7BE7"/>
    <w:rsid w:val="00FD137F"/>
    <w:rsid w:val="00FD1999"/>
    <w:rsid w:val="00FD27CA"/>
    <w:rsid w:val="00FD4ADB"/>
    <w:rsid w:val="00FD52DA"/>
    <w:rsid w:val="00FD5310"/>
    <w:rsid w:val="00FD5CDB"/>
    <w:rsid w:val="00FD668B"/>
    <w:rsid w:val="00FD6F7F"/>
    <w:rsid w:val="00FD7BD8"/>
    <w:rsid w:val="00FE0951"/>
    <w:rsid w:val="00FE0A73"/>
    <w:rsid w:val="00FE17D2"/>
    <w:rsid w:val="00FE1A54"/>
    <w:rsid w:val="00FE28D8"/>
    <w:rsid w:val="00FE345B"/>
    <w:rsid w:val="00FE3C51"/>
    <w:rsid w:val="00FE4245"/>
    <w:rsid w:val="00FE46FA"/>
    <w:rsid w:val="00FE4805"/>
    <w:rsid w:val="00FE4827"/>
    <w:rsid w:val="00FE4DC5"/>
    <w:rsid w:val="00FE65C9"/>
    <w:rsid w:val="00FE6CD9"/>
    <w:rsid w:val="00FE7272"/>
    <w:rsid w:val="00FE7771"/>
    <w:rsid w:val="00FE77F0"/>
    <w:rsid w:val="00FE7EF8"/>
    <w:rsid w:val="00FF00F6"/>
    <w:rsid w:val="00FF0FA9"/>
    <w:rsid w:val="00FF170C"/>
    <w:rsid w:val="00FF1775"/>
    <w:rsid w:val="00FF23F4"/>
    <w:rsid w:val="00FF2579"/>
    <w:rsid w:val="00FF289B"/>
    <w:rsid w:val="00FF28B8"/>
    <w:rsid w:val="00FF3493"/>
    <w:rsid w:val="00FF3655"/>
    <w:rsid w:val="00FF3B32"/>
    <w:rsid w:val="00FF4D10"/>
    <w:rsid w:val="00FF52FF"/>
    <w:rsid w:val="00FF5A81"/>
    <w:rsid w:val="00FF614D"/>
    <w:rsid w:val="00FF6870"/>
    <w:rsid w:val="00FF7470"/>
    <w:rsid w:val="00FF7B0F"/>
    <w:rsid w:val="00FF7CD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7D51673C"/>
  <w15:chartTrackingRefBased/>
  <w15:docId w15:val="{A373CF99-D717-4B1C-BD00-502AE339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8C"/>
    <w:pPr>
      <w:widowControl w:val="0"/>
    </w:pPr>
    <w:rPr>
      <w:lang w:val="en-US" w:eastAsia="en-US"/>
    </w:rPr>
  </w:style>
  <w:style w:type="paragraph" w:styleId="Heading1">
    <w:name w:val="heading 1"/>
    <w:basedOn w:val="Normal"/>
    <w:next w:val="Normal"/>
    <w:qFormat/>
    <w:rsid w:val="00C5068C"/>
    <w:pPr>
      <w:keepNext/>
      <w:jc w:val="center"/>
      <w:outlineLvl w:val="0"/>
    </w:pPr>
    <w:rPr>
      <w:b/>
      <w:sz w:val="26"/>
    </w:rPr>
  </w:style>
  <w:style w:type="paragraph" w:styleId="Heading2">
    <w:name w:val="heading 2"/>
    <w:basedOn w:val="Normal"/>
    <w:next w:val="Normal"/>
    <w:qFormat/>
    <w:rsid w:val="00C5068C"/>
    <w:pPr>
      <w:keepNext/>
      <w:outlineLvl w:val="1"/>
    </w:pPr>
    <w:rPr>
      <w:b/>
      <w:bCs/>
      <w:sz w:val="24"/>
    </w:rPr>
  </w:style>
  <w:style w:type="paragraph" w:styleId="Heading3">
    <w:name w:val="heading 3"/>
    <w:basedOn w:val="Normal"/>
    <w:next w:val="Normal"/>
    <w:qFormat/>
    <w:rsid w:val="00C5068C"/>
    <w:pPr>
      <w:keepNext/>
      <w:jc w:val="both"/>
      <w:outlineLvl w:val="2"/>
    </w:pPr>
    <w:rPr>
      <w:bCs/>
      <w:sz w:val="24"/>
    </w:rPr>
  </w:style>
  <w:style w:type="paragraph" w:styleId="Heading4">
    <w:name w:val="heading 4"/>
    <w:basedOn w:val="Normal"/>
    <w:next w:val="Normal"/>
    <w:qFormat/>
    <w:rsid w:val="00C5068C"/>
    <w:pPr>
      <w:keepNext/>
      <w:outlineLvl w:val="3"/>
    </w:pPr>
    <w:rPr>
      <w:sz w:val="24"/>
      <w:szCs w:val="24"/>
    </w:rPr>
  </w:style>
  <w:style w:type="paragraph" w:styleId="Heading5">
    <w:name w:val="heading 5"/>
    <w:basedOn w:val="Normal"/>
    <w:next w:val="Normal"/>
    <w:qFormat/>
    <w:rsid w:val="00C5068C"/>
    <w:pPr>
      <w:keepNext/>
      <w:widowControl/>
      <w:ind w:left="1440"/>
      <w:outlineLvl w:val="4"/>
    </w:pPr>
    <w:rPr>
      <w:sz w:val="24"/>
    </w:rPr>
  </w:style>
  <w:style w:type="paragraph" w:styleId="Heading6">
    <w:name w:val="heading 6"/>
    <w:basedOn w:val="Normal"/>
    <w:next w:val="Normal"/>
    <w:qFormat/>
    <w:rsid w:val="00C5068C"/>
    <w:pPr>
      <w:keepNext/>
      <w:spacing w:line="360" w:lineRule="auto"/>
      <w:jc w:val="both"/>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5068C"/>
    <w:pPr>
      <w:jc w:val="both"/>
    </w:pPr>
  </w:style>
  <w:style w:type="paragraph" w:styleId="Footer">
    <w:name w:val="footer"/>
    <w:basedOn w:val="Normal"/>
    <w:semiHidden/>
    <w:rsid w:val="00C5068C"/>
    <w:pPr>
      <w:tabs>
        <w:tab w:val="center" w:pos="4320"/>
        <w:tab w:val="right" w:pos="8640"/>
      </w:tabs>
    </w:pPr>
  </w:style>
  <w:style w:type="character" w:styleId="PageNumber">
    <w:name w:val="page number"/>
    <w:basedOn w:val="DefaultParagraphFont"/>
    <w:semiHidden/>
    <w:rsid w:val="00C5068C"/>
  </w:style>
  <w:style w:type="paragraph" w:styleId="BodyText2">
    <w:name w:val="Body Text 2"/>
    <w:basedOn w:val="Normal"/>
    <w:semiHidden/>
    <w:rsid w:val="00C5068C"/>
    <w:pPr>
      <w:spacing w:line="360" w:lineRule="auto"/>
      <w:ind w:firstLine="720"/>
      <w:jc w:val="both"/>
    </w:pPr>
    <w:rPr>
      <w:sz w:val="24"/>
    </w:rPr>
  </w:style>
  <w:style w:type="paragraph" w:styleId="Header">
    <w:name w:val="header"/>
    <w:basedOn w:val="Normal"/>
    <w:semiHidden/>
    <w:rsid w:val="00C5068C"/>
    <w:pPr>
      <w:tabs>
        <w:tab w:val="center" w:pos="4320"/>
        <w:tab w:val="right" w:pos="8640"/>
      </w:tabs>
    </w:pPr>
  </w:style>
  <w:style w:type="paragraph" w:styleId="FootnoteText">
    <w:name w:val="footnote text"/>
    <w:basedOn w:val="Normal"/>
    <w:semiHidden/>
    <w:rsid w:val="00C5068C"/>
  </w:style>
  <w:style w:type="character" w:styleId="FootnoteReference">
    <w:name w:val="footnote reference"/>
    <w:semiHidden/>
    <w:rsid w:val="00C5068C"/>
    <w:rPr>
      <w:vertAlign w:val="superscript"/>
    </w:rPr>
  </w:style>
  <w:style w:type="paragraph" w:styleId="BodyText3">
    <w:name w:val="Body Text 3"/>
    <w:basedOn w:val="Normal"/>
    <w:semiHidden/>
    <w:rsid w:val="00C5068C"/>
    <w:pPr>
      <w:spacing w:line="360" w:lineRule="auto"/>
      <w:jc w:val="both"/>
    </w:pPr>
    <w:rPr>
      <w:sz w:val="24"/>
    </w:rPr>
  </w:style>
  <w:style w:type="paragraph" w:styleId="BodyTextIndent">
    <w:name w:val="Body Text Indent"/>
    <w:basedOn w:val="Normal"/>
    <w:semiHidden/>
    <w:rsid w:val="00C5068C"/>
    <w:pPr>
      <w:spacing w:line="360" w:lineRule="auto"/>
      <w:ind w:firstLine="720"/>
      <w:jc w:val="both"/>
    </w:pPr>
    <w:rPr>
      <w:sz w:val="24"/>
    </w:rPr>
  </w:style>
  <w:style w:type="paragraph" w:styleId="BodyTextIndent2">
    <w:name w:val="Body Text Indent 2"/>
    <w:basedOn w:val="Normal"/>
    <w:semiHidden/>
    <w:rsid w:val="00C5068C"/>
    <w:pPr>
      <w:spacing w:line="360" w:lineRule="auto"/>
      <w:ind w:firstLine="720"/>
      <w:jc w:val="both"/>
    </w:pPr>
    <w:rPr>
      <w:rFonts w:ascii="Tahoma" w:hAnsi="Tahoma" w:cs="Tahoma"/>
      <w:sz w:val="22"/>
      <w:szCs w:val="22"/>
    </w:rPr>
  </w:style>
  <w:style w:type="character" w:styleId="Hyperlink">
    <w:name w:val="Hyperlink"/>
    <w:semiHidden/>
    <w:rsid w:val="00C5068C"/>
    <w:rPr>
      <w:color w:val="0000FF"/>
      <w:u w:val="single"/>
    </w:rPr>
  </w:style>
  <w:style w:type="paragraph" w:styleId="ListParagraph">
    <w:name w:val="List Paragraph"/>
    <w:basedOn w:val="Normal"/>
    <w:uiPriority w:val="34"/>
    <w:qFormat/>
    <w:rsid w:val="00610EDF"/>
    <w:pPr>
      <w:ind w:left="720"/>
    </w:pPr>
  </w:style>
  <w:style w:type="paragraph" w:styleId="BalloonText">
    <w:name w:val="Balloon Text"/>
    <w:basedOn w:val="Normal"/>
    <w:link w:val="BalloonTextChar"/>
    <w:uiPriority w:val="99"/>
    <w:semiHidden/>
    <w:unhideWhenUsed/>
    <w:rsid w:val="00053921"/>
    <w:rPr>
      <w:rFonts w:ascii="Tahoma" w:hAnsi="Tahoma"/>
      <w:sz w:val="16"/>
      <w:szCs w:val="16"/>
      <w:lang w:val="x-none" w:eastAsia="x-none"/>
    </w:rPr>
  </w:style>
  <w:style w:type="character" w:customStyle="1" w:styleId="BalloonTextChar">
    <w:name w:val="Balloon Text Char"/>
    <w:link w:val="BalloonText"/>
    <w:uiPriority w:val="99"/>
    <w:semiHidden/>
    <w:rsid w:val="00053921"/>
    <w:rPr>
      <w:rFonts w:ascii="Tahoma" w:hAnsi="Tahoma" w:cs="Tahoma"/>
      <w:sz w:val="16"/>
      <w:szCs w:val="16"/>
    </w:rPr>
  </w:style>
  <w:style w:type="character" w:styleId="CommentReference">
    <w:name w:val="annotation reference"/>
    <w:uiPriority w:val="99"/>
    <w:semiHidden/>
    <w:unhideWhenUsed/>
    <w:rsid w:val="007E5DC3"/>
    <w:rPr>
      <w:sz w:val="16"/>
      <w:szCs w:val="16"/>
    </w:rPr>
  </w:style>
  <w:style w:type="paragraph" w:styleId="CommentText">
    <w:name w:val="annotation text"/>
    <w:basedOn w:val="Normal"/>
    <w:link w:val="CommentTextChar"/>
    <w:uiPriority w:val="99"/>
    <w:semiHidden/>
    <w:unhideWhenUsed/>
    <w:rsid w:val="007E5DC3"/>
  </w:style>
  <w:style w:type="character" w:customStyle="1" w:styleId="CommentTextChar">
    <w:name w:val="Comment Text Char"/>
    <w:link w:val="CommentText"/>
    <w:uiPriority w:val="99"/>
    <w:semiHidden/>
    <w:rsid w:val="007E5DC3"/>
    <w:rPr>
      <w:lang w:val="en-US" w:eastAsia="en-US"/>
    </w:rPr>
  </w:style>
  <w:style w:type="paragraph" w:styleId="CommentSubject">
    <w:name w:val="annotation subject"/>
    <w:basedOn w:val="CommentText"/>
    <w:next w:val="CommentText"/>
    <w:link w:val="CommentSubjectChar"/>
    <w:uiPriority w:val="99"/>
    <w:semiHidden/>
    <w:unhideWhenUsed/>
    <w:rsid w:val="007E5DC3"/>
    <w:rPr>
      <w:b/>
      <w:bCs/>
    </w:rPr>
  </w:style>
  <w:style w:type="character" w:customStyle="1" w:styleId="CommentSubjectChar">
    <w:name w:val="Comment Subject Char"/>
    <w:link w:val="CommentSubject"/>
    <w:uiPriority w:val="99"/>
    <w:semiHidden/>
    <w:rsid w:val="007E5DC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00867">
      <w:bodyDiv w:val="1"/>
      <w:marLeft w:val="0"/>
      <w:marRight w:val="0"/>
      <w:marTop w:val="0"/>
      <w:marBottom w:val="0"/>
      <w:divBdr>
        <w:top w:val="none" w:sz="0" w:space="0" w:color="auto"/>
        <w:left w:val="none" w:sz="0" w:space="0" w:color="auto"/>
        <w:bottom w:val="none" w:sz="0" w:space="0" w:color="auto"/>
        <w:right w:val="none" w:sz="0" w:space="0" w:color="auto"/>
      </w:divBdr>
    </w:div>
    <w:div w:id="307785987">
      <w:bodyDiv w:val="1"/>
      <w:marLeft w:val="0"/>
      <w:marRight w:val="0"/>
      <w:marTop w:val="0"/>
      <w:marBottom w:val="0"/>
      <w:divBdr>
        <w:top w:val="none" w:sz="0" w:space="0" w:color="auto"/>
        <w:left w:val="none" w:sz="0" w:space="0" w:color="auto"/>
        <w:bottom w:val="none" w:sz="0" w:space="0" w:color="auto"/>
        <w:right w:val="none" w:sz="0" w:space="0" w:color="auto"/>
      </w:divBdr>
    </w:div>
    <w:div w:id="323897088">
      <w:bodyDiv w:val="1"/>
      <w:marLeft w:val="0"/>
      <w:marRight w:val="0"/>
      <w:marTop w:val="0"/>
      <w:marBottom w:val="0"/>
      <w:divBdr>
        <w:top w:val="none" w:sz="0" w:space="0" w:color="auto"/>
        <w:left w:val="none" w:sz="0" w:space="0" w:color="auto"/>
        <w:bottom w:val="none" w:sz="0" w:space="0" w:color="auto"/>
        <w:right w:val="none" w:sz="0" w:space="0" w:color="auto"/>
      </w:divBdr>
    </w:div>
    <w:div w:id="348527338">
      <w:bodyDiv w:val="1"/>
      <w:marLeft w:val="0"/>
      <w:marRight w:val="0"/>
      <w:marTop w:val="0"/>
      <w:marBottom w:val="0"/>
      <w:divBdr>
        <w:top w:val="none" w:sz="0" w:space="0" w:color="auto"/>
        <w:left w:val="none" w:sz="0" w:space="0" w:color="auto"/>
        <w:bottom w:val="none" w:sz="0" w:space="0" w:color="auto"/>
        <w:right w:val="none" w:sz="0" w:space="0" w:color="auto"/>
      </w:divBdr>
    </w:div>
    <w:div w:id="360520772">
      <w:bodyDiv w:val="1"/>
      <w:marLeft w:val="0"/>
      <w:marRight w:val="0"/>
      <w:marTop w:val="0"/>
      <w:marBottom w:val="0"/>
      <w:divBdr>
        <w:top w:val="none" w:sz="0" w:space="0" w:color="auto"/>
        <w:left w:val="none" w:sz="0" w:space="0" w:color="auto"/>
        <w:bottom w:val="none" w:sz="0" w:space="0" w:color="auto"/>
        <w:right w:val="none" w:sz="0" w:space="0" w:color="auto"/>
      </w:divBdr>
    </w:div>
    <w:div w:id="370345784">
      <w:bodyDiv w:val="1"/>
      <w:marLeft w:val="0"/>
      <w:marRight w:val="0"/>
      <w:marTop w:val="0"/>
      <w:marBottom w:val="0"/>
      <w:divBdr>
        <w:top w:val="none" w:sz="0" w:space="0" w:color="auto"/>
        <w:left w:val="none" w:sz="0" w:space="0" w:color="auto"/>
        <w:bottom w:val="none" w:sz="0" w:space="0" w:color="auto"/>
        <w:right w:val="none" w:sz="0" w:space="0" w:color="auto"/>
      </w:divBdr>
    </w:div>
    <w:div w:id="424041018">
      <w:bodyDiv w:val="1"/>
      <w:marLeft w:val="0"/>
      <w:marRight w:val="0"/>
      <w:marTop w:val="0"/>
      <w:marBottom w:val="0"/>
      <w:divBdr>
        <w:top w:val="none" w:sz="0" w:space="0" w:color="auto"/>
        <w:left w:val="none" w:sz="0" w:space="0" w:color="auto"/>
        <w:bottom w:val="none" w:sz="0" w:space="0" w:color="auto"/>
        <w:right w:val="none" w:sz="0" w:space="0" w:color="auto"/>
      </w:divBdr>
    </w:div>
    <w:div w:id="460612225">
      <w:bodyDiv w:val="1"/>
      <w:marLeft w:val="0"/>
      <w:marRight w:val="0"/>
      <w:marTop w:val="0"/>
      <w:marBottom w:val="0"/>
      <w:divBdr>
        <w:top w:val="none" w:sz="0" w:space="0" w:color="auto"/>
        <w:left w:val="none" w:sz="0" w:space="0" w:color="auto"/>
        <w:bottom w:val="none" w:sz="0" w:space="0" w:color="auto"/>
        <w:right w:val="none" w:sz="0" w:space="0" w:color="auto"/>
      </w:divBdr>
    </w:div>
    <w:div w:id="477377828">
      <w:bodyDiv w:val="1"/>
      <w:marLeft w:val="0"/>
      <w:marRight w:val="0"/>
      <w:marTop w:val="0"/>
      <w:marBottom w:val="0"/>
      <w:divBdr>
        <w:top w:val="none" w:sz="0" w:space="0" w:color="auto"/>
        <w:left w:val="none" w:sz="0" w:space="0" w:color="auto"/>
        <w:bottom w:val="none" w:sz="0" w:space="0" w:color="auto"/>
        <w:right w:val="none" w:sz="0" w:space="0" w:color="auto"/>
      </w:divBdr>
      <w:divsChild>
        <w:div w:id="64962880">
          <w:marLeft w:val="0"/>
          <w:marRight w:val="0"/>
          <w:marTop w:val="0"/>
          <w:marBottom w:val="160"/>
          <w:divBdr>
            <w:top w:val="none" w:sz="0" w:space="0" w:color="auto"/>
            <w:left w:val="none" w:sz="0" w:space="0" w:color="auto"/>
            <w:bottom w:val="none" w:sz="0" w:space="0" w:color="auto"/>
            <w:right w:val="none" w:sz="0" w:space="0" w:color="auto"/>
          </w:divBdr>
        </w:div>
        <w:div w:id="200213531">
          <w:marLeft w:val="0"/>
          <w:marRight w:val="0"/>
          <w:marTop w:val="0"/>
          <w:marBottom w:val="160"/>
          <w:divBdr>
            <w:top w:val="none" w:sz="0" w:space="0" w:color="auto"/>
            <w:left w:val="none" w:sz="0" w:space="0" w:color="auto"/>
            <w:bottom w:val="none" w:sz="0" w:space="0" w:color="auto"/>
            <w:right w:val="none" w:sz="0" w:space="0" w:color="auto"/>
          </w:divBdr>
        </w:div>
        <w:div w:id="1053695495">
          <w:marLeft w:val="0"/>
          <w:marRight w:val="0"/>
          <w:marTop w:val="0"/>
          <w:marBottom w:val="160"/>
          <w:divBdr>
            <w:top w:val="none" w:sz="0" w:space="0" w:color="auto"/>
            <w:left w:val="none" w:sz="0" w:space="0" w:color="auto"/>
            <w:bottom w:val="none" w:sz="0" w:space="0" w:color="auto"/>
            <w:right w:val="none" w:sz="0" w:space="0" w:color="auto"/>
          </w:divBdr>
        </w:div>
        <w:div w:id="1067994975">
          <w:marLeft w:val="0"/>
          <w:marRight w:val="0"/>
          <w:marTop w:val="0"/>
          <w:marBottom w:val="160"/>
          <w:divBdr>
            <w:top w:val="none" w:sz="0" w:space="0" w:color="auto"/>
            <w:left w:val="none" w:sz="0" w:space="0" w:color="auto"/>
            <w:bottom w:val="none" w:sz="0" w:space="0" w:color="auto"/>
            <w:right w:val="none" w:sz="0" w:space="0" w:color="auto"/>
          </w:divBdr>
        </w:div>
      </w:divsChild>
    </w:div>
    <w:div w:id="540555557">
      <w:bodyDiv w:val="1"/>
      <w:marLeft w:val="0"/>
      <w:marRight w:val="0"/>
      <w:marTop w:val="0"/>
      <w:marBottom w:val="0"/>
      <w:divBdr>
        <w:top w:val="none" w:sz="0" w:space="0" w:color="auto"/>
        <w:left w:val="none" w:sz="0" w:space="0" w:color="auto"/>
        <w:bottom w:val="none" w:sz="0" w:space="0" w:color="auto"/>
        <w:right w:val="none" w:sz="0" w:space="0" w:color="auto"/>
      </w:divBdr>
    </w:div>
    <w:div w:id="555700219">
      <w:bodyDiv w:val="1"/>
      <w:marLeft w:val="0"/>
      <w:marRight w:val="0"/>
      <w:marTop w:val="0"/>
      <w:marBottom w:val="0"/>
      <w:divBdr>
        <w:top w:val="none" w:sz="0" w:space="0" w:color="auto"/>
        <w:left w:val="none" w:sz="0" w:space="0" w:color="auto"/>
        <w:bottom w:val="none" w:sz="0" w:space="0" w:color="auto"/>
        <w:right w:val="none" w:sz="0" w:space="0" w:color="auto"/>
      </w:divBdr>
    </w:div>
    <w:div w:id="607660473">
      <w:bodyDiv w:val="1"/>
      <w:marLeft w:val="0"/>
      <w:marRight w:val="0"/>
      <w:marTop w:val="0"/>
      <w:marBottom w:val="0"/>
      <w:divBdr>
        <w:top w:val="none" w:sz="0" w:space="0" w:color="auto"/>
        <w:left w:val="none" w:sz="0" w:space="0" w:color="auto"/>
        <w:bottom w:val="none" w:sz="0" w:space="0" w:color="auto"/>
        <w:right w:val="none" w:sz="0" w:space="0" w:color="auto"/>
      </w:divBdr>
    </w:div>
    <w:div w:id="638730233">
      <w:bodyDiv w:val="1"/>
      <w:marLeft w:val="0"/>
      <w:marRight w:val="0"/>
      <w:marTop w:val="0"/>
      <w:marBottom w:val="0"/>
      <w:divBdr>
        <w:top w:val="none" w:sz="0" w:space="0" w:color="auto"/>
        <w:left w:val="none" w:sz="0" w:space="0" w:color="auto"/>
        <w:bottom w:val="none" w:sz="0" w:space="0" w:color="auto"/>
        <w:right w:val="none" w:sz="0" w:space="0" w:color="auto"/>
      </w:divBdr>
    </w:div>
    <w:div w:id="686249720">
      <w:bodyDiv w:val="1"/>
      <w:marLeft w:val="0"/>
      <w:marRight w:val="0"/>
      <w:marTop w:val="0"/>
      <w:marBottom w:val="0"/>
      <w:divBdr>
        <w:top w:val="none" w:sz="0" w:space="0" w:color="auto"/>
        <w:left w:val="none" w:sz="0" w:space="0" w:color="auto"/>
        <w:bottom w:val="none" w:sz="0" w:space="0" w:color="auto"/>
        <w:right w:val="none" w:sz="0" w:space="0" w:color="auto"/>
      </w:divBdr>
    </w:div>
    <w:div w:id="921329548">
      <w:bodyDiv w:val="1"/>
      <w:marLeft w:val="0"/>
      <w:marRight w:val="0"/>
      <w:marTop w:val="0"/>
      <w:marBottom w:val="0"/>
      <w:divBdr>
        <w:top w:val="none" w:sz="0" w:space="0" w:color="auto"/>
        <w:left w:val="none" w:sz="0" w:space="0" w:color="auto"/>
        <w:bottom w:val="none" w:sz="0" w:space="0" w:color="auto"/>
        <w:right w:val="none" w:sz="0" w:space="0" w:color="auto"/>
      </w:divBdr>
    </w:div>
    <w:div w:id="1039278530">
      <w:bodyDiv w:val="1"/>
      <w:marLeft w:val="0"/>
      <w:marRight w:val="0"/>
      <w:marTop w:val="0"/>
      <w:marBottom w:val="0"/>
      <w:divBdr>
        <w:top w:val="none" w:sz="0" w:space="0" w:color="auto"/>
        <w:left w:val="none" w:sz="0" w:space="0" w:color="auto"/>
        <w:bottom w:val="none" w:sz="0" w:space="0" w:color="auto"/>
        <w:right w:val="none" w:sz="0" w:space="0" w:color="auto"/>
      </w:divBdr>
    </w:div>
    <w:div w:id="1072654003">
      <w:bodyDiv w:val="1"/>
      <w:marLeft w:val="0"/>
      <w:marRight w:val="0"/>
      <w:marTop w:val="0"/>
      <w:marBottom w:val="0"/>
      <w:divBdr>
        <w:top w:val="none" w:sz="0" w:space="0" w:color="auto"/>
        <w:left w:val="none" w:sz="0" w:space="0" w:color="auto"/>
        <w:bottom w:val="none" w:sz="0" w:space="0" w:color="auto"/>
        <w:right w:val="none" w:sz="0" w:space="0" w:color="auto"/>
      </w:divBdr>
    </w:div>
    <w:div w:id="1164051101">
      <w:bodyDiv w:val="1"/>
      <w:marLeft w:val="0"/>
      <w:marRight w:val="0"/>
      <w:marTop w:val="0"/>
      <w:marBottom w:val="0"/>
      <w:divBdr>
        <w:top w:val="none" w:sz="0" w:space="0" w:color="auto"/>
        <w:left w:val="none" w:sz="0" w:space="0" w:color="auto"/>
        <w:bottom w:val="none" w:sz="0" w:space="0" w:color="auto"/>
        <w:right w:val="none" w:sz="0" w:space="0" w:color="auto"/>
      </w:divBdr>
    </w:div>
    <w:div w:id="1317077141">
      <w:bodyDiv w:val="1"/>
      <w:marLeft w:val="0"/>
      <w:marRight w:val="0"/>
      <w:marTop w:val="0"/>
      <w:marBottom w:val="0"/>
      <w:divBdr>
        <w:top w:val="none" w:sz="0" w:space="0" w:color="auto"/>
        <w:left w:val="none" w:sz="0" w:space="0" w:color="auto"/>
        <w:bottom w:val="none" w:sz="0" w:space="0" w:color="auto"/>
        <w:right w:val="none" w:sz="0" w:space="0" w:color="auto"/>
      </w:divBdr>
    </w:div>
    <w:div w:id="1356810842">
      <w:bodyDiv w:val="1"/>
      <w:marLeft w:val="0"/>
      <w:marRight w:val="0"/>
      <w:marTop w:val="0"/>
      <w:marBottom w:val="0"/>
      <w:divBdr>
        <w:top w:val="none" w:sz="0" w:space="0" w:color="auto"/>
        <w:left w:val="none" w:sz="0" w:space="0" w:color="auto"/>
        <w:bottom w:val="none" w:sz="0" w:space="0" w:color="auto"/>
        <w:right w:val="none" w:sz="0" w:space="0" w:color="auto"/>
      </w:divBdr>
    </w:div>
    <w:div w:id="1374185305">
      <w:bodyDiv w:val="1"/>
      <w:marLeft w:val="0"/>
      <w:marRight w:val="0"/>
      <w:marTop w:val="0"/>
      <w:marBottom w:val="0"/>
      <w:divBdr>
        <w:top w:val="none" w:sz="0" w:space="0" w:color="auto"/>
        <w:left w:val="none" w:sz="0" w:space="0" w:color="auto"/>
        <w:bottom w:val="none" w:sz="0" w:space="0" w:color="auto"/>
        <w:right w:val="none" w:sz="0" w:space="0" w:color="auto"/>
      </w:divBdr>
    </w:div>
    <w:div w:id="1388845349">
      <w:bodyDiv w:val="1"/>
      <w:marLeft w:val="0"/>
      <w:marRight w:val="0"/>
      <w:marTop w:val="0"/>
      <w:marBottom w:val="0"/>
      <w:divBdr>
        <w:top w:val="none" w:sz="0" w:space="0" w:color="auto"/>
        <w:left w:val="none" w:sz="0" w:space="0" w:color="auto"/>
        <w:bottom w:val="none" w:sz="0" w:space="0" w:color="auto"/>
        <w:right w:val="none" w:sz="0" w:space="0" w:color="auto"/>
      </w:divBdr>
    </w:div>
    <w:div w:id="1449817857">
      <w:bodyDiv w:val="1"/>
      <w:marLeft w:val="0"/>
      <w:marRight w:val="0"/>
      <w:marTop w:val="0"/>
      <w:marBottom w:val="0"/>
      <w:divBdr>
        <w:top w:val="none" w:sz="0" w:space="0" w:color="auto"/>
        <w:left w:val="none" w:sz="0" w:space="0" w:color="auto"/>
        <w:bottom w:val="none" w:sz="0" w:space="0" w:color="auto"/>
        <w:right w:val="none" w:sz="0" w:space="0" w:color="auto"/>
      </w:divBdr>
    </w:div>
    <w:div w:id="1543664733">
      <w:bodyDiv w:val="1"/>
      <w:marLeft w:val="0"/>
      <w:marRight w:val="0"/>
      <w:marTop w:val="0"/>
      <w:marBottom w:val="0"/>
      <w:divBdr>
        <w:top w:val="none" w:sz="0" w:space="0" w:color="auto"/>
        <w:left w:val="none" w:sz="0" w:space="0" w:color="auto"/>
        <w:bottom w:val="none" w:sz="0" w:space="0" w:color="auto"/>
        <w:right w:val="none" w:sz="0" w:space="0" w:color="auto"/>
      </w:divBdr>
    </w:div>
    <w:div w:id="1560556768">
      <w:bodyDiv w:val="1"/>
      <w:marLeft w:val="0"/>
      <w:marRight w:val="0"/>
      <w:marTop w:val="0"/>
      <w:marBottom w:val="0"/>
      <w:divBdr>
        <w:top w:val="none" w:sz="0" w:space="0" w:color="auto"/>
        <w:left w:val="none" w:sz="0" w:space="0" w:color="auto"/>
        <w:bottom w:val="none" w:sz="0" w:space="0" w:color="auto"/>
        <w:right w:val="none" w:sz="0" w:space="0" w:color="auto"/>
      </w:divBdr>
    </w:div>
    <w:div w:id="1564022779">
      <w:bodyDiv w:val="1"/>
      <w:marLeft w:val="0"/>
      <w:marRight w:val="0"/>
      <w:marTop w:val="0"/>
      <w:marBottom w:val="0"/>
      <w:divBdr>
        <w:top w:val="none" w:sz="0" w:space="0" w:color="auto"/>
        <w:left w:val="none" w:sz="0" w:space="0" w:color="auto"/>
        <w:bottom w:val="none" w:sz="0" w:space="0" w:color="auto"/>
        <w:right w:val="none" w:sz="0" w:space="0" w:color="auto"/>
      </w:divBdr>
    </w:div>
    <w:div w:id="1648394134">
      <w:bodyDiv w:val="1"/>
      <w:marLeft w:val="0"/>
      <w:marRight w:val="0"/>
      <w:marTop w:val="0"/>
      <w:marBottom w:val="0"/>
      <w:divBdr>
        <w:top w:val="none" w:sz="0" w:space="0" w:color="auto"/>
        <w:left w:val="none" w:sz="0" w:space="0" w:color="auto"/>
        <w:bottom w:val="none" w:sz="0" w:space="0" w:color="auto"/>
        <w:right w:val="none" w:sz="0" w:space="0" w:color="auto"/>
      </w:divBdr>
    </w:div>
    <w:div w:id="1662271171">
      <w:bodyDiv w:val="1"/>
      <w:marLeft w:val="0"/>
      <w:marRight w:val="0"/>
      <w:marTop w:val="0"/>
      <w:marBottom w:val="0"/>
      <w:divBdr>
        <w:top w:val="none" w:sz="0" w:space="0" w:color="auto"/>
        <w:left w:val="none" w:sz="0" w:space="0" w:color="auto"/>
        <w:bottom w:val="none" w:sz="0" w:space="0" w:color="auto"/>
        <w:right w:val="none" w:sz="0" w:space="0" w:color="auto"/>
      </w:divBdr>
    </w:div>
    <w:div w:id="1822044554">
      <w:bodyDiv w:val="1"/>
      <w:marLeft w:val="0"/>
      <w:marRight w:val="0"/>
      <w:marTop w:val="0"/>
      <w:marBottom w:val="0"/>
      <w:divBdr>
        <w:top w:val="none" w:sz="0" w:space="0" w:color="auto"/>
        <w:left w:val="none" w:sz="0" w:space="0" w:color="auto"/>
        <w:bottom w:val="none" w:sz="0" w:space="0" w:color="auto"/>
        <w:right w:val="none" w:sz="0" w:space="0" w:color="auto"/>
      </w:divBdr>
    </w:div>
    <w:div w:id="1986161862">
      <w:bodyDiv w:val="1"/>
      <w:marLeft w:val="0"/>
      <w:marRight w:val="0"/>
      <w:marTop w:val="0"/>
      <w:marBottom w:val="0"/>
      <w:divBdr>
        <w:top w:val="none" w:sz="0" w:space="0" w:color="auto"/>
        <w:left w:val="none" w:sz="0" w:space="0" w:color="auto"/>
        <w:bottom w:val="none" w:sz="0" w:space="0" w:color="auto"/>
        <w:right w:val="none" w:sz="0" w:space="0" w:color="auto"/>
      </w:divBdr>
    </w:div>
    <w:div w:id="2014407106">
      <w:bodyDiv w:val="1"/>
      <w:marLeft w:val="0"/>
      <w:marRight w:val="0"/>
      <w:marTop w:val="0"/>
      <w:marBottom w:val="0"/>
      <w:divBdr>
        <w:top w:val="none" w:sz="0" w:space="0" w:color="auto"/>
        <w:left w:val="none" w:sz="0" w:space="0" w:color="auto"/>
        <w:bottom w:val="none" w:sz="0" w:space="0" w:color="auto"/>
        <w:right w:val="none" w:sz="0" w:space="0" w:color="auto"/>
      </w:divBdr>
    </w:div>
    <w:div w:id="20950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dic99\1STQR99.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6CEA2-2BF8-4D04-AC30-5B9B76F38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12061-B47D-410D-831C-76FFE7D8D92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DCABE2A-B358-4D8F-B70F-62213CBEC7AD}">
  <ds:schemaRefs>
    <ds:schemaRef ds:uri="http://schemas.microsoft.com/sharepoint/v3/contenttype/forms"/>
  </ds:schemaRefs>
</ds:datastoreItem>
</file>

<file path=customXml/itemProps4.xml><?xml version="1.0" encoding="utf-8"?>
<ds:datastoreItem xmlns:ds="http://schemas.openxmlformats.org/officeDocument/2006/customXml" ds:itemID="{DC0C7590-CC4F-457C-934D-2F03F87914BD}">
  <ds:schemaRefs>
    <ds:schemaRef ds:uri="http://schemas.microsoft.com/office/2006/metadata/longProperties"/>
  </ds:schemaRefs>
</ds:datastoreItem>
</file>

<file path=customXml/itemProps5.xml><?xml version="1.0" encoding="utf-8"?>
<ds:datastoreItem xmlns:ds="http://schemas.openxmlformats.org/officeDocument/2006/customXml" ds:itemID="{1C4F5ABF-75FF-4EC1-900D-55B60D96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1STQR99.DOC</Template>
  <TotalTime>6</TotalTime>
  <Pages>8</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International Travel &amp; Tourism ESI Report</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Travel &amp; Tourism ESI Report</dc:title>
  <dc:subject/>
  <dc:creator>cib</dc:creator>
  <cp:keywords/>
  <cp:lastModifiedBy>STATISTICS MEERA</cp:lastModifiedBy>
  <cp:revision>3</cp:revision>
  <cp:lastPrinted>2025-11-24T10:36:00Z</cp:lastPrinted>
  <dcterms:created xsi:type="dcterms:W3CDTF">2026-02-19T11:01:00Z</dcterms:created>
  <dcterms:modified xsi:type="dcterms:W3CDTF">2026-02-23T07:45:00Z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355300.000000000</vt:lpwstr>
  </property>
  <property fmtid="{D5CDD505-2E9C-101B-9397-08002B2CF9AE}" pid="6" name="_SourceUrl">
    <vt:lpwstr/>
  </property>
</Properties>
</file>