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5E9F" w14:textId="77777777" w:rsidR="005B04CC" w:rsidRPr="00F259A9" w:rsidRDefault="005B04CC" w:rsidP="005B04CC">
      <w:pPr>
        <w:spacing w:after="0" w:line="240" w:lineRule="auto"/>
        <w:jc w:val="center"/>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Quarterly National Accounts</w:t>
      </w:r>
    </w:p>
    <w:p w14:paraId="0C00E18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18D934A4" w14:textId="70E3D721" w:rsidR="005B04CC" w:rsidRPr="00F259A9" w:rsidRDefault="00B96AB5" w:rsidP="005B04CC">
      <w:pPr>
        <w:spacing w:after="0" w:line="240" w:lineRule="auto"/>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Fourth</w:t>
      </w:r>
      <w:r w:rsidR="006379E4">
        <w:rPr>
          <w:rFonts w:ascii="Times New Roman" w:eastAsia="Times New Roman" w:hAnsi="Times New Roman"/>
          <w:b/>
          <w:sz w:val="24"/>
          <w:szCs w:val="24"/>
          <w:lang w:val="en-US"/>
        </w:rPr>
        <w:t xml:space="preserve"> Quarter 202</w:t>
      </w:r>
      <w:r w:rsidR="0079439B">
        <w:rPr>
          <w:rFonts w:ascii="Times New Roman" w:eastAsia="Times New Roman" w:hAnsi="Times New Roman"/>
          <w:b/>
          <w:sz w:val="24"/>
          <w:szCs w:val="24"/>
          <w:lang w:val="en-US"/>
        </w:rPr>
        <w:t>4</w:t>
      </w:r>
    </w:p>
    <w:p w14:paraId="5FC53252" w14:textId="77777777" w:rsidR="005B04CC" w:rsidRPr="00F259A9" w:rsidRDefault="005B04CC" w:rsidP="00285215">
      <w:pPr>
        <w:spacing w:after="0" w:line="120" w:lineRule="auto"/>
        <w:jc w:val="center"/>
        <w:rPr>
          <w:rFonts w:ascii="Times New Roman" w:eastAsia="Times New Roman" w:hAnsi="Times New Roman"/>
          <w:b/>
          <w:sz w:val="24"/>
          <w:szCs w:val="24"/>
          <w:lang w:val="en-US"/>
        </w:rPr>
      </w:pPr>
    </w:p>
    <w:p w14:paraId="2B285D37"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r w:rsidRPr="00F259A9">
        <w:rPr>
          <w:rFonts w:ascii="Times New Roman" w:eastAsia="Times New Roman" w:hAnsi="Times New Roman"/>
          <w:b/>
          <w:sz w:val="24"/>
          <w:szCs w:val="24"/>
          <w:lang w:val="x-none" w:eastAsia="x-none"/>
        </w:rPr>
        <w:t>Introduction</w:t>
      </w:r>
    </w:p>
    <w:p w14:paraId="468CD043" w14:textId="77777777" w:rsidR="005B04CC" w:rsidRPr="00F259A9" w:rsidRDefault="005B04CC" w:rsidP="005B04CC">
      <w:pPr>
        <w:spacing w:after="0" w:line="140" w:lineRule="exact"/>
        <w:jc w:val="both"/>
        <w:rPr>
          <w:rFonts w:ascii="Times New Roman" w:eastAsia="Times New Roman" w:hAnsi="Times New Roman"/>
          <w:sz w:val="24"/>
          <w:szCs w:val="24"/>
          <w:lang w:eastAsia="x-none"/>
        </w:rPr>
      </w:pPr>
    </w:p>
    <w:p w14:paraId="231E668B" w14:textId="2B7F5F24" w:rsidR="002C0E31" w:rsidRPr="00F259A9" w:rsidRDefault="005B04CC" w:rsidP="002C0E31">
      <w:pPr>
        <w:spacing w:after="0" w:line="240" w:lineRule="auto"/>
        <w:ind w:firstLine="720"/>
        <w:jc w:val="both"/>
        <w:rPr>
          <w:rFonts w:ascii="Times New Roman" w:eastAsia="Times New Roman" w:hAnsi="Times New Roman"/>
          <w:sz w:val="24"/>
          <w:szCs w:val="24"/>
        </w:rPr>
      </w:pPr>
      <w:r w:rsidRPr="00F259A9">
        <w:rPr>
          <w:rFonts w:ascii="Times New Roman" w:eastAsia="Times New Roman" w:hAnsi="Times New Roman"/>
          <w:sz w:val="24"/>
          <w:szCs w:val="24"/>
          <w:lang w:val="en-US"/>
        </w:rPr>
        <w:t xml:space="preserve">This issue </w:t>
      </w:r>
      <w:r w:rsidRPr="00F259A9">
        <w:rPr>
          <w:rFonts w:ascii="Times New Roman" w:eastAsia="Times New Roman" w:hAnsi="Times New Roman"/>
          <w:sz w:val="24"/>
          <w:szCs w:val="24"/>
        </w:rPr>
        <w:t xml:space="preserve">of Economic and Social Indicators on Quarterly National Accounts (QNA) </w:t>
      </w:r>
      <w:r w:rsidRPr="00F259A9">
        <w:rPr>
          <w:rFonts w:ascii="Times New Roman" w:eastAsia="Times New Roman" w:hAnsi="Times New Roman"/>
          <w:sz w:val="24"/>
          <w:szCs w:val="24"/>
          <w:lang w:val="en-US"/>
        </w:rPr>
        <w:t>presents quarterly estimates of G</w:t>
      </w:r>
      <w:r w:rsidR="00A318CC">
        <w:rPr>
          <w:rFonts w:ascii="Times New Roman" w:eastAsia="Times New Roman" w:hAnsi="Times New Roman"/>
          <w:sz w:val="24"/>
          <w:szCs w:val="24"/>
          <w:lang w:val="en-US"/>
        </w:rPr>
        <w:t xml:space="preserve">DP for the </w:t>
      </w:r>
      <w:r w:rsidR="00A00A7D">
        <w:rPr>
          <w:rFonts w:ascii="Times New Roman" w:eastAsia="Times New Roman" w:hAnsi="Times New Roman"/>
          <w:sz w:val="24"/>
          <w:szCs w:val="24"/>
          <w:lang w:val="en-US"/>
        </w:rPr>
        <w:t>first</w:t>
      </w:r>
      <w:r w:rsidR="00D80A7F">
        <w:rPr>
          <w:rFonts w:ascii="Times New Roman" w:eastAsia="Times New Roman" w:hAnsi="Times New Roman"/>
          <w:sz w:val="24"/>
          <w:szCs w:val="24"/>
          <w:lang w:val="en-US"/>
        </w:rPr>
        <w:t xml:space="preserve"> quarter of 20</w:t>
      </w:r>
      <w:r w:rsidR="00B92E4F">
        <w:rPr>
          <w:rFonts w:ascii="Times New Roman" w:eastAsia="Times New Roman" w:hAnsi="Times New Roman"/>
          <w:sz w:val="24"/>
          <w:szCs w:val="24"/>
          <w:lang w:val="en-US"/>
        </w:rPr>
        <w:t>2</w:t>
      </w:r>
      <w:r w:rsidR="00B96AB5">
        <w:rPr>
          <w:rFonts w:ascii="Times New Roman" w:eastAsia="Times New Roman" w:hAnsi="Times New Roman"/>
          <w:sz w:val="24"/>
          <w:szCs w:val="24"/>
          <w:lang w:val="en-US"/>
        </w:rPr>
        <w:t>1</w:t>
      </w:r>
      <w:r w:rsidR="00FE07B1">
        <w:rPr>
          <w:rFonts w:ascii="Times New Roman" w:eastAsia="Times New Roman" w:hAnsi="Times New Roman"/>
          <w:sz w:val="24"/>
          <w:szCs w:val="24"/>
          <w:lang w:val="en-US"/>
        </w:rPr>
        <w:t xml:space="preserve"> to the </w:t>
      </w:r>
      <w:r w:rsidR="00B96AB5">
        <w:rPr>
          <w:rFonts w:ascii="Times New Roman" w:eastAsia="Times New Roman" w:hAnsi="Times New Roman"/>
          <w:sz w:val="24"/>
          <w:szCs w:val="24"/>
          <w:lang w:val="en-US"/>
        </w:rPr>
        <w:t>fourth</w:t>
      </w:r>
      <w:r w:rsidR="006379E4">
        <w:rPr>
          <w:rFonts w:ascii="Times New Roman" w:eastAsia="Times New Roman" w:hAnsi="Times New Roman"/>
          <w:sz w:val="24"/>
          <w:szCs w:val="24"/>
          <w:lang w:val="en-US"/>
        </w:rPr>
        <w:t xml:space="preserve"> quarter of 202</w:t>
      </w:r>
      <w:r w:rsidR="0079439B">
        <w:rPr>
          <w:rFonts w:ascii="Times New Roman" w:eastAsia="Times New Roman" w:hAnsi="Times New Roman"/>
          <w:sz w:val="24"/>
          <w:szCs w:val="24"/>
          <w:lang w:val="en-US"/>
        </w:rPr>
        <w:t>4</w:t>
      </w:r>
      <w:r w:rsidRPr="00F259A9">
        <w:rPr>
          <w:rFonts w:ascii="Times New Roman" w:eastAsia="Times New Roman" w:hAnsi="Times New Roman"/>
          <w:sz w:val="24"/>
          <w:szCs w:val="24"/>
          <w:lang w:val="en-US"/>
        </w:rPr>
        <w:t xml:space="preserve">. </w:t>
      </w:r>
      <w:r w:rsidR="002C0E31" w:rsidRPr="00F259A9">
        <w:rPr>
          <w:rFonts w:ascii="Times New Roman" w:eastAsia="Times New Roman" w:hAnsi="Times New Roman"/>
          <w:sz w:val="24"/>
          <w:szCs w:val="24"/>
        </w:rPr>
        <w:t xml:space="preserve">Estimates have been worked out using both the production and the expenditure approach, based on latest available data. </w:t>
      </w:r>
    </w:p>
    <w:p w14:paraId="6050B1EB" w14:textId="77777777" w:rsidR="002C0E31" w:rsidRPr="00F259A9" w:rsidRDefault="002C0E31" w:rsidP="00285215">
      <w:pPr>
        <w:spacing w:after="0" w:line="120" w:lineRule="auto"/>
        <w:jc w:val="center"/>
        <w:rPr>
          <w:rFonts w:ascii="Times New Roman" w:eastAsia="Times New Roman" w:hAnsi="Times New Roman"/>
          <w:sz w:val="24"/>
          <w:szCs w:val="24"/>
        </w:rPr>
      </w:pPr>
    </w:p>
    <w:p w14:paraId="12C672E5" w14:textId="70F422A1" w:rsidR="002C0E31" w:rsidRPr="00F259A9" w:rsidRDefault="002C0E31" w:rsidP="002C0E31">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For more meaningful trend analysis, seasonally adjusted estimates of quarterly GDP from the production approach have been worked out. The derived quarter-to-quarter gro</w:t>
      </w:r>
      <w:r>
        <w:rPr>
          <w:rFonts w:ascii="Times New Roman" w:eastAsia="Times New Roman" w:hAnsi="Times New Roman"/>
          <w:sz w:val="24"/>
          <w:szCs w:val="24"/>
          <w:lang w:val="en-US"/>
        </w:rPr>
        <w:t>wth rates</w:t>
      </w:r>
      <w:r w:rsidRPr="00F259A9">
        <w:rPr>
          <w:rFonts w:ascii="Times New Roman" w:eastAsia="Times New Roman" w:hAnsi="Times New Roman"/>
          <w:sz w:val="24"/>
          <w:szCs w:val="24"/>
          <w:lang w:val="en-US"/>
        </w:rPr>
        <w:t>, together with some ana</w:t>
      </w:r>
      <w:r w:rsidR="00230DC7">
        <w:rPr>
          <w:rFonts w:ascii="Times New Roman" w:eastAsia="Times New Roman" w:hAnsi="Times New Roman"/>
          <w:sz w:val="24"/>
          <w:szCs w:val="24"/>
          <w:lang w:val="en-US"/>
        </w:rPr>
        <w:t xml:space="preserve">lysis are presented in section </w:t>
      </w:r>
      <w:r w:rsidR="00394995">
        <w:rPr>
          <w:rFonts w:ascii="Times New Roman" w:eastAsia="Times New Roman" w:hAnsi="Times New Roman"/>
          <w:sz w:val="24"/>
          <w:szCs w:val="24"/>
          <w:lang w:val="en-US"/>
        </w:rPr>
        <w:t>6</w:t>
      </w:r>
      <w:r w:rsidRPr="00F259A9">
        <w:rPr>
          <w:rFonts w:ascii="Times New Roman" w:eastAsia="Times New Roman" w:hAnsi="Times New Roman"/>
          <w:sz w:val="24"/>
          <w:szCs w:val="24"/>
          <w:lang w:val="en-US"/>
        </w:rPr>
        <w:t xml:space="preserve"> of this publication.</w:t>
      </w:r>
    </w:p>
    <w:p w14:paraId="62326B98" w14:textId="77777777" w:rsidR="005B04CC" w:rsidRPr="00F259A9" w:rsidRDefault="005B04CC" w:rsidP="00285215">
      <w:pPr>
        <w:spacing w:after="0" w:line="120" w:lineRule="auto"/>
        <w:jc w:val="center"/>
        <w:rPr>
          <w:rFonts w:ascii="Times New Roman" w:eastAsia="Times New Roman" w:hAnsi="Times New Roman"/>
          <w:sz w:val="24"/>
          <w:szCs w:val="24"/>
          <w:lang w:val="en-US"/>
        </w:rPr>
      </w:pPr>
    </w:p>
    <w:p w14:paraId="43568D18" w14:textId="666C63DA" w:rsidR="005B04CC" w:rsidRDefault="005B04CC" w:rsidP="005E32AC">
      <w:pPr>
        <w:spacing w:after="0" w:line="240" w:lineRule="auto"/>
        <w:ind w:firstLine="720"/>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 xml:space="preserve">Definitions of </w:t>
      </w:r>
      <w:r w:rsidR="00364662">
        <w:rPr>
          <w:rFonts w:ascii="Times New Roman" w:eastAsia="Times New Roman" w:hAnsi="Times New Roman"/>
          <w:sz w:val="24"/>
          <w:szCs w:val="24"/>
          <w:lang w:val="en-US"/>
        </w:rPr>
        <w:t>terminology are given on pages 9 and 10</w:t>
      </w:r>
      <w:r w:rsidRPr="00F259A9">
        <w:rPr>
          <w:rFonts w:ascii="Times New Roman" w:eastAsia="Times New Roman" w:hAnsi="Times New Roman"/>
          <w:sz w:val="24"/>
          <w:szCs w:val="24"/>
          <w:lang w:val="en-US"/>
        </w:rPr>
        <w:t xml:space="preserve">.  The data sources and methods used, including the method used for seasonal adjustment are described in the </w:t>
      </w:r>
      <w:r w:rsidRPr="00756502">
        <w:rPr>
          <w:rFonts w:ascii="Times New Roman" w:eastAsia="Times New Roman" w:hAnsi="Times New Roman"/>
          <w:b/>
          <w:sz w:val="24"/>
          <w:szCs w:val="24"/>
          <w:lang w:val="en-US"/>
        </w:rPr>
        <w:t>Annex</w:t>
      </w:r>
      <w:r w:rsidRPr="00F259A9">
        <w:rPr>
          <w:rFonts w:ascii="Times New Roman" w:eastAsia="Times New Roman" w:hAnsi="Times New Roman"/>
          <w:sz w:val="24"/>
          <w:szCs w:val="24"/>
          <w:lang w:val="en-US"/>
        </w:rPr>
        <w:t>.</w:t>
      </w:r>
    </w:p>
    <w:p w14:paraId="673F8B8B" w14:textId="0BD93C2D" w:rsidR="00107A1C" w:rsidRDefault="00107A1C" w:rsidP="005E32AC">
      <w:pPr>
        <w:spacing w:after="0" w:line="240" w:lineRule="auto"/>
        <w:ind w:firstLine="720"/>
        <w:jc w:val="both"/>
        <w:rPr>
          <w:rFonts w:ascii="Times New Roman" w:eastAsia="Times New Roman" w:hAnsi="Times New Roman"/>
          <w:sz w:val="24"/>
          <w:szCs w:val="24"/>
          <w:lang w:val="en-US"/>
        </w:rPr>
      </w:pPr>
    </w:p>
    <w:p w14:paraId="27E6344F" w14:textId="519B6470" w:rsidR="00107A1C" w:rsidRDefault="00107A1C" w:rsidP="005E32AC">
      <w:pPr>
        <w:spacing w:after="0" w:line="240" w:lineRule="auto"/>
        <w:ind w:firstLine="72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The growth rates from the first quarter 2023 to the </w:t>
      </w:r>
      <w:r w:rsidR="00B96AB5">
        <w:rPr>
          <w:rFonts w:ascii="Times New Roman" w:eastAsia="Times New Roman" w:hAnsi="Times New Roman"/>
          <w:sz w:val="24"/>
          <w:szCs w:val="24"/>
          <w:lang w:val="en-US"/>
        </w:rPr>
        <w:t>third</w:t>
      </w:r>
      <w:r>
        <w:rPr>
          <w:rFonts w:ascii="Times New Roman" w:eastAsia="Times New Roman" w:hAnsi="Times New Roman"/>
          <w:sz w:val="24"/>
          <w:szCs w:val="24"/>
          <w:lang w:val="en-US"/>
        </w:rPr>
        <w:t xml:space="preserve"> quarter of 2024 have been revised downwards mainly due to updated data in the construction sector.</w:t>
      </w:r>
    </w:p>
    <w:p w14:paraId="6A6FBA9E" w14:textId="77777777" w:rsidR="00983D8B" w:rsidRDefault="00983D8B" w:rsidP="00452EC2">
      <w:pPr>
        <w:spacing w:after="0" w:line="120" w:lineRule="auto"/>
        <w:ind w:firstLine="720"/>
        <w:jc w:val="both"/>
        <w:rPr>
          <w:rFonts w:ascii="Times New Roman" w:eastAsia="Times New Roman" w:hAnsi="Times New Roman"/>
          <w:sz w:val="24"/>
          <w:szCs w:val="24"/>
          <w:lang w:val="en-US"/>
        </w:rPr>
      </w:pPr>
    </w:p>
    <w:p w14:paraId="492F009D" w14:textId="1BBBF896" w:rsidR="005B04CC" w:rsidRDefault="005B04CC" w:rsidP="00DB4A8D">
      <w:pPr>
        <w:spacing w:after="0" w:line="120" w:lineRule="auto"/>
        <w:jc w:val="both"/>
        <w:rPr>
          <w:rFonts w:ascii="Times New Roman" w:eastAsia="Times New Roman" w:hAnsi="Times New Roman"/>
          <w:sz w:val="24"/>
          <w:szCs w:val="24"/>
          <w:lang w:val="en-US"/>
        </w:rPr>
      </w:pPr>
    </w:p>
    <w:p w14:paraId="2B375496" w14:textId="12F41094" w:rsidR="00FF36AB" w:rsidRDefault="00EB0C3B" w:rsidP="00FF36AB">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w:t>
      </w:r>
      <w:r w:rsidR="00FF36AB" w:rsidRPr="002945EE">
        <w:rPr>
          <w:rFonts w:ascii="Times New Roman" w:eastAsia="Times New Roman" w:hAnsi="Times New Roman"/>
          <w:b/>
          <w:sz w:val="24"/>
          <w:szCs w:val="24"/>
          <w:lang w:val="en-US"/>
        </w:rPr>
        <w:t xml:space="preserve">. </w:t>
      </w:r>
      <w:r w:rsidR="00FF36AB">
        <w:rPr>
          <w:rFonts w:ascii="Times New Roman" w:eastAsia="Times New Roman" w:hAnsi="Times New Roman"/>
          <w:b/>
          <w:sz w:val="24"/>
          <w:szCs w:val="24"/>
          <w:lang w:val="en-US"/>
        </w:rPr>
        <w:t xml:space="preserve">        </w:t>
      </w:r>
      <w:r w:rsidR="00FF36AB" w:rsidRPr="002945EE">
        <w:rPr>
          <w:rFonts w:ascii="Times New Roman" w:eastAsia="Times New Roman" w:hAnsi="Times New Roman"/>
          <w:b/>
          <w:sz w:val="24"/>
          <w:szCs w:val="24"/>
          <w:lang w:val="en-US"/>
        </w:rPr>
        <w:t>Highlights</w:t>
      </w:r>
    </w:p>
    <w:p w14:paraId="04B4D843" w14:textId="77777777" w:rsidR="00FF36AB" w:rsidRPr="00090D40" w:rsidRDefault="00FF36AB" w:rsidP="00285215">
      <w:pPr>
        <w:spacing w:after="0" w:line="120" w:lineRule="auto"/>
        <w:jc w:val="center"/>
        <w:rPr>
          <w:rFonts w:ascii="Times New Roman" w:eastAsia="Times New Roman" w:hAnsi="Times New Roman"/>
          <w:b/>
          <w:i/>
          <w:sz w:val="24"/>
          <w:szCs w:val="24"/>
          <w:lang w:val="en-US"/>
        </w:rPr>
      </w:pPr>
    </w:p>
    <w:p w14:paraId="28D926AF" w14:textId="4B4DA404" w:rsidR="00365E70" w:rsidRDefault="00365E70" w:rsidP="00365E70">
      <w:pPr>
        <w:ind w:firstLine="720"/>
        <w:jc w:val="both"/>
        <w:rPr>
          <w:rFonts w:ascii="Times New Roman" w:eastAsia="Times New Roman" w:hAnsi="Times New Roman"/>
          <w:sz w:val="24"/>
          <w:szCs w:val="24"/>
        </w:rPr>
      </w:pPr>
      <w:r w:rsidRPr="00CF17AD">
        <w:rPr>
          <w:rFonts w:ascii="Times New Roman" w:eastAsia="Times New Roman" w:hAnsi="Times New Roman"/>
          <w:sz w:val="24"/>
          <w:szCs w:val="24"/>
        </w:rPr>
        <w:t xml:space="preserve">Gross Value Added (GVA) at </w:t>
      </w:r>
      <w:r>
        <w:rPr>
          <w:rFonts w:ascii="Times New Roman" w:eastAsia="Times New Roman" w:hAnsi="Times New Roman"/>
          <w:sz w:val="24"/>
          <w:szCs w:val="24"/>
        </w:rPr>
        <w:t xml:space="preserve">current </w:t>
      </w:r>
      <w:r w:rsidRPr="00CF17AD">
        <w:rPr>
          <w:rFonts w:ascii="Times New Roman" w:eastAsia="Times New Roman" w:hAnsi="Times New Roman"/>
          <w:sz w:val="24"/>
          <w:szCs w:val="24"/>
        </w:rPr>
        <w:t>basic price</w:t>
      </w:r>
      <w:r>
        <w:rPr>
          <w:rFonts w:ascii="Times New Roman" w:eastAsia="Times New Roman" w:hAnsi="Times New Roman"/>
          <w:sz w:val="24"/>
          <w:szCs w:val="24"/>
        </w:rPr>
        <w:t>s</w:t>
      </w:r>
      <w:r w:rsidRPr="00CF17AD">
        <w:rPr>
          <w:rFonts w:ascii="Times New Roman" w:eastAsia="Times New Roman" w:hAnsi="Times New Roman"/>
          <w:sz w:val="24"/>
          <w:szCs w:val="24"/>
        </w:rPr>
        <w:t xml:space="preserve"> for </w:t>
      </w:r>
      <w:r w:rsidR="00B80C44">
        <w:rPr>
          <w:rFonts w:ascii="Times New Roman" w:eastAsia="Times New Roman" w:hAnsi="Times New Roman"/>
          <w:sz w:val="24"/>
          <w:szCs w:val="24"/>
        </w:rPr>
        <w:t xml:space="preserve">the </w:t>
      </w:r>
      <w:r w:rsidR="00B96AB5">
        <w:rPr>
          <w:rFonts w:ascii="Times New Roman" w:eastAsia="Times New Roman" w:hAnsi="Times New Roman"/>
          <w:sz w:val="24"/>
          <w:szCs w:val="24"/>
        </w:rPr>
        <w:t>fourth</w:t>
      </w:r>
      <w:r w:rsidR="006379E4">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Pr="00CF17AD">
        <w:rPr>
          <w:rFonts w:ascii="Times New Roman" w:eastAsia="Times New Roman" w:hAnsi="Times New Roman"/>
          <w:sz w:val="24"/>
          <w:szCs w:val="24"/>
        </w:rPr>
        <w:t xml:space="preserve"> stood at </w:t>
      </w:r>
      <w:r w:rsidR="006379E4">
        <w:rPr>
          <w:rFonts w:ascii="Times New Roman" w:eastAsia="Times New Roman" w:hAnsi="Times New Roman"/>
          <w:sz w:val="24"/>
          <w:szCs w:val="24"/>
        </w:rPr>
        <w:t>R</w:t>
      </w:r>
      <w:r w:rsidR="00E76F8D">
        <w:rPr>
          <w:rFonts w:ascii="Times New Roman" w:eastAsia="Times New Roman" w:hAnsi="Times New Roman"/>
          <w:sz w:val="24"/>
          <w:szCs w:val="24"/>
        </w:rPr>
        <w:t>1</w:t>
      </w:r>
      <w:r w:rsidR="00B96AB5">
        <w:rPr>
          <w:rFonts w:ascii="Times New Roman" w:eastAsia="Times New Roman" w:hAnsi="Times New Roman"/>
          <w:sz w:val="24"/>
          <w:szCs w:val="24"/>
        </w:rPr>
        <w:t>71,026</w:t>
      </w:r>
      <w:r>
        <w:rPr>
          <w:rFonts w:ascii="Times New Roman" w:eastAsia="Times New Roman" w:hAnsi="Times New Roman"/>
          <w:sz w:val="24"/>
          <w:szCs w:val="24"/>
        </w:rPr>
        <w:t xml:space="preserve"> million, compared t</w:t>
      </w:r>
      <w:r w:rsidR="006379E4">
        <w:rPr>
          <w:rFonts w:ascii="Times New Roman" w:eastAsia="Times New Roman" w:hAnsi="Times New Roman"/>
          <w:sz w:val="24"/>
          <w:szCs w:val="24"/>
        </w:rPr>
        <w:t>o R</w:t>
      </w:r>
      <w:r w:rsidR="00357230">
        <w:rPr>
          <w:rFonts w:ascii="Times New Roman" w:eastAsia="Times New Roman" w:hAnsi="Times New Roman"/>
          <w:sz w:val="24"/>
          <w:szCs w:val="24"/>
        </w:rPr>
        <w:t>1</w:t>
      </w:r>
      <w:r w:rsidR="00B96AB5">
        <w:rPr>
          <w:rFonts w:ascii="Times New Roman" w:eastAsia="Times New Roman" w:hAnsi="Times New Roman"/>
          <w:sz w:val="24"/>
          <w:szCs w:val="24"/>
        </w:rPr>
        <w:t>59,675</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the </w:t>
      </w:r>
      <w:r w:rsidRPr="00CF17AD">
        <w:rPr>
          <w:rFonts w:ascii="Times New Roman" w:eastAsia="Times New Roman" w:hAnsi="Times New Roman"/>
          <w:sz w:val="24"/>
          <w:szCs w:val="24"/>
        </w:rPr>
        <w:t>corresponding q</w:t>
      </w:r>
      <w:r w:rsidR="006379E4">
        <w:rPr>
          <w:rFonts w:ascii="Times New Roman" w:eastAsia="Times New Roman" w:hAnsi="Times New Roman"/>
          <w:sz w:val="24"/>
          <w:szCs w:val="24"/>
        </w:rPr>
        <w:t>uarter of 202</w:t>
      </w:r>
      <w:r w:rsidR="0079439B">
        <w:rPr>
          <w:rFonts w:ascii="Times New Roman" w:eastAsia="Times New Roman" w:hAnsi="Times New Roman"/>
          <w:sz w:val="24"/>
          <w:szCs w:val="24"/>
        </w:rPr>
        <w:t>3</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r w:rsidR="006F06DA">
        <w:rPr>
          <w:rFonts w:ascii="Times New Roman" w:eastAsia="Times New Roman" w:hAnsi="Times New Roman"/>
          <w:sz w:val="24"/>
          <w:szCs w:val="24"/>
        </w:rPr>
        <w:t>In th</w:t>
      </w:r>
      <w:r w:rsidR="00E76F8D">
        <w:rPr>
          <w:rFonts w:ascii="Times New Roman" w:eastAsia="Times New Roman" w:hAnsi="Times New Roman"/>
          <w:sz w:val="24"/>
          <w:szCs w:val="24"/>
        </w:rPr>
        <w:t xml:space="preserve">e </w:t>
      </w:r>
      <w:r w:rsidR="00B96AB5">
        <w:rPr>
          <w:rFonts w:ascii="Times New Roman" w:eastAsia="Times New Roman" w:hAnsi="Times New Roman"/>
          <w:sz w:val="24"/>
          <w:szCs w:val="24"/>
        </w:rPr>
        <w:t>fourth</w:t>
      </w:r>
      <w:r w:rsidR="006F06DA">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006F06DA">
        <w:rPr>
          <w:rFonts w:ascii="Times New Roman" w:eastAsia="Times New Roman" w:hAnsi="Times New Roman"/>
          <w:sz w:val="24"/>
          <w:szCs w:val="24"/>
        </w:rPr>
        <w:t>, i</w:t>
      </w:r>
      <w:r w:rsidRPr="00CF17AD">
        <w:rPr>
          <w:rFonts w:ascii="Times New Roman" w:eastAsia="Times New Roman" w:hAnsi="Times New Roman"/>
          <w:sz w:val="24"/>
          <w:szCs w:val="24"/>
        </w:rPr>
        <w:t>nd</w:t>
      </w:r>
      <w:r>
        <w:rPr>
          <w:rFonts w:ascii="Times New Roman" w:eastAsia="Times New Roman" w:hAnsi="Times New Roman"/>
          <w:sz w:val="24"/>
          <w:szCs w:val="24"/>
        </w:rPr>
        <w:t>irect taxes net of subsidies amounted to</w:t>
      </w:r>
      <w:r w:rsidRPr="00CF17AD">
        <w:rPr>
          <w:rFonts w:ascii="Times New Roman" w:eastAsia="Times New Roman" w:hAnsi="Times New Roman"/>
          <w:sz w:val="24"/>
          <w:szCs w:val="24"/>
        </w:rPr>
        <w:t xml:space="preserve"> R</w:t>
      </w:r>
      <w:r w:rsidR="00B92E4F">
        <w:rPr>
          <w:rFonts w:ascii="Times New Roman" w:eastAsia="Times New Roman" w:hAnsi="Times New Roman"/>
          <w:sz w:val="24"/>
          <w:szCs w:val="24"/>
        </w:rPr>
        <w:t>2</w:t>
      </w:r>
      <w:r w:rsidR="00B96AB5">
        <w:rPr>
          <w:rFonts w:ascii="Times New Roman" w:eastAsia="Times New Roman" w:hAnsi="Times New Roman"/>
          <w:sz w:val="24"/>
          <w:szCs w:val="24"/>
        </w:rPr>
        <w:t>6,179</w:t>
      </w:r>
      <w:r>
        <w:rPr>
          <w:rFonts w:ascii="Times New Roman" w:eastAsia="Times New Roman" w:hAnsi="Times New Roman"/>
          <w:sz w:val="24"/>
          <w:szCs w:val="24"/>
        </w:rPr>
        <w:t xml:space="preserve"> million, and GDP at c</w:t>
      </w:r>
      <w:r w:rsidR="006379E4">
        <w:rPr>
          <w:rFonts w:ascii="Times New Roman" w:eastAsia="Times New Roman" w:hAnsi="Times New Roman"/>
          <w:sz w:val="24"/>
          <w:szCs w:val="24"/>
        </w:rPr>
        <w:t>urrent market prices to R</w:t>
      </w:r>
      <w:r w:rsidR="002A5B92">
        <w:rPr>
          <w:rFonts w:ascii="Times New Roman" w:eastAsia="Times New Roman" w:hAnsi="Times New Roman"/>
          <w:sz w:val="24"/>
          <w:szCs w:val="24"/>
        </w:rPr>
        <w:t>1</w:t>
      </w:r>
      <w:r w:rsidR="00B96AB5">
        <w:rPr>
          <w:rFonts w:ascii="Times New Roman" w:eastAsia="Times New Roman" w:hAnsi="Times New Roman"/>
          <w:sz w:val="24"/>
          <w:szCs w:val="24"/>
        </w:rPr>
        <w:t>97,205</w:t>
      </w:r>
      <w:r w:rsidR="006379E4">
        <w:rPr>
          <w:rFonts w:ascii="Times New Roman" w:eastAsia="Times New Roman" w:hAnsi="Times New Roman"/>
          <w:sz w:val="24"/>
          <w:szCs w:val="24"/>
        </w:rPr>
        <w:t xml:space="preserve"> million compared to R</w:t>
      </w:r>
      <w:r w:rsidR="00965F03">
        <w:rPr>
          <w:rFonts w:ascii="Times New Roman" w:eastAsia="Times New Roman" w:hAnsi="Times New Roman"/>
          <w:sz w:val="24"/>
          <w:szCs w:val="24"/>
        </w:rPr>
        <w:t>1</w:t>
      </w:r>
      <w:r w:rsidR="00B96AB5">
        <w:rPr>
          <w:rFonts w:ascii="Times New Roman" w:eastAsia="Times New Roman" w:hAnsi="Times New Roman"/>
          <w:sz w:val="24"/>
          <w:szCs w:val="24"/>
        </w:rPr>
        <w:t>83,854</w:t>
      </w:r>
      <w:r w:rsidR="002605CF">
        <w:rPr>
          <w:rFonts w:ascii="Times New Roman" w:eastAsia="Times New Roman" w:hAnsi="Times New Roman"/>
          <w:sz w:val="24"/>
          <w:szCs w:val="24"/>
        </w:rPr>
        <w:t xml:space="preserve"> million</w:t>
      </w:r>
      <w:r>
        <w:rPr>
          <w:rFonts w:ascii="Times New Roman" w:eastAsia="Times New Roman" w:hAnsi="Times New Roman"/>
          <w:sz w:val="24"/>
          <w:szCs w:val="24"/>
        </w:rPr>
        <w:t xml:space="preserve"> for t</w:t>
      </w:r>
      <w:r w:rsidR="006379E4">
        <w:rPr>
          <w:rFonts w:ascii="Times New Roman" w:eastAsia="Times New Roman" w:hAnsi="Times New Roman"/>
          <w:sz w:val="24"/>
          <w:szCs w:val="24"/>
        </w:rPr>
        <w:t>he corresponding quarter of 202</w:t>
      </w:r>
      <w:r w:rsidR="0079439B">
        <w:rPr>
          <w:rFonts w:ascii="Times New Roman" w:eastAsia="Times New Roman" w:hAnsi="Times New Roman"/>
          <w:sz w:val="24"/>
          <w:szCs w:val="24"/>
        </w:rPr>
        <w:t>3</w:t>
      </w:r>
      <w:r>
        <w:rPr>
          <w:rFonts w:ascii="Times New Roman" w:eastAsia="Times New Roman" w:hAnsi="Times New Roman"/>
          <w:sz w:val="24"/>
          <w:szCs w:val="24"/>
        </w:rPr>
        <w:t>.</w:t>
      </w:r>
      <w:r w:rsidRPr="00CF17AD">
        <w:rPr>
          <w:rFonts w:ascii="Times New Roman" w:eastAsia="Times New Roman" w:hAnsi="Times New Roman"/>
          <w:sz w:val="24"/>
          <w:szCs w:val="24"/>
        </w:rPr>
        <w:t xml:space="preserve"> </w:t>
      </w:r>
    </w:p>
    <w:p w14:paraId="2DADBEB9" w14:textId="5BC045E2" w:rsidR="00365E70" w:rsidRDefault="00365E70" w:rsidP="00365E70">
      <w:pPr>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GDP at market </w:t>
      </w:r>
      <w:r w:rsidR="00B80C44">
        <w:rPr>
          <w:rFonts w:ascii="Times New Roman" w:eastAsia="Times New Roman" w:hAnsi="Times New Roman"/>
          <w:sz w:val="24"/>
          <w:szCs w:val="24"/>
        </w:rPr>
        <w:t xml:space="preserve">prices </w:t>
      </w:r>
      <w:r w:rsidR="008F6717">
        <w:rPr>
          <w:rFonts w:ascii="Times New Roman" w:eastAsia="Times New Roman" w:hAnsi="Times New Roman"/>
          <w:sz w:val="24"/>
          <w:szCs w:val="24"/>
        </w:rPr>
        <w:t>grew</w:t>
      </w:r>
      <w:r w:rsidR="006379E4">
        <w:rPr>
          <w:rFonts w:ascii="Times New Roman" w:eastAsia="Times New Roman" w:hAnsi="Times New Roman"/>
          <w:sz w:val="24"/>
          <w:szCs w:val="24"/>
        </w:rPr>
        <w:t xml:space="preserve"> by </w:t>
      </w:r>
      <w:r w:rsidR="00B96AB5">
        <w:rPr>
          <w:rFonts w:ascii="Times New Roman" w:eastAsia="Times New Roman" w:hAnsi="Times New Roman"/>
          <w:sz w:val="24"/>
          <w:szCs w:val="24"/>
        </w:rPr>
        <w:t>4.8</w:t>
      </w:r>
      <w:r w:rsidR="00B80C44">
        <w:rPr>
          <w:rFonts w:ascii="Times New Roman" w:eastAsia="Times New Roman" w:hAnsi="Times New Roman"/>
          <w:sz w:val="24"/>
          <w:szCs w:val="24"/>
        </w:rPr>
        <w:t xml:space="preserve">% during the </w:t>
      </w:r>
      <w:r w:rsidR="00B96AB5">
        <w:rPr>
          <w:rFonts w:ascii="Times New Roman" w:eastAsia="Times New Roman" w:hAnsi="Times New Roman"/>
          <w:sz w:val="24"/>
          <w:szCs w:val="24"/>
        </w:rPr>
        <w:t>fourth</w:t>
      </w:r>
      <w:r w:rsidR="006379E4">
        <w:rPr>
          <w:rFonts w:ascii="Times New Roman" w:eastAsia="Times New Roman" w:hAnsi="Times New Roman"/>
          <w:sz w:val="24"/>
          <w:szCs w:val="24"/>
        </w:rPr>
        <w:t xml:space="preserve"> quarter of 202</w:t>
      </w:r>
      <w:r w:rsidR="0079439B">
        <w:rPr>
          <w:rFonts w:ascii="Times New Roman" w:eastAsia="Times New Roman" w:hAnsi="Times New Roman"/>
          <w:sz w:val="24"/>
          <w:szCs w:val="24"/>
        </w:rPr>
        <w:t>4</w:t>
      </w:r>
      <w:r w:rsidR="00B92E4F">
        <w:rPr>
          <w:rFonts w:ascii="Times New Roman" w:eastAsia="Times New Roman" w:hAnsi="Times New Roman"/>
          <w:sz w:val="24"/>
          <w:szCs w:val="24"/>
        </w:rPr>
        <w:t xml:space="preserve">, </w:t>
      </w:r>
      <w:r w:rsidR="0079439B">
        <w:rPr>
          <w:rFonts w:ascii="Times New Roman" w:eastAsia="Times New Roman" w:hAnsi="Times New Roman"/>
          <w:sz w:val="24"/>
          <w:szCs w:val="24"/>
        </w:rPr>
        <w:t xml:space="preserve">compared to the growth of </w:t>
      </w:r>
      <w:r w:rsidR="00B96AB5">
        <w:rPr>
          <w:rFonts w:ascii="Times New Roman" w:eastAsia="Times New Roman" w:hAnsi="Times New Roman"/>
          <w:sz w:val="24"/>
          <w:szCs w:val="24"/>
        </w:rPr>
        <w:t>4.1</w:t>
      </w:r>
      <w:r w:rsidR="0079439B">
        <w:rPr>
          <w:rFonts w:ascii="Times New Roman" w:eastAsia="Times New Roman" w:hAnsi="Times New Roman"/>
          <w:sz w:val="24"/>
          <w:szCs w:val="24"/>
        </w:rPr>
        <w:t xml:space="preserve">% </w:t>
      </w:r>
      <w:r w:rsidR="00B92E4F">
        <w:rPr>
          <w:rFonts w:ascii="Times New Roman" w:eastAsia="Times New Roman" w:hAnsi="Times New Roman"/>
          <w:sz w:val="24"/>
          <w:szCs w:val="24"/>
        </w:rPr>
        <w:t>re</w:t>
      </w:r>
      <w:r w:rsidR="007F2FF8">
        <w:rPr>
          <w:rFonts w:ascii="Times New Roman" w:eastAsia="Times New Roman" w:hAnsi="Times New Roman"/>
          <w:sz w:val="24"/>
          <w:szCs w:val="24"/>
        </w:rPr>
        <w:t xml:space="preserve">gistered in </w:t>
      </w:r>
      <w:r>
        <w:rPr>
          <w:rFonts w:ascii="Times New Roman" w:eastAsia="Times New Roman" w:hAnsi="Times New Roman"/>
          <w:sz w:val="24"/>
          <w:szCs w:val="24"/>
        </w:rPr>
        <w:t>t</w:t>
      </w:r>
      <w:r w:rsidR="006379E4">
        <w:rPr>
          <w:rFonts w:ascii="Times New Roman" w:eastAsia="Times New Roman" w:hAnsi="Times New Roman"/>
          <w:sz w:val="24"/>
          <w:szCs w:val="24"/>
        </w:rPr>
        <w:t>he corresponding quarter of 202</w:t>
      </w:r>
      <w:r w:rsidR="0079439B">
        <w:rPr>
          <w:rFonts w:ascii="Times New Roman" w:eastAsia="Times New Roman" w:hAnsi="Times New Roman"/>
          <w:sz w:val="24"/>
          <w:szCs w:val="24"/>
        </w:rPr>
        <w:t>3</w:t>
      </w:r>
      <w:r>
        <w:rPr>
          <w:rFonts w:ascii="Times New Roman" w:eastAsia="Times New Roman" w:hAnsi="Times New Roman"/>
          <w:sz w:val="24"/>
          <w:szCs w:val="24"/>
        </w:rPr>
        <w:t xml:space="preserve">. </w:t>
      </w:r>
    </w:p>
    <w:p w14:paraId="618247B9" w14:textId="77777777" w:rsidR="00365E70" w:rsidRPr="00D06596" w:rsidRDefault="00365E70" w:rsidP="003B795C">
      <w:pPr>
        <w:spacing w:after="0" w:line="120" w:lineRule="auto"/>
        <w:jc w:val="both"/>
        <w:rPr>
          <w:rFonts w:ascii="Times New Roman" w:eastAsia="Times New Roman" w:hAnsi="Times New Roman"/>
          <w:sz w:val="24"/>
          <w:szCs w:val="24"/>
          <w:lang w:val="en-US"/>
        </w:rPr>
      </w:pPr>
    </w:p>
    <w:p w14:paraId="5E0664F0" w14:textId="787B3EC3" w:rsidR="005B04CC" w:rsidRPr="00F259A9" w:rsidRDefault="00CB4E46"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3</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 xml:space="preserve">Quarterly </w:t>
      </w:r>
      <w:r w:rsidR="005B04CC" w:rsidRPr="00F259A9">
        <w:rPr>
          <w:rFonts w:ascii="Times New Roman" w:eastAsia="Times New Roman" w:hAnsi="Times New Roman"/>
          <w:b/>
          <w:sz w:val="24"/>
          <w:szCs w:val="24"/>
        </w:rPr>
        <w:t>Gross Value Added (GVA)</w:t>
      </w:r>
      <w:r w:rsidR="005B04CC" w:rsidRPr="00F259A9">
        <w:rPr>
          <w:rFonts w:ascii="Times New Roman" w:eastAsia="Times New Roman" w:hAnsi="Times New Roman"/>
          <w:b/>
          <w:sz w:val="24"/>
          <w:szCs w:val="24"/>
          <w:lang w:val="en-US"/>
        </w:rPr>
        <w:t xml:space="preserve"> estimates at current </w:t>
      </w:r>
      <w:r w:rsidR="00A00A7D">
        <w:rPr>
          <w:rFonts w:ascii="Times New Roman" w:eastAsia="Times New Roman" w:hAnsi="Times New Roman"/>
          <w:b/>
          <w:sz w:val="24"/>
          <w:szCs w:val="24"/>
          <w:lang w:val="en-US"/>
        </w:rPr>
        <w:t xml:space="preserve">basic </w:t>
      </w:r>
      <w:r w:rsidR="005B04CC" w:rsidRPr="00F259A9">
        <w:rPr>
          <w:rFonts w:ascii="Times New Roman" w:eastAsia="Times New Roman" w:hAnsi="Times New Roman"/>
          <w:b/>
          <w:sz w:val="24"/>
          <w:szCs w:val="24"/>
          <w:lang w:val="en-US"/>
        </w:rPr>
        <w:t>prices</w:t>
      </w:r>
    </w:p>
    <w:p w14:paraId="365B3822" w14:textId="77777777" w:rsidR="005B04CC" w:rsidRPr="00F259A9" w:rsidRDefault="005B04CC" w:rsidP="006F06DA">
      <w:pPr>
        <w:spacing w:after="0" w:line="120" w:lineRule="auto"/>
        <w:jc w:val="both"/>
        <w:rPr>
          <w:rFonts w:ascii="Times New Roman" w:eastAsia="Times New Roman" w:hAnsi="Times New Roman"/>
          <w:b/>
          <w:i/>
          <w:sz w:val="24"/>
          <w:szCs w:val="24"/>
          <w:lang w:val="en-US"/>
        </w:rPr>
      </w:pPr>
    </w:p>
    <w:p w14:paraId="2E8D05A1" w14:textId="6510523A" w:rsidR="00230DC7" w:rsidRDefault="00D06B45" w:rsidP="00D06B45">
      <w:pPr>
        <w:spacing w:after="0" w:line="240" w:lineRule="auto"/>
        <w:jc w:val="both"/>
        <w:rPr>
          <w:rFonts w:ascii="Times New Roman" w:eastAsia="Times New Roman" w:hAnsi="Times New Roman"/>
          <w:sz w:val="24"/>
          <w:szCs w:val="24"/>
          <w:lang w:eastAsia="x-none"/>
        </w:rPr>
      </w:pPr>
      <w:r w:rsidRPr="00D06B45">
        <w:rPr>
          <w:rFonts w:ascii="Times New Roman" w:eastAsia="Times New Roman" w:hAnsi="Times New Roman"/>
          <w:sz w:val="24"/>
          <w:szCs w:val="24"/>
          <w:lang w:eastAsia="x-none"/>
        </w:rPr>
        <w:t xml:space="preserve">Figure 1 presents the quarterly GVA estimates at current basic prices from </w:t>
      </w:r>
      <w:r>
        <w:rPr>
          <w:rFonts w:ascii="Times New Roman" w:eastAsia="Times New Roman" w:hAnsi="Times New Roman"/>
          <w:sz w:val="24"/>
          <w:szCs w:val="24"/>
          <w:lang w:eastAsia="x-none"/>
        </w:rPr>
        <w:t xml:space="preserve">first quarter </w:t>
      </w:r>
      <w:r w:rsidRPr="00D06B45">
        <w:rPr>
          <w:rFonts w:ascii="Times New Roman" w:eastAsia="Times New Roman" w:hAnsi="Times New Roman"/>
          <w:sz w:val="24"/>
          <w:szCs w:val="24"/>
          <w:lang w:eastAsia="x-none"/>
        </w:rPr>
        <w:t xml:space="preserve">2021 to </w:t>
      </w:r>
      <w:r>
        <w:rPr>
          <w:rFonts w:ascii="Times New Roman" w:eastAsia="Times New Roman" w:hAnsi="Times New Roman"/>
          <w:sz w:val="24"/>
          <w:szCs w:val="24"/>
          <w:lang w:eastAsia="x-none"/>
        </w:rPr>
        <w:t>fourth quarter</w:t>
      </w:r>
      <w:r w:rsidRPr="00D06B45">
        <w:rPr>
          <w:rFonts w:ascii="Times New Roman" w:eastAsia="Times New Roman" w:hAnsi="Times New Roman"/>
          <w:sz w:val="24"/>
          <w:szCs w:val="24"/>
          <w:lang w:eastAsia="x-none"/>
        </w:rPr>
        <w:t>. The data exhibit a consistent seasonal pattern, with production typically at its lowest in the first quarter, rising gradually in the second and third quarters, peaking in the fourth quarter, and then declining in the subsequent first quarter.</w:t>
      </w:r>
      <w:r>
        <w:rPr>
          <w:rFonts w:ascii="Times New Roman" w:eastAsia="Times New Roman" w:hAnsi="Times New Roman"/>
          <w:sz w:val="24"/>
          <w:szCs w:val="24"/>
          <w:lang w:eastAsia="x-none"/>
        </w:rPr>
        <w:t xml:space="preserve"> </w:t>
      </w:r>
      <w:r w:rsidRPr="00D06B45">
        <w:rPr>
          <w:rFonts w:ascii="Times New Roman" w:eastAsia="Times New Roman" w:hAnsi="Times New Roman"/>
          <w:sz w:val="24"/>
          <w:szCs w:val="24"/>
          <w:lang w:eastAsia="x-none"/>
        </w:rPr>
        <w:t xml:space="preserve">This seasonality is evident in 2023, where GVA at current basic prices stood at R125,348 million in </w:t>
      </w:r>
      <w:r>
        <w:rPr>
          <w:rFonts w:ascii="Times New Roman" w:eastAsia="Times New Roman" w:hAnsi="Times New Roman"/>
          <w:sz w:val="24"/>
          <w:szCs w:val="24"/>
          <w:lang w:eastAsia="x-none"/>
        </w:rPr>
        <w:t>first quarter</w:t>
      </w:r>
      <w:r w:rsidRPr="00D06B45">
        <w:rPr>
          <w:rFonts w:ascii="Times New Roman" w:eastAsia="Times New Roman" w:hAnsi="Times New Roman"/>
          <w:sz w:val="24"/>
          <w:szCs w:val="24"/>
          <w:lang w:eastAsia="x-none"/>
        </w:rPr>
        <w:t xml:space="preserve">, increased to R125,974 million in </w:t>
      </w:r>
      <w:r>
        <w:rPr>
          <w:rFonts w:ascii="Times New Roman" w:eastAsia="Times New Roman" w:hAnsi="Times New Roman"/>
          <w:sz w:val="24"/>
          <w:szCs w:val="24"/>
          <w:lang w:eastAsia="x-none"/>
        </w:rPr>
        <w:t>second quarter</w:t>
      </w:r>
      <w:r w:rsidRPr="00D06B45">
        <w:rPr>
          <w:rFonts w:ascii="Times New Roman" w:eastAsia="Times New Roman" w:hAnsi="Times New Roman"/>
          <w:sz w:val="24"/>
          <w:szCs w:val="24"/>
          <w:lang w:eastAsia="x-none"/>
        </w:rPr>
        <w:t xml:space="preserve">, rose further to R142,713 million in </w:t>
      </w:r>
      <w:r>
        <w:rPr>
          <w:rFonts w:ascii="Times New Roman" w:eastAsia="Times New Roman" w:hAnsi="Times New Roman"/>
          <w:sz w:val="24"/>
          <w:szCs w:val="24"/>
          <w:lang w:eastAsia="x-none"/>
        </w:rPr>
        <w:t>third quarter</w:t>
      </w:r>
      <w:r w:rsidRPr="00D06B45">
        <w:rPr>
          <w:rFonts w:ascii="Times New Roman" w:eastAsia="Times New Roman" w:hAnsi="Times New Roman"/>
          <w:sz w:val="24"/>
          <w:szCs w:val="24"/>
          <w:lang w:eastAsia="x-none"/>
        </w:rPr>
        <w:t xml:space="preserve">, and peaked at R159,675 million in </w:t>
      </w:r>
      <w:r>
        <w:rPr>
          <w:rFonts w:ascii="Times New Roman" w:eastAsia="Times New Roman" w:hAnsi="Times New Roman"/>
          <w:sz w:val="24"/>
          <w:szCs w:val="24"/>
          <w:lang w:eastAsia="x-none"/>
        </w:rPr>
        <w:t>fourth quarter</w:t>
      </w:r>
      <w:r w:rsidRPr="00D06B45">
        <w:rPr>
          <w:rFonts w:ascii="Times New Roman" w:eastAsia="Times New Roman" w:hAnsi="Times New Roman"/>
          <w:sz w:val="24"/>
          <w:szCs w:val="24"/>
          <w:lang w:eastAsia="x-none"/>
        </w:rPr>
        <w:t xml:space="preserve">. It then dropped to R137,194 million in </w:t>
      </w:r>
      <w:r>
        <w:rPr>
          <w:rFonts w:ascii="Times New Roman" w:eastAsia="Times New Roman" w:hAnsi="Times New Roman"/>
          <w:sz w:val="24"/>
          <w:szCs w:val="24"/>
          <w:lang w:eastAsia="x-none"/>
        </w:rPr>
        <w:t xml:space="preserve">first quarter of </w:t>
      </w:r>
      <w:r w:rsidRPr="00D06B45">
        <w:rPr>
          <w:rFonts w:ascii="Times New Roman" w:eastAsia="Times New Roman" w:hAnsi="Times New Roman"/>
          <w:sz w:val="24"/>
          <w:szCs w:val="24"/>
          <w:lang w:eastAsia="x-none"/>
        </w:rPr>
        <w:t>2024. The figures for the remaining quarters of 2024 follow a similar trend, reinforcing the seasonal nature of the data.</w:t>
      </w:r>
    </w:p>
    <w:p w14:paraId="1677E936" w14:textId="77777777" w:rsidR="00D06B45" w:rsidRDefault="00D06B45" w:rsidP="00D06B45">
      <w:pPr>
        <w:spacing w:after="0" w:line="240" w:lineRule="auto"/>
        <w:jc w:val="both"/>
        <w:rPr>
          <w:rFonts w:ascii="Times New Roman" w:eastAsia="Times New Roman" w:hAnsi="Times New Roman"/>
          <w:sz w:val="24"/>
          <w:szCs w:val="24"/>
          <w:lang w:eastAsia="x-none"/>
        </w:rPr>
      </w:pPr>
    </w:p>
    <w:p w14:paraId="731DBD50" w14:textId="2BBD49E7" w:rsidR="005B04CC" w:rsidRDefault="005B04CC" w:rsidP="005B04CC">
      <w:pPr>
        <w:spacing w:after="0" w:line="240" w:lineRule="auto"/>
        <w:ind w:left="720" w:hanging="720"/>
        <w:rPr>
          <w:rFonts w:ascii="Times New Roman" w:eastAsia="Times New Roman" w:hAnsi="Times New Roman"/>
          <w:b/>
          <w:sz w:val="24"/>
          <w:szCs w:val="24"/>
          <w:lang w:val="en-US"/>
        </w:rPr>
      </w:pPr>
      <w:r w:rsidRPr="008B779E">
        <w:rPr>
          <w:rFonts w:ascii="Times New Roman" w:eastAsia="Times New Roman" w:hAnsi="Times New Roman"/>
          <w:b/>
          <w:sz w:val="24"/>
          <w:szCs w:val="24"/>
          <w:lang w:val="en-US"/>
        </w:rPr>
        <w:t>Fig 1: Quarterly GVA estimates at current basic prices, Q</w:t>
      </w:r>
      <w:r w:rsidRPr="008B779E">
        <w:rPr>
          <w:rFonts w:ascii="Times New Roman" w:eastAsia="Times New Roman" w:hAnsi="Times New Roman"/>
          <w:b/>
          <w:sz w:val="24"/>
          <w:szCs w:val="24"/>
          <w:vertAlign w:val="subscript"/>
          <w:lang w:val="en-US"/>
        </w:rPr>
        <w:t>1</w:t>
      </w:r>
      <w:r w:rsidR="004713BD">
        <w:rPr>
          <w:rFonts w:ascii="Times New Roman" w:eastAsia="Times New Roman" w:hAnsi="Times New Roman"/>
          <w:b/>
          <w:sz w:val="24"/>
          <w:szCs w:val="24"/>
          <w:lang w:val="en-US"/>
        </w:rPr>
        <w:t xml:space="preserve"> </w:t>
      </w:r>
      <w:r w:rsidR="00B92E4F">
        <w:rPr>
          <w:rFonts w:ascii="Times New Roman" w:eastAsia="Times New Roman" w:hAnsi="Times New Roman"/>
          <w:b/>
          <w:sz w:val="24"/>
          <w:szCs w:val="24"/>
          <w:lang w:val="en-US"/>
        </w:rPr>
        <w:t>202</w:t>
      </w:r>
      <w:r w:rsidR="00B96AB5">
        <w:rPr>
          <w:rFonts w:ascii="Times New Roman" w:eastAsia="Times New Roman" w:hAnsi="Times New Roman"/>
          <w:b/>
          <w:sz w:val="24"/>
          <w:szCs w:val="24"/>
          <w:lang w:val="en-US"/>
        </w:rPr>
        <w:t>1</w:t>
      </w:r>
      <w:r w:rsidRPr="008B779E">
        <w:rPr>
          <w:rFonts w:ascii="Times New Roman" w:eastAsia="Times New Roman" w:hAnsi="Times New Roman"/>
          <w:b/>
          <w:sz w:val="24"/>
          <w:szCs w:val="24"/>
          <w:lang w:val="en-US"/>
        </w:rPr>
        <w:t xml:space="preserve"> – Q</w:t>
      </w:r>
      <w:r w:rsidR="00B96AB5">
        <w:rPr>
          <w:rFonts w:ascii="Times New Roman" w:eastAsia="Times New Roman" w:hAnsi="Times New Roman"/>
          <w:b/>
          <w:sz w:val="24"/>
          <w:szCs w:val="24"/>
          <w:vertAlign w:val="subscript"/>
          <w:lang w:val="en-US"/>
        </w:rPr>
        <w:t>4</w:t>
      </w:r>
      <w:r w:rsidRPr="008B779E">
        <w:rPr>
          <w:rFonts w:ascii="Times New Roman" w:eastAsia="Times New Roman" w:hAnsi="Times New Roman"/>
          <w:b/>
          <w:sz w:val="24"/>
          <w:szCs w:val="24"/>
          <w:vertAlign w:val="subscript"/>
          <w:lang w:val="en-US"/>
        </w:rPr>
        <w:t xml:space="preserve"> </w:t>
      </w:r>
      <w:r w:rsidR="006379E4">
        <w:rPr>
          <w:rFonts w:ascii="Times New Roman" w:eastAsia="Times New Roman" w:hAnsi="Times New Roman"/>
          <w:b/>
          <w:sz w:val="24"/>
          <w:szCs w:val="24"/>
          <w:lang w:val="en-US"/>
        </w:rPr>
        <w:t>202</w:t>
      </w:r>
      <w:r w:rsidR="0079439B">
        <w:rPr>
          <w:rFonts w:ascii="Times New Roman" w:eastAsia="Times New Roman" w:hAnsi="Times New Roman"/>
          <w:b/>
          <w:sz w:val="24"/>
          <w:szCs w:val="24"/>
          <w:lang w:val="en-US"/>
        </w:rPr>
        <w:t>4</w:t>
      </w:r>
    </w:p>
    <w:p w14:paraId="56F49F5F" w14:textId="77777777" w:rsidR="00085664" w:rsidRDefault="00085664" w:rsidP="00085664">
      <w:pPr>
        <w:spacing w:after="0" w:line="72" w:lineRule="auto"/>
        <w:ind w:left="720" w:hanging="720"/>
      </w:pPr>
    </w:p>
    <w:p w14:paraId="0192DC5A" w14:textId="4A22095E" w:rsidR="0079788B" w:rsidRDefault="00F8226F" w:rsidP="002A7CF7">
      <w:pPr>
        <w:spacing w:after="0" w:line="240" w:lineRule="auto"/>
        <w:jc w:val="both"/>
        <w:rPr>
          <w:rFonts w:ascii="Times New Roman" w:eastAsia="Times New Roman" w:hAnsi="Times New Roman"/>
          <w:sz w:val="24"/>
          <w:szCs w:val="24"/>
          <w:lang w:eastAsia="x-none"/>
        </w:rPr>
      </w:pPr>
      <w:r w:rsidRPr="00F8226F">
        <w:rPr>
          <w:noProof/>
        </w:rPr>
        <w:drawing>
          <wp:inline distT="0" distB="0" distL="0" distR="0" wp14:anchorId="0A28A24D" wp14:editId="147BEEB0">
            <wp:extent cx="6151245" cy="217932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1245" cy="2179320"/>
                    </a:xfrm>
                    <a:prstGeom prst="rect">
                      <a:avLst/>
                    </a:prstGeom>
                    <a:noFill/>
                    <a:ln>
                      <a:noFill/>
                    </a:ln>
                  </pic:spPr>
                </pic:pic>
              </a:graphicData>
            </a:graphic>
          </wp:inline>
        </w:drawing>
      </w:r>
    </w:p>
    <w:p w14:paraId="23BF322B" w14:textId="77777777" w:rsidR="005B04CC" w:rsidRPr="00F259A9" w:rsidRDefault="005B04CC" w:rsidP="002A7CF7">
      <w:pPr>
        <w:spacing w:after="0" w:line="240" w:lineRule="auto"/>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lastRenderedPageBreak/>
        <w:t>The lower GVA figures observed during the first quarters may be due to lower economic activities resulting from temporary closures of firms during the month of January because of New Year festivities. On the other hand, the higher GVA figures during the last quarters could be explained by more activities in “Accommodation and food service activities” due to high tourist arrivals, “Manufacturing” and “Wholesale and retail trade” to meet the high demand for consumption goods for end of year festivities.</w:t>
      </w:r>
    </w:p>
    <w:p w14:paraId="78F45E14"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01FDB763" w14:textId="277CC12F" w:rsidR="005B04CC" w:rsidRPr="00F259A9" w:rsidRDefault="00623E2B"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4</w:t>
      </w:r>
      <w:r w:rsidR="005B04CC" w:rsidRPr="00F259A9">
        <w:rPr>
          <w:rFonts w:ascii="Times New Roman" w:eastAsia="Times New Roman" w:hAnsi="Times New Roman"/>
          <w:b/>
          <w:sz w:val="24"/>
          <w:szCs w:val="24"/>
          <w:lang w:val="en-US"/>
        </w:rPr>
        <w:t>.</w:t>
      </w:r>
      <w:r w:rsidR="005B04CC" w:rsidRPr="00F259A9">
        <w:rPr>
          <w:rFonts w:ascii="Times New Roman" w:eastAsia="Times New Roman" w:hAnsi="Times New Roman"/>
          <w:b/>
          <w:sz w:val="24"/>
          <w:szCs w:val="24"/>
          <w:lang w:val="en-US"/>
        </w:rPr>
        <w:tab/>
        <w:t>Quarterly growth rates (based on data unadjusted for seasonality) – Table 2</w:t>
      </w:r>
    </w:p>
    <w:p w14:paraId="7D7106A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41A70D8" w14:textId="7CF5CE86"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ab/>
        <w:t>Growth rates, Q</w:t>
      </w:r>
      <w:r w:rsidR="00BB14BA">
        <w:rPr>
          <w:rFonts w:ascii="Times New (W1)" w:eastAsia="Times New Roman" w:hAnsi="Times New (W1)"/>
          <w:b/>
          <w:i/>
          <w:sz w:val="24"/>
          <w:szCs w:val="24"/>
          <w:vertAlign w:val="subscript"/>
          <w:lang w:val="en-US"/>
        </w:rPr>
        <w:t>1</w:t>
      </w:r>
      <w:r w:rsidR="005B04CC" w:rsidRPr="00F259A9">
        <w:rPr>
          <w:rFonts w:ascii="Times New (W1)" w:eastAsia="Times New Roman" w:hAnsi="Times New (W1)"/>
          <w:b/>
          <w:i/>
          <w:sz w:val="24"/>
          <w:szCs w:val="24"/>
          <w:vertAlign w:val="subscript"/>
          <w:lang w:val="en-US"/>
        </w:rPr>
        <w:t xml:space="preserve"> </w:t>
      </w:r>
      <w:r w:rsidR="0079788B">
        <w:rPr>
          <w:rFonts w:ascii="Times New Roman" w:eastAsia="Times New Roman" w:hAnsi="Times New Roman"/>
          <w:b/>
          <w:i/>
          <w:sz w:val="24"/>
          <w:szCs w:val="24"/>
          <w:lang w:val="en-US"/>
        </w:rPr>
        <w:t>20</w:t>
      </w:r>
      <w:r w:rsidR="000861EB">
        <w:rPr>
          <w:rFonts w:ascii="Times New Roman" w:eastAsia="Times New Roman" w:hAnsi="Times New Roman"/>
          <w:b/>
          <w:i/>
          <w:sz w:val="24"/>
          <w:szCs w:val="24"/>
          <w:lang w:val="en-US"/>
        </w:rPr>
        <w:t>2</w:t>
      </w:r>
      <w:r w:rsidR="00B85E7E">
        <w:rPr>
          <w:rFonts w:ascii="Times New Roman" w:eastAsia="Times New Roman" w:hAnsi="Times New Roman"/>
          <w:b/>
          <w:i/>
          <w:sz w:val="24"/>
          <w:szCs w:val="24"/>
          <w:lang w:val="en-US"/>
        </w:rPr>
        <w:t>1</w:t>
      </w:r>
      <w:r w:rsidR="005B04CC" w:rsidRPr="00F259A9">
        <w:rPr>
          <w:rFonts w:ascii="Times New Roman" w:eastAsia="Times New Roman" w:hAnsi="Times New Roman"/>
          <w:b/>
          <w:i/>
          <w:sz w:val="24"/>
          <w:szCs w:val="24"/>
          <w:lang w:val="en-US"/>
        </w:rPr>
        <w:t xml:space="preserve"> – </w:t>
      </w:r>
      <w:r w:rsidR="000578B7" w:rsidRPr="00F259A9">
        <w:rPr>
          <w:rFonts w:ascii="Times New Roman" w:eastAsia="Times New Roman" w:hAnsi="Times New Roman"/>
          <w:b/>
          <w:i/>
          <w:sz w:val="24"/>
          <w:szCs w:val="24"/>
          <w:lang w:val="en-US"/>
        </w:rPr>
        <w:t>Q</w:t>
      </w:r>
      <w:r w:rsidR="00B85E7E">
        <w:rPr>
          <w:rFonts w:ascii="Times New (W1)" w:eastAsia="Times New Roman" w:hAnsi="Times New (W1)"/>
          <w:b/>
          <w:i/>
          <w:sz w:val="24"/>
          <w:szCs w:val="24"/>
          <w:vertAlign w:val="subscript"/>
          <w:lang w:val="en-US"/>
        </w:rPr>
        <w:t>4</w:t>
      </w:r>
      <w:r w:rsidR="000578B7">
        <w:rPr>
          <w:rFonts w:ascii="Times New (W1)" w:eastAsia="Times New Roman" w:hAnsi="Times New (W1)"/>
          <w:b/>
          <w:i/>
          <w:sz w:val="24"/>
          <w:szCs w:val="24"/>
          <w:vertAlign w:val="subscript"/>
          <w:lang w:val="en-US"/>
        </w:rPr>
        <w:t xml:space="preserve"> </w:t>
      </w:r>
      <w:r w:rsidR="006379E4">
        <w:rPr>
          <w:rFonts w:ascii="Times New Roman" w:eastAsia="Times New Roman" w:hAnsi="Times New Roman"/>
          <w:b/>
          <w:i/>
          <w:sz w:val="24"/>
          <w:szCs w:val="24"/>
          <w:lang w:val="en-US"/>
        </w:rPr>
        <w:t>202</w:t>
      </w:r>
      <w:r w:rsidR="0079439B">
        <w:rPr>
          <w:rFonts w:ascii="Times New Roman" w:eastAsia="Times New Roman" w:hAnsi="Times New Roman"/>
          <w:b/>
          <w:i/>
          <w:sz w:val="24"/>
          <w:szCs w:val="24"/>
          <w:lang w:val="en-US"/>
        </w:rPr>
        <w:t>4</w:t>
      </w:r>
      <w:r w:rsidR="003859F1">
        <w:rPr>
          <w:rFonts w:ascii="Times New Roman" w:eastAsia="Times New Roman" w:hAnsi="Times New Roman"/>
          <w:b/>
          <w:i/>
          <w:sz w:val="24"/>
          <w:szCs w:val="24"/>
          <w:lang w:val="en-US"/>
        </w:rPr>
        <w:t>, (year-on-</w:t>
      </w:r>
      <w:r w:rsidR="005B04CC" w:rsidRPr="00F259A9">
        <w:rPr>
          <w:rFonts w:ascii="Times New Roman" w:eastAsia="Times New Roman" w:hAnsi="Times New Roman"/>
          <w:b/>
          <w:i/>
          <w:sz w:val="24"/>
          <w:szCs w:val="24"/>
          <w:lang w:val="en-US"/>
        </w:rPr>
        <w:t>year change)</w:t>
      </w:r>
    </w:p>
    <w:p w14:paraId="3567F665" w14:textId="77777777" w:rsidR="005B04CC" w:rsidRPr="00F259A9" w:rsidRDefault="005B04CC" w:rsidP="004F330D">
      <w:pPr>
        <w:spacing w:after="0" w:line="192" w:lineRule="auto"/>
        <w:jc w:val="both"/>
        <w:rPr>
          <w:rFonts w:ascii="Times New Roman" w:eastAsia="Times New Roman" w:hAnsi="Times New Roman"/>
          <w:sz w:val="24"/>
          <w:szCs w:val="24"/>
          <w:lang w:val="en-US"/>
        </w:rPr>
      </w:pPr>
    </w:p>
    <w:p w14:paraId="70645821" w14:textId="45315A63" w:rsidR="005B04CC" w:rsidRPr="00F259A9" w:rsidRDefault="00273993"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Table 2 shows year-</w:t>
      </w:r>
      <w:r w:rsidR="005B04CC" w:rsidRPr="00F259A9">
        <w:rPr>
          <w:rFonts w:ascii="Times New Roman" w:eastAsia="Times New Roman" w:hAnsi="Times New Roman"/>
          <w:sz w:val="24"/>
          <w:szCs w:val="24"/>
          <w:lang w:eastAsia="x-none"/>
        </w:rPr>
        <w:t>on</w:t>
      </w:r>
      <w:r>
        <w:rPr>
          <w:rFonts w:ascii="Times New Roman" w:eastAsia="Times New Roman" w:hAnsi="Times New Roman"/>
          <w:sz w:val="24"/>
          <w:szCs w:val="24"/>
          <w:lang w:eastAsia="x-none"/>
        </w:rPr>
        <w:t>-</w:t>
      </w:r>
      <w:r w:rsidR="005B04CC" w:rsidRPr="00F259A9">
        <w:rPr>
          <w:rFonts w:ascii="Times New Roman" w:eastAsia="Times New Roman" w:hAnsi="Times New Roman"/>
          <w:sz w:val="24"/>
          <w:szCs w:val="24"/>
          <w:lang w:eastAsia="x-none"/>
        </w:rPr>
        <w:t xml:space="preserve">year quarterly growth rates by industry group </w:t>
      </w:r>
      <w:r w:rsidR="00942028">
        <w:rPr>
          <w:rFonts w:ascii="Times New Roman" w:eastAsia="Times New Roman" w:hAnsi="Times New Roman"/>
          <w:sz w:val="24"/>
          <w:szCs w:val="24"/>
          <w:lang w:eastAsia="x-none"/>
        </w:rPr>
        <w:t>during</w:t>
      </w:r>
      <w:r w:rsidR="005B04CC" w:rsidRPr="00F259A9">
        <w:rPr>
          <w:rFonts w:ascii="Times New Roman" w:eastAsia="Times New Roman" w:hAnsi="Times New Roman"/>
          <w:sz w:val="24"/>
          <w:szCs w:val="24"/>
          <w:lang w:eastAsia="x-none"/>
        </w:rPr>
        <w:t xml:space="preserve"> </w:t>
      </w:r>
      <w:r w:rsidR="003E2BE0">
        <w:rPr>
          <w:rFonts w:ascii="Times New Roman" w:eastAsia="Times New Roman" w:hAnsi="Times New Roman"/>
          <w:sz w:val="24"/>
          <w:szCs w:val="24"/>
          <w:lang w:eastAsia="x-none"/>
        </w:rPr>
        <w:t>the</w:t>
      </w:r>
      <w:r w:rsidR="0079788B">
        <w:rPr>
          <w:rFonts w:ascii="Times New Roman" w:eastAsia="Times New Roman" w:hAnsi="Times New Roman"/>
          <w:sz w:val="24"/>
          <w:szCs w:val="24"/>
          <w:lang w:eastAsia="x-none"/>
        </w:rPr>
        <w:t xml:space="preserve"> first quarter of 20</w:t>
      </w:r>
      <w:r w:rsidR="000861EB">
        <w:rPr>
          <w:rFonts w:ascii="Times New Roman" w:eastAsia="Times New Roman" w:hAnsi="Times New Roman"/>
          <w:sz w:val="24"/>
          <w:szCs w:val="24"/>
          <w:lang w:eastAsia="x-none"/>
        </w:rPr>
        <w:t>2</w:t>
      </w:r>
      <w:r w:rsidR="00B85E7E">
        <w:rPr>
          <w:rFonts w:ascii="Times New Roman" w:eastAsia="Times New Roman" w:hAnsi="Times New Roman"/>
          <w:sz w:val="24"/>
          <w:szCs w:val="24"/>
          <w:lang w:eastAsia="x-none"/>
        </w:rPr>
        <w:t>1</w:t>
      </w:r>
      <w:r w:rsidR="00BE73D8">
        <w:rPr>
          <w:rFonts w:ascii="Times New Roman" w:eastAsia="Times New Roman" w:hAnsi="Times New Roman"/>
          <w:sz w:val="24"/>
          <w:szCs w:val="24"/>
          <w:lang w:eastAsia="x-none"/>
        </w:rPr>
        <w:t xml:space="preserve"> </w:t>
      </w:r>
      <w:r w:rsidR="004F4731">
        <w:rPr>
          <w:rFonts w:ascii="Times New Roman" w:eastAsia="Times New Roman" w:hAnsi="Times New Roman"/>
          <w:sz w:val="24"/>
          <w:szCs w:val="24"/>
          <w:lang w:eastAsia="x-none"/>
        </w:rPr>
        <w:t>to</w:t>
      </w:r>
      <w:r w:rsidR="00BE73D8">
        <w:rPr>
          <w:rFonts w:ascii="Times New Roman" w:eastAsia="Times New Roman" w:hAnsi="Times New Roman"/>
          <w:sz w:val="24"/>
          <w:szCs w:val="24"/>
          <w:lang w:eastAsia="x-none"/>
        </w:rPr>
        <w:t xml:space="preserve"> </w:t>
      </w:r>
      <w:r w:rsidR="0079788B">
        <w:rPr>
          <w:rFonts w:ascii="Times New Roman" w:eastAsia="Times New Roman" w:hAnsi="Times New Roman"/>
          <w:sz w:val="24"/>
          <w:szCs w:val="24"/>
          <w:lang w:eastAsia="x-none"/>
        </w:rPr>
        <w:t xml:space="preserve">the </w:t>
      </w:r>
      <w:r w:rsidR="00B85E7E">
        <w:rPr>
          <w:rFonts w:ascii="Times New Roman" w:eastAsia="Times New Roman" w:hAnsi="Times New Roman"/>
          <w:sz w:val="24"/>
          <w:szCs w:val="24"/>
          <w:lang w:eastAsia="x-none"/>
        </w:rPr>
        <w:t>fourth</w:t>
      </w:r>
      <w:r w:rsidR="006379E4">
        <w:rPr>
          <w:rFonts w:ascii="Times New Roman" w:eastAsia="Times New Roman" w:hAnsi="Times New Roman"/>
          <w:sz w:val="24"/>
          <w:szCs w:val="24"/>
          <w:lang w:eastAsia="x-none"/>
        </w:rPr>
        <w:t xml:space="preserve"> quarter of 202</w:t>
      </w:r>
      <w:r w:rsidR="0079439B">
        <w:rPr>
          <w:rFonts w:ascii="Times New Roman" w:eastAsia="Times New Roman" w:hAnsi="Times New Roman"/>
          <w:sz w:val="24"/>
          <w:szCs w:val="24"/>
          <w:lang w:eastAsia="x-none"/>
        </w:rPr>
        <w:t>4</w:t>
      </w:r>
      <w:r w:rsidR="005B04CC" w:rsidRPr="00F259A9">
        <w:rPr>
          <w:rFonts w:ascii="Times New Roman" w:eastAsia="Times New Roman" w:hAnsi="Times New Roman"/>
          <w:sz w:val="24"/>
          <w:szCs w:val="24"/>
          <w:lang w:eastAsia="x-none"/>
        </w:rPr>
        <w:t>. The rates are based on value added unadjusted for seasonality and represent the percentage change in real value added over the same quarter of the previous year.</w:t>
      </w:r>
    </w:p>
    <w:p w14:paraId="5495E937" w14:textId="77777777" w:rsidR="005B04CC" w:rsidRPr="00F259A9" w:rsidRDefault="005B04CC" w:rsidP="004F330D">
      <w:pPr>
        <w:spacing w:after="0" w:line="192" w:lineRule="auto"/>
        <w:ind w:firstLine="720"/>
        <w:jc w:val="both"/>
        <w:rPr>
          <w:rFonts w:ascii="Times New Roman" w:eastAsia="Times New Roman" w:hAnsi="Times New Roman"/>
          <w:sz w:val="24"/>
          <w:szCs w:val="24"/>
          <w:lang w:eastAsia="x-none"/>
        </w:rPr>
      </w:pPr>
    </w:p>
    <w:p w14:paraId="1620CD4E"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Figure 2 shows quarterly growth rat</w:t>
      </w:r>
      <w:r w:rsidR="003E2BE0">
        <w:rPr>
          <w:rFonts w:ascii="Times New Roman" w:eastAsia="Times New Roman" w:hAnsi="Times New Roman"/>
          <w:sz w:val="24"/>
          <w:szCs w:val="24"/>
          <w:lang w:eastAsia="x-none"/>
        </w:rPr>
        <w:t xml:space="preserve">es </w:t>
      </w:r>
      <w:r w:rsidR="00942028">
        <w:rPr>
          <w:rFonts w:ascii="Times New Roman" w:eastAsia="Times New Roman" w:hAnsi="Times New Roman"/>
          <w:sz w:val="24"/>
          <w:szCs w:val="24"/>
          <w:lang w:eastAsia="x-none"/>
        </w:rPr>
        <w:t xml:space="preserve">as well as </w:t>
      </w:r>
      <w:r w:rsidR="004F2162">
        <w:rPr>
          <w:rFonts w:ascii="Times New Roman" w:eastAsia="Times New Roman" w:hAnsi="Times New Roman"/>
          <w:sz w:val="24"/>
          <w:szCs w:val="24"/>
          <w:lang w:eastAsia="x-none"/>
        </w:rPr>
        <w:t xml:space="preserve">annual </w:t>
      </w:r>
      <w:r w:rsidR="00942028">
        <w:rPr>
          <w:rFonts w:ascii="Times New Roman" w:eastAsia="Times New Roman" w:hAnsi="Times New Roman"/>
          <w:sz w:val="24"/>
          <w:szCs w:val="24"/>
          <w:lang w:eastAsia="x-none"/>
        </w:rPr>
        <w:t xml:space="preserve">growth </w:t>
      </w:r>
      <w:r w:rsidR="004F2162">
        <w:rPr>
          <w:rFonts w:ascii="Times New Roman" w:eastAsia="Times New Roman" w:hAnsi="Times New Roman"/>
          <w:sz w:val="24"/>
          <w:szCs w:val="24"/>
          <w:lang w:eastAsia="x-none"/>
        </w:rPr>
        <w:t>rates</w:t>
      </w:r>
      <w:r w:rsidR="00942028">
        <w:rPr>
          <w:rFonts w:ascii="Times New Roman" w:eastAsia="Times New Roman" w:hAnsi="Times New Roman"/>
          <w:sz w:val="24"/>
          <w:szCs w:val="24"/>
          <w:lang w:eastAsia="x-none"/>
        </w:rPr>
        <w:t>.</w:t>
      </w:r>
    </w:p>
    <w:p w14:paraId="0370F983"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2020D7B4" w14:textId="7AAF917D" w:rsidR="005B04CC" w:rsidRPr="00633AA5" w:rsidRDefault="003B3124" w:rsidP="005B04CC">
      <w:pPr>
        <w:spacing w:after="0" w:line="240" w:lineRule="auto"/>
        <w:jc w:val="both"/>
        <w:rPr>
          <w:rFonts w:ascii="Times New Roman" w:eastAsia="Times New Roman" w:hAnsi="Times New Roman"/>
          <w:b/>
          <w:snapToGrid w:val="0"/>
          <w:sz w:val="24"/>
          <w:szCs w:val="24"/>
          <w:lang w:eastAsia="x-none"/>
        </w:rPr>
      </w:pPr>
      <w:r>
        <w:rPr>
          <w:rFonts w:ascii="Times New Roman" w:eastAsia="Times New Roman" w:hAnsi="Times New Roman"/>
          <w:b/>
          <w:snapToGrid w:val="0"/>
          <w:sz w:val="24"/>
          <w:szCs w:val="24"/>
          <w:lang w:val="x-none" w:eastAsia="x-none"/>
        </w:rPr>
        <w:t>Fig</w:t>
      </w:r>
      <w:r w:rsidR="005B04CC" w:rsidRPr="00243160">
        <w:rPr>
          <w:rFonts w:ascii="Times New Roman" w:eastAsia="Times New Roman" w:hAnsi="Times New Roman"/>
          <w:b/>
          <w:snapToGrid w:val="0"/>
          <w:sz w:val="24"/>
          <w:szCs w:val="24"/>
          <w:lang w:val="x-none" w:eastAsia="x-none"/>
        </w:rPr>
        <w:t xml:space="preserve"> 2: GVA growth rates, quarterly (percentage change over corresponding period of previous year) and annual, Q</w:t>
      </w:r>
      <w:r w:rsidR="005B04CC" w:rsidRPr="00243160">
        <w:rPr>
          <w:rFonts w:ascii="Times New Roman" w:eastAsia="Times New Roman" w:hAnsi="Times New Roman"/>
          <w:b/>
          <w:snapToGrid w:val="0"/>
          <w:sz w:val="24"/>
          <w:szCs w:val="24"/>
          <w:vertAlign w:val="subscript"/>
          <w:lang w:val="x-none" w:eastAsia="x-none"/>
        </w:rPr>
        <w:t xml:space="preserve">1 </w:t>
      </w:r>
      <w:r w:rsidR="0079788B">
        <w:rPr>
          <w:rFonts w:ascii="Times New Roman" w:eastAsia="Times New Roman" w:hAnsi="Times New Roman"/>
          <w:b/>
          <w:snapToGrid w:val="0"/>
          <w:sz w:val="24"/>
          <w:szCs w:val="24"/>
          <w:lang w:val="x-none" w:eastAsia="x-none"/>
        </w:rPr>
        <w:t>20</w:t>
      </w:r>
      <w:r w:rsidR="000861EB">
        <w:rPr>
          <w:rFonts w:ascii="Times New Roman" w:eastAsia="Times New Roman" w:hAnsi="Times New Roman"/>
          <w:b/>
          <w:snapToGrid w:val="0"/>
          <w:sz w:val="24"/>
          <w:szCs w:val="24"/>
          <w:lang w:eastAsia="x-none"/>
        </w:rPr>
        <w:t>2</w:t>
      </w:r>
      <w:r w:rsidR="00B85E7E">
        <w:rPr>
          <w:rFonts w:ascii="Times New Roman" w:eastAsia="Times New Roman" w:hAnsi="Times New Roman"/>
          <w:b/>
          <w:snapToGrid w:val="0"/>
          <w:sz w:val="24"/>
          <w:szCs w:val="24"/>
          <w:lang w:eastAsia="x-none"/>
        </w:rPr>
        <w:t>1</w:t>
      </w:r>
      <w:r w:rsidR="005B04CC" w:rsidRPr="00243160">
        <w:rPr>
          <w:rFonts w:ascii="Times New Roman" w:eastAsia="Times New Roman" w:hAnsi="Times New Roman"/>
          <w:b/>
          <w:snapToGrid w:val="0"/>
          <w:sz w:val="24"/>
          <w:szCs w:val="24"/>
          <w:lang w:val="x-none" w:eastAsia="x-none"/>
        </w:rPr>
        <w:t xml:space="preserve"> – </w:t>
      </w:r>
      <w:r w:rsidR="000578B7" w:rsidRPr="00243160">
        <w:rPr>
          <w:rFonts w:ascii="Times New Roman" w:eastAsia="Times New Roman" w:hAnsi="Times New Roman"/>
          <w:b/>
          <w:snapToGrid w:val="0"/>
          <w:sz w:val="24"/>
          <w:szCs w:val="24"/>
          <w:lang w:val="x-none" w:eastAsia="x-none"/>
        </w:rPr>
        <w:t>Q</w:t>
      </w:r>
      <w:r w:rsidR="00B85E7E">
        <w:rPr>
          <w:rFonts w:ascii="Times New Roman" w:eastAsia="Times New Roman" w:hAnsi="Times New Roman"/>
          <w:b/>
          <w:snapToGrid w:val="0"/>
          <w:sz w:val="24"/>
          <w:szCs w:val="24"/>
          <w:vertAlign w:val="subscript"/>
          <w:lang w:val="en-US" w:eastAsia="x-none"/>
        </w:rPr>
        <w:t>4</w:t>
      </w:r>
      <w:r w:rsidR="000578B7" w:rsidRPr="00243160">
        <w:rPr>
          <w:rFonts w:ascii="Times New Roman" w:eastAsia="Times New Roman" w:hAnsi="Times New Roman"/>
          <w:b/>
          <w:snapToGrid w:val="0"/>
          <w:sz w:val="24"/>
          <w:szCs w:val="24"/>
          <w:vertAlign w:val="subscript"/>
          <w:lang w:val="x-none" w:eastAsia="x-none"/>
        </w:rPr>
        <w:t xml:space="preserve"> </w:t>
      </w:r>
      <w:r w:rsidR="006379E4">
        <w:rPr>
          <w:rFonts w:ascii="Times New Roman" w:eastAsia="Times New Roman" w:hAnsi="Times New Roman"/>
          <w:b/>
          <w:snapToGrid w:val="0"/>
          <w:sz w:val="24"/>
          <w:szCs w:val="24"/>
          <w:lang w:val="x-none" w:eastAsia="x-none"/>
        </w:rPr>
        <w:t>202</w:t>
      </w:r>
      <w:r w:rsidR="0079439B">
        <w:rPr>
          <w:rFonts w:ascii="Times New Roman" w:eastAsia="Times New Roman" w:hAnsi="Times New Roman"/>
          <w:b/>
          <w:snapToGrid w:val="0"/>
          <w:sz w:val="24"/>
          <w:szCs w:val="24"/>
          <w:lang w:eastAsia="x-none"/>
        </w:rPr>
        <w:t>4</w:t>
      </w:r>
    </w:p>
    <w:p w14:paraId="26FFE850" w14:textId="77777777" w:rsidR="00E55D31" w:rsidRDefault="005B04CC" w:rsidP="00E55D31">
      <w:pPr>
        <w:spacing w:after="0" w:line="120" w:lineRule="auto"/>
        <w:jc w:val="both"/>
        <w:rPr>
          <w:rFonts w:ascii="Times New Roman" w:eastAsia="Times New Roman" w:hAnsi="Times New Roman"/>
          <w:sz w:val="24"/>
          <w:szCs w:val="24"/>
          <w:highlight w:val="yellow"/>
          <w:lang w:val="en-US" w:eastAsia="x-none"/>
        </w:rPr>
      </w:pPr>
      <w:r w:rsidRPr="00F259A9">
        <w:rPr>
          <w:rFonts w:ascii="Times New Roman" w:eastAsia="Times New Roman" w:hAnsi="Times New Roman"/>
          <w:sz w:val="24"/>
          <w:szCs w:val="24"/>
          <w:highlight w:val="yellow"/>
          <w:lang w:val="en-US" w:eastAsia="x-none"/>
        </w:rPr>
        <w:t xml:space="preserve">     </w:t>
      </w:r>
    </w:p>
    <w:p w14:paraId="42800953" w14:textId="69074CA3" w:rsidR="005B04CC" w:rsidRPr="00F259A9" w:rsidRDefault="00B85E7E" w:rsidP="005B04CC">
      <w:pPr>
        <w:spacing w:after="0" w:line="240" w:lineRule="auto"/>
        <w:jc w:val="both"/>
        <w:rPr>
          <w:rFonts w:ascii="Times New Roman" w:eastAsia="Times New Roman" w:hAnsi="Times New Roman"/>
          <w:sz w:val="24"/>
          <w:szCs w:val="24"/>
          <w:highlight w:val="yellow"/>
          <w:lang w:val="en-US" w:eastAsia="x-none"/>
        </w:rPr>
      </w:pPr>
      <w:r w:rsidRPr="00B85E7E">
        <w:rPr>
          <w:noProof/>
          <w:highlight w:val="yellow"/>
        </w:rPr>
        <w:drawing>
          <wp:inline distT="0" distB="0" distL="0" distR="0" wp14:anchorId="5FC52B4E" wp14:editId="6A182485">
            <wp:extent cx="6151245" cy="3230880"/>
            <wp:effectExtent l="0" t="0" r="190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1245" cy="3230880"/>
                    </a:xfrm>
                    <a:prstGeom prst="rect">
                      <a:avLst/>
                    </a:prstGeom>
                    <a:noFill/>
                    <a:ln>
                      <a:noFill/>
                    </a:ln>
                  </pic:spPr>
                </pic:pic>
              </a:graphicData>
            </a:graphic>
          </wp:inline>
        </w:drawing>
      </w:r>
    </w:p>
    <w:p w14:paraId="44F27AD6" w14:textId="77777777" w:rsidR="005B04CC" w:rsidRPr="00F259A9" w:rsidRDefault="005B04CC" w:rsidP="00037C7C">
      <w:pPr>
        <w:spacing w:after="0" w:line="120" w:lineRule="auto"/>
        <w:jc w:val="both"/>
        <w:rPr>
          <w:rFonts w:ascii="Times New Roman" w:eastAsia="Times New Roman" w:hAnsi="Times New Roman"/>
          <w:sz w:val="24"/>
          <w:szCs w:val="24"/>
          <w:highlight w:val="yellow"/>
          <w:lang w:val="en-US" w:eastAsia="x-none"/>
        </w:rPr>
      </w:pPr>
    </w:p>
    <w:p w14:paraId="515D13B7" w14:textId="779B9F08" w:rsidR="00FF664F" w:rsidRDefault="00D06B45" w:rsidP="00B02060">
      <w:pPr>
        <w:spacing w:after="0" w:line="240" w:lineRule="auto"/>
        <w:ind w:firstLine="720"/>
        <w:jc w:val="both"/>
        <w:rPr>
          <w:rFonts w:ascii="Times New Roman" w:eastAsia="Times New Roman" w:hAnsi="Times New Roman"/>
          <w:sz w:val="24"/>
          <w:szCs w:val="24"/>
          <w:lang w:eastAsia="x-none"/>
        </w:rPr>
      </w:pPr>
      <w:r w:rsidRPr="00D06B45">
        <w:rPr>
          <w:rFonts w:ascii="Times New Roman" w:hAnsi="Times New Roman"/>
          <w:sz w:val="24"/>
          <w:szCs w:val="24"/>
        </w:rPr>
        <w:t xml:space="preserve">The quarterly growth rate data indicate that the economy rebounded strongly in </w:t>
      </w:r>
      <w:r>
        <w:rPr>
          <w:rFonts w:ascii="Times New Roman" w:hAnsi="Times New Roman"/>
          <w:sz w:val="24"/>
          <w:szCs w:val="24"/>
        </w:rPr>
        <w:t xml:space="preserve">the second quarter of </w:t>
      </w:r>
      <w:r w:rsidRPr="00D06B45">
        <w:rPr>
          <w:rFonts w:ascii="Times New Roman" w:hAnsi="Times New Roman"/>
          <w:sz w:val="24"/>
          <w:szCs w:val="24"/>
        </w:rPr>
        <w:t xml:space="preserve">2021, recording a 15.4% expansion. Subsequent quarters show fluctuations, with another peak </w:t>
      </w:r>
      <w:r>
        <w:rPr>
          <w:rFonts w:ascii="Times New Roman" w:hAnsi="Times New Roman"/>
          <w:sz w:val="24"/>
          <w:szCs w:val="24"/>
        </w:rPr>
        <w:t xml:space="preserve">observed in the second quarter of </w:t>
      </w:r>
      <w:r w:rsidRPr="00D06B45">
        <w:rPr>
          <w:rFonts w:ascii="Times New Roman" w:hAnsi="Times New Roman"/>
          <w:sz w:val="24"/>
          <w:szCs w:val="24"/>
        </w:rPr>
        <w:t xml:space="preserve">2022, followed by a gradual slowdown in growth rates. From 2023 onwards, quarterly GVA growth stabilizes, exhibiting smaller variations and a more consistent trend. The GVA growth rate for </w:t>
      </w:r>
      <w:r>
        <w:rPr>
          <w:rFonts w:ascii="Times New Roman" w:hAnsi="Times New Roman"/>
          <w:sz w:val="24"/>
          <w:szCs w:val="24"/>
        </w:rPr>
        <w:t xml:space="preserve">the fourth quarter of </w:t>
      </w:r>
      <w:r w:rsidRPr="00D06B45">
        <w:rPr>
          <w:rFonts w:ascii="Times New Roman" w:hAnsi="Times New Roman"/>
          <w:sz w:val="24"/>
          <w:szCs w:val="24"/>
        </w:rPr>
        <w:t>2024 is estimated at 4.5%, reflecting a period of sustained economic stability.</w:t>
      </w:r>
    </w:p>
    <w:p w14:paraId="519520C9" w14:textId="6117A119"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628C335E" w14:textId="379B7D95"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632D8E33" w14:textId="65B528E5"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71EEC862" w14:textId="708A46B8"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03C7E913" w14:textId="4EAAB603"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06156C22" w14:textId="77777777" w:rsidR="00D06B45" w:rsidRDefault="00D06B45" w:rsidP="00B02060">
      <w:pPr>
        <w:spacing w:after="0" w:line="240" w:lineRule="auto"/>
        <w:ind w:firstLine="720"/>
        <w:jc w:val="both"/>
        <w:rPr>
          <w:rFonts w:ascii="Times New Roman" w:eastAsia="Times New Roman" w:hAnsi="Times New Roman"/>
          <w:sz w:val="24"/>
          <w:szCs w:val="24"/>
          <w:lang w:eastAsia="x-none"/>
        </w:rPr>
      </w:pPr>
    </w:p>
    <w:p w14:paraId="2295BE28" w14:textId="65ACC9D7"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30C8179F" w14:textId="073EF26D"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14E6F3E7" w14:textId="7B279026" w:rsidR="00B85E7E" w:rsidRDefault="00B85E7E" w:rsidP="00B02060">
      <w:pPr>
        <w:spacing w:after="0" w:line="240" w:lineRule="auto"/>
        <w:ind w:firstLine="720"/>
        <w:jc w:val="both"/>
        <w:rPr>
          <w:rFonts w:ascii="Times New Roman" w:eastAsia="Times New Roman" w:hAnsi="Times New Roman"/>
          <w:sz w:val="24"/>
          <w:szCs w:val="24"/>
          <w:lang w:eastAsia="x-none"/>
        </w:rPr>
      </w:pPr>
    </w:p>
    <w:p w14:paraId="39A0EFCE" w14:textId="1AB35FF0" w:rsidR="005B04CC" w:rsidRPr="00F259A9" w:rsidRDefault="00623E2B"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lastRenderedPageBreak/>
        <w:t>4</w:t>
      </w:r>
      <w:r w:rsidR="005B04CC" w:rsidRPr="00F259A9">
        <w:rPr>
          <w:rFonts w:ascii="Times New Roman" w:eastAsia="Times New Roman" w:hAnsi="Times New Roman"/>
          <w:b/>
          <w:i/>
          <w:sz w:val="24"/>
          <w:szCs w:val="24"/>
          <w:lang w:val="en-US"/>
        </w:rPr>
        <w:t>.2</w:t>
      </w:r>
      <w:r w:rsidR="005B04CC" w:rsidRPr="00F259A9">
        <w:rPr>
          <w:rFonts w:ascii="Times New Roman" w:eastAsia="Times New Roman" w:hAnsi="Times New Roman"/>
          <w:b/>
          <w:i/>
          <w:sz w:val="24"/>
          <w:szCs w:val="24"/>
          <w:lang w:val="en-US"/>
        </w:rPr>
        <w:tab/>
        <w:t xml:space="preserve">Growth rates, (year-on-year), </w:t>
      </w:r>
      <w:r w:rsidR="00305C12" w:rsidRPr="00F259A9">
        <w:rPr>
          <w:rFonts w:ascii="Times New Roman" w:eastAsia="Times New Roman" w:hAnsi="Times New Roman"/>
          <w:b/>
          <w:i/>
          <w:sz w:val="24"/>
          <w:szCs w:val="24"/>
          <w:lang w:val="en-US"/>
        </w:rPr>
        <w:t>Q</w:t>
      </w:r>
      <w:r w:rsidR="00EE6375">
        <w:rPr>
          <w:rFonts w:ascii="Times New Roman" w:eastAsia="Times New Roman" w:hAnsi="Times New Roman"/>
          <w:b/>
          <w:i/>
          <w:sz w:val="24"/>
          <w:szCs w:val="24"/>
          <w:vertAlign w:val="subscript"/>
          <w:lang w:val="en-US"/>
        </w:rPr>
        <w:t>3</w:t>
      </w:r>
      <w:r w:rsidR="00305C12">
        <w:rPr>
          <w:rFonts w:ascii="Times New Roman" w:eastAsia="Times New Roman" w:hAnsi="Times New Roman"/>
          <w:b/>
          <w:i/>
          <w:sz w:val="24"/>
          <w:szCs w:val="24"/>
          <w:lang w:val="en-US"/>
        </w:rPr>
        <w:t xml:space="preserve"> </w:t>
      </w:r>
      <w:r w:rsidR="009955FC">
        <w:rPr>
          <w:rFonts w:ascii="Times New Roman" w:eastAsia="Times New Roman" w:hAnsi="Times New Roman"/>
          <w:b/>
          <w:i/>
          <w:sz w:val="24"/>
          <w:szCs w:val="24"/>
          <w:lang w:val="en-US"/>
        </w:rPr>
        <w:t>202</w:t>
      </w:r>
      <w:r w:rsidR="00E0570D">
        <w:rPr>
          <w:rFonts w:ascii="Times New Roman" w:eastAsia="Times New Roman" w:hAnsi="Times New Roman"/>
          <w:b/>
          <w:i/>
          <w:sz w:val="24"/>
          <w:szCs w:val="24"/>
          <w:lang w:val="en-US"/>
        </w:rPr>
        <w:t>4</w:t>
      </w:r>
    </w:p>
    <w:p w14:paraId="6E1C9078" w14:textId="77777777" w:rsidR="005B04CC" w:rsidRPr="00F259A9" w:rsidRDefault="005B04CC" w:rsidP="005B04CC">
      <w:pPr>
        <w:spacing w:after="0" w:line="240" w:lineRule="auto"/>
        <w:jc w:val="both"/>
        <w:rPr>
          <w:rFonts w:ascii="Times New Roman" w:eastAsia="Times New Roman" w:hAnsi="Times New Roman"/>
          <w:i/>
          <w:sz w:val="24"/>
          <w:szCs w:val="24"/>
          <w:lang w:val="en-US"/>
        </w:rPr>
      </w:pPr>
    </w:p>
    <w:p w14:paraId="58DF353E" w14:textId="4FFC5604" w:rsidR="005568F3" w:rsidRDefault="006379E4" w:rsidP="00AB515D">
      <w:pPr>
        <w:spacing w:after="0" w:line="240" w:lineRule="auto"/>
        <w:ind w:firstLine="720"/>
        <w:jc w:val="both"/>
        <w:rPr>
          <w:rFonts w:ascii="Times New Roman" w:eastAsia="Times New Roman" w:hAnsi="Times New Roman"/>
          <w:sz w:val="24"/>
          <w:szCs w:val="24"/>
          <w:lang w:val="en-US" w:eastAsia="x-none"/>
        </w:rPr>
      </w:pPr>
      <w:r>
        <w:rPr>
          <w:rFonts w:ascii="Times New Roman" w:hAnsi="Times New Roman"/>
          <w:sz w:val="24"/>
          <w:szCs w:val="24"/>
        </w:rPr>
        <w:t xml:space="preserve">GVA </w:t>
      </w:r>
      <w:r w:rsidR="009955FC">
        <w:rPr>
          <w:rFonts w:ascii="Times New Roman" w:hAnsi="Times New Roman"/>
          <w:sz w:val="24"/>
          <w:szCs w:val="24"/>
        </w:rPr>
        <w:t xml:space="preserve">growth rate </w:t>
      </w:r>
      <w:r>
        <w:rPr>
          <w:rFonts w:ascii="Times New Roman" w:hAnsi="Times New Roman"/>
          <w:sz w:val="24"/>
          <w:szCs w:val="24"/>
        </w:rPr>
        <w:t xml:space="preserve">for the </w:t>
      </w:r>
      <w:r w:rsidR="00EE6375">
        <w:rPr>
          <w:rFonts w:ascii="Times New Roman" w:hAnsi="Times New Roman"/>
          <w:sz w:val="24"/>
          <w:szCs w:val="24"/>
        </w:rPr>
        <w:t>third</w:t>
      </w:r>
      <w:r w:rsidR="009955FC">
        <w:rPr>
          <w:rFonts w:ascii="Times New Roman" w:hAnsi="Times New Roman"/>
          <w:sz w:val="24"/>
          <w:szCs w:val="24"/>
        </w:rPr>
        <w:t xml:space="preserve"> quarter of 202</w:t>
      </w:r>
      <w:r w:rsidR="0002198E">
        <w:rPr>
          <w:rFonts w:ascii="Times New Roman" w:hAnsi="Times New Roman"/>
          <w:sz w:val="24"/>
          <w:szCs w:val="24"/>
        </w:rPr>
        <w:t>4</w:t>
      </w:r>
      <w:r w:rsidR="00C829EF" w:rsidRPr="00C829EF">
        <w:rPr>
          <w:rFonts w:ascii="Times New Roman" w:hAnsi="Times New Roman"/>
          <w:sz w:val="24"/>
          <w:szCs w:val="24"/>
        </w:rPr>
        <w:t xml:space="preserve"> over t</w:t>
      </w:r>
      <w:r w:rsidR="009955FC">
        <w:rPr>
          <w:rFonts w:ascii="Times New Roman" w:hAnsi="Times New Roman"/>
          <w:sz w:val="24"/>
          <w:szCs w:val="24"/>
        </w:rPr>
        <w:t>he corresponding quarter of 202</w:t>
      </w:r>
      <w:r w:rsidR="00E0570D">
        <w:rPr>
          <w:rFonts w:ascii="Times New Roman" w:hAnsi="Times New Roman"/>
          <w:sz w:val="24"/>
          <w:szCs w:val="24"/>
        </w:rPr>
        <w:t>3</w:t>
      </w:r>
      <w:r w:rsidR="00C829EF" w:rsidRPr="00C829EF">
        <w:rPr>
          <w:rFonts w:ascii="Times New Roman" w:hAnsi="Times New Roman"/>
          <w:sz w:val="24"/>
          <w:szCs w:val="24"/>
        </w:rPr>
        <w:t xml:space="preserve"> </w:t>
      </w:r>
      <w:r w:rsidR="00D83FE1">
        <w:rPr>
          <w:rFonts w:ascii="Times New Roman" w:hAnsi="Times New Roman"/>
          <w:sz w:val="24"/>
          <w:szCs w:val="24"/>
        </w:rPr>
        <w:t xml:space="preserve">is </w:t>
      </w:r>
      <w:r w:rsidR="009F7BB0">
        <w:rPr>
          <w:rFonts w:ascii="Times New Roman" w:hAnsi="Times New Roman"/>
          <w:sz w:val="24"/>
          <w:szCs w:val="24"/>
        </w:rPr>
        <w:t xml:space="preserve">revised </w:t>
      </w:r>
      <w:r w:rsidR="0002198E">
        <w:rPr>
          <w:rFonts w:ascii="Times New Roman" w:hAnsi="Times New Roman"/>
          <w:sz w:val="24"/>
          <w:szCs w:val="24"/>
        </w:rPr>
        <w:t>downwards</w:t>
      </w:r>
      <w:r w:rsidR="009F7BB0">
        <w:rPr>
          <w:rFonts w:ascii="Times New Roman" w:hAnsi="Times New Roman"/>
          <w:sz w:val="24"/>
          <w:szCs w:val="24"/>
        </w:rPr>
        <w:t xml:space="preserve"> to </w:t>
      </w:r>
      <w:r w:rsidR="00EE6375">
        <w:rPr>
          <w:rFonts w:ascii="Times New Roman" w:hAnsi="Times New Roman"/>
          <w:sz w:val="24"/>
          <w:szCs w:val="24"/>
        </w:rPr>
        <w:t>4.1</w:t>
      </w:r>
      <w:r w:rsidR="009F7BB0">
        <w:rPr>
          <w:rFonts w:ascii="Times New Roman" w:hAnsi="Times New Roman"/>
          <w:sz w:val="24"/>
          <w:szCs w:val="24"/>
        </w:rPr>
        <w:t xml:space="preserve">% from </w:t>
      </w:r>
      <w:r w:rsidR="00EE6375">
        <w:rPr>
          <w:rFonts w:ascii="Times New Roman" w:hAnsi="Times New Roman"/>
          <w:sz w:val="24"/>
          <w:szCs w:val="24"/>
        </w:rPr>
        <w:t>5.2</w:t>
      </w:r>
      <w:r w:rsidR="009F7BB0">
        <w:rPr>
          <w:rFonts w:ascii="Times New Roman" w:hAnsi="Times New Roman"/>
          <w:sz w:val="24"/>
          <w:szCs w:val="24"/>
        </w:rPr>
        <w:t xml:space="preserve">% </w:t>
      </w:r>
      <w:r w:rsidR="00D16441">
        <w:rPr>
          <w:rFonts w:ascii="Times New Roman" w:hAnsi="Times New Roman"/>
          <w:sz w:val="24"/>
          <w:szCs w:val="24"/>
        </w:rPr>
        <w:t xml:space="preserve">as </w:t>
      </w:r>
      <w:r w:rsidR="00DF373C">
        <w:rPr>
          <w:rFonts w:ascii="Times New Roman" w:hAnsi="Times New Roman"/>
          <w:sz w:val="24"/>
          <w:szCs w:val="24"/>
        </w:rPr>
        <w:t xml:space="preserve">estimated in </w:t>
      </w:r>
      <w:r w:rsidR="00EE6375">
        <w:rPr>
          <w:rFonts w:ascii="Times New Roman" w:hAnsi="Times New Roman"/>
          <w:sz w:val="24"/>
          <w:szCs w:val="24"/>
        </w:rPr>
        <w:t>December</w:t>
      </w:r>
      <w:r w:rsidR="00F0412A">
        <w:rPr>
          <w:rFonts w:ascii="Times New Roman" w:hAnsi="Times New Roman"/>
          <w:sz w:val="24"/>
          <w:szCs w:val="24"/>
        </w:rPr>
        <w:t xml:space="preserve"> </w:t>
      </w:r>
      <w:r>
        <w:rPr>
          <w:rFonts w:ascii="Times New Roman" w:hAnsi="Times New Roman"/>
          <w:sz w:val="24"/>
          <w:szCs w:val="24"/>
        </w:rPr>
        <w:t>202</w:t>
      </w:r>
      <w:r w:rsidR="0096055D">
        <w:rPr>
          <w:rFonts w:ascii="Times New Roman" w:hAnsi="Times New Roman"/>
          <w:sz w:val="24"/>
          <w:szCs w:val="24"/>
        </w:rPr>
        <w:t>4</w:t>
      </w:r>
      <w:r w:rsidR="00D625FC" w:rsidRPr="00C829EF">
        <w:rPr>
          <w:rFonts w:ascii="Times New Roman" w:eastAsia="Times New Roman" w:hAnsi="Times New Roman"/>
          <w:sz w:val="24"/>
          <w:szCs w:val="24"/>
          <w:lang w:val="en-US" w:eastAsia="x-none"/>
        </w:rPr>
        <w:t>.</w:t>
      </w:r>
    </w:p>
    <w:p w14:paraId="060A69DD" w14:textId="77777777" w:rsidR="006249EC" w:rsidRDefault="00D625FC" w:rsidP="00AB515D">
      <w:pPr>
        <w:spacing w:after="0" w:line="240" w:lineRule="auto"/>
        <w:ind w:firstLine="720"/>
        <w:jc w:val="both"/>
        <w:rPr>
          <w:rFonts w:ascii="Times New Roman" w:eastAsia="Times New Roman" w:hAnsi="Times New Roman"/>
          <w:sz w:val="24"/>
          <w:szCs w:val="24"/>
          <w:lang w:eastAsia="x-none"/>
        </w:rPr>
      </w:pPr>
      <w:r w:rsidRPr="00C829EF">
        <w:rPr>
          <w:rFonts w:ascii="Times New Roman" w:eastAsia="Times New Roman" w:hAnsi="Times New Roman"/>
          <w:sz w:val="24"/>
          <w:szCs w:val="24"/>
          <w:lang w:val="en-US" w:eastAsia="x-none"/>
        </w:rPr>
        <w:t xml:space="preserve"> </w:t>
      </w:r>
    </w:p>
    <w:p w14:paraId="588BEAB2" w14:textId="77777777" w:rsidR="005568F3" w:rsidRDefault="005568F3" w:rsidP="001C3BA3">
      <w:pPr>
        <w:spacing w:after="0" w:line="240" w:lineRule="auto"/>
        <w:jc w:val="both"/>
        <w:rPr>
          <w:rFonts w:ascii="Times New Roman" w:eastAsia="Times New Roman" w:hAnsi="Times New Roman"/>
          <w:sz w:val="24"/>
          <w:szCs w:val="24"/>
          <w:lang w:eastAsia="x-none"/>
        </w:rPr>
      </w:pPr>
    </w:p>
    <w:p w14:paraId="0AB79D56" w14:textId="32FD6126" w:rsidR="005B04CC" w:rsidRPr="008A19AF" w:rsidRDefault="00623E2B"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4</w:t>
      </w:r>
      <w:r w:rsidR="005B04CC" w:rsidRPr="00F259A9">
        <w:rPr>
          <w:rFonts w:ascii="Times New Roman" w:eastAsia="Times New Roman" w:hAnsi="Times New Roman"/>
          <w:b/>
          <w:i/>
          <w:sz w:val="24"/>
          <w:szCs w:val="24"/>
          <w:lang w:val="x-none" w:eastAsia="x-none"/>
        </w:rPr>
        <w:t>.3</w:t>
      </w:r>
      <w:r w:rsidR="005B04CC" w:rsidRPr="00F259A9">
        <w:rPr>
          <w:rFonts w:ascii="Times New Roman" w:eastAsia="Times New Roman" w:hAnsi="Times New Roman"/>
          <w:b/>
          <w:i/>
          <w:sz w:val="24"/>
          <w:szCs w:val="24"/>
          <w:lang w:val="x-none" w:eastAsia="x-none"/>
        </w:rPr>
        <w:tab/>
        <w:t xml:space="preserve">Growth rates, (year-on-year), </w:t>
      </w:r>
      <w:r w:rsidR="00F43F94" w:rsidRPr="00F259A9">
        <w:rPr>
          <w:rFonts w:ascii="Times New Roman" w:eastAsia="Times New Roman" w:hAnsi="Times New Roman"/>
          <w:b/>
          <w:i/>
          <w:sz w:val="24"/>
          <w:szCs w:val="24"/>
          <w:lang w:val="x-none" w:eastAsia="x-none"/>
        </w:rPr>
        <w:t>Q</w:t>
      </w:r>
      <w:r w:rsidR="00EE6375">
        <w:rPr>
          <w:rFonts w:ascii="Times New Roman" w:eastAsia="Times New Roman" w:hAnsi="Times New Roman"/>
          <w:b/>
          <w:i/>
          <w:sz w:val="24"/>
          <w:szCs w:val="24"/>
          <w:vertAlign w:val="subscript"/>
          <w:lang w:eastAsia="x-none"/>
        </w:rPr>
        <w:t>4</w:t>
      </w:r>
      <w:r w:rsidR="00F43F94">
        <w:rPr>
          <w:rFonts w:ascii="Times New Roman" w:eastAsia="Times New Roman" w:hAnsi="Times New Roman"/>
          <w:b/>
          <w:i/>
          <w:sz w:val="24"/>
          <w:szCs w:val="24"/>
          <w:lang w:val="x-none" w:eastAsia="x-none"/>
        </w:rPr>
        <w:t xml:space="preserve"> </w:t>
      </w:r>
      <w:r w:rsidR="008A19AF">
        <w:rPr>
          <w:rFonts w:ascii="Times New Roman" w:eastAsia="Times New Roman" w:hAnsi="Times New Roman"/>
          <w:b/>
          <w:i/>
          <w:sz w:val="24"/>
          <w:szCs w:val="24"/>
          <w:lang w:eastAsia="x-none"/>
        </w:rPr>
        <w:t>202</w:t>
      </w:r>
      <w:r w:rsidR="000D5F92">
        <w:rPr>
          <w:rFonts w:ascii="Times New Roman" w:eastAsia="Times New Roman" w:hAnsi="Times New Roman"/>
          <w:b/>
          <w:i/>
          <w:sz w:val="24"/>
          <w:szCs w:val="24"/>
          <w:lang w:eastAsia="x-none"/>
        </w:rPr>
        <w:t>4</w:t>
      </w:r>
    </w:p>
    <w:p w14:paraId="411BAA95"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sz w:val="24"/>
          <w:szCs w:val="24"/>
          <w:lang w:val="en-US"/>
        </w:rPr>
        <w:tab/>
      </w:r>
    </w:p>
    <w:p w14:paraId="5D6BF4C3" w14:textId="450D0DBB" w:rsidR="00CE57FC" w:rsidRDefault="00CE57FC" w:rsidP="006C390D">
      <w:pPr>
        <w:spacing w:after="0" w:line="240" w:lineRule="auto"/>
        <w:ind w:firstLine="720"/>
        <w:jc w:val="both"/>
        <w:rPr>
          <w:rFonts w:ascii="Times New Roman" w:hAnsi="Times New Roman"/>
          <w:sz w:val="24"/>
          <w:szCs w:val="24"/>
        </w:rPr>
      </w:pPr>
      <w:r>
        <w:rPr>
          <w:rFonts w:ascii="Times New Roman" w:hAnsi="Times New Roman"/>
          <w:sz w:val="24"/>
          <w:szCs w:val="24"/>
        </w:rPr>
        <w:t xml:space="preserve">Year-on-year growth rates for the </w:t>
      </w:r>
      <w:r w:rsidR="00EE6375">
        <w:rPr>
          <w:rFonts w:ascii="Times New Roman" w:hAnsi="Times New Roman"/>
          <w:sz w:val="24"/>
          <w:szCs w:val="24"/>
        </w:rPr>
        <w:t>fourth</w:t>
      </w:r>
      <w:r w:rsidR="006379E4">
        <w:rPr>
          <w:rFonts w:ascii="Times New Roman" w:hAnsi="Times New Roman"/>
          <w:sz w:val="24"/>
          <w:szCs w:val="24"/>
        </w:rPr>
        <w:t xml:space="preserve"> quarter of 202</w:t>
      </w:r>
      <w:r w:rsidR="000D5F92">
        <w:rPr>
          <w:rFonts w:ascii="Times New Roman" w:hAnsi="Times New Roman"/>
          <w:sz w:val="24"/>
          <w:szCs w:val="24"/>
        </w:rPr>
        <w:t>4</w:t>
      </w:r>
      <w:r>
        <w:rPr>
          <w:rFonts w:ascii="Times New Roman" w:hAnsi="Times New Roman"/>
          <w:sz w:val="24"/>
          <w:szCs w:val="24"/>
        </w:rPr>
        <w:t xml:space="preserve"> are compared with the year-on-year growths one quarter earlier.</w:t>
      </w:r>
    </w:p>
    <w:p w14:paraId="1199C67E" w14:textId="77777777" w:rsidR="00886AD9" w:rsidRDefault="00886AD9" w:rsidP="006C390D">
      <w:pPr>
        <w:spacing w:after="0" w:line="240" w:lineRule="auto"/>
        <w:ind w:firstLine="720"/>
        <w:jc w:val="both"/>
        <w:rPr>
          <w:rFonts w:ascii="Times New Roman" w:hAnsi="Times New Roman"/>
          <w:sz w:val="24"/>
          <w:szCs w:val="24"/>
        </w:rPr>
      </w:pPr>
    </w:p>
    <w:p w14:paraId="53608798" w14:textId="15B50D95" w:rsidR="005B04CC" w:rsidRPr="008A19AF" w:rsidRDefault="00CE57FC" w:rsidP="006C390D">
      <w:pPr>
        <w:spacing w:after="0" w:line="240" w:lineRule="auto"/>
        <w:ind w:firstLine="720"/>
        <w:jc w:val="both"/>
        <w:rPr>
          <w:rFonts w:ascii="Times New Roman" w:eastAsia="Times New Roman" w:hAnsi="Times New Roman"/>
          <w:sz w:val="24"/>
          <w:szCs w:val="24"/>
          <w:highlight w:val="yellow"/>
          <w:lang w:eastAsia="x-none"/>
        </w:rPr>
      </w:pPr>
      <w:r>
        <w:rPr>
          <w:rFonts w:ascii="Times New Roman" w:hAnsi="Times New Roman"/>
          <w:sz w:val="24"/>
          <w:szCs w:val="24"/>
        </w:rPr>
        <w:t xml:space="preserve">Total </w:t>
      </w:r>
      <w:r w:rsidR="00D65007">
        <w:rPr>
          <w:rFonts w:ascii="Times New Roman" w:hAnsi="Times New Roman"/>
          <w:sz w:val="24"/>
          <w:szCs w:val="24"/>
        </w:rPr>
        <w:t>GVA growth rate for the</w:t>
      </w:r>
      <w:r w:rsidR="00DC36CA">
        <w:rPr>
          <w:rFonts w:ascii="Times New Roman" w:hAnsi="Times New Roman"/>
          <w:sz w:val="24"/>
          <w:szCs w:val="24"/>
        </w:rPr>
        <w:t xml:space="preserve"> </w:t>
      </w:r>
      <w:r w:rsidR="00EE6375">
        <w:rPr>
          <w:rFonts w:ascii="Times New Roman" w:hAnsi="Times New Roman"/>
          <w:sz w:val="24"/>
          <w:szCs w:val="24"/>
        </w:rPr>
        <w:t>fourth</w:t>
      </w:r>
      <w:r w:rsidR="005568F3">
        <w:rPr>
          <w:rFonts w:ascii="Times New Roman" w:hAnsi="Times New Roman"/>
          <w:sz w:val="24"/>
          <w:szCs w:val="24"/>
        </w:rPr>
        <w:t xml:space="preserve"> quarter of 202</w:t>
      </w:r>
      <w:r w:rsidR="000D5F92">
        <w:rPr>
          <w:rFonts w:ascii="Times New Roman" w:hAnsi="Times New Roman"/>
          <w:sz w:val="24"/>
          <w:szCs w:val="24"/>
        </w:rPr>
        <w:t>4</w:t>
      </w:r>
      <w:r>
        <w:rPr>
          <w:rFonts w:ascii="Times New Roman" w:hAnsi="Times New Roman"/>
          <w:sz w:val="24"/>
          <w:szCs w:val="24"/>
        </w:rPr>
        <w:t xml:space="preserve"> over t</w:t>
      </w:r>
      <w:r w:rsidR="005568F3">
        <w:rPr>
          <w:rFonts w:ascii="Times New Roman" w:hAnsi="Times New Roman"/>
          <w:sz w:val="24"/>
          <w:szCs w:val="24"/>
        </w:rPr>
        <w:t>he corresponding quarter of 202</w:t>
      </w:r>
      <w:r w:rsidR="000D5F92">
        <w:rPr>
          <w:rFonts w:ascii="Times New Roman" w:hAnsi="Times New Roman"/>
          <w:sz w:val="24"/>
          <w:szCs w:val="24"/>
        </w:rPr>
        <w:t>3</w:t>
      </w:r>
      <w:r>
        <w:rPr>
          <w:rFonts w:ascii="Times New Roman" w:hAnsi="Times New Roman"/>
          <w:sz w:val="24"/>
          <w:szCs w:val="24"/>
        </w:rPr>
        <w:t xml:space="preserve"> </w:t>
      </w:r>
      <w:r w:rsidR="00837601">
        <w:rPr>
          <w:rFonts w:ascii="Times New Roman" w:hAnsi="Times New Roman"/>
          <w:sz w:val="24"/>
          <w:szCs w:val="24"/>
        </w:rPr>
        <w:t xml:space="preserve">is estimated at </w:t>
      </w:r>
      <w:r w:rsidR="00EE6375">
        <w:rPr>
          <w:rFonts w:ascii="Times New Roman" w:hAnsi="Times New Roman"/>
          <w:sz w:val="24"/>
          <w:szCs w:val="24"/>
        </w:rPr>
        <w:t>4.5</w:t>
      </w:r>
      <w:r w:rsidR="00886AD9">
        <w:rPr>
          <w:rFonts w:ascii="Times New Roman" w:hAnsi="Times New Roman"/>
          <w:sz w:val="24"/>
          <w:szCs w:val="24"/>
        </w:rPr>
        <w:t>%</w:t>
      </w:r>
      <w:r>
        <w:rPr>
          <w:rFonts w:ascii="Times New Roman" w:hAnsi="Times New Roman"/>
          <w:sz w:val="24"/>
          <w:szCs w:val="24"/>
        </w:rPr>
        <w:t>.</w:t>
      </w:r>
      <w:r w:rsidR="00886AD9" w:rsidRPr="00886AD9">
        <w:rPr>
          <w:rFonts w:ascii="Times New Roman" w:hAnsi="Times New Roman"/>
          <w:sz w:val="24"/>
          <w:szCs w:val="24"/>
        </w:rPr>
        <w:t xml:space="preserve"> </w:t>
      </w:r>
      <w:r w:rsidR="006C390D" w:rsidRPr="00C829EF">
        <w:rPr>
          <w:rFonts w:ascii="Times New Roman" w:eastAsia="Times New Roman" w:hAnsi="Times New Roman"/>
          <w:sz w:val="24"/>
          <w:szCs w:val="24"/>
          <w:lang w:eastAsia="x-none"/>
        </w:rPr>
        <w:t>Growth</w:t>
      </w:r>
      <w:r w:rsidR="006246EF" w:rsidRPr="00C829EF">
        <w:rPr>
          <w:rFonts w:ascii="Times New Roman" w:eastAsia="Times New Roman" w:hAnsi="Times New Roman"/>
          <w:sz w:val="24"/>
          <w:szCs w:val="24"/>
          <w:lang w:eastAsia="x-none"/>
        </w:rPr>
        <w:t xml:space="preserve"> rates by industry group were</w:t>
      </w:r>
      <w:r w:rsidR="006C390D" w:rsidRPr="00C829EF">
        <w:rPr>
          <w:rFonts w:ascii="Times New Roman" w:eastAsia="Times New Roman" w:hAnsi="Times New Roman"/>
          <w:sz w:val="24"/>
          <w:szCs w:val="24"/>
          <w:lang w:eastAsia="x-none"/>
        </w:rPr>
        <w:t xml:space="preserve"> as follows:</w:t>
      </w:r>
    </w:p>
    <w:p w14:paraId="393EB86C" w14:textId="77777777" w:rsidR="006C390D" w:rsidRPr="00C57BEF" w:rsidRDefault="006C390D" w:rsidP="006C390D">
      <w:pPr>
        <w:spacing w:after="0" w:line="240" w:lineRule="auto"/>
        <w:ind w:firstLine="720"/>
        <w:jc w:val="both"/>
        <w:rPr>
          <w:rFonts w:ascii="Times New Roman" w:eastAsia="Times New Roman" w:hAnsi="Times New Roman"/>
          <w:sz w:val="24"/>
          <w:szCs w:val="24"/>
          <w:lang w:eastAsia="x-none"/>
        </w:rPr>
      </w:pPr>
    </w:p>
    <w:p w14:paraId="4AA3F79C" w14:textId="33BD2970" w:rsidR="005B04CC"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Agriculture, </w:t>
      </w:r>
      <w:r>
        <w:rPr>
          <w:rFonts w:ascii="Times New Roman" w:eastAsia="Times New Roman" w:hAnsi="Times New Roman"/>
          <w:sz w:val="24"/>
          <w:szCs w:val="24"/>
          <w:lang w:eastAsia="x-none"/>
        </w:rPr>
        <w:t>f</w:t>
      </w:r>
      <w:r w:rsidRPr="00114FC4">
        <w:rPr>
          <w:rFonts w:ascii="Times New Roman" w:eastAsia="Times New Roman" w:hAnsi="Times New Roman"/>
          <w:sz w:val="24"/>
          <w:szCs w:val="24"/>
          <w:lang w:eastAsia="x-none"/>
        </w:rPr>
        <w:t xml:space="preserve">orestry, and </w:t>
      </w:r>
      <w:r>
        <w:rPr>
          <w:rFonts w:ascii="Times New Roman" w:eastAsia="Times New Roman" w:hAnsi="Times New Roman"/>
          <w:sz w:val="24"/>
          <w:szCs w:val="24"/>
          <w:lang w:eastAsia="x-none"/>
        </w:rPr>
        <w:t>f</w:t>
      </w:r>
      <w:r w:rsidRPr="00114FC4">
        <w:rPr>
          <w:rFonts w:ascii="Times New Roman" w:eastAsia="Times New Roman" w:hAnsi="Times New Roman"/>
          <w:sz w:val="24"/>
          <w:szCs w:val="24"/>
          <w:lang w:eastAsia="x-none"/>
        </w:rPr>
        <w:t>ishing</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grew by 3.4%, significantly lower than the 10.9% growth recorded in the previous quarter. This increase was driven by a 4.6% rise in "Other </w:t>
      </w:r>
      <w:r>
        <w:rPr>
          <w:rFonts w:ascii="Times New Roman" w:eastAsia="Times New Roman" w:hAnsi="Times New Roman"/>
          <w:sz w:val="24"/>
          <w:szCs w:val="24"/>
          <w:lang w:eastAsia="x-none"/>
        </w:rPr>
        <w:t>a</w:t>
      </w:r>
      <w:r w:rsidRPr="00114FC4">
        <w:rPr>
          <w:rFonts w:ascii="Times New Roman" w:eastAsia="Times New Roman" w:hAnsi="Times New Roman"/>
          <w:sz w:val="24"/>
          <w:szCs w:val="24"/>
          <w:lang w:eastAsia="x-none"/>
        </w:rPr>
        <w:t>griculture," partially offset by a 9.8% decline in "Sugarcane"</w:t>
      </w:r>
      <w:r>
        <w:rPr>
          <w:rFonts w:ascii="Times New Roman" w:eastAsia="Times New Roman" w:hAnsi="Times New Roman"/>
          <w:sz w:val="24"/>
          <w:szCs w:val="24"/>
          <w:lang w:eastAsia="x-none"/>
        </w:rPr>
        <w:t>.</w:t>
      </w:r>
    </w:p>
    <w:p w14:paraId="7AEB8F3E" w14:textId="77777777" w:rsidR="00114FC4" w:rsidRPr="00A402C7" w:rsidRDefault="00114FC4" w:rsidP="00114FC4">
      <w:pPr>
        <w:spacing w:after="0" w:line="240" w:lineRule="auto"/>
        <w:ind w:firstLine="720"/>
        <w:jc w:val="both"/>
        <w:rPr>
          <w:rFonts w:ascii="Times New Roman" w:eastAsia="Times New Roman" w:hAnsi="Times New Roman"/>
          <w:sz w:val="24"/>
          <w:szCs w:val="24"/>
          <w:highlight w:val="yellow"/>
          <w:lang w:eastAsia="x-none"/>
        </w:rPr>
      </w:pPr>
    </w:p>
    <w:p w14:paraId="32838AB9" w14:textId="3D372212"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Manufacturing</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expanded by 1.3%, following a 1.5% increase in the previous quarter. Growth was supported by a 1.6% rise in "Other </w:t>
      </w:r>
      <w:r>
        <w:rPr>
          <w:rFonts w:ascii="Times New Roman" w:eastAsia="Times New Roman" w:hAnsi="Times New Roman"/>
          <w:sz w:val="24"/>
          <w:szCs w:val="24"/>
          <w:lang w:eastAsia="x-none"/>
        </w:rPr>
        <w:t>m</w:t>
      </w:r>
      <w:r w:rsidRPr="00114FC4">
        <w:rPr>
          <w:rFonts w:ascii="Times New Roman" w:eastAsia="Times New Roman" w:hAnsi="Times New Roman"/>
          <w:sz w:val="24"/>
          <w:szCs w:val="24"/>
          <w:lang w:eastAsia="x-none"/>
        </w:rPr>
        <w:t>anufacturing</w:t>
      </w:r>
      <w:r>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though offset by declines in "Sugar" (-7.8%) and "Textile" (-4.8%).</w:t>
      </w:r>
    </w:p>
    <w:p w14:paraId="7B6DB6EA"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B0F3BCC" w14:textId="446DD0A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Electricity, </w:t>
      </w:r>
      <w:r>
        <w:rPr>
          <w:rFonts w:ascii="Times New Roman" w:eastAsia="Times New Roman" w:hAnsi="Times New Roman"/>
          <w:sz w:val="24"/>
          <w:szCs w:val="24"/>
          <w:lang w:eastAsia="x-none"/>
        </w:rPr>
        <w:t>g</w:t>
      </w:r>
      <w:r w:rsidR="00114FC4" w:rsidRPr="00114FC4">
        <w:rPr>
          <w:rFonts w:ascii="Times New Roman" w:eastAsia="Times New Roman" w:hAnsi="Times New Roman"/>
          <w:sz w:val="24"/>
          <w:szCs w:val="24"/>
          <w:lang w:eastAsia="x-none"/>
        </w:rPr>
        <w:t xml:space="preserve">as,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team, and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 xml:space="preserve">ir </w:t>
      </w:r>
      <w:r>
        <w:rPr>
          <w:rFonts w:ascii="Times New Roman" w:eastAsia="Times New Roman" w:hAnsi="Times New Roman"/>
          <w:sz w:val="24"/>
          <w:szCs w:val="24"/>
          <w:lang w:eastAsia="x-none"/>
        </w:rPr>
        <w:t>c</w:t>
      </w:r>
      <w:r w:rsidR="00114FC4" w:rsidRPr="00114FC4">
        <w:rPr>
          <w:rFonts w:ascii="Times New Roman" w:eastAsia="Times New Roman" w:hAnsi="Times New Roman"/>
          <w:sz w:val="24"/>
          <w:szCs w:val="24"/>
          <w:lang w:eastAsia="x-none"/>
        </w:rPr>
        <w:t xml:space="preserve">onditioning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upply</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1.6%, marginally lower than the 1.7% growth recorded in </w:t>
      </w:r>
      <w:r>
        <w:rPr>
          <w:rFonts w:ascii="Times New Roman" w:eastAsia="Times New Roman" w:hAnsi="Times New Roman"/>
          <w:sz w:val="24"/>
          <w:szCs w:val="24"/>
          <w:lang w:eastAsia="x-none"/>
        </w:rPr>
        <w:t>the previous quarter</w:t>
      </w:r>
      <w:r w:rsidR="00114FC4" w:rsidRPr="00114FC4">
        <w:rPr>
          <w:rFonts w:ascii="Times New Roman" w:eastAsia="Times New Roman" w:hAnsi="Times New Roman"/>
          <w:sz w:val="24"/>
          <w:szCs w:val="24"/>
          <w:lang w:eastAsia="x-none"/>
        </w:rPr>
        <w:t>.</w:t>
      </w:r>
    </w:p>
    <w:p w14:paraId="5275E6A3"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101DD9C7" w14:textId="1532CD8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Water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upply,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ewerage, </w:t>
      </w:r>
      <w:r>
        <w:rPr>
          <w:rFonts w:ascii="Times New Roman" w:eastAsia="Times New Roman" w:hAnsi="Times New Roman"/>
          <w:sz w:val="24"/>
          <w:szCs w:val="24"/>
          <w:lang w:eastAsia="x-none"/>
        </w:rPr>
        <w:t>wa</w:t>
      </w:r>
      <w:r w:rsidR="00114FC4" w:rsidRPr="00114FC4">
        <w:rPr>
          <w:rFonts w:ascii="Times New Roman" w:eastAsia="Times New Roman" w:hAnsi="Times New Roman"/>
          <w:sz w:val="24"/>
          <w:szCs w:val="24"/>
          <w:lang w:eastAsia="x-none"/>
        </w:rPr>
        <w:t xml:space="preserve">ste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 xml:space="preserve">anagement,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emediation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expanded by 1.1%, following a 2.3% increase in the previous quarter.</w:t>
      </w:r>
    </w:p>
    <w:p w14:paraId="6438639C"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625239FA" w14:textId="74A3A0AF"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Construction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continued to grow, recording a 6.3% increase, up from 2.0% in the previous quarter.</w:t>
      </w:r>
    </w:p>
    <w:p w14:paraId="078711A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63BCE15F" w14:textId="09E59531"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Wholesale and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etail </w:t>
      </w:r>
      <w:r>
        <w:rPr>
          <w:rFonts w:ascii="Times New Roman" w:eastAsia="Times New Roman" w:hAnsi="Times New Roman"/>
          <w:sz w:val="24"/>
          <w:szCs w:val="24"/>
          <w:lang w:eastAsia="x-none"/>
        </w:rPr>
        <w:t>t</w:t>
      </w:r>
      <w:r w:rsidR="00114FC4" w:rsidRPr="00114FC4">
        <w:rPr>
          <w:rFonts w:ascii="Times New Roman" w:eastAsia="Times New Roman" w:hAnsi="Times New Roman"/>
          <w:sz w:val="24"/>
          <w:szCs w:val="24"/>
          <w:lang w:eastAsia="x-none"/>
        </w:rPr>
        <w:t xml:space="preserve">rade; </w:t>
      </w:r>
      <w:r>
        <w:rPr>
          <w:rFonts w:ascii="Times New Roman" w:eastAsia="Times New Roman" w:hAnsi="Times New Roman"/>
          <w:sz w:val="24"/>
          <w:szCs w:val="24"/>
          <w:lang w:eastAsia="x-none"/>
        </w:rPr>
        <w:t>r</w:t>
      </w:r>
      <w:r w:rsidR="00114FC4" w:rsidRPr="00114FC4">
        <w:rPr>
          <w:rFonts w:ascii="Times New Roman" w:eastAsia="Times New Roman" w:hAnsi="Times New Roman"/>
          <w:sz w:val="24"/>
          <w:szCs w:val="24"/>
          <w:lang w:eastAsia="x-none"/>
        </w:rPr>
        <w:t xml:space="preserve">epair of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 xml:space="preserve">otor </w:t>
      </w:r>
      <w:r>
        <w:rPr>
          <w:rFonts w:ascii="Times New Roman" w:eastAsia="Times New Roman" w:hAnsi="Times New Roman"/>
          <w:sz w:val="24"/>
          <w:szCs w:val="24"/>
          <w:lang w:eastAsia="x-none"/>
        </w:rPr>
        <w:t>v</w:t>
      </w:r>
      <w:r w:rsidR="00114FC4" w:rsidRPr="00114FC4">
        <w:rPr>
          <w:rFonts w:ascii="Times New Roman" w:eastAsia="Times New Roman" w:hAnsi="Times New Roman"/>
          <w:sz w:val="24"/>
          <w:szCs w:val="24"/>
          <w:lang w:eastAsia="x-none"/>
        </w:rPr>
        <w:t xml:space="preserve">ehicles and </w:t>
      </w:r>
      <w:r>
        <w:rPr>
          <w:rFonts w:ascii="Times New Roman" w:eastAsia="Times New Roman" w:hAnsi="Times New Roman"/>
          <w:sz w:val="24"/>
          <w:szCs w:val="24"/>
          <w:lang w:eastAsia="x-none"/>
        </w:rPr>
        <w:t>m</w:t>
      </w:r>
      <w:r w:rsidR="00114FC4" w:rsidRPr="00114FC4">
        <w:rPr>
          <w:rFonts w:ascii="Times New Roman" w:eastAsia="Times New Roman" w:hAnsi="Times New Roman"/>
          <w:sz w:val="24"/>
          <w:szCs w:val="24"/>
          <w:lang w:eastAsia="x-none"/>
        </w:rPr>
        <w:t>otorcycles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rose by 3.9%, slightly exceeding the 3.3% growth observed in the previous quarter.</w:t>
      </w:r>
    </w:p>
    <w:p w14:paraId="601EF212"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1E398059" w14:textId="43E55030"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Transportation and </w:t>
      </w:r>
      <w:r w:rsidR="00997CB0">
        <w:rPr>
          <w:rFonts w:ascii="Times New Roman" w:eastAsia="Times New Roman" w:hAnsi="Times New Roman"/>
          <w:sz w:val="24"/>
          <w:szCs w:val="24"/>
          <w:lang w:eastAsia="x-none"/>
        </w:rPr>
        <w:t>s</w:t>
      </w:r>
      <w:r w:rsidRPr="00114FC4">
        <w:rPr>
          <w:rFonts w:ascii="Times New Roman" w:eastAsia="Times New Roman" w:hAnsi="Times New Roman"/>
          <w:sz w:val="24"/>
          <w:szCs w:val="24"/>
          <w:lang w:eastAsia="x-none"/>
        </w:rPr>
        <w:t>torage</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grew by 5.4%, following a 5.0% increase in the previous quarter.</w:t>
      </w:r>
    </w:p>
    <w:p w14:paraId="1EFD87B6"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F4C1F7D" w14:textId="6F390356"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Accommodation and </w:t>
      </w:r>
      <w:r>
        <w:rPr>
          <w:rFonts w:ascii="Times New Roman" w:eastAsia="Times New Roman" w:hAnsi="Times New Roman"/>
          <w:sz w:val="24"/>
          <w:szCs w:val="24"/>
          <w:lang w:eastAsia="x-none"/>
        </w:rPr>
        <w:t>f</w:t>
      </w:r>
      <w:r w:rsidR="00114FC4" w:rsidRPr="00114FC4">
        <w:rPr>
          <w:rFonts w:ascii="Times New Roman" w:eastAsia="Times New Roman" w:hAnsi="Times New Roman"/>
          <w:sz w:val="24"/>
          <w:szCs w:val="24"/>
          <w:lang w:eastAsia="x-none"/>
        </w:rPr>
        <w:t xml:space="preserve">ood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expanded by 3.7%, though at a slower pace than the 6.0% growth in the previous quarter.</w:t>
      </w:r>
    </w:p>
    <w:p w14:paraId="2660FE7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20EDF0A" w14:textId="6073FBCA"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Information and </w:t>
      </w:r>
      <w:r w:rsidR="00997CB0">
        <w:rPr>
          <w:rFonts w:ascii="Times New Roman" w:eastAsia="Times New Roman" w:hAnsi="Times New Roman"/>
          <w:sz w:val="24"/>
          <w:szCs w:val="24"/>
          <w:lang w:eastAsia="x-none"/>
        </w:rPr>
        <w:t>c</w:t>
      </w:r>
      <w:r w:rsidRPr="00114FC4">
        <w:rPr>
          <w:rFonts w:ascii="Times New Roman" w:eastAsia="Times New Roman" w:hAnsi="Times New Roman"/>
          <w:sz w:val="24"/>
          <w:szCs w:val="24"/>
          <w:lang w:eastAsia="x-none"/>
        </w:rPr>
        <w:t>ommunication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registered a 5.0% increase, slightly higher than the 4.6% growth observed in the previous quarter.</w:t>
      </w:r>
    </w:p>
    <w:p w14:paraId="3F8F6B3C"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7C11A626" w14:textId="77C4CF50"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Financial and </w:t>
      </w:r>
      <w:r>
        <w:rPr>
          <w:rFonts w:ascii="Times New Roman" w:eastAsia="Times New Roman" w:hAnsi="Times New Roman"/>
          <w:sz w:val="24"/>
          <w:szCs w:val="24"/>
          <w:lang w:eastAsia="x-none"/>
        </w:rPr>
        <w:t>i</w:t>
      </w:r>
      <w:r w:rsidR="00114FC4" w:rsidRPr="00114FC4">
        <w:rPr>
          <w:rFonts w:ascii="Times New Roman" w:eastAsia="Times New Roman" w:hAnsi="Times New Roman"/>
          <w:sz w:val="24"/>
          <w:szCs w:val="24"/>
          <w:lang w:eastAsia="x-none"/>
        </w:rPr>
        <w:t xml:space="preserve">nsurance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continued to expand, growing by 4.8% after a 4.</w:t>
      </w:r>
      <w:r>
        <w:rPr>
          <w:rFonts w:ascii="Times New Roman" w:eastAsia="Times New Roman" w:hAnsi="Times New Roman"/>
          <w:sz w:val="24"/>
          <w:szCs w:val="24"/>
          <w:lang w:eastAsia="x-none"/>
        </w:rPr>
        <w:t>0</w:t>
      </w:r>
      <w:r w:rsidR="00114FC4" w:rsidRPr="00114FC4">
        <w:rPr>
          <w:rFonts w:ascii="Times New Roman" w:eastAsia="Times New Roman" w:hAnsi="Times New Roman"/>
          <w:sz w:val="24"/>
          <w:szCs w:val="24"/>
          <w:lang w:eastAsia="x-none"/>
        </w:rPr>
        <w:t>% increase in the previous quarter.</w:t>
      </w:r>
    </w:p>
    <w:p w14:paraId="4C1FF95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1AD4A10" w14:textId="3AEE2DDD"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Real </w:t>
      </w:r>
      <w:r w:rsidR="00997CB0">
        <w:rPr>
          <w:rFonts w:ascii="Times New Roman" w:eastAsia="Times New Roman" w:hAnsi="Times New Roman"/>
          <w:sz w:val="24"/>
          <w:szCs w:val="24"/>
          <w:lang w:eastAsia="x-none"/>
        </w:rPr>
        <w:t>e</w:t>
      </w:r>
      <w:r w:rsidRPr="00114FC4">
        <w:rPr>
          <w:rFonts w:ascii="Times New Roman" w:eastAsia="Times New Roman" w:hAnsi="Times New Roman"/>
          <w:sz w:val="24"/>
          <w:szCs w:val="24"/>
          <w:lang w:eastAsia="x-none"/>
        </w:rPr>
        <w:t>state</w:t>
      </w:r>
      <w:r w:rsidR="00997CB0">
        <w:rPr>
          <w:rFonts w:ascii="Times New Roman" w:eastAsia="Times New Roman" w:hAnsi="Times New Roman"/>
          <w:sz w:val="24"/>
          <w:szCs w:val="24"/>
          <w:lang w:eastAsia="x-none"/>
        </w:rPr>
        <w:t xml:space="preserve"> activities”</w:t>
      </w:r>
      <w:r w:rsidRPr="00114FC4">
        <w:rPr>
          <w:rFonts w:ascii="Times New Roman" w:eastAsia="Times New Roman" w:hAnsi="Times New Roman"/>
          <w:sz w:val="24"/>
          <w:szCs w:val="24"/>
          <w:lang w:eastAsia="x-none"/>
        </w:rPr>
        <w:t xml:space="preserve"> sector maintained steady growth at 1.7%, unchanged from the previous quarter.</w:t>
      </w:r>
    </w:p>
    <w:p w14:paraId="6FFEF7EA"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2379BD61" w14:textId="65E1420F"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Professional,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cientific, and </w:t>
      </w:r>
      <w:r>
        <w:rPr>
          <w:rFonts w:ascii="Times New Roman" w:eastAsia="Times New Roman" w:hAnsi="Times New Roman"/>
          <w:sz w:val="24"/>
          <w:szCs w:val="24"/>
          <w:lang w:eastAsia="x-none"/>
        </w:rPr>
        <w:t>t</w:t>
      </w:r>
      <w:r w:rsidR="00114FC4" w:rsidRPr="00114FC4">
        <w:rPr>
          <w:rFonts w:ascii="Times New Roman" w:eastAsia="Times New Roman" w:hAnsi="Times New Roman"/>
          <w:sz w:val="24"/>
          <w:szCs w:val="24"/>
          <w:lang w:eastAsia="x-none"/>
        </w:rPr>
        <w:t xml:space="preserve">echnical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3.1%, following a 3.4% increase in </w:t>
      </w:r>
      <w:r>
        <w:rPr>
          <w:rFonts w:ascii="Times New Roman" w:eastAsia="Times New Roman" w:hAnsi="Times New Roman"/>
          <w:sz w:val="24"/>
          <w:szCs w:val="24"/>
          <w:lang w:eastAsia="x-none"/>
        </w:rPr>
        <w:t xml:space="preserve">the third quarter of </w:t>
      </w:r>
      <w:r w:rsidR="00114FC4" w:rsidRPr="00114FC4">
        <w:rPr>
          <w:rFonts w:ascii="Times New Roman" w:eastAsia="Times New Roman" w:hAnsi="Times New Roman"/>
          <w:sz w:val="24"/>
          <w:szCs w:val="24"/>
          <w:lang w:eastAsia="x-none"/>
        </w:rPr>
        <w:t>2024.</w:t>
      </w:r>
    </w:p>
    <w:p w14:paraId="1062F5E7"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F805338" w14:textId="4E192ABB"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lastRenderedPageBreak/>
        <w:t>“</w:t>
      </w:r>
      <w:r w:rsidR="00114FC4" w:rsidRPr="00114FC4">
        <w:rPr>
          <w:rFonts w:ascii="Times New Roman" w:eastAsia="Times New Roman" w:hAnsi="Times New Roman"/>
          <w:sz w:val="24"/>
          <w:szCs w:val="24"/>
          <w:lang w:eastAsia="x-none"/>
        </w:rPr>
        <w:t xml:space="preserve">Administrative and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upport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rose by 2.6% in </w:t>
      </w:r>
      <w:r>
        <w:rPr>
          <w:rFonts w:ascii="Times New Roman" w:eastAsia="Times New Roman" w:hAnsi="Times New Roman"/>
          <w:sz w:val="24"/>
          <w:szCs w:val="24"/>
          <w:lang w:eastAsia="x-none"/>
        </w:rPr>
        <w:t xml:space="preserve">the fourth quarter of </w:t>
      </w:r>
      <w:r w:rsidR="00114FC4" w:rsidRPr="00114FC4">
        <w:rPr>
          <w:rFonts w:ascii="Times New Roman" w:eastAsia="Times New Roman" w:hAnsi="Times New Roman"/>
          <w:sz w:val="24"/>
          <w:szCs w:val="24"/>
          <w:lang w:eastAsia="x-none"/>
        </w:rPr>
        <w:t>2024, down from 3.9% in the previous quarter.</w:t>
      </w:r>
    </w:p>
    <w:p w14:paraId="39055CF1"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1DCB5BF9" w14:textId="465906A3"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Public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 xml:space="preserve">dministration and </w:t>
      </w:r>
      <w:r>
        <w:rPr>
          <w:rFonts w:ascii="Times New Roman" w:eastAsia="Times New Roman" w:hAnsi="Times New Roman"/>
          <w:sz w:val="24"/>
          <w:szCs w:val="24"/>
          <w:lang w:eastAsia="x-none"/>
        </w:rPr>
        <w:t>d</w:t>
      </w:r>
      <w:r w:rsidR="00114FC4" w:rsidRPr="00114FC4">
        <w:rPr>
          <w:rFonts w:ascii="Times New Roman" w:eastAsia="Times New Roman" w:hAnsi="Times New Roman"/>
          <w:sz w:val="24"/>
          <w:szCs w:val="24"/>
          <w:lang w:eastAsia="x-none"/>
        </w:rPr>
        <w:t xml:space="preserve">efence; </w:t>
      </w:r>
      <w:r>
        <w:rPr>
          <w:rFonts w:ascii="Times New Roman" w:eastAsia="Times New Roman" w:hAnsi="Times New Roman"/>
          <w:sz w:val="24"/>
          <w:szCs w:val="24"/>
          <w:lang w:eastAsia="x-none"/>
        </w:rPr>
        <w:t>c</w:t>
      </w:r>
      <w:r w:rsidR="00114FC4" w:rsidRPr="00114FC4">
        <w:rPr>
          <w:rFonts w:ascii="Times New Roman" w:eastAsia="Times New Roman" w:hAnsi="Times New Roman"/>
          <w:sz w:val="24"/>
          <w:szCs w:val="24"/>
          <w:lang w:eastAsia="x-none"/>
        </w:rPr>
        <w:t xml:space="preserve">ompulsory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ocial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ecurity</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recorded a strong growth of 13.5%, a significant increase from the 5.2% observed in the previous quarter.</w:t>
      </w:r>
    </w:p>
    <w:p w14:paraId="1D9431CE"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59477736" w14:textId="50D112B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 xml:space="preserve">The </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Education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expanded by 7.6%, accelerating from 4.1% in the previous quarter.</w:t>
      </w:r>
    </w:p>
    <w:p w14:paraId="25B5487B"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36AA65CF" w14:textId="1FDDAE00"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The “</w:t>
      </w:r>
      <w:r w:rsidR="00114FC4" w:rsidRPr="00114FC4">
        <w:rPr>
          <w:rFonts w:ascii="Times New Roman" w:eastAsia="Times New Roman" w:hAnsi="Times New Roman"/>
          <w:sz w:val="24"/>
          <w:szCs w:val="24"/>
          <w:lang w:eastAsia="x-none"/>
        </w:rPr>
        <w:t xml:space="preserve">Human </w:t>
      </w:r>
      <w:r>
        <w:rPr>
          <w:rFonts w:ascii="Times New Roman" w:eastAsia="Times New Roman" w:hAnsi="Times New Roman"/>
          <w:sz w:val="24"/>
          <w:szCs w:val="24"/>
          <w:lang w:eastAsia="x-none"/>
        </w:rPr>
        <w:t>h</w:t>
      </w:r>
      <w:r w:rsidR="00114FC4" w:rsidRPr="00114FC4">
        <w:rPr>
          <w:rFonts w:ascii="Times New Roman" w:eastAsia="Times New Roman" w:hAnsi="Times New Roman"/>
          <w:sz w:val="24"/>
          <w:szCs w:val="24"/>
          <w:lang w:eastAsia="x-none"/>
        </w:rPr>
        <w:t xml:space="preserve">ealth and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ocial </w:t>
      </w:r>
      <w:r>
        <w:rPr>
          <w:rFonts w:ascii="Times New Roman" w:eastAsia="Times New Roman" w:hAnsi="Times New Roman"/>
          <w:sz w:val="24"/>
          <w:szCs w:val="24"/>
          <w:lang w:eastAsia="x-none"/>
        </w:rPr>
        <w:t>w</w:t>
      </w:r>
      <w:r w:rsidR="00114FC4" w:rsidRPr="00114FC4">
        <w:rPr>
          <w:rFonts w:ascii="Times New Roman" w:eastAsia="Times New Roman" w:hAnsi="Times New Roman"/>
          <w:sz w:val="24"/>
          <w:szCs w:val="24"/>
          <w:lang w:eastAsia="x-none"/>
        </w:rPr>
        <w:t xml:space="preserve">ork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7.0%, moderating from the 9.0% increase </w:t>
      </w:r>
      <w:r>
        <w:rPr>
          <w:rFonts w:ascii="Times New Roman" w:eastAsia="Times New Roman" w:hAnsi="Times New Roman"/>
          <w:sz w:val="24"/>
          <w:szCs w:val="24"/>
          <w:lang w:eastAsia="x-none"/>
        </w:rPr>
        <w:t xml:space="preserve">registered </w:t>
      </w:r>
      <w:r w:rsidR="00114FC4" w:rsidRPr="00114FC4">
        <w:rPr>
          <w:rFonts w:ascii="Times New Roman" w:eastAsia="Times New Roman" w:hAnsi="Times New Roman"/>
          <w:sz w:val="24"/>
          <w:szCs w:val="24"/>
          <w:lang w:eastAsia="x-none"/>
        </w:rPr>
        <w:t xml:space="preserve">in </w:t>
      </w:r>
      <w:r>
        <w:rPr>
          <w:rFonts w:ascii="Times New Roman" w:eastAsia="Times New Roman" w:hAnsi="Times New Roman"/>
          <w:sz w:val="24"/>
          <w:szCs w:val="24"/>
          <w:lang w:eastAsia="x-none"/>
        </w:rPr>
        <w:t xml:space="preserve">the third quarter of </w:t>
      </w:r>
      <w:r w:rsidR="00114FC4" w:rsidRPr="00114FC4">
        <w:rPr>
          <w:rFonts w:ascii="Times New Roman" w:eastAsia="Times New Roman" w:hAnsi="Times New Roman"/>
          <w:sz w:val="24"/>
          <w:szCs w:val="24"/>
          <w:lang w:eastAsia="x-none"/>
        </w:rPr>
        <w:t>2024.</w:t>
      </w:r>
    </w:p>
    <w:p w14:paraId="421088D8"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F5EADB9" w14:textId="158822B8"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r w:rsidRPr="00114FC4">
        <w:rPr>
          <w:rFonts w:ascii="Times New Roman" w:eastAsia="Times New Roman" w:hAnsi="Times New Roman"/>
          <w:sz w:val="24"/>
          <w:szCs w:val="24"/>
          <w:lang w:eastAsia="x-none"/>
        </w:rPr>
        <w:t>The</w:t>
      </w:r>
      <w:r w:rsidR="00997CB0">
        <w:rPr>
          <w:rFonts w:ascii="Times New Roman" w:eastAsia="Times New Roman" w:hAnsi="Times New Roman"/>
          <w:sz w:val="24"/>
          <w:szCs w:val="24"/>
          <w:lang w:eastAsia="x-none"/>
        </w:rPr>
        <w:t xml:space="preserve"> “</w:t>
      </w:r>
      <w:r w:rsidRPr="00114FC4">
        <w:rPr>
          <w:rFonts w:ascii="Times New Roman" w:eastAsia="Times New Roman" w:hAnsi="Times New Roman"/>
          <w:sz w:val="24"/>
          <w:szCs w:val="24"/>
          <w:lang w:eastAsia="x-none"/>
        </w:rPr>
        <w:t xml:space="preserve">Arts, </w:t>
      </w:r>
      <w:r w:rsidR="00997CB0">
        <w:rPr>
          <w:rFonts w:ascii="Times New Roman" w:eastAsia="Times New Roman" w:hAnsi="Times New Roman"/>
          <w:sz w:val="24"/>
          <w:szCs w:val="24"/>
          <w:lang w:eastAsia="x-none"/>
        </w:rPr>
        <w:t>e</w:t>
      </w:r>
      <w:r w:rsidRPr="00114FC4">
        <w:rPr>
          <w:rFonts w:ascii="Times New Roman" w:eastAsia="Times New Roman" w:hAnsi="Times New Roman"/>
          <w:sz w:val="24"/>
          <w:szCs w:val="24"/>
          <w:lang w:eastAsia="x-none"/>
        </w:rPr>
        <w:t xml:space="preserve">ntertainment, and </w:t>
      </w:r>
      <w:r w:rsidR="00997CB0">
        <w:rPr>
          <w:rFonts w:ascii="Times New Roman" w:eastAsia="Times New Roman" w:hAnsi="Times New Roman"/>
          <w:sz w:val="24"/>
          <w:szCs w:val="24"/>
          <w:lang w:eastAsia="x-none"/>
        </w:rPr>
        <w:t>r</w:t>
      </w:r>
      <w:r w:rsidRPr="00114FC4">
        <w:rPr>
          <w:rFonts w:ascii="Times New Roman" w:eastAsia="Times New Roman" w:hAnsi="Times New Roman"/>
          <w:sz w:val="24"/>
          <w:szCs w:val="24"/>
          <w:lang w:eastAsia="x-none"/>
        </w:rPr>
        <w:t>ecreation</w:t>
      </w:r>
      <w:r w:rsidR="00997CB0">
        <w:rPr>
          <w:rFonts w:ascii="Times New Roman" w:eastAsia="Times New Roman" w:hAnsi="Times New Roman"/>
          <w:sz w:val="24"/>
          <w:szCs w:val="24"/>
          <w:lang w:eastAsia="x-none"/>
        </w:rPr>
        <w:t>”</w:t>
      </w:r>
      <w:r w:rsidRPr="00114FC4">
        <w:rPr>
          <w:rFonts w:ascii="Times New Roman" w:eastAsia="Times New Roman" w:hAnsi="Times New Roman"/>
          <w:sz w:val="24"/>
          <w:szCs w:val="24"/>
          <w:lang w:eastAsia="x-none"/>
        </w:rPr>
        <w:t xml:space="preserve"> sector expanded by 4.5%, following a 4.1% increase in the previous quarter.</w:t>
      </w:r>
    </w:p>
    <w:p w14:paraId="3E3B5139" w14:textId="77777777" w:rsidR="00114FC4" w:rsidRPr="00114FC4" w:rsidRDefault="00114FC4" w:rsidP="00114FC4">
      <w:pPr>
        <w:spacing w:after="0" w:line="240" w:lineRule="auto"/>
        <w:ind w:firstLine="720"/>
        <w:jc w:val="both"/>
        <w:rPr>
          <w:rFonts w:ascii="Times New Roman" w:eastAsia="Times New Roman" w:hAnsi="Times New Roman"/>
          <w:sz w:val="24"/>
          <w:szCs w:val="24"/>
          <w:lang w:eastAsia="x-none"/>
        </w:rPr>
      </w:pPr>
    </w:p>
    <w:p w14:paraId="04A7C855" w14:textId="647DC382" w:rsidR="00114FC4" w:rsidRPr="00114FC4" w:rsidRDefault="00997CB0" w:rsidP="00114FC4">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Other </w:t>
      </w:r>
      <w:r>
        <w:rPr>
          <w:rFonts w:ascii="Times New Roman" w:eastAsia="Times New Roman" w:hAnsi="Times New Roman"/>
          <w:sz w:val="24"/>
          <w:szCs w:val="24"/>
          <w:lang w:eastAsia="x-none"/>
        </w:rPr>
        <w:t>s</w:t>
      </w:r>
      <w:r w:rsidR="00114FC4" w:rsidRPr="00114FC4">
        <w:rPr>
          <w:rFonts w:ascii="Times New Roman" w:eastAsia="Times New Roman" w:hAnsi="Times New Roman"/>
          <w:sz w:val="24"/>
          <w:szCs w:val="24"/>
          <w:lang w:eastAsia="x-none"/>
        </w:rPr>
        <w:t xml:space="preserve">ervice </w:t>
      </w:r>
      <w:r>
        <w:rPr>
          <w:rFonts w:ascii="Times New Roman" w:eastAsia="Times New Roman" w:hAnsi="Times New Roman"/>
          <w:sz w:val="24"/>
          <w:szCs w:val="24"/>
          <w:lang w:eastAsia="x-none"/>
        </w:rPr>
        <w:t>a</w:t>
      </w:r>
      <w:r w:rsidR="00114FC4" w:rsidRPr="00114FC4">
        <w:rPr>
          <w:rFonts w:ascii="Times New Roman" w:eastAsia="Times New Roman" w:hAnsi="Times New Roman"/>
          <w:sz w:val="24"/>
          <w:szCs w:val="24"/>
          <w:lang w:eastAsia="x-none"/>
        </w:rPr>
        <w:t>ctivities</w:t>
      </w:r>
      <w:r>
        <w:rPr>
          <w:rFonts w:ascii="Times New Roman" w:eastAsia="Times New Roman" w:hAnsi="Times New Roman"/>
          <w:sz w:val="24"/>
          <w:szCs w:val="24"/>
          <w:lang w:eastAsia="x-none"/>
        </w:rPr>
        <w:t>”</w:t>
      </w:r>
      <w:r w:rsidR="00114FC4" w:rsidRPr="00114FC4">
        <w:rPr>
          <w:rFonts w:ascii="Times New Roman" w:eastAsia="Times New Roman" w:hAnsi="Times New Roman"/>
          <w:sz w:val="24"/>
          <w:szCs w:val="24"/>
          <w:lang w:eastAsia="x-none"/>
        </w:rPr>
        <w:t xml:space="preserve"> grew by 2.3%, slightly lower than the 2.8% growth recorded in the previous quarter.</w:t>
      </w:r>
    </w:p>
    <w:p w14:paraId="7ADCBEF7" w14:textId="77777777" w:rsidR="005B04CC" w:rsidRPr="00F259A9" w:rsidRDefault="005B04CC" w:rsidP="005B04CC">
      <w:pPr>
        <w:spacing w:after="0" w:line="260" w:lineRule="exact"/>
        <w:jc w:val="both"/>
        <w:rPr>
          <w:rFonts w:ascii="Times New Roman" w:eastAsia="Times New Roman" w:hAnsi="Times New Roman"/>
          <w:sz w:val="24"/>
          <w:szCs w:val="24"/>
          <w:lang w:eastAsia="x-none"/>
        </w:rPr>
      </w:pPr>
    </w:p>
    <w:p w14:paraId="0197066A" w14:textId="77777777" w:rsidR="005B04CC" w:rsidRPr="00F259A9" w:rsidRDefault="005B04CC" w:rsidP="00B30ED2">
      <w:pPr>
        <w:spacing w:after="0" w:line="120" w:lineRule="auto"/>
        <w:jc w:val="both"/>
        <w:rPr>
          <w:rFonts w:ascii="Times New Roman" w:eastAsia="Times New Roman" w:hAnsi="Times New Roman"/>
          <w:sz w:val="24"/>
          <w:szCs w:val="24"/>
          <w:lang w:eastAsia="x-none"/>
        </w:rPr>
      </w:pPr>
    </w:p>
    <w:p w14:paraId="19DDCD94" w14:textId="34A597DA" w:rsidR="005B04CC" w:rsidRPr="00F259A9" w:rsidRDefault="004168E7" w:rsidP="005B04CC">
      <w:pPr>
        <w:spacing w:after="0" w:line="240" w:lineRule="auto"/>
        <w:jc w:val="both"/>
        <w:rPr>
          <w:rFonts w:ascii="Times New Roman" w:eastAsia="Times New Roman" w:hAnsi="Times New Roman"/>
          <w:b/>
          <w:i/>
          <w:sz w:val="24"/>
          <w:szCs w:val="24"/>
          <w:lang w:val="en-US"/>
        </w:rPr>
      </w:pPr>
      <w:r>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.4</w:t>
      </w:r>
      <w:r w:rsidR="005B04CC" w:rsidRPr="00F259A9">
        <w:rPr>
          <w:rFonts w:ascii="Times New Roman" w:eastAsia="Times New Roman" w:hAnsi="Times New Roman"/>
          <w:b/>
          <w:i/>
          <w:sz w:val="24"/>
          <w:szCs w:val="24"/>
          <w:lang w:val="en-US"/>
        </w:rPr>
        <w:tab/>
        <w:t>Contribution of industry groups to</w:t>
      </w:r>
      <w:r w:rsidR="00CA3995">
        <w:rPr>
          <w:rFonts w:ascii="Times New Roman" w:eastAsia="Times New Roman" w:hAnsi="Times New Roman"/>
          <w:b/>
          <w:i/>
          <w:sz w:val="24"/>
          <w:szCs w:val="24"/>
          <w:lang w:val="en-US"/>
        </w:rPr>
        <w:t xml:space="preserve"> GVA growth, </w:t>
      </w:r>
      <w:r w:rsidR="006422CC">
        <w:rPr>
          <w:rFonts w:ascii="Times New Roman" w:eastAsia="Times New Roman" w:hAnsi="Times New Roman"/>
          <w:b/>
          <w:i/>
          <w:sz w:val="24"/>
          <w:szCs w:val="24"/>
          <w:lang w:val="en-US"/>
        </w:rPr>
        <w:t>fourth</w:t>
      </w:r>
      <w:r w:rsidR="00052C21">
        <w:rPr>
          <w:rFonts w:ascii="Times New Roman" w:eastAsia="Times New Roman" w:hAnsi="Times New Roman"/>
          <w:b/>
          <w:i/>
          <w:sz w:val="24"/>
          <w:szCs w:val="24"/>
          <w:lang w:val="en-US"/>
        </w:rPr>
        <w:t xml:space="preserve"> quarter 202</w:t>
      </w:r>
      <w:r w:rsidR="007859B4">
        <w:rPr>
          <w:rFonts w:ascii="Times New Roman" w:eastAsia="Times New Roman" w:hAnsi="Times New Roman"/>
          <w:b/>
          <w:i/>
          <w:sz w:val="24"/>
          <w:szCs w:val="24"/>
          <w:lang w:val="en-US"/>
        </w:rPr>
        <w:t>4</w:t>
      </w:r>
    </w:p>
    <w:p w14:paraId="6D245BAA" w14:textId="77777777" w:rsidR="005B04CC" w:rsidRPr="00F259A9" w:rsidRDefault="005B04CC" w:rsidP="005B04CC">
      <w:pPr>
        <w:spacing w:after="0" w:line="240" w:lineRule="exact"/>
        <w:jc w:val="both"/>
        <w:rPr>
          <w:rFonts w:ascii="Times New Roman" w:eastAsia="Times New Roman" w:hAnsi="Times New Roman"/>
          <w:sz w:val="20"/>
          <w:szCs w:val="20"/>
          <w:lang w:val="en-US"/>
        </w:rPr>
      </w:pPr>
    </w:p>
    <w:p w14:paraId="26DD773E" w14:textId="2BBFB331"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r w:rsidRPr="00F259A9">
        <w:rPr>
          <w:rFonts w:ascii="Times New Roman" w:eastAsia="Times New Roman" w:hAnsi="Times New Roman"/>
          <w:sz w:val="24"/>
          <w:szCs w:val="24"/>
          <w:lang w:eastAsia="x-none"/>
        </w:rPr>
        <w:t>The contribution of an industry to GVA growth depends on two factors, namely, its share in GVA and the change in its real value added. From Table A and Figur</w:t>
      </w:r>
      <w:r w:rsidR="006B0380">
        <w:rPr>
          <w:rFonts w:ascii="Times New Roman" w:eastAsia="Times New Roman" w:hAnsi="Times New Roman"/>
          <w:sz w:val="24"/>
          <w:szCs w:val="24"/>
          <w:lang w:eastAsia="x-none"/>
        </w:rPr>
        <w:t xml:space="preserve">e </w:t>
      </w:r>
      <w:r w:rsidR="00BE6698">
        <w:rPr>
          <w:rFonts w:ascii="Times New Roman" w:eastAsia="Times New Roman" w:hAnsi="Times New Roman"/>
          <w:sz w:val="24"/>
          <w:szCs w:val="24"/>
          <w:lang w:eastAsia="x-none"/>
        </w:rPr>
        <w:t>3, it</w:t>
      </w:r>
      <w:r w:rsidR="0085004F">
        <w:rPr>
          <w:rFonts w:ascii="Times New Roman" w:eastAsia="Times New Roman" w:hAnsi="Times New Roman"/>
          <w:sz w:val="24"/>
          <w:szCs w:val="24"/>
          <w:lang w:eastAsia="x-none"/>
        </w:rPr>
        <w:t xml:space="preserve"> i</w:t>
      </w:r>
      <w:r w:rsidR="00274913">
        <w:rPr>
          <w:rFonts w:ascii="Times New Roman" w:eastAsia="Times New Roman" w:hAnsi="Times New Roman"/>
          <w:sz w:val="24"/>
          <w:szCs w:val="24"/>
          <w:lang w:eastAsia="x-none"/>
        </w:rPr>
        <w:t xml:space="preserve">s observed that the </w:t>
      </w:r>
      <w:r w:rsidR="006422CC">
        <w:rPr>
          <w:rFonts w:ascii="Times New Roman" w:eastAsia="Times New Roman" w:hAnsi="Times New Roman"/>
          <w:sz w:val="24"/>
          <w:szCs w:val="24"/>
          <w:lang w:eastAsia="x-none"/>
        </w:rPr>
        <w:t>4.5</w:t>
      </w:r>
      <w:r w:rsidRPr="00F259A9">
        <w:rPr>
          <w:rFonts w:ascii="Times New Roman" w:eastAsia="Times New Roman" w:hAnsi="Times New Roman"/>
          <w:sz w:val="24"/>
          <w:szCs w:val="24"/>
          <w:lang w:eastAsia="x-none"/>
        </w:rPr>
        <w:t xml:space="preserve">% </w:t>
      </w:r>
      <w:r w:rsidR="007324F3">
        <w:rPr>
          <w:rFonts w:ascii="Times New Roman" w:eastAsia="Times New Roman" w:hAnsi="Times New Roman"/>
          <w:sz w:val="24"/>
          <w:szCs w:val="24"/>
          <w:lang w:eastAsia="x-none"/>
        </w:rPr>
        <w:t>growth</w:t>
      </w:r>
      <w:r w:rsidRPr="00F259A9">
        <w:rPr>
          <w:rFonts w:ascii="Times New Roman" w:eastAsia="Times New Roman" w:hAnsi="Times New Roman"/>
          <w:sz w:val="24"/>
          <w:szCs w:val="24"/>
          <w:lang w:eastAsia="x-none"/>
        </w:rPr>
        <w:t xml:space="preserve"> in GVA d</w:t>
      </w:r>
      <w:r w:rsidR="00AA6128">
        <w:rPr>
          <w:rFonts w:ascii="Times New Roman" w:eastAsia="Times New Roman" w:hAnsi="Times New Roman"/>
          <w:sz w:val="24"/>
          <w:szCs w:val="24"/>
          <w:lang w:eastAsia="x-none"/>
        </w:rPr>
        <w:t>uring the</w:t>
      </w:r>
      <w:r w:rsidR="00375EDF">
        <w:rPr>
          <w:rFonts w:ascii="Times New Roman" w:eastAsia="Times New Roman" w:hAnsi="Times New Roman"/>
          <w:sz w:val="24"/>
          <w:szCs w:val="24"/>
          <w:lang w:eastAsia="x-none"/>
        </w:rPr>
        <w:t xml:space="preserve"> </w:t>
      </w:r>
      <w:r w:rsidR="006422CC">
        <w:rPr>
          <w:rFonts w:ascii="Times New Roman" w:eastAsia="Times New Roman" w:hAnsi="Times New Roman"/>
          <w:sz w:val="24"/>
          <w:szCs w:val="24"/>
          <w:lang w:eastAsia="x-none"/>
        </w:rPr>
        <w:t>fourth</w:t>
      </w:r>
      <w:r w:rsidR="00241BFC">
        <w:rPr>
          <w:rFonts w:ascii="Times New Roman" w:eastAsia="Times New Roman" w:hAnsi="Times New Roman"/>
          <w:sz w:val="24"/>
          <w:szCs w:val="24"/>
          <w:lang w:eastAsia="x-none"/>
        </w:rPr>
        <w:t xml:space="preserve"> </w:t>
      </w:r>
      <w:r w:rsidR="00052C21">
        <w:rPr>
          <w:rFonts w:ascii="Times New Roman" w:eastAsia="Times New Roman" w:hAnsi="Times New Roman"/>
          <w:sz w:val="24"/>
          <w:szCs w:val="24"/>
          <w:lang w:eastAsia="x-none"/>
        </w:rPr>
        <w:t>quarter of 202</w:t>
      </w:r>
      <w:r w:rsidR="007859B4">
        <w:rPr>
          <w:rFonts w:ascii="Times New Roman" w:eastAsia="Times New Roman" w:hAnsi="Times New Roman"/>
          <w:sz w:val="24"/>
          <w:szCs w:val="24"/>
          <w:lang w:eastAsia="x-none"/>
        </w:rPr>
        <w:t>4</w:t>
      </w:r>
      <w:r w:rsidRPr="00F259A9">
        <w:rPr>
          <w:rFonts w:ascii="Times New Roman" w:eastAsia="Times New Roman" w:hAnsi="Times New Roman"/>
          <w:sz w:val="24"/>
          <w:szCs w:val="24"/>
          <w:lang w:eastAsia="x-none"/>
        </w:rPr>
        <w:t xml:space="preserve"> was mainly due to:</w:t>
      </w:r>
    </w:p>
    <w:p w14:paraId="193445BD" w14:textId="77777777" w:rsidR="005B04CC" w:rsidRPr="00F259A9" w:rsidRDefault="005B04CC" w:rsidP="005B04CC">
      <w:pPr>
        <w:spacing w:after="0" w:line="240" w:lineRule="auto"/>
        <w:ind w:firstLine="720"/>
        <w:jc w:val="both"/>
        <w:rPr>
          <w:rFonts w:ascii="Times New Roman" w:eastAsia="Times New Roman" w:hAnsi="Times New Roman"/>
          <w:sz w:val="24"/>
          <w:szCs w:val="24"/>
          <w:lang w:eastAsia="x-none"/>
        </w:rPr>
      </w:pPr>
    </w:p>
    <w:p w14:paraId="50389895" w14:textId="7E96B8F7" w:rsidR="006422CC" w:rsidRDefault="0085230C" w:rsidP="00BF152A">
      <w:pPr>
        <w:numPr>
          <w:ilvl w:val="0"/>
          <w:numId w:val="38"/>
        </w:numPr>
        <w:spacing w:after="120" w:line="240" w:lineRule="auto"/>
        <w:ind w:left="567" w:hanging="141"/>
        <w:jc w:val="both"/>
        <w:rPr>
          <w:rFonts w:ascii="Times New Roman" w:eastAsia="Times New Roman" w:hAnsi="Times New Roman"/>
          <w:sz w:val="24"/>
          <w:szCs w:val="24"/>
          <w:lang w:eastAsia="x-none"/>
        </w:rPr>
      </w:pPr>
      <w:r w:rsidRPr="00BF152A">
        <w:rPr>
          <w:rFonts w:ascii="Times New Roman" w:eastAsia="Times New Roman" w:hAnsi="Times New Roman"/>
          <w:sz w:val="24"/>
          <w:szCs w:val="24"/>
          <w:lang w:eastAsia="x-none"/>
        </w:rPr>
        <w:t xml:space="preserve">  </w:t>
      </w:r>
      <w:r w:rsidR="002B0487" w:rsidRPr="00BF152A">
        <w:rPr>
          <w:rFonts w:ascii="Times New Roman" w:eastAsia="Times New Roman" w:hAnsi="Times New Roman"/>
          <w:sz w:val="24"/>
          <w:szCs w:val="24"/>
          <w:lang w:eastAsia="x-none"/>
        </w:rPr>
        <w:t xml:space="preserve"> </w:t>
      </w:r>
      <w:r w:rsidR="00550132">
        <w:rPr>
          <w:rFonts w:ascii="Times New Roman" w:eastAsia="Times New Roman" w:hAnsi="Times New Roman"/>
          <w:sz w:val="24"/>
          <w:szCs w:val="24"/>
          <w:lang w:eastAsia="x-none"/>
        </w:rPr>
        <w:t xml:space="preserve"> </w:t>
      </w:r>
      <w:r w:rsidR="006422CC" w:rsidRPr="00195B91">
        <w:rPr>
          <w:rFonts w:ascii="Times New Roman" w:eastAsia="Times New Roman" w:hAnsi="Times New Roman"/>
          <w:sz w:val="24"/>
          <w:szCs w:val="24"/>
          <w:lang w:eastAsia="x-none"/>
        </w:rPr>
        <w:t xml:space="preserve">   “</w:t>
      </w:r>
      <w:r w:rsidR="006422CC" w:rsidRPr="00195B91">
        <w:rPr>
          <w:rFonts w:ascii="Times New Roman" w:eastAsia="Times New Roman" w:hAnsi="Times New Roman"/>
          <w:sz w:val="24"/>
          <w:szCs w:val="24"/>
          <w:lang w:val="en-MU" w:eastAsia="en-MU"/>
        </w:rPr>
        <w:t>Public administration and defence; compulsory social security</w:t>
      </w:r>
      <w:r w:rsidR="006422CC" w:rsidRPr="00195B91">
        <w:rPr>
          <w:rFonts w:ascii="Times New Roman" w:eastAsia="Times New Roman" w:hAnsi="Times New Roman"/>
          <w:sz w:val="24"/>
          <w:szCs w:val="24"/>
          <w:lang w:eastAsia="x-none"/>
        </w:rPr>
        <w:t>”</w:t>
      </w:r>
      <w:r w:rsidR="006422CC">
        <w:rPr>
          <w:rFonts w:ascii="Times New Roman" w:eastAsia="Times New Roman" w:hAnsi="Times New Roman"/>
          <w:sz w:val="24"/>
          <w:szCs w:val="24"/>
          <w:lang w:eastAsia="x-none"/>
        </w:rPr>
        <w:t xml:space="preserve"> (0.7 percentage point);</w:t>
      </w:r>
    </w:p>
    <w:p w14:paraId="5F2B211F" w14:textId="4543E1E7" w:rsidR="006422CC" w:rsidRDefault="00550132" w:rsidP="006422CC">
      <w:pPr>
        <w:numPr>
          <w:ilvl w:val="0"/>
          <w:numId w:val="38"/>
        </w:numPr>
        <w:tabs>
          <w:tab w:val="left" w:pos="851"/>
        </w:tabs>
        <w:spacing w:after="120" w:line="240" w:lineRule="auto"/>
        <w:ind w:left="567" w:hanging="141"/>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6422CC" w:rsidRPr="00BF152A">
        <w:rPr>
          <w:rFonts w:ascii="Times New Roman" w:eastAsia="Times New Roman" w:hAnsi="Times New Roman"/>
          <w:sz w:val="24"/>
          <w:szCs w:val="24"/>
          <w:lang w:eastAsia="x-none"/>
        </w:rPr>
        <w:t xml:space="preserve"> </w:t>
      </w:r>
      <w:r w:rsidR="006422CC">
        <w:rPr>
          <w:rFonts w:ascii="Times New Roman" w:eastAsia="Times New Roman" w:hAnsi="Times New Roman"/>
          <w:sz w:val="24"/>
          <w:szCs w:val="24"/>
          <w:lang w:eastAsia="x-none"/>
        </w:rPr>
        <w:t xml:space="preserve">   </w:t>
      </w:r>
      <w:r w:rsidR="006422CC" w:rsidRPr="00BF152A">
        <w:rPr>
          <w:rFonts w:ascii="Times New Roman" w:eastAsia="Times New Roman" w:hAnsi="Times New Roman"/>
          <w:sz w:val="24"/>
          <w:szCs w:val="24"/>
          <w:lang w:eastAsia="x-none"/>
        </w:rPr>
        <w:t>“Financial and insurance activities” (0.</w:t>
      </w:r>
      <w:r w:rsidR="006422CC">
        <w:rPr>
          <w:rFonts w:ascii="Times New Roman" w:eastAsia="Times New Roman" w:hAnsi="Times New Roman"/>
          <w:sz w:val="24"/>
          <w:szCs w:val="24"/>
          <w:lang w:eastAsia="x-none"/>
        </w:rPr>
        <w:t>6</w:t>
      </w:r>
      <w:r w:rsidR="006422CC" w:rsidRPr="00BF152A">
        <w:rPr>
          <w:rFonts w:ascii="Times New Roman" w:eastAsia="Times New Roman" w:hAnsi="Times New Roman"/>
          <w:sz w:val="24"/>
          <w:szCs w:val="24"/>
          <w:lang w:eastAsia="x-none"/>
        </w:rPr>
        <w:t xml:space="preserve"> percentage point);</w:t>
      </w:r>
    </w:p>
    <w:p w14:paraId="0A714FA3" w14:textId="77777777" w:rsidR="006422CC" w:rsidRDefault="006422CC"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8642A8">
        <w:rPr>
          <w:rFonts w:ascii="Times New Roman" w:eastAsia="Times New Roman" w:hAnsi="Times New Roman"/>
          <w:sz w:val="24"/>
          <w:szCs w:val="24"/>
          <w:lang w:eastAsia="x-none"/>
        </w:rPr>
        <w:t>“Wholesale and retail trade; repair of motor vehicles and motorcycles” (0.</w:t>
      </w:r>
      <w:r>
        <w:rPr>
          <w:rFonts w:ascii="Times New Roman" w:eastAsia="Times New Roman" w:hAnsi="Times New Roman"/>
          <w:sz w:val="24"/>
          <w:szCs w:val="24"/>
          <w:lang w:eastAsia="x-none"/>
        </w:rPr>
        <w:t>5</w:t>
      </w:r>
      <w:r w:rsidRPr="008642A8">
        <w:rPr>
          <w:rFonts w:ascii="Times New Roman" w:eastAsia="Times New Roman" w:hAnsi="Times New Roman"/>
          <w:sz w:val="24"/>
          <w:szCs w:val="24"/>
          <w:lang w:eastAsia="x-none"/>
        </w:rPr>
        <w:t xml:space="preserve"> percentage point); </w:t>
      </w:r>
    </w:p>
    <w:p w14:paraId="21DCB5E1" w14:textId="60A71AD7" w:rsidR="00BF152A" w:rsidRDefault="006422CC"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BF152A" w:rsidRPr="006422CC">
        <w:rPr>
          <w:rFonts w:ascii="Times New Roman" w:eastAsia="Times New Roman" w:hAnsi="Times New Roman"/>
          <w:sz w:val="24"/>
          <w:szCs w:val="24"/>
          <w:lang w:eastAsia="x-none"/>
        </w:rPr>
        <w:t>“Construction” (</w:t>
      </w:r>
      <w:r>
        <w:rPr>
          <w:rFonts w:ascii="Times New Roman" w:eastAsia="Times New Roman" w:hAnsi="Times New Roman"/>
          <w:sz w:val="24"/>
          <w:szCs w:val="24"/>
          <w:lang w:eastAsia="x-none"/>
        </w:rPr>
        <w:t>0.3</w:t>
      </w:r>
      <w:r w:rsidR="00BF152A" w:rsidRPr="006422CC">
        <w:rPr>
          <w:rFonts w:ascii="Times New Roman" w:eastAsia="Times New Roman" w:hAnsi="Times New Roman"/>
          <w:sz w:val="24"/>
          <w:szCs w:val="24"/>
          <w:lang w:eastAsia="x-none"/>
        </w:rPr>
        <w:t xml:space="preserve"> percentage point);</w:t>
      </w:r>
    </w:p>
    <w:p w14:paraId="05BD8F56" w14:textId="1C88A07D" w:rsidR="006422CC" w:rsidRPr="006422CC" w:rsidRDefault="006422CC"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Pr="00195B91">
        <w:rPr>
          <w:rFonts w:ascii="Times New Roman" w:eastAsia="Times New Roman" w:hAnsi="Times New Roman"/>
          <w:sz w:val="24"/>
          <w:szCs w:val="24"/>
          <w:lang w:eastAsia="x-none"/>
        </w:rPr>
        <w:t>“Transport and storage” (0.</w:t>
      </w:r>
      <w:r>
        <w:rPr>
          <w:rFonts w:ascii="Times New Roman" w:eastAsia="Times New Roman" w:hAnsi="Times New Roman"/>
          <w:sz w:val="24"/>
          <w:szCs w:val="24"/>
          <w:lang w:eastAsia="x-none"/>
        </w:rPr>
        <w:t>3</w:t>
      </w:r>
      <w:r w:rsidRPr="00195B91">
        <w:rPr>
          <w:rFonts w:ascii="Times New Roman" w:eastAsia="Times New Roman" w:hAnsi="Times New Roman"/>
          <w:sz w:val="24"/>
          <w:szCs w:val="24"/>
          <w:lang w:eastAsia="x-none"/>
        </w:rPr>
        <w:t xml:space="preserve"> percentage point)</w:t>
      </w:r>
      <w:r>
        <w:rPr>
          <w:rFonts w:ascii="Times New Roman" w:eastAsia="Times New Roman" w:hAnsi="Times New Roman"/>
          <w:sz w:val="24"/>
          <w:szCs w:val="24"/>
          <w:lang w:eastAsia="x-none"/>
        </w:rPr>
        <w:t>;</w:t>
      </w:r>
    </w:p>
    <w:p w14:paraId="2E268172" w14:textId="60DDDAEB" w:rsidR="0071162A" w:rsidRDefault="0071162A" w:rsidP="008642A8">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w:t>
      </w:r>
      <w:r w:rsidR="006422C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 xml:space="preserve">  </w:t>
      </w:r>
      <w:r w:rsidRPr="00D162BC">
        <w:rPr>
          <w:rFonts w:ascii="Times New Roman" w:eastAsia="Times New Roman" w:hAnsi="Times New Roman"/>
          <w:sz w:val="24"/>
          <w:szCs w:val="24"/>
          <w:lang w:eastAsia="x-none"/>
        </w:rPr>
        <w:t>“Accommodation and food service activities” (</w:t>
      </w:r>
      <w:r>
        <w:rPr>
          <w:rFonts w:ascii="Times New Roman" w:eastAsia="Times New Roman" w:hAnsi="Times New Roman"/>
          <w:sz w:val="24"/>
          <w:szCs w:val="24"/>
          <w:lang w:eastAsia="x-none"/>
        </w:rPr>
        <w:t>0.</w:t>
      </w:r>
      <w:r w:rsidR="006422CC">
        <w:rPr>
          <w:rFonts w:ascii="Times New Roman" w:eastAsia="Times New Roman" w:hAnsi="Times New Roman"/>
          <w:sz w:val="24"/>
          <w:szCs w:val="24"/>
          <w:lang w:eastAsia="x-none"/>
        </w:rPr>
        <w:t>3</w:t>
      </w:r>
      <w:r w:rsidRPr="00D162BC">
        <w:rPr>
          <w:rFonts w:ascii="Times New Roman" w:eastAsia="Times New Roman" w:hAnsi="Times New Roman"/>
          <w:sz w:val="24"/>
          <w:szCs w:val="24"/>
          <w:lang w:eastAsia="x-none"/>
        </w:rPr>
        <w:t xml:space="preserve"> percentage point);</w:t>
      </w:r>
    </w:p>
    <w:p w14:paraId="4C8E8CE8" w14:textId="1BB6EF98" w:rsidR="006422CC" w:rsidRDefault="006422CC"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     “Education” (0.3 percentage point); and</w:t>
      </w:r>
    </w:p>
    <w:p w14:paraId="7631CCD8" w14:textId="463968BE" w:rsidR="0071162A" w:rsidRPr="006422CC" w:rsidRDefault="0071162A" w:rsidP="006422CC">
      <w:pPr>
        <w:numPr>
          <w:ilvl w:val="0"/>
          <w:numId w:val="38"/>
        </w:numPr>
        <w:tabs>
          <w:tab w:val="left" w:pos="851"/>
        </w:tabs>
        <w:spacing w:after="120" w:line="240" w:lineRule="auto"/>
        <w:ind w:left="1134" w:hanging="708"/>
        <w:jc w:val="both"/>
        <w:rPr>
          <w:rFonts w:ascii="Times New Roman" w:eastAsia="Times New Roman" w:hAnsi="Times New Roman"/>
          <w:sz w:val="24"/>
          <w:szCs w:val="24"/>
          <w:lang w:eastAsia="x-none"/>
        </w:rPr>
      </w:pPr>
      <w:r w:rsidRPr="006422CC">
        <w:rPr>
          <w:rFonts w:ascii="Times New Roman" w:eastAsia="Times New Roman" w:hAnsi="Times New Roman"/>
          <w:sz w:val="24"/>
          <w:szCs w:val="24"/>
          <w:lang w:eastAsia="x-none"/>
        </w:rPr>
        <w:t>“Human health and social work activities” (0.</w:t>
      </w:r>
      <w:r w:rsidR="006422CC">
        <w:rPr>
          <w:rFonts w:ascii="Times New Roman" w:eastAsia="Times New Roman" w:hAnsi="Times New Roman"/>
          <w:sz w:val="24"/>
          <w:szCs w:val="24"/>
          <w:lang w:eastAsia="x-none"/>
        </w:rPr>
        <w:t>3</w:t>
      </w:r>
      <w:r w:rsidRPr="006422CC">
        <w:rPr>
          <w:rFonts w:ascii="Times New Roman" w:eastAsia="Times New Roman" w:hAnsi="Times New Roman"/>
          <w:sz w:val="24"/>
          <w:szCs w:val="24"/>
          <w:lang w:eastAsia="x-none"/>
        </w:rPr>
        <w:t xml:space="preserve"> percentage point)</w:t>
      </w:r>
      <w:r w:rsidR="006422CC">
        <w:rPr>
          <w:rFonts w:ascii="Times New Roman" w:eastAsia="Times New Roman" w:hAnsi="Times New Roman"/>
          <w:sz w:val="24"/>
          <w:szCs w:val="24"/>
          <w:lang w:eastAsia="x-none"/>
        </w:rPr>
        <w:t>.</w:t>
      </w:r>
    </w:p>
    <w:p w14:paraId="067BC086" w14:textId="77777777" w:rsidR="001C3BA3" w:rsidRDefault="001C3BA3" w:rsidP="006422CC">
      <w:pPr>
        <w:spacing w:after="120" w:line="120" w:lineRule="auto"/>
        <w:jc w:val="both"/>
        <w:rPr>
          <w:rFonts w:ascii="Times New Roman" w:eastAsia="Times New Roman" w:hAnsi="Times New Roman"/>
          <w:sz w:val="24"/>
          <w:szCs w:val="24"/>
          <w:lang w:eastAsia="x-none"/>
        </w:rPr>
      </w:pPr>
    </w:p>
    <w:p w14:paraId="54959AD0"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0A60F801"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4516FB0E"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DAA26DF"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23A20A3C" w14:textId="77777777" w:rsidR="001C3BA3" w:rsidRDefault="001C3BA3" w:rsidP="00C65FC3">
      <w:pPr>
        <w:spacing w:after="120" w:line="120" w:lineRule="auto"/>
        <w:ind w:left="567"/>
        <w:jc w:val="both"/>
        <w:rPr>
          <w:rFonts w:ascii="Times New Roman" w:eastAsia="Times New Roman" w:hAnsi="Times New Roman"/>
          <w:sz w:val="24"/>
          <w:szCs w:val="24"/>
          <w:lang w:eastAsia="x-none"/>
        </w:rPr>
      </w:pPr>
    </w:p>
    <w:p w14:paraId="1A6F75BE" w14:textId="1DC9A632" w:rsidR="001C3BA3" w:rsidRDefault="001C3BA3" w:rsidP="00C65FC3">
      <w:pPr>
        <w:spacing w:after="120" w:line="120" w:lineRule="auto"/>
        <w:ind w:left="567"/>
        <w:jc w:val="both"/>
        <w:rPr>
          <w:rFonts w:ascii="Times New Roman" w:eastAsia="Times New Roman" w:hAnsi="Times New Roman"/>
          <w:sz w:val="24"/>
          <w:szCs w:val="24"/>
          <w:lang w:eastAsia="x-none"/>
        </w:rPr>
      </w:pPr>
    </w:p>
    <w:p w14:paraId="5BF99ECF" w14:textId="124E5DF4"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3772744" w14:textId="6D2A3C6F" w:rsidR="00750136" w:rsidRDefault="00750136" w:rsidP="00C65FC3">
      <w:pPr>
        <w:spacing w:after="120" w:line="120" w:lineRule="auto"/>
        <w:ind w:left="567"/>
        <w:jc w:val="both"/>
        <w:rPr>
          <w:rFonts w:ascii="Times New Roman" w:eastAsia="Times New Roman" w:hAnsi="Times New Roman"/>
          <w:sz w:val="24"/>
          <w:szCs w:val="24"/>
          <w:lang w:eastAsia="x-none"/>
        </w:rPr>
      </w:pPr>
    </w:p>
    <w:p w14:paraId="085D5B46" w14:textId="035ED5A7" w:rsidR="00750136" w:rsidRDefault="00750136" w:rsidP="00C65FC3">
      <w:pPr>
        <w:spacing w:after="120" w:line="120" w:lineRule="auto"/>
        <w:ind w:left="567"/>
        <w:jc w:val="both"/>
        <w:rPr>
          <w:rFonts w:ascii="Times New Roman" w:eastAsia="Times New Roman" w:hAnsi="Times New Roman"/>
          <w:sz w:val="24"/>
          <w:szCs w:val="24"/>
          <w:lang w:eastAsia="x-none"/>
        </w:rPr>
      </w:pPr>
    </w:p>
    <w:p w14:paraId="68372C13" w14:textId="27A2CEE3" w:rsidR="00241BFC" w:rsidRDefault="00241BFC" w:rsidP="00C65FC3">
      <w:pPr>
        <w:spacing w:after="120" w:line="120" w:lineRule="auto"/>
        <w:ind w:left="567"/>
        <w:jc w:val="both"/>
        <w:rPr>
          <w:rFonts w:ascii="Times New Roman" w:eastAsia="Times New Roman" w:hAnsi="Times New Roman"/>
          <w:sz w:val="24"/>
          <w:szCs w:val="24"/>
          <w:lang w:eastAsia="x-none"/>
        </w:rPr>
      </w:pPr>
    </w:p>
    <w:p w14:paraId="2BE7A937" w14:textId="1CA81948" w:rsidR="00241BFC" w:rsidRDefault="00241BFC" w:rsidP="00C65FC3">
      <w:pPr>
        <w:spacing w:after="120" w:line="120" w:lineRule="auto"/>
        <w:ind w:left="567"/>
        <w:jc w:val="both"/>
        <w:rPr>
          <w:rFonts w:ascii="Times New Roman" w:eastAsia="Times New Roman" w:hAnsi="Times New Roman"/>
          <w:sz w:val="24"/>
          <w:szCs w:val="24"/>
          <w:lang w:eastAsia="x-none"/>
        </w:rPr>
      </w:pPr>
    </w:p>
    <w:p w14:paraId="77DE95A0" w14:textId="311F1D5A" w:rsidR="00527505" w:rsidRDefault="00527505" w:rsidP="00C65FC3">
      <w:pPr>
        <w:spacing w:after="120" w:line="120" w:lineRule="auto"/>
        <w:ind w:left="567"/>
        <w:jc w:val="both"/>
        <w:rPr>
          <w:rFonts w:ascii="Times New Roman" w:eastAsia="Times New Roman" w:hAnsi="Times New Roman"/>
          <w:sz w:val="24"/>
          <w:szCs w:val="24"/>
          <w:lang w:eastAsia="x-none"/>
        </w:rPr>
      </w:pPr>
    </w:p>
    <w:p w14:paraId="11B5D3D9" w14:textId="6994D6ED" w:rsidR="00527505" w:rsidRDefault="00527505" w:rsidP="00C65FC3">
      <w:pPr>
        <w:spacing w:after="120" w:line="120" w:lineRule="auto"/>
        <w:ind w:left="567"/>
        <w:jc w:val="both"/>
        <w:rPr>
          <w:rFonts w:ascii="Times New Roman" w:eastAsia="Times New Roman" w:hAnsi="Times New Roman"/>
          <w:sz w:val="24"/>
          <w:szCs w:val="24"/>
          <w:lang w:eastAsia="x-none"/>
        </w:rPr>
      </w:pPr>
    </w:p>
    <w:p w14:paraId="0E062648" w14:textId="545951E8" w:rsidR="00457E32" w:rsidRDefault="00457E32" w:rsidP="00C65FC3">
      <w:pPr>
        <w:spacing w:after="120" w:line="120" w:lineRule="auto"/>
        <w:ind w:left="567"/>
        <w:jc w:val="both"/>
        <w:rPr>
          <w:rFonts w:ascii="Times New Roman" w:eastAsia="Times New Roman" w:hAnsi="Times New Roman"/>
          <w:sz w:val="24"/>
          <w:szCs w:val="24"/>
          <w:lang w:eastAsia="x-none"/>
        </w:rPr>
      </w:pPr>
    </w:p>
    <w:p w14:paraId="01A80C53" w14:textId="7A77B9F3" w:rsidR="00B72AFA" w:rsidRDefault="00B72AFA" w:rsidP="00C65FC3">
      <w:pPr>
        <w:spacing w:after="120" w:line="120" w:lineRule="auto"/>
        <w:ind w:left="567"/>
        <w:jc w:val="both"/>
        <w:rPr>
          <w:rFonts w:ascii="Times New Roman" w:eastAsia="Times New Roman" w:hAnsi="Times New Roman"/>
          <w:sz w:val="24"/>
          <w:szCs w:val="24"/>
          <w:lang w:eastAsia="x-none"/>
        </w:rPr>
      </w:pPr>
    </w:p>
    <w:p w14:paraId="5E258E18" w14:textId="61C9216F" w:rsidR="00B72AFA" w:rsidRDefault="00B72AFA" w:rsidP="00C65FC3">
      <w:pPr>
        <w:spacing w:after="120" w:line="120" w:lineRule="auto"/>
        <w:ind w:left="567"/>
        <w:jc w:val="both"/>
        <w:rPr>
          <w:rFonts w:ascii="Times New Roman" w:eastAsia="Times New Roman" w:hAnsi="Times New Roman"/>
          <w:sz w:val="24"/>
          <w:szCs w:val="24"/>
          <w:lang w:eastAsia="x-none"/>
        </w:rPr>
      </w:pPr>
    </w:p>
    <w:p w14:paraId="7C147CAE" w14:textId="5E592847" w:rsidR="00B72AFA" w:rsidRDefault="00B72AFA" w:rsidP="00C65FC3">
      <w:pPr>
        <w:spacing w:after="120" w:line="120" w:lineRule="auto"/>
        <w:ind w:left="567"/>
        <w:jc w:val="both"/>
        <w:rPr>
          <w:rFonts w:ascii="Times New Roman" w:eastAsia="Times New Roman" w:hAnsi="Times New Roman"/>
          <w:sz w:val="24"/>
          <w:szCs w:val="24"/>
          <w:lang w:eastAsia="x-none"/>
        </w:rPr>
      </w:pPr>
    </w:p>
    <w:p w14:paraId="1D6B0F3A" w14:textId="2F33D8F9" w:rsidR="00731601" w:rsidRDefault="00731601" w:rsidP="00C65FC3">
      <w:pPr>
        <w:spacing w:after="120" w:line="120" w:lineRule="auto"/>
        <w:ind w:left="567"/>
        <w:jc w:val="both"/>
        <w:rPr>
          <w:rFonts w:ascii="Times New Roman" w:eastAsia="Times New Roman" w:hAnsi="Times New Roman"/>
          <w:sz w:val="24"/>
          <w:szCs w:val="24"/>
          <w:lang w:eastAsia="x-none"/>
        </w:rPr>
      </w:pPr>
    </w:p>
    <w:p w14:paraId="4104BA9D" w14:textId="0F6448D7" w:rsidR="00365E70" w:rsidRDefault="00365E70" w:rsidP="00365E70">
      <w:pPr>
        <w:spacing w:after="120" w:line="240" w:lineRule="auto"/>
        <w:jc w:val="both"/>
        <w:rPr>
          <w:rFonts w:ascii="Times New Roman" w:eastAsia="Times New Roman" w:hAnsi="Times New Roman"/>
          <w:b/>
          <w:noProof/>
          <w:sz w:val="23"/>
          <w:szCs w:val="23"/>
          <w:lang w:eastAsia="en-GB"/>
        </w:rPr>
      </w:pPr>
      <w:r w:rsidRPr="0047104E">
        <w:rPr>
          <w:rFonts w:ascii="Times New Roman" w:eastAsia="Times New Roman" w:hAnsi="Times New Roman"/>
          <w:b/>
          <w:noProof/>
          <w:sz w:val="23"/>
          <w:szCs w:val="23"/>
          <w:lang w:eastAsia="en-GB"/>
        </w:rPr>
        <w:lastRenderedPageBreak/>
        <w:t>Table A: Contribution of industry groups to GVA growth (percentage point), Q</w:t>
      </w:r>
      <w:r w:rsidRPr="000A791A">
        <w:rPr>
          <w:rFonts w:ascii="Times New Roman" w:eastAsia="Times New Roman" w:hAnsi="Times New Roman"/>
          <w:b/>
          <w:noProof/>
          <w:sz w:val="23"/>
          <w:szCs w:val="23"/>
          <w:vertAlign w:val="subscript"/>
          <w:lang w:eastAsia="en-GB"/>
        </w:rPr>
        <w:t>1</w:t>
      </w:r>
      <w:r w:rsidR="0085230C">
        <w:rPr>
          <w:rFonts w:ascii="Times New Roman" w:eastAsia="Times New Roman" w:hAnsi="Times New Roman"/>
          <w:b/>
          <w:noProof/>
          <w:sz w:val="23"/>
          <w:szCs w:val="23"/>
          <w:lang w:eastAsia="en-GB"/>
        </w:rPr>
        <w:t xml:space="preserve"> 202</w:t>
      </w:r>
      <w:r w:rsidR="00731601">
        <w:rPr>
          <w:rFonts w:ascii="Times New Roman" w:eastAsia="Times New Roman" w:hAnsi="Times New Roman"/>
          <w:b/>
          <w:noProof/>
          <w:sz w:val="23"/>
          <w:szCs w:val="23"/>
          <w:lang w:eastAsia="en-GB"/>
        </w:rPr>
        <w:t>4</w:t>
      </w:r>
      <w:r w:rsidR="00F7646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w:t>
      </w:r>
      <w:r w:rsidR="00F76465">
        <w:rPr>
          <w:rFonts w:ascii="Times New Roman" w:eastAsia="Times New Roman" w:hAnsi="Times New Roman"/>
          <w:b/>
          <w:noProof/>
          <w:sz w:val="23"/>
          <w:szCs w:val="23"/>
          <w:lang w:eastAsia="en-GB"/>
        </w:rPr>
        <w:t xml:space="preserve"> </w:t>
      </w:r>
      <w:r w:rsidR="00340DC5" w:rsidRPr="0047104E">
        <w:rPr>
          <w:rFonts w:ascii="Times New Roman" w:eastAsia="Times New Roman" w:hAnsi="Times New Roman"/>
          <w:b/>
          <w:noProof/>
          <w:sz w:val="23"/>
          <w:szCs w:val="23"/>
          <w:lang w:eastAsia="en-GB"/>
        </w:rPr>
        <w:t>Q</w:t>
      </w:r>
      <w:r w:rsidR="00731601">
        <w:rPr>
          <w:rFonts w:ascii="Times New Roman" w:eastAsia="Times New Roman" w:hAnsi="Times New Roman"/>
          <w:b/>
          <w:noProof/>
          <w:sz w:val="23"/>
          <w:szCs w:val="23"/>
          <w:vertAlign w:val="subscript"/>
          <w:lang w:eastAsia="en-GB"/>
        </w:rPr>
        <w:t>4</w:t>
      </w:r>
      <w:r w:rsidR="00340DC5">
        <w:rPr>
          <w:rFonts w:ascii="Times New Roman" w:eastAsia="Times New Roman" w:hAnsi="Times New Roman"/>
          <w:b/>
          <w:noProof/>
          <w:sz w:val="23"/>
          <w:szCs w:val="23"/>
          <w:lang w:eastAsia="en-GB"/>
        </w:rPr>
        <w:t xml:space="preserve"> </w:t>
      </w:r>
      <w:r w:rsidR="003D28C3">
        <w:rPr>
          <w:rFonts w:ascii="Times New Roman" w:eastAsia="Times New Roman" w:hAnsi="Times New Roman"/>
          <w:b/>
          <w:noProof/>
          <w:sz w:val="23"/>
          <w:szCs w:val="23"/>
          <w:lang w:eastAsia="en-GB"/>
        </w:rPr>
        <w:t>202</w:t>
      </w:r>
      <w:r w:rsidR="00457E32">
        <w:rPr>
          <w:rFonts w:ascii="Times New Roman" w:eastAsia="Times New Roman" w:hAnsi="Times New Roman"/>
          <w:b/>
          <w:noProof/>
          <w:sz w:val="23"/>
          <w:szCs w:val="23"/>
          <w:lang w:eastAsia="en-GB"/>
        </w:rPr>
        <w:t>4</w:t>
      </w:r>
    </w:p>
    <w:p w14:paraId="6D77E28A" w14:textId="65754ADA" w:rsidR="00274795" w:rsidRPr="0047104E" w:rsidRDefault="00731601" w:rsidP="005B04CC">
      <w:pPr>
        <w:spacing w:after="120" w:line="240" w:lineRule="auto"/>
        <w:jc w:val="both"/>
        <w:rPr>
          <w:rFonts w:ascii="Times New Roman" w:eastAsia="Times New Roman" w:hAnsi="Times New Roman"/>
          <w:b/>
          <w:noProof/>
          <w:sz w:val="23"/>
          <w:szCs w:val="23"/>
          <w:lang w:eastAsia="en-GB"/>
        </w:rPr>
      </w:pPr>
      <w:r w:rsidRPr="00731601">
        <w:rPr>
          <w:noProof/>
        </w:rPr>
        <w:drawing>
          <wp:inline distT="0" distB="0" distL="0" distR="0" wp14:anchorId="500AED26" wp14:editId="2B64832B">
            <wp:extent cx="6151245" cy="468630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245" cy="4686300"/>
                    </a:xfrm>
                    <a:prstGeom prst="rect">
                      <a:avLst/>
                    </a:prstGeom>
                    <a:noFill/>
                    <a:ln>
                      <a:noFill/>
                    </a:ln>
                  </pic:spPr>
                </pic:pic>
              </a:graphicData>
            </a:graphic>
          </wp:inline>
        </w:drawing>
      </w:r>
    </w:p>
    <w:p w14:paraId="2B3AA93E" w14:textId="77777777" w:rsidR="005B04CC" w:rsidRPr="00C2332A"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val="x-none" w:eastAsia="x-none"/>
        </w:rPr>
        <w:t>Contri</w:t>
      </w:r>
      <w:r w:rsidR="00FA055A">
        <w:rPr>
          <w:rFonts w:ascii="Times New Roman" w:eastAsia="Times New Roman" w:hAnsi="Times New Roman"/>
          <w:sz w:val="17"/>
          <w:szCs w:val="17"/>
          <w:lang w:val="x-none" w:eastAsia="x-none"/>
        </w:rPr>
        <w:t>bution of an industry</w:t>
      </w:r>
      <w:r w:rsidR="00912B5E">
        <w:rPr>
          <w:rFonts w:ascii="Times New Roman" w:eastAsia="Times New Roman" w:hAnsi="Times New Roman"/>
          <w:sz w:val="17"/>
          <w:szCs w:val="17"/>
          <w:lang w:eastAsia="x-none"/>
        </w:rPr>
        <w:t xml:space="preserve"> group</w:t>
      </w:r>
      <w:r w:rsidR="00FA055A">
        <w:rPr>
          <w:rFonts w:ascii="Times New Roman" w:eastAsia="Times New Roman" w:hAnsi="Times New Roman"/>
          <w:sz w:val="17"/>
          <w:szCs w:val="17"/>
          <w:lang w:val="x-none" w:eastAsia="x-none"/>
        </w:rPr>
        <w:t xml:space="preserve"> to </w:t>
      </w:r>
      <w:r w:rsidR="00D85FAE">
        <w:rPr>
          <w:rFonts w:ascii="Times New Roman" w:eastAsia="Times New Roman" w:hAnsi="Times New Roman"/>
          <w:sz w:val="17"/>
          <w:szCs w:val="17"/>
          <w:lang w:val="x-none" w:eastAsia="x-none"/>
        </w:rPr>
        <w:t>GVA</w:t>
      </w:r>
      <w:r w:rsidRPr="00F259A9">
        <w:rPr>
          <w:rFonts w:ascii="Times New Roman" w:eastAsia="Times New Roman" w:hAnsi="Times New Roman"/>
          <w:sz w:val="17"/>
          <w:szCs w:val="17"/>
          <w:lang w:val="x-none" w:eastAsia="x-none"/>
        </w:rPr>
        <w:t xml:space="preserve"> growth is calculated as the product of its share in the economy and the y</w:t>
      </w:r>
      <w:r w:rsidR="00FA055A">
        <w:rPr>
          <w:rFonts w:ascii="Times New Roman" w:eastAsia="Times New Roman" w:hAnsi="Times New Roman"/>
          <w:sz w:val="17"/>
          <w:szCs w:val="17"/>
          <w:lang w:val="x-none" w:eastAsia="x-none"/>
        </w:rPr>
        <w:t>ear-on-</w:t>
      </w:r>
      <w:r w:rsidRPr="00F259A9">
        <w:rPr>
          <w:rFonts w:ascii="Times New Roman" w:eastAsia="Times New Roman" w:hAnsi="Times New Roman"/>
          <w:sz w:val="17"/>
          <w:szCs w:val="17"/>
          <w:lang w:val="x-none" w:eastAsia="x-none"/>
        </w:rPr>
        <w:t>year growth rate</w:t>
      </w:r>
      <w:r w:rsidR="00C2332A">
        <w:rPr>
          <w:rFonts w:ascii="Times New Roman" w:eastAsia="Times New Roman" w:hAnsi="Times New Roman"/>
          <w:sz w:val="17"/>
          <w:szCs w:val="17"/>
          <w:lang w:eastAsia="x-none"/>
        </w:rPr>
        <w:t>.</w:t>
      </w:r>
    </w:p>
    <w:p w14:paraId="047B7297" w14:textId="77777777" w:rsidR="005B04CC" w:rsidRDefault="005B04CC" w:rsidP="005B04CC">
      <w:pPr>
        <w:spacing w:after="120" w:line="240" w:lineRule="auto"/>
        <w:jc w:val="both"/>
        <w:rPr>
          <w:rFonts w:ascii="Times New Roman" w:eastAsia="Times New Roman" w:hAnsi="Times New Roman"/>
          <w:sz w:val="17"/>
          <w:szCs w:val="17"/>
          <w:lang w:eastAsia="x-none"/>
        </w:rPr>
      </w:pPr>
      <w:r w:rsidRPr="00F259A9">
        <w:rPr>
          <w:rFonts w:ascii="Times New Roman" w:eastAsia="Times New Roman" w:hAnsi="Times New Roman"/>
          <w:sz w:val="17"/>
          <w:szCs w:val="17"/>
          <w:lang w:eastAsia="x-none"/>
        </w:rPr>
        <w:t>Note: Figures may not add up to totals due to rounding</w:t>
      </w:r>
      <w:r w:rsidR="00C2332A">
        <w:rPr>
          <w:rFonts w:ascii="Times New Roman" w:eastAsia="Times New Roman" w:hAnsi="Times New Roman"/>
          <w:sz w:val="17"/>
          <w:szCs w:val="17"/>
          <w:lang w:eastAsia="x-none"/>
        </w:rPr>
        <w:t>.</w:t>
      </w:r>
    </w:p>
    <w:p w14:paraId="0EE7ADC6" w14:textId="77777777" w:rsidR="001C3BA3" w:rsidRDefault="001C3BA3" w:rsidP="005B04CC">
      <w:pPr>
        <w:spacing w:after="120" w:line="240" w:lineRule="auto"/>
        <w:jc w:val="both"/>
        <w:rPr>
          <w:rFonts w:ascii="Times New Roman" w:eastAsia="Times New Roman" w:hAnsi="Times New Roman"/>
          <w:sz w:val="17"/>
          <w:szCs w:val="17"/>
          <w:lang w:eastAsia="x-none"/>
        </w:rPr>
      </w:pPr>
    </w:p>
    <w:p w14:paraId="69025121" w14:textId="110BBC44" w:rsidR="005B04CC" w:rsidRDefault="005B04CC" w:rsidP="005B04CC">
      <w:pPr>
        <w:spacing w:after="120" w:line="240" w:lineRule="auto"/>
        <w:jc w:val="both"/>
        <w:rPr>
          <w:rFonts w:ascii="Times New Roman" w:eastAsia="Times New Roman" w:hAnsi="Times New Roman"/>
          <w:b/>
          <w:sz w:val="23"/>
          <w:szCs w:val="23"/>
          <w:lang w:eastAsia="x-none"/>
        </w:rPr>
      </w:pPr>
      <w:r w:rsidRPr="00F259A9">
        <w:rPr>
          <w:rFonts w:ascii="Times New Roman" w:eastAsia="Times New Roman" w:hAnsi="Times New Roman"/>
          <w:b/>
          <w:sz w:val="23"/>
          <w:szCs w:val="23"/>
          <w:lang w:eastAsia="x-none"/>
        </w:rPr>
        <w:t xml:space="preserve">Fig 3: Contribution of industry groups to GVA </w:t>
      </w:r>
      <w:r w:rsidR="00182236">
        <w:rPr>
          <w:rFonts w:ascii="Times New Roman" w:eastAsia="Times New Roman" w:hAnsi="Times New Roman"/>
          <w:b/>
          <w:sz w:val="23"/>
          <w:szCs w:val="23"/>
          <w:lang w:eastAsia="x-none"/>
        </w:rPr>
        <w:t>growth</w:t>
      </w:r>
      <w:r w:rsidR="00340961">
        <w:rPr>
          <w:rFonts w:ascii="Times New Roman" w:eastAsia="Times New Roman" w:hAnsi="Times New Roman"/>
          <w:b/>
          <w:sz w:val="23"/>
          <w:szCs w:val="23"/>
          <w:lang w:eastAsia="x-none"/>
        </w:rPr>
        <w:t xml:space="preserve"> (percentage point)</w:t>
      </w:r>
      <w:r w:rsidR="0051457C">
        <w:rPr>
          <w:rFonts w:ascii="Times New Roman" w:eastAsia="Times New Roman" w:hAnsi="Times New Roman"/>
          <w:b/>
          <w:sz w:val="23"/>
          <w:szCs w:val="23"/>
          <w:lang w:eastAsia="x-none"/>
        </w:rPr>
        <w:t xml:space="preserve">, </w:t>
      </w:r>
      <w:r w:rsidR="00397337">
        <w:rPr>
          <w:rFonts w:ascii="Times New Roman" w:eastAsia="Times New Roman" w:hAnsi="Times New Roman"/>
          <w:b/>
          <w:sz w:val="23"/>
          <w:szCs w:val="23"/>
          <w:lang w:eastAsia="x-none"/>
        </w:rPr>
        <w:t>fourth</w:t>
      </w:r>
      <w:r w:rsidR="003D28C3">
        <w:rPr>
          <w:rFonts w:ascii="Times New Roman" w:eastAsia="Times New Roman" w:hAnsi="Times New Roman"/>
          <w:b/>
          <w:sz w:val="23"/>
          <w:szCs w:val="23"/>
          <w:lang w:eastAsia="x-none"/>
        </w:rPr>
        <w:t xml:space="preserve"> quarter 202</w:t>
      </w:r>
      <w:r w:rsidR="00457E32">
        <w:rPr>
          <w:rFonts w:ascii="Times New Roman" w:eastAsia="Times New Roman" w:hAnsi="Times New Roman"/>
          <w:b/>
          <w:sz w:val="23"/>
          <w:szCs w:val="23"/>
          <w:lang w:eastAsia="x-none"/>
        </w:rPr>
        <w:t>4</w:t>
      </w:r>
    </w:p>
    <w:p w14:paraId="2DBCB98A" w14:textId="515C3F53" w:rsidR="00A71078" w:rsidRDefault="00397337" w:rsidP="005D013E">
      <w:pPr>
        <w:spacing w:after="120" w:line="240" w:lineRule="auto"/>
        <w:jc w:val="both"/>
        <w:rPr>
          <w:rFonts w:ascii="Times New Roman" w:eastAsia="Times New Roman" w:hAnsi="Times New Roman"/>
          <w:b/>
          <w:lang w:val="x-none" w:eastAsia="x-none"/>
        </w:rPr>
      </w:pPr>
      <w:r w:rsidRPr="00397337">
        <w:rPr>
          <w:noProof/>
        </w:rPr>
        <w:drawing>
          <wp:inline distT="0" distB="0" distL="0" distR="0" wp14:anchorId="041103C8" wp14:editId="6AC7EA52">
            <wp:extent cx="6151245" cy="3249738"/>
            <wp:effectExtent l="0" t="0" r="190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0101" cy="3254417"/>
                    </a:xfrm>
                    <a:prstGeom prst="rect">
                      <a:avLst/>
                    </a:prstGeom>
                    <a:noFill/>
                    <a:ln>
                      <a:noFill/>
                    </a:ln>
                  </pic:spPr>
                </pic:pic>
              </a:graphicData>
            </a:graphic>
          </wp:inline>
        </w:drawing>
      </w:r>
    </w:p>
    <w:p w14:paraId="43A5DE97" w14:textId="77777777" w:rsidR="00397337" w:rsidRDefault="00397337" w:rsidP="005B04CC">
      <w:pPr>
        <w:spacing w:after="0" w:line="240" w:lineRule="auto"/>
        <w:jc w:val="both"/>
        <w:rPr>
          <w:rFonts w:ascii="Times New Roman" w:eastAsia="Times New Roman" w:hAnsi="Times New Roman"/>
          <w:b/>
          <w:sz w:val="24"/>
          <w:szCs w:val="24"/>
          <w:lang w:eastAsia="x-none"/>
        </w:rPr>
      </w:pPr>
    </w:p>
    <w:p w14:paraId="30941E73" w14:textId="4D591887" w:rsidR="005B04CC" w:rsidRPr="003D317C" w:rsidRDefault="004168E7"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5</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Quarterly GDP by expenditure</w:t>
      </w:r>
    </w:p>
    <w:p w14:paraId="3D60F88B"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4C2BD35F" w14:textId="324D0AC0" w:rsidR="005B04CC" w:rsidRPr="003D317C" w:rsidRDefault="00905203"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.1</w:t>
      </w:r>
      <w:r w:rsidR="005B04CC" w:rsidRPr="003D317C">
        <w:rPr>
          <w:rFonts w:ascii="Times New Roman" w:eastAsia="Times New Roman" w:hAnsi="Times New Roman"/>
          <w:b/>
          <w:i/>
          <w:sz w:val="24"/>
          <w:szCs w:val="24"/>
          <w:lang w:eastAsia="x-none"/>
        </w:rPr>
        <w:tab/>
        <w:t>Quarterly expenditure components at current prices</w:t>
      </w:r>
    </w:p>
    <w:p w14:paraId="4858CC69"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11A6BD60" w14:textId="682E40ED"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D</w:t>
      </w:r>
      <w:r w:rsidR="00D75BFB" w:rsidRPr="003D317C">
        <w:rPr>
          <w:rFonts w:ascii="Times New Roman" w:eastAsia="Times New Roman" w:hAnsi="Times New Roman"/>
          <w:sz w:val="24"/>
          <w:szCs w:val="24"/>
          <w:lang w:eastAsia="x-none"/>
        </w:rPr>
        <w:t xml:space="preserve">uring the </w:t>
      </w:r>
      <w:r w:rsidR="00397337">
        <w:rPr>
          <w:rFonts w:ascii="Times New Roman" w:eastAsia="Times New Roman" w:hAnsi="Times New Roman"/>
          <w:sz w:val="24"/>
          <w:szCs w:val="24"/>
          <w:lang w:eastAsia="x-none"/>
        </w:rPr>
        <w:t>fourth</w:t>
      </w:r>
      <w:r w:rsidR="00F4587B" w:rsidRPr="003D317C">
        <w:rPr>
          <w:rFonts w:ascii="Times New Roman" w:eastAsia="Times New Roman" w:hAnsi="Times New Roman"/>
          <w:sz w:val="24"/>
          <w:szCs w:val="24"/>
          <w:lang w:eastAsia="x-none"/>
        </w:rPr>
        <w:t xml:space="preserve"> quarter of</w:t>
      </w:r>
      <w:r w:rsidR="00A85650">
        <w:rPr>
          <w:rFonts w:ascii="Times New Roman" w:eastAsia="Times New Roman" w:hAnsi="Times New Roman"/>
          <w:sz w:val="24"/>
          <w:szCs w:val="24"/>
          <w:lang w:eastAsia="x-none"/>
        </w:rPr>
        <w:t xml:space="preserve"> 202</w:t>
      </w:r>
      <w:r w:rsidR="00457E32">
        <w:rPr>
          <w:rFonts w:ascii="Times New Roman" w:eastAsia="Times New Roman" w:hAnsi="Times New Roman"/>
          <w:sz w:val="24"/>
          <w:szCs w:val="24"/>
          <w:lang w:eastAsia="x-none"/>
        </w:rPr>
        <w:t>4</w:t>
      </w:r>
      <w:r w:rsidRPr="003D317C">
        <w:rPr>
          <w:rFonts w:ascii="Times New Roman" w:eastAsia="Times New Roman" w:hAnsi="Times New Roman"/>
          <w:sz w:val="24"/>
          <w:szCs w:val="24"/>
          <w:lang w:eastAsia="x-none"/>
        </w:rPr>
        <w:t xml:space="preserve">, final consumption expenditure which comprises </w:t>
      </w:r>
      <w:r w:rsidR="00A85650">
        <w:rPr>
          <w:rFonts w:ascii="Times New Roman" w:eastAsia="Times New Roman" w:hAnsi="Times New Roman"/>
          <w:sz w:val="24"/>
          <w:szCs w:val="24"/>
          <w:lang w:eastAsia="x-none"/>
        </w:rPr>
        <w:t xml:space="preserve">of </w:t>
      </w:r>
      <w:r w:rsidRPr="003D317C">
        <w:rPr>
          <w:rFonts w:ascii="Times New Roman" w:eastAsia="Times New Roman" w:hAnsi="Times New Roman"/>
          <w:sz w:val="24"/>
          <w:szCs w:val="24"/>
          <w:lang w:eastAsia="x-none"/>
        </w:rPr>
        <w:t>consumption expenditure of households and ge</w:t>
      </w:r>
      <w:r w:rsidR="000C4518" w:rsidRPr="003D317C">
        <w:rPr>
          <w:rFonts w:ascii="Times New Roman" w:eastAsia="Times New Roman" w:hAnsi="Times New Roman"/>
          <w:sz w:val="24"/>
          <w:szCs w:val="24"/>
          <w:lang w:eastAsia="x-none"/>
        </w:rPr>
        <w:t>neral government, amounted to R</w:t>
      </w:r>
      <w:r w:rsidR="00C921E2">
        <w:rPr>
          <w:rFonts w:ascii="Times New Roman" w:eastAsia="Times New Roman" w:hAnsi="Times New Roman"/>
          <w:sz w:val="24"/>
          <w:szCs w:val="24"/>
          <w:lang w:eastAsia="x-none"/>
        </w:rPr>
        <w:t>1</w:t>
      </w:r>
      <w:r w:rsidR="00397337">
        <w:rPr>
          <w:rFonts w:ascii="Times New Roman" w:eastAsia="Times New Roman" w:hAnsi="Times New Roman"/>
          <w:sz w:val="24"/>
          <w:szCs w:val="24"/>
          <w:lang w:eastAsia="x-none"/>
        </w:rPr>
        <w:t>71,306</w:t>
      </w:r>
      <w:r w:rsidR="00D75BFB" w:rsidRPr="003D317C">
        <w:rPr>
          <w:rFonts w:ascii="Times New Roman" w:eastAsia="Times New Roman" w:hAnsi="Times New Roman"/>
          <w:sz w:val="24"/>
          <w:szCs w:val="24"/>
          <w:lang w:eastAsia="x-none"/>
        </w:rPr>
        <w:t xml:space="preserve"> million, </w:t>
      </w:r>
      <w:r w:rsidR="00ED43F6" w:rsidRPr="003D317C">
        <w:rPr>
          <w:rFonts w:ascii="Times New Roman" w:eastAsia="Times New Roman" w:hAnsi="Times New Roman"/>
          <w:sz w:val="24"/>
          <w:szCs w:val="24"/>
          <w:lang w:eastAsia="x-none"/>
        </w:rPr>
        <w:t xml:space="preserve">representing </w:t>
      </w:r>
      <w:r w:rsidR="00BC177A">
        <w:rPr>
          <w:rFonts w:ascii="Times New Roman" w:eastAsia="Times New Roman" w:hAnsi="Times New Roman"/>
          <w:sz w:val="24"/>
          <w:szCs w:val="24"/>
          <w:lang w:eastAsia="x-none"/>
        </w:rPr>
        <w:t>8</w:t>
      </w:r>
      <w:r w:rsidR="00397337">
        <w:rPr>
          <w:rFonts w:ascii="Times New Roman" w:eastAsia="Times New Roman" w:hAnsi="Times New Roman"/>
          <w:sz w:val="24"/>
          <w:szCs w:val="24"/>
          <w:lang w:eastAsia="x-none"/>
        </w:rPr>
        <w:t>7</w:t>
      </w:r>
      <w:r w:rsidRPr="003D317C">
        <w:rPr>
          <w:rFonts w:ascii="Times New Roman" w:eastAsia="Times New Roman" w:hAnsi="Times New Roman"/>
          <w:sz w:val="24"/>
          <w:szCs w:val="24"/>
          <w:lang w:eastAsia="x-none"/>
        </w:rPr>
        <w:t xml:space="preserve">% of the quarterly GDP at market prices. </w:t>
      </w:r>
      <w:r w:rsidR="004D2A02">
        <w:rPr>
          <w:rFonts w:ascii="Times New Roman" w:eastAsia="Times New Roman" w:hAnsi="Times New Roman"/>
          <w:sz w:val="24"/>
          <w:szCs w:val="24"/>
          <w:lang w:eastAsia="x-none"/>
        </w:rPr>
        <w:t xml:space="preserve">Of the </w:t>
      </w:r>
      <w:r w:rsidR="00BC177A">
        <w:rPr>
          <w:rFonts w:ascii="Times New Roman" w:eastAsia="Times New Roman" w:hAnsi="Times New Roman"/>
          <w:sz w:val="24"/>
          <w:szCs w:val="24"/>
          <w:lang w:eastAsia="x-none"/>
        </w:rPr>
        <w:t>8</w:t>
      </w:r>
      <w:r w:rsidR="00397337">
        <w:rPr>
          <w:rFonts w:ascii="Times New Roman" w:eastAsia="Times New Roman" w:hAnsi="Times New Roman"/>
          <w:sz w:val="24"/>
          <w:szCs w:val="24"/>
          <w:lang w:eastAsia="x-none"/>
        </w:rPr>
        <w:t>7</w:t>
      </w:r>
      <w:r w:rsidR="00E16C8A">
        <w:rPr>
          <w:rFonts w:ascii="Times New Roman" w:eastAsia="Times New Roman" w:hAnsi="Times New Roman"/>
          <w:sz w:val="24"/>
          <w:szCs w:val="24"/>
          <w:lang w:eastAsia="x-none"/>
        </w:rPr>
        <w:t>% of the quarterly GDP, f</w:t>
      </w:r>
      <w:r w:rsidRPr="003D317C">
        <w:rPr>
          <w:rFonts w:ascii="Times New Roman" w:eastAsia="Times New Roman" w:hAnsi="Times New Roman"/>
          <w:sz w:val="24"/>
          <w:szCs w:val="24"/>
          <w:lang w:eastAsia="x-none"/>
        </w:rPr>
        <w:t>inal consumptio</w:t>
      </w:r>
      <w:r w:rsidR="00D75BFB" w:rsidRPr="003D317C">
        <w:rPr>
          <w:rFonts w:ascii="Times New Roman" w:eastAsia="Times New Roman" w:hAnsi="Times New Roman"/>
          <w:sz w:val="24"/>
          <w:szCs w:val="24"/>
          <w:lang w:eastAsia="x-none"/>
        </w:rPr>
        <w:t xml:space="preserve">n of </w:t>
      </w:r>
      <w:r w:rsidR="001559AE" w:rsidRPr="003D317C">
        <w:rPr>
          <w:rFonts w:ascii="Times New Roman" w:eastAsia="Times New Roman" w:hAnsi="Times New Roman"/>
          <w:sz w:val="24"/>
          <w:szCs w:val="24"/>
          <w:lang w:eastAsia="x-none"/>
        </w:rPr>
        <w:t xml:space="preserve">households </w:t>
      </w:r>
      <w:r w:rsidRPr="003D317C">
        <w:rPr>
          <w:rFonts w:ascii="Times New Roman" w:eastAsia="Times New Roman" w:hAnsi="Times New Roman"/>
          <w:sz w:val="24"/>
          <w:szCs w:val="24"/>
          <w:lang w:eastAsia="x-none"/>
        </w:rPr>
        <w:t>repre</w:t>
      </w:r>
      <w:r w:rsidR="00ED43F6" w:rsidRPr="003D317C">
        <w:rPr>
          <w:rFonts w:ascii="Times New Roman" w:eastAsia="Times New Roman" w:hAnsi="Times New Roman"/>
          <w:sz w:val="24"/>
          <w:szCs w:val="24"/>
          <w:lang w:eastAsia="x-none"/>
        </w:rPr>
        <w:t xml:space="preserve">sented </w:t>
      </w:r>
      <w:r w:rsidR="00397337">
        <w:rPr>
          <w:rFonts w:ascii="Times New Roman" w:eastAsia="Times New Roman" w:hAnsi="Times New Roman"/>
          <w:sz w:val="24"/>
          <w:szCs w:val="24"/>
          <w:lang w:eastAsia="x-none"/>
        </w:rPr>
        <w:t>73</w:t>
      </w:r>
      <w:r w:rsidRPr="003D317C">
        <w:rPr>
          <w:rFonts w:ascii="Times New Roman" w:eastAsia="Times New Roman" w:hAnsi="Times New Roman"/>
          <w:sz w:val="24"/>
          <w:szCs w:val="24"/>
          <w:lang w:eastAsia="x-none"/>
        </w:rPr>
        <w:t xml:space="preserve">% </w:t>
      </w:r>
      <w:r w:rsidR="00A85650">
        <w:rPr>
          <w:rFonts w:ascii="Times New Roman" w:eastAsia="Times New Roman" w:hAnsi="Times New Roman"/>
          <w:sz w:val="24"/>
          <w:szCs w:val="24"/>
          <w:lang w:eastAsia="x-none"/>
        </w:rPr>
        <w:t>or R</w:t>
      </w:r>
      <w:r w:rsidR="00DF0668">
        <w:rPr>
          <w:rFonts w:ascii="Times New Roman" w:eastAsia="Times New Roman" w:hAnsi="Times New Roman"/>
          <w:sz w:val="24"/>
          <w:szCs w:val="24"/>
          <w:lang w:eastAsia="x-none"/>
        </w:rPr>
        <w:t>1</w:t>
      </w:r>
      <w:r w:rsidR="00397337">
        <w:rPr>
          <w:rFonts w:ascii="Times New Roman" w:eastAsia="Times New Roman" w:hAnsi="Times New Roman"/>
          <w:sz w:val="24"/>
          <w:szCs w:val="24"/>
          <w:lang w:eastAsia="x-none"/>
        </w:rPr>
        <w:t>44,405</w:t>
      </w:r>
      <w:r w:rsidR="00E32819">
        <w:rPr>
          <w:rFonts w:ascii="Times New Roman" w:eastAsia="Times New Roman" w:hAnsi="Times New Roman"/>
          <w:sz w:val="24"/>
          <w:szCs w:val="24"/>
          <w:lang w:eastAsia="x-none"/>
        </w:rPr>
        <w:t xml:space="preserve"> million </w:t>
      </w:r>
      <w:r w:rsidRPr="003D317C">
        <w:rPr>
          <w:rFonts w:ascii="Times New Roman" w:eastAsia="Times New Roman" w:hAnsi="Times New Roman"/>
          <w:sz w:val="24"/>
          <w:szCs w:val="24"/>
          <w:lang w:eastAsia="x-none"/>
        </w:rPr>
        <w:t>and that of gen</w:t>
      </w:r>
      <w:r w:rsidR="000C4518" w:rsidRPr="003D317C">
        <w:rPr>
          <w:rFonts w:ascii="Times New Roman" w:eastAsia="Times New Roman" w:hAnsi="Times New Roman"/>
          <w:sz w:val="24"/>
          <w:szCs w:val="24"/>
          <w:lang w:eastAsia="x-none"/>
        </w:rPr>
        <w:t>eral government</w:t>
      </w:r>
      <w:r w:rsidR="00C921E2">
        <w:rPr>
          <w:rFonts w:ascii="Times New Roman" w:eastAsia="Times New Roman" w:hAnsi="Times New Roman"/>
          <w:sz w:val="24"/>
          <w:szCs w:val="24"/>
          <w:lang w:eastAsia="x-none"/>
        </w:rPr>
        <w:t xml:space="preserve"> 1</w:t>
      </w:r>
      <w:r w:rsidR="00457E32">
        <w:rPr>
          <w:rFonts w:ascii="Times New Roman" w:eastAsia="Times New Roman" w:hAnsi="Times New Roman"/>
          <w:sz w:val="24"/>
          <w:szCs w:val="24"/>
          <w:lang w:eastAsia="x-none"/>
        </w:rPr>
        <w:t>4</w:t>
      </w:r>
      <w:r w:rsidR="008B5966" w:rsidRPr="003D317C">
        <w:rPr>
          <w:rFonts w:ascii="Times New Roman" w:eastAsia="Times New Roman" w:hAnsi="Times New Roman"/>
          <w:sz w:val="24"/>
          <w:szCs w:val="24"/>
          <w:lang w:eastAsia="x-none"/>
        </w:rPr>
        <w:t>% or R</w:t>
      </w:r>
      <w:r w:rsidR="00DC79C9">
        <w:rPr>
          <w:rFonts w:ascii="Times New Roman" w:eastAsia="Times New Roman" w:hAnsi="Times New Roman"/>
          <w:sz w:val="24"/>
          <w:szCs w:val="24"/>
          <w:lang w:eastAsia="x-none"/>
        </w:rPr>
        <w:t>2</w:t>
      </w:r>
      <w:r w:rsidR="00397337">
        <w:rPr>
          <w:rFonts w:ascii="Times New Roman" w:eastAsia="Times New Roman" w:hAnsi="Times New Roman"/>
          <w:sz w:val="24"/>
          <w:szCs w:val="24"/>
          <w:lang w:eastAsia="x-none"/>
        </w:rPr>
        <w:t>6,901</w:t>
      </w:r>
      <w:r w:rsidR="008B5966" w:rsidRPr="003D317C">
        <w:rPr>
          <w:rFonts w:ascii="Times New Roman" w:eastAsia="Times New Roman" w:hAnsi="Times New Roman"/>
          <w:sz w:val="24"/>
          <w:szCs w:val="24"/>
          <w:lang w:eastAsia="x-none"/>
        </w:rPr>
        <w:t xml:space="preserve"> million</w:t>
      </w:r>
      <w:r w:rsidRPr="003D317C">
        <w:rPr>
          <w:rFonts w:ascii="Times New Roman" w:eastAsia="Times New Roman" w:hAnsi="Times New Roman"/>
          <w:sz w:val="24"/>
          <w:szCs w:val="24"/>
          <w:lang w:eastAsia="x-none"/>
        </w:rPr>
        <w:t xml:space="preserve"> (Table 3).</w:t>
      </w:r>
    </w:p>
    <w:p w14:paraId="44BBCE90" w14:textId="77777777" w:rsidR="008B5966" w:rsidRPr="003D317C" w:rsidRDefault="008B5966" w:rsidP="005B04CC">
      <w:pPr>
        <w:spacing w:after="0" w:line="240" w:lineRule="auto"/>
        <w:ind w:firstLine="720"/>
        <w:jc w:val="both"/>
        <w:rPr>
          <w:rFonts w:ascii="Times New Roman" w:eastAsia="Times New Roman" w:hAnsi="Times New Roman"/>
          <w:sz w:val="24"/>
          <w:szCs w:val="24"/>
          <w:lang w:eastAsia="x-none"/>
        </w:rPr>
      </w:pPr>
    </w:p>
    <w:p w14:paraId="73F0371C" w14:textId="607ED40A"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Analysis of quarterly data shows seasonality in household consumption expenditure with highest consumption occurring dur</w:t>
      </w:r>
      <w:r w:rsidR="00C921E2">
        <w:rPr>
          <w:rFonts w:ascii="Times New Roman" w:eastAsia="Times New Roman" w:hAnsi="Times New Roman"/>
          <w:sz w:val="24"/>
          <w:szCs w:val="24"/>
          <w:lang w:eastAsia="x-none"/>
        </w:rPr>
        <w:t>ing the fourth quarters. In 202</w:t>
      </w:r>
      <w:r w:rsidR="00397337">
        <w:rPr>
          <w:rFonts w:ascii="Times New Roman" w:eastAsia="Times New Roman" w:hAnsi="Times New Roman"/>
          <w:sz w:val="24"/>
          <w:szCs w:val="24"/>
          <w:lang w:eastAsia="x-none"/>
        </w:rPr>
        <w:t>4</w:t>
      </w:r>
      <w:r w:rsidRPr="003D317C">
        <w:rPr>
          <w:rFonts w:ascii="Times New Roman" w:eastAsia="Times New Roman" w:hAnsi="Times New Roman"/>
          <w:sz w:val="24"/>
          <w:szCs w:val="24"/>
          <w:lang w:eastAsia="x-none"/>
        </w:rPr>
        <w:t xml:space="preserve">, it is noted that household consumption expenditure during the fourth quarter represented </w:t>
      </w:r>
      <w:r w:rsidR="00C921E2">
        <w:rPr>
          <w:rFonts w:ascii="Times New Roman" w:eastAsia="Times New Roman" w:hAnsi="Times New Roman"/>
          <w:sz w:val="24"/>
          <w:szCs w:val="24"/>
          <w:lang w:eastAsia="x-none"/>
        </w:rPr>
        <w:t>3</w:t>
      </w:r>
      <w:r w:rsidR="00F77B45">
        <w:rPr>
          <w:rFonts w:ascii="Times New Roman" w:eastAsia="Times New Roman" w:hAnsi="Times New Roman"/>
          <w:sz w:val="24"/>
          <w:szCs w:val="24"/>
          <w:lang w:eastAsia="x-none"/>
        </w:rPr>
        <w:t>0</w:t>
      </w:r>
      <w:r w:rsidRPr="003D317C">
        <w:rPr>
          <w:rFonts w:ascii="Times New Roman" w:eastAsia="Times New Roman" w:hAnsi="Times New Roman"/>
          <w:sz w:val="24"/>
          <w:szCs w:val="24"/>
          <w:lang w:eastAsia="x-none"/>
        </w:rPr>
        <w:t xml:space="preserve">% of the yearly total compared to </w:t>
      </w:r>
      <w:r w:rsidR="00C921E2">
        <w:rPr>
          <w:rFonts w:ascii="Times New Roman" w:eastAsia="Times New Roman" w:hAnsi="Times New Roman"/>
          <w:sz w:val="24"/>
          <w:szCs w:val="24"/>
          <w:lang w:eastAsia="x-none"/>
        </w:rPr>
        <w:t>2</w:t>
      </w:r>
      <w:r w:rsidR="00DC79C9">
        <w:rPr>
          <w:rFonts w:ascii="Times New Roman" w:eastAsia="Times New Roman" w:hAnsi="Times New Roman"/>
          <w:sz w:val="24"/>
          <w:szCs w:val="24"/>
          <w:lang w:eastAsia="x-none"/>
        </w:rPr>
        <w:t>2</w:t>
      </w:r>
      <w:r w:rsidRPr="003D317C">
        <w:rPr>
          <w:rFonts w:ascii="Times New Roman" w:eastAsia="Times New Roman" w:hAnsi="Times New Roman"/>
          <w:sz w:val="24"/>
          <w:szCs w:val="24"/>
          <w:lang w:eastAsia="x-none"/>
        </w:rPr>
        <w:t xml:space="preserve">% in the first </w:t>
      </w:r>
      <w:r w:rsidR="00F77B45">
        <w:rPr>
          <w:rFonts w:ascii="Times New Roman" w:eastAsia="Times New Roman" w:hAnsi="Times New Roman"/>
          <w:sz w:val="24"/>
          <w:szCs w:val="24"/>
          <w:lang w:eastAsia="x-none"/>
        </w:rPr>
        <w:t xml:space="preserve">and second </w:t>
      </w:r>
      <w:r w:rsidRPr="003D317C">
        <w:rPr>
          <w:rFonts w:ascii="Times New Roman" w:eastAsia="Times New Roman" w:hAnsi="Times New Roman"/>
          <w:sz w:val="24"/>
          <w:szCs w:val="24"/>
          <w:lang w:eastAsia="x-none"/>
        </w:rPr>
        <w:t>quarter</w:t>
      </w:r>
      <w:r w:rsidR="00F77B45">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 xml:space="preserve">, and </w:t>
      </w:r>
      <w:r w:rsidR="00B2351A">
        <w:rPr>
          <w:rFonts w:ascii="Times New Roman" w:eastAsia="Times New Roman" w:hAnsi="Times New Roman"/>
          <w:sz w:val="24"/>
          <w:szCs w:val="24"/>
          <w:lang w:eastAsia="x-none"/>
        </w:rPr>
        <w:t>2</w:t>
      </w:r>
      <w:r w:rsidR="00244506">
        <w:rPr>
          <w:rFonts w:ascii="Times New Roman" w:eastAsia="Times New Roman" w:hAnsi="Times New Roman"/>
          <w:sz w:val="24"/>
          <w:szCs w:val="24"/>
          <w:lang w:eastAsia="x-none"/>
        </w:rPr>
        <w:t>6</w:t>
      </w:r>
      <w:r w:rsidRPr="003D317C">
        <w:rPr>
          <w:rFonts w:ascii="Times New Roman" w:eastAsia="Times New Roman" w:hAnsi="Times New Roman"/>
          <w:sz w:val="24"/>
          <w:szCs w:val="24"/>
          <w:lang w:eastAsia="x-none"/>
        </w:rPr>
        <w:t>% in the third quarter.</w:t>
      </w:r>
    </w:p>
    <w:p w14:paraId="617F3457"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6807E184" w14:textId="2B874054"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“Exports of goods”</w:t>
      </w:r>
      <w:r w:rsidR="00972EFB" w:rsidRPr="003D317C">
        <w:rPr>
          <w:rFonts w:ascii="Times New Roman" w:eastAsia="Times New Roman" w:hAnsi="Times New Roman"/>
          <w:sz w:val="24"/>
          <w:szCs w:val="24"/>
          <w:lang w:eastAsia="x-none"/>
        </w:rPr>
        <w:t xml:space="preserve"> are generally lowest in the first quarters</w:t>
      </w:r>
      <w:r w:rsidR="00590F30" w:rsidRPr="003D317C">
        <w:rPr>
          <w:rFonts w:ascii="Times New Roman" w:eastAsia="Times New Roman" w:hAnsi="Times New Roman"/>
          <w:sz w:val="24"/>
          <w:szCs w:val="24"/>
          <w:lang w:eastAsia="x-none"/>
        </w:rPr>
        <w:t>.</w:t>
      </w:r>
      <w:r w:rsidR="00290CF1" w:rsidRPr="003D317C">
        <w:rPr>
          <w:rFonts w:ascii="Times New Roman" w:eastAsia="Times New Roman" w:hAnsi="Times New Roman"/>
          <w:color w:val="FF0000"/>
          <w:sz w:val="24"/>
          <w:szCs w:val="24"/>
          <w:lang w:eastAsia="x-none"/>
        </w:rPr>
        <w:t xml:space="preserve"> </w:t>
      </w:r>
      <w:r w:rsidRPr="003D317C">
        <w:rPr>
          <w:rFonts w:ascii="Times New Roman" w:eastAsia="Times New Roman" w:hAnsi="Times New Roman"/>
          <w:sz w:val="24"/>
          <w:szCs w:val="24"/>
          <w:lang w:eastAsia="x-none"/>
        </w:rPr>
        <w:t>“Exports of services”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which comprises mainly tourist earnings and revenue of the national airline from foreign travellers</w:t>
      </w:r>
      <w:r w:rsidR="00B3763A">
        <w:rPr>
          <w:rFonts w:ascii="Times New Roman" w:eastAsia="Times New Roman" w:hAnsi="Times New Roman"/>
          <w:sz w:val="24"/>
          <w:szCs w:val="24"/>
          <w:lang w:eastAsia="x-none"/>
        </w:rPr>
        <w:t>,</w:t>
      </w:r>
      <w:r w:rsidRPr="003D317C">
        <w:rPr>
          <w:rFonts w:ascii="Times New Roman" w:eastAsia="Times New Roman" w:hAnsi="Times New Roman"/>
          <w:sz w:val="24"/>
          <w:szCs w:val="24"/>
          <w:lang w:eastAsia="x-none"/>
        </w:rPr>
        <w:t xml:space="preserve"> are normally highest during the fourth quarter</w:t>
      </w:r>
      <w:r w:rsidR="006870CA">
        <w:rPr>
          <w:rFonts w:ascii="Times New Roman" w:eastAsia="Times New Roman" w:hAnsi="Times New Roman"/>
          <w:sz w:val="24"/>
          <w:szCs w:val="24"/>
          <w:lang w:eastAsia="x-none"/>
        </w:rPr>
        <w:t>s</w:t>
      </w:r>
      <w:r w:rsidRPr="003D317C">
        <w:rPr>
          <w:rFonts w:ascii="Times New Roman" w:eastAsia="Times New Roman" w:hAnsi="Times New Roman"/>
          <w:sz w:val="24"/>
          <w:szCs w:val="24"/>
          <w:lang w:eastAsia="x-none"/>
        </w:rPr>
        <w:t>.</w:t>
      </w:r>
    </w:p>
    <w:p w14:paraId="11638515"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31F5415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Imports of goods are highest in the fourth quarters, mainly explained by high consumption at the end of the year. Import of services are generally highest in the fourth quarters. </w:t>
      </w:r>
    </w:p>
    <w:p w14:paraId="28D83764"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09D1C52F"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There is no distinct seasonal pattern in the data for general government consumption expenditure and Gross Fixed Capital Formation (GFCF).</w:t>
      </w:r>
    </w:p>
    <w:p w14:paraId="4F8644FC" w14:textId="77777777" w:rsidR="005B04CC" w:rsidRPr="003D317C" w:rsidRDefault="005B04CC" w:rsidP="005B04CC">
      <w:pPr>
        <w:spacing w:after="0" w:line="240" w:lineRule="auto"/>
        <w:jc w:val="both"/>
        <w:rPr>
          <w:rFonts w:ascii="Times New Roman" w:eastAsia="Times New Roman" w:hAnsi="Times New Roman"/>
          <w:b/>
          <w:i/>
          <w:sz w:val="24"/>
          <w:szCs w:val="24"/>
          <w:lang w:eastAsia="x-none"/>
        </w:rPr>
      </w:pPr>
    </w:p>
    <w:p w14:paraId="6D115821" w14:textId="77777777" w:rsidR="005B04CC" w:rsidRDefault="005B04CC" w:rsidP="005B04CC">
      <w:pPr>
        <w:spacing w:after="0" w:line="240" w:lineRule="auto"/>
        <w:jc w:val="both"/>
        <w:rPr>
          <w:rFonts w:ascii="Times New Roman" w:eastAsia="Times New Roman" w:hAnsi="Times New Roman"/>
          <w:b/>
          <w:i/>
          <w:sz w:val="24"/>
          <w:szCs w:val="24"/>
          <w:lang w:eastAsia="x-none"/>
        </w:rPr>
      </w:pPr>
    </w:p>
    <w:p w14:paraId="4D6EC8FF" w14:textId="26529236" w:rsidR="005B04CC" w:rsidRPr="003D317C" w:rsidRDefault="00394995" w:rsidP="005B04CC">
      <w:pPr>
        <w:spacing w:after="0" w:line="240" w:lineRule="auto"/>
        <w:jc w:val="both"/>
        <w:rPr>
          <w:rFonts w:ascii="Times New Roman" w:eastAsia="Times New Roman" w:hAnsi="Times New Roman"/>
          <w:b/>
          <w:i/>
          <w:sz w:val="24"/>
          <w:szCs w:val="24"/>
          <w:lang w:eastAsia="x-none"/>
        </w:rPr>
      </w:pPr>
      <w:r>
        <w:rPr>
          <w:rFonts w:ascii="Times New Roman" w:eastAsia="Times New Roman" w:hAnsi="Times New Roman"/>
          <w:b/>
          <w:i/>
          <w:sz w:val="24"/>
          <w:szCs w:val="24"/>
          <w:lang w:eastAsia="x-none"/>
        </w:rPr>
        <w:t>5</w:t>
      </w:r>
      <w:r w:rsidR="005B04CC" w:rsidRPr="003D317C">
        <w:rPr>
          <w:rFonts w:ascii="Times New Roman" w:eastAsia="Times New Roman" w:hAnsi="Times New Roman"/>
          <w:b/>
          <w:i/>
          <w:sz w:val="24"/>
          <w:szCs w:val="24"/>
          <w:lang w:eastAsia="x-none"/>
        </w:rPr>
        <w:t xml:space="preserve">.2 </w:t>
      </w:r>
      <w:r w:rsidR="005B04CC" w:rsidRPr="003D317C">
        <w:rPr>
          <w:rFonts w:ascii="Times New Roman" w:eastAsia="Times New Roman" w:hAnsi="Times New Roman"/>
          <w:b/>
          <w:i/>
          <w:sz w:val="24"/>
          <w:szCs w:val="24"/>
          <w:lang w:eastAsia="x-none"/>
        </w:rPr>
        <w:tab/>
        <w:t xml:space="preserve">Growth rates (year-on-year) of expenditure components, </w:t>
      </w:r>
      <w:r w:rsidR="00113F4C" w:rsidRPr="003D317C">
        <w:rPr>
          <w:rFonts w:ascii="Times New Roman" w:eastAsia="Times New Roman" w:hAnsi="Times New Roman"/>
          <w:b/>
          <w:i/>
          <w:sz w:val="24"/>
          <w:szCs w:val="24"/>
          <w:lang w:eastAsia="x-none"/>
        </w:rPr>
        <w:t>Q</w:t>
      </w:r>
      <w:r w:rsidR="00397337">
        <w:rPr>
          <w:rFonts w:ascii="Times New Roman" w:eastAsia="Times New Roman" w:hAnsi="Times New Roman"/>
          <w:b/>
          <w:i/>
          <w:sz w:val="24"/>
          <w:szCs w:val="24"/>
          <w:vertAlign w:val="subscript"/>
          <w:lang w:eastAsia="x-none"/>
        </w:rPr>
        <w:t>4</w:t>
      </w:r>
      <w:r w:rsidR="00113F4C">
        <w:rPr>
          <w:rFonts w:ascii="Times New Roman" w:eastAsia="Times New Roman" w:hAnsi="Times New Roman"/>
          <w:b/>
          <w:i/>
          <w:sz w:val="24"/>
          <w:szCs w:val="24"/>
          <w:lang w:eastAsia="x-none"/>
        </w:rPr>
        <w:t xml:space="preserve"> </w:t>
      </w:r>
      <w:r w:rsidR="003D28C3">
        <w:rPr>
          <w:rFonts w:ascii="Times New Roman" w:eastAsia="Times New Roman" w:hAnsi="Times New Roman"/>
          <w:b/>
          <w:i/>
          <w:sz w:val="24"/>
          <w:szCs w:val="24"/>
          <w:lang w:eastAsia="x-none"/>
        </w:rPr>
        <w:t>202</w:t>
      </w:r>
      <w:r w:rsidR="00457E32">
        <w:rPr>
          <w:rFonts w:ascii="Times New Roman" w:eastAsia="Times New Roman" w:hAnsi="Times New Roman"/>
          <w:b/>
          <w:i/>
          <w:sz w:val="24"/>
          <w:szCs w:val="24"/>
          <w:lang w:eastAsia="x-none"/>
        </w:rPr>
        <w:t>4</w:t>
      </w:r>
      <w:r w:rsidR="00D4539B">
        <w:rPr>
          <w:rFonts w:ascii="Times New Roman" w:eastAsia="Times New Roman" w:hAnsi="Times New Roman"/>
          <w:b/>
          <w:i/>
          <w:sz w:val="24"/>
          <w:szCs w:val="24"/>
          <w:lang w:eastAsia="x-none"/>
        </w:rPr>
        <w:t xml:space="preserve"> – Table 4</w:t>
      </w:r>
    </w:p>
    <w:p w14:paraId="2E21C4C4"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60865CC8" w14:textId="42342D60" w:rsidR="005B04CC" w:rsidRPr="003D317C" w:rsidRDefault="00B3763A" w:rsidP="005B04CC">
      <w:pPr>
        <w:spacing w:after="0" w:line="240" w:lineRule="auto"/>
        <w:ind w:firstLine="720"/>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Analysis of year-on-</w:t>
      </w:r>
      <w:r w:rsidR="005B04CC" w:rsidRPr="003D317C">
        <w:rPr>
          <w:rFonts w:ascii="Times New Roman" w:eastAsia="Times New Roman" w:hAnsi="Times New Roman"/>
          <w:sz w:val="24"/>
          <w:szCs w:val="24"/>
          <w:lang w:eastAsia="x-none"/>
        </w:rPr>
        <w:t>year quarterly GDP by expenditure shows that total final consumption expenditur</w:t>
      </w:r>
      <w:r w:rsidR="003C1E4E" w:rsidRPr="003D317C">
        <w:rPr>
          <w:rFonts w:ascii="Times New Roman" w:eastAsia="Times New Roman" w:hAnsi="Times New Roman"/>
          <w:sz w:val="24"/>
          <w:szCs w:val="24"/>
          <w:lang w:eastAsia="x-none"/>
        </w:rPr>
        <w:t xml:space="preserve">e in real </w:t>
      </w:r>
      <w:r w:rsidR="00264980">
        <w:rPr>
          <w:rFonts w:ascii="Times New Roman" w:eastAsia="Times New Roman" w:hAnsi="Times New Roman"/>
          <w:sz w:val="24"/>
          <w:szCs w:val="24"/>
          <w:lang w:eastAsia="x-none"/>
        </w:rPr>
        <w:t>terms</w:t>
      </w:r>
      <w:r w:rsidR="00694CA5">
        <w:rPr>
          <w:rFonts w:ascii="Times New Roman" w:eastAsia="Times New Roman" w:hAnsi="Times New Roman"/>
          <w:sz w:val="24"/>
          <w:szCs w:val="24"/>
          <w:lang w:eastAsia="x-none"/>
        </w:rPr>
        <w:t xml:space="preserve"> increased by </w:t>
      </w:r>
      <w:r w:rsidR="00397337">
        <w:rPr>
          <w:rFonts w:ascii="Times New Roman" w:eastAsia="Times New Roman" w:hAnsi="Times New Roman"/>
          <w:sz w:val="24"/>
          <w:szCs w:val="24"/>
          <w:lang w:eastAsia="x-none"/>
        </w:rPr>
        <w:t>4</w:t>
      </w:r>
      <w:r w:rsidR="006870CA">
        <w:rPr>
          <w:rFonts w:ascii="Times New Roman" w:eastAsia="Times New Roman" w:hAnsi="Times New Roman"/>
          <w:sz w:val="24"/>
          <w:szCs w:val="24"/>
          <w:lang w:eastAsia="x-none"/>
        </w:rPr>
        <w:t>.0</w:t>
      </w:r>
      <w:r w:rsidR="00535DE4" w:rsidRPr="003D317C">
        <w:rPr>
          <w:rFonts w:ascii="Times New Roman" w:eastAsia="Times New Roman" w:hAnsi="Times New Roman"/>
          <w:sz w:val="24"/>
          <w:szCs w:val="24"/>
          <w:lang w:eastAsia="x-none"/>
        </w:rPr>
        <w:t>% in</w:t>
      </w:r>
      <w:r w:rsidR="00547F6B">
        <w:rPr>
          <w:rFonts w:ascii="Times New Roman" w:eastAsia="Times New Roman" w:hAnsi="Times New Roman"/>
          <w:sz w:val="24"/>
          <w:szCs w:val="24"/>
          <w:lang w:eastAsia="x-none"/>
        </w:rPr>
        <w:t xml:space="preserve"> the </w:t>
      </w:r>
      <w:r w:rsidR="00397337">
        <w:rPr>
          <w:rFonts w:ascii="Times New Roman" w:eastAsia="Times New Roman" w:hAnsi="Times New Roman"/>
          <w:sz w:val="24"/>
          <w:szCs w:val="24"/>
          <w:lang w:eastAsia="x-none"/>
        </w:rPr>
        <w:t>fourth</w:t>
      </w:r>
      <w:r w:rsidR="00547F6B">
        <w:rPr>
          <w:rFonts w:ascii="Times New Roman" w:eastAsia="Times New Roman" w:hAnsi="Times New Roman"/>
          <w:sz w:val="24"/>
          <w:szCs w:val="24"/>
          <w:lang w:eastAsia="x-none"/>
        </w:rPr>
        <w:t xml:space="preserve"> quarter of 202</w:t>
      </w:r>
      <w:r w:rsidR="00594939">
        <w:rPr>
          <w:rFonts w:ascii="Times New Roman" w:eastAsia="Times New Roman" w:hAnsi="Times New Roman"/>
          <w:sz w:val="24"/>
          <w:szCs w:val="24"/>
          <w:lang w:eastAsia="x-none"/>
        </w:rPr>
        <w:t>4</w:t>
      </w:r>
      <w:r w:rsidR="005B04CC" w:rsidRPr="003D317C">
        <w:rPr>
          <w:rFonts w:ascii="Times New Roman" w:eastAsia="Times New Roman" w:hAnsi="Times New Roman"/>
          <w:sz w:val="24"/>
          <w:szCs w:val="24"/>
          <w:lang w:eastAsia="x-none"/>
        </w:rPr>
        <w:t xml:space="preserve"> when compared to t</w:t>
      </w:r>
      <w:r w:rsidR="00547F6B">
        <w:rPr>
          <w:rFonts w:ascii="Times New Roman" w:eastAsia="Times New Roman" w:hAnsi="Times New Roman"/>
          <w:sz w:val="24"/>
          <w:szCs w:val="24"/>
          <w:lang w:eastAsia="x-none"/>
        </w:rPr>
        <w:t>he corresponding quarter of 202</w:t>
      </w:r>
      <w:r w:rsidR="00594939">
        <w:rPr>
          <w:rFonts w:ascii="Times New Roman" w:eastAsia="Times New Roman" w:hAnsi="Times New Roman"/>
          <w:sz w:val="24"/>
          <w:szCs w:val="24"/>
          <w:lang w:eastAsia="x-none"/>
        </w:rPr>
        <w:t>3</w:t>
      </w:r>
      <w:r w:rsidR="005B04CC" w:rsidRPr="003D317C">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F</w:t>
      </w:r>
      <w:r w:rsidR="005B04CC" w:rsidRPr="003D317C">
        <w:rPr>
          <w:rFonts w:ascii="Times New Roman" w:eastAsia="Times New Roman" w:hAnsi="Times New Roman"/>
          <w:sz w:val="24"/>
          <w:szCs w:val="24"/>
          <w:lang w:eastAsia="x-none"/>
        </w:rPr>
        <w:t xml:space="preserve">inal consumption expenditure of households </w:t>
      </w:r>
      <w:r w:rsidR="00694CA5">
        <w:rPr>
          <w:rFonts w:ascii="Times New Roman" w:eastAsia="Times New Roman" w:hAnsi="Times New Roman"/>
          <w:sz w:val="24"/>
          <w:szCs w:val="24"/>
          <w:lang w:eastAsia="x-none"/>
        </w:rPr>
        <w:t xml:space="preserve">increased </w:t>
      </w:r>
      <w:r w:rsidR="00264980">
        <w:rPr>
          <w:rFonts w:ascii="Times New Roman" w:eastAsia="Times New Roman" w:hAnsi="Times New Roman"/>
          <w:sz w:val="24"/>
          <w:szCs w:val="24"/>
          <w:lang w:eastAsia="x-none"/>
        </w:rPr>
        <w:t xml:space="preserve">by </w:t>
      </w:r>
      <w:r w:rsidR="006870CA">
        <w:rPr>
          <w:rFonts w:ascii="Times New Roman" w:eastAsia="Times New Roman" w:hAnsi="Times New Roman"/>
          <w:sz w:val="24"/>
          <w:szCs w:val="24"/>
          <w:lang w:eastAsia="x-none"/>
        </w:rPr>
        <w:t>2.</w:t>
      </w:r>
      <w:r w:rsidR="00397337">
        <w:rPr>
          <w:rFonts w:ascii="Times New Roman" w:eastAsia="Times New Roman" w:hAnsi="Times New Roman"/>
          <w:sz w:val="24"/>
          <w:szCs w:val="24"/>
          <w:lang w:eastAsia="x-none"/>
        </w:rPr>
        <w:t>8</w:t>
      </w:r>
      <w:r w:rsidR="003F2FD0">
        <w:rPr>
          <w:rFonts w:ascii="Times New Roman" w:eastAsia="Times New Roman" w:hAnsi="Times New Roman"/>
          <w:sz w:val="24"/>
          <w:szCs w:val="24"/>
          <w:lang w:eastAsia="x-none"/>
        </w:rPr>
        <w:t xml:space="preserve">% </w:t>
      </w:r>
      <w:r w:rsidR="00594939">
        <w:rPr>
          <w:rFonts w:ascii="Times New Roman" w:eastAsia="Times New Roman" w:hAnsi="Times New Roman"/>
          <w:sz w:val="24"/>
          <w:szCs w:val="24"/>
          <w:lang w:eastAsia="x-none"/>
        </w:rPr>
        <w:t>and</w:t>
      </w:r>
      <w:r w:rsidR="00E900F2">
        <w:rPr>
          <w:rFonts w:ascii="Times New Roman" w:eastAsia="Times New Roman" w:hAnsi="Times New Roman"/>
          <w:sz w:val="24"/>
          <w:szCs w:val="24"/>
          <w:lang w:eastAsia="x-none"/>
        </w:rPr>
        <w:t xml:space="preserve"> </w:t>
      </w:r>
      <w:r w:rsidR="00066D33" w:rsidRPr="003D317C">
        <w:rPr>
          <w:rFonts w:ascii="Times New Roman" w:eastAsia="Times New Roman" w:hAnsi="Times New Roman"/>
          <w:sz w:val="24"/>
          <w:szCs w:val="24"/>
          <w:lang w:eastAsia="x-none"/>
        </w:rPr>
        <w:t xml:space="preserve">that </w:t>
      </w:r>
      <w:r w:rsidR="005B04CC" w:rsidRPr="003D317C">
        <w:rPr>
          <w:rFonts w:ascii="Times New Roman" w:eastAsia="Times New Roman" w:hAnsi="Times New Roman"/>
          <w:sz w:val="24"/>
          <w:szCs w:val="24"/>
          <w:lang w:eastAsia="x-none"/>
        </w:rPr>
        <w:t>o</w:t>
      </w:r>
      <w:r w:rsidR="00066D33" w:rsidRPr="003D317C">
        <w:rPr>
          <w:rFonts w:ascii="Times New Roman" w:eastAsia="Times New Roman" w:hAnsi="Times New Roman"/>
          <w:sz w:val="24"/>
          <w:szCs w:val="24"/>
          <w:lang w:eastAsia="x-none"/>
        </w:rPr>
        <w:t>f general gover</w:t>
      </w:r>
      <w:r w:rsidR="00D0411B" w:rsidRPr="003D317C">
        <w:rPr>
          <w:rFonts w:ascii="Times New Roman" w:eastAsia="Times New Roman" w:hAnsi="Times New Roman"/>
          <w:sz w:val="24"/>
          <w:szCs w:val="24"/>
          <w:lang w:eastAsia="x-none"/>
        </w:rPr>
        <w:t>nm</w:t>
      </w:r>
      <w:r w:rsidR="00600D9A" w:rsidRPr="003D317C">
        <w:rPr>
          <w:rFonts w:ascii="Times New Roman" w:eastAsia="Times New Roman" w:hAnsi="Times New Roman"/>
          <w:sz w:val="24"/>
          <w:szCs w:val="24"/>
          <w:lang w:eastAsia="x-none"/>
        </w:rPr>
        <w:t>ent</w:t>
      </w:r>
      <w:r w:rsidR="001E603C">
        <w:rPr>
          <w:rFonts w:ascii="Times New Roman" w:eastAsia="Times New Roman" w:hAnsi="Times New Roman"/>
          <w:sz w:val="24"/>
          <w:szCs w:val="24"/>
          <w:lang w:eastAsia="x-none"/>
        </w:rPr>
        <w:t xml:space="preserve"> </w:t>
      </w:r>
      <w:r w:rsidR="00694CA5">
        <w:rPr>
          <w:rFonts w:ascii="Times New Roman" w:eastAsia="Times New Roman" w:hAnsi="Times New Roman"/>
          <w:sz w:val="24"/>
          <w:szCs w:val="24"/>
          <w:lang w:eastAsia="x-none"/>
        </w:rPr>
        <w:t xml:space="preserve">by </w:t>
      </w:r>
      <w:r w:rsidR="00397337">
        <w:rPr>
          <w:rFonts w:ascii="Times New Roman" w:eastAsia="Times New Roman" w:hAnsi="Times New Roman"/>
          <w:sz w:val="24"/>
          <w:szCs w:val="24"/>
          <w:lang w:eastAsia="x-none"/>
        </w:rPr>
        <w:t>10.8</w:t>
      </w:r>
      <w:r w:rsidR="005B04CC" w:rsidRPr="003D317C">
        <w:rPr>
          <w:rFonts w:ascii="Times New Roman" w:eastAsia="Times New Roman" w:hAnsi="Times New Roman"/>
          <w:sz w:val="24"/>
          <w:szCs w:val="24"/>
          <w:lang w:eastAsia="x-none"/>
        </w:rPr>
        <w:t>%.</w:t>
      </w:r>
    </w:p>
    <w:p w14:paraId="1DA24CBC"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p w14:paraId="565EF8D0" w14:textId="52229578" w:rsidR="005B04CC" w:rsidRDefault="007B3DBC" w:rsidP="005B04CC">
      <w:pPr>
        <w:spacing w:after="0" w:line="240" w:lineRule="auto"/>
        <w:ind w:firstLine="720"/>
        <w:jc w:val="both"/>
        <w:rPr>
          <w:rFonts w:ascii="Times New Roman" w:eastAsia="Times New Roman" w:hAnsi="Times New Roman"/>
          <w:sz w:val="24"/>
          <w:szCs w:val="24"/>
          <w:lang w:eastAsia="x-none"/>
        </w:rPr>
      </w:pPr>
      <w:bookmarkStart w:id="0" w:name="OLE_LINK4"/>
      <w:r w:rsidRPr="007B3DBC">
        <w:rPr>
          <w:rFonts w:ascii="Times New Roman" w:eastAsia="Times New Roman" w:hAnsi="Times New Roman"/>
          <w:sz w:val="24"/>
          <w:szCs w:val="24"/>
          <w:lang w:eastAsia="x-none"/>
        </w:rPr>
        <w:t xml:space="preserve">Investment (Gross Fixed Capital Formation) contracted by 1.9%, in contrast to the 3.7% growth recorded in the previous quarter. This decline was driven by a 14.6% decrease in "Machinery and </w:t>
      </w:r>
      <w:r w:rsidR="00BA53EA">
        <w:rPr>
          <w:rFonts w:ascii="Times New Roman" w:eastAsia="Times New Roman" w:hAnsi="Times New Roman"/>
          <w:sz w:val="24"/>
          <w:szCs w:val="24"/>
          <w:lang w:eastAsia="x-none"/>
        </w:rPr>
        <w:t>e</w:t>
      </w:r>
      <w:r w:rsidRPr="007B3DBC">
        <w:rPr>
          <w:rFonts w:ascii="Times New Roman" w:eastAsia="Times New Roman" w:hAnsi="Times New Roman"/>
          <w:sz w:val="24"/>
          <w:szCs w:val="24"/>
          <w:lang w:eastAsia="x-none"/>
        </w:rPr>
        <w:t xml:space="preserve">quipment", which outweighed the 6.3% increase in "Building and </w:t>
      </w:r>
      <w:r w:rsidR="00BA53EA">
        <w:rPr>
          <w:rFonts w:ascii="Times New Roman" w:eastAsia="Times New Roman" w:hAnsi="Times New Roman"/>
          <w:sz w:val="24"/>
          <w:szCs w:val="24"/>
          <w:lang w:eastAsia="x-none"/>
        </w:rPr>
        <w:t>c</w:t>
      </w:r>
      <w:r w:rsidRPr="007B3DBC">
        <w:rPr>
          <w:rFonts w:ascii="Times New Roman" w:eastAsia="Times New Roman" w:hAnsi="Times New Roman"/>
          <w:sz w:val="24"/>
          <w:szCs w:val="24"/>
          <w:lang w:eastAsia="x-none"/>
        </w:rPr>
        <w:t xml:space="preserve">onstruction </w:t>
      </w:r>
      <w:r w:rsidR="00BA53EA">
        <w:rPr>
          <w:rFonts w:ascii="Times New Roman" w:eastAsia="Times New Roman" w:hAnsi="Times New Roman"/>
          <w:sz w:val="24"/>
          <w:szCs w:val="24"/>
          <w:lang w:eastAsia="x-none"/>
        </w:rPr>
        <w:t>w</w:t>
      </w:r>
      <w:r w:rsidRPr="007B3DBC">
        <w:rPr>
          <w:rFonts w:ascii="Times New Roman" w:eastAsia="Times New Roman" w:hAnsi="Times New Roman"/>
          <w:sz w:val="24"/>
          <w:szCs w:val="24"/>
          <w:lang w:eastAsia="x-none"/>
        </w:rPr>
        <w:t>ork</w:t>
      </w:r>
      <w:r>
        <w:rPr>
          <w:rFonts w:ascii="Times New Roman" w:eastAsia="Times New Roman" w:hAnsi="Times New Roman"/>
          <w:sz w:val="24"/>
          <w:szCs w:val="24"/>
          <w:lang w:eastAsia="x-none"/>
        </w:rPr>
        <w:t>”.</w:t>
      </w:r>
    </w:p>
    <w:p w14:paraId="3870AFE0" w14:textId="77777777" w:rsidR="007B3DBC" w:rsidRPr="003D317C" w:rsidRDefault="007B3DBC" w:rsidP="005B04CC">
      <w:pPr>
        <w:spacing w:after="0" w:line="240" w:lineRule="auto"/>
        <w:ind w:firstLine="720"/>
        <w:jc w:val="both"/>
        <w:rPr>
          <w:rFonts w:ascii="Times New Roman" w:eastAsia="Times New Roman" w:hAnsi="Times New Roman"/>
          <w:sz w:val="24"/>
          <w:szCs w:val="24"/>
          <w:lang w:eastAsia="x-none"/>
        </w:rPr>
      </w:pPr>
    </w:p>
    <w:p w14:paraId="41549EBE" w14:textId="3AEDB05F" w:rsidR="007B3DBC" w:rsidRDefault="007B3DBC" w:rsidP="00C40EAA">
      <w:pPr>
        <w:spacing w:after="0" w:line="240" w:lineRule="auto"/>
        <w:ind w:firstLine="720"/>
        <w:jc w:val="both"/>
        <w:rPr>
          <w:rFonts w:ascii="Times New Roman" w:eastAsia="Times New Roman" w:hAnsi="Times New Roman"/>
          <w:sz w:val="24"/>
          <w:szCs w:val="24"/>
          <w:lang w:eastAsia="x-none"/>
        </w:rPr>
      </w:pPr>
      <w:r w:rsidRPr="007B3DBC">
        <w:rPr>
          <w:rFonts w:ascii="Times New Roman" w:eastAsia="Times New Roman" w:hAnsi="Times New Roman"/>
          <w:sz w:val="24"/>
          <w:szCs w:val="24"/>
          <w:lang w:eastAsia="x-none"/>
        </w:rPr>
        <w:t xml:space="preserve">The 6.3% increase in "Building and </w:t>
      </w:r>
      <w:r w:rsidR="00BA53EA">
        <w:rPr>
          <w:rFonts w:ascii="Times New Roman" w:eastAsia="Times New Roman" w:hAnsi="Times New Roman"/>
          <w:sz w:val="24"/>
          <w:szCs w:val="24"/>
          <w:lang w:eastAsia="x-none"/>
        </w:rPr>
        <w:t>c</w:t>
      </w:r>
      <w:r w:rsidRPr="007B3DBC">
        <w:rPr>
          <w:rFonts w:ascii="Times New Roman" w:eastAsia="Times New Roman" w:hAnsi="Times New Roman"/>
          <w:sz w:val="24"/>
          <w:szCs w:val="24"/>
          <w:lang w:eastAsia="x-none"/>
        </w:rPr>
        <w:t xml:space="preserve">onstruction </w:t>
      </w:r>
      <w:r w:rsidR="00BA53EA">
        <w:rPr>
          <w:rFonts w:ascii="Times New Roman" w:eastAsia="Times New Roman" w:hAnsi="Times New Roman"/>
          <w:sz w:val="24"/>
          <w:szCs w:val="24"/>
          <w:lang w:eastAsia="x-none"/>
        </w:rPr>
        <w:t>w</w:t>
      </w:r>
      <w:r w:rsidRPr="007B3DBC">
        <w:rPr>
          <w:rFonts w:ascii="Times New Roman" w:eastAsia="Times New Roman" w:hAnsi="Times New Roman"/>
          <w:sz w:val="24"/>
          <w:szCs w:val="24"/>
          <w:lang w:eastAsia="x-none"/>
        </w:rPr>
        <w:t xml:space="preserve">ork" was </w:t>
      </w:r>
      <w:r>
        <w:rPr>
          <w:rFonts w:ascii="Times New Roman" w:eastAsia="Times New Roman" w:hAnsi="Times New Roman"/>
          <w:sz w:val="24"/>
          <w:szCs w:val="24"/>
          <w:lang w:eastAsia="x-none"/>
        </w:rPr>
        <w:t xml:space="preserve">the result of increases </w:t>
      </w:r>
      <w:r w:rsidRPr="007B3DBC">
        <w:rPr>
          <w:rFonts w:ascii="Times New Roman" w:eastAsia="Times New Roman" w:hAnsi="Times New Roman"/>
          <w:sz w:val="24"/>
          <w:szCs w:val="24"/>
          <w:lang w:eastAsia="x-none"/>
        </w:rPr>
        <w:t xml:space="preserve">in "Residential </w:t>
      </w:r>
      <w:r w:rsidR="00BA53EA">
        <w:rPr>
          <w:rFonts w:ascii="Times New Roman" w:eastAsia="Times New Roman" w:hAnsi="Times New Roman"/>
          <w:sz w:val="24"/>
          <w:szCs w:val="24"/>
          <w:lang w:eastAsia="x-none"/>
        </w:rPr>
        <w:t>b</w:t>
      </w:r>
      <w:r w:rsidRPr="007B3DBC">
        <w:rPr>
          <w:rFonts w:ascii="Times New Roman" w:eastAsia="Times New Roman" w:hAnsi="Times New Roman"/>
          <w:sz w:val="24"/>
          <w:szCs w:val="24"/>
          <w:lang w:eastAsia="x-none"/>
        </w:rPr>
        <w:t>uilding" (8.6%) and "Non-</w:t>
      </w:r>
      <w:r w:rsidR="00BA53EA">
        <w:rPr>
          <w:rFonts w:ascii="Times New Roman" w:eastAsia="Times New Roman" w:hAnsi="Times New Roman"/>
          <w:sz w:val="24"/>
          <w:szCs w:val="24"/>
          <w:lang w:eastAsia="x-none"/>
        </w:rPr>
        <w:t>r</w:t>
      </w:r>
      <w:r w:rsidRPr="007B3DBC">
        <w:rPr>
          <w:rFonts w:ascii="Times New Roman" w:eastAsia="Times New Roman" w:hAnsi="Times New Roman"/>
          <w:sz w:val="24"/>
          <w:szCs w:val="24"/>
          <w:lang w:eastAsia="x-none"/>
        </w:rPr>
        <w:t xml:space="preserve">esidential </w:t>
      </w:r>
      <w:r w:rsidR="00BA53EA">
        <w:rPr>
          <w:rFonts w:ascii="Times New Roman" w:eastAsia="Times New Roman" w:hAnsi="Times New Roman"/>
          <w:sz w:val="24"/>
          <w:szCs w:val="24"/>
          <w:lang w:eastAsia="x-none"/>
        </w:rPr>
        <w:t>b</w:t>
      </w:r>
      <w:r w:rsidRPr="007B3DBC">
        <w:rPr>
          <w:rFonts w:ascii="Times New Roman" w:eastAsia="Times New Roman" w:hAnsi="Times New Roman"/>
          <w:sz w:val="24"/>
          <w:szCs w:val="24"/>
          <w:lang w:eastAsia="x-none"/>
        </w:rPr>
        <w:t xml:space="preserve">uilding" (11.1%), partially offset by a decline in "Other </w:t>
      </w:r>
      <w:r w:rsidR="00BA53EA">
        <w:rPr>
          <w:rFonts w:ascii="Times New Roman" w:eastAsia="Times New Roman" w:hAnsi="Times New Roman"/>
          <w:sz w:val="24"/>
          <w:szCs w:val="24"/>
          <w:lang w:eastAsia="x-none"/>
        </w:rPr>
        <w:t>c</w:t>
      </w:r>
      <w:r w:rsidRPr="007B3DBC">
        <w:rPr>
          <w:rFonts w:ascii="Times New Roman" w:eastAsia="Times New Roman" w:hAnsi="Times New Roman"/>
          <w:sz w:val="24"/>
          <w:szCs w:val="24"/>
          <w:lang w:eastAsia="x-none"/>
        </w:rPr>
        <w:t xml:space="preserve">onstruction </w:t>
      </w:r>
      <w:r w:rsidR="00BA53EA">
        <w:rPr>
          <w:rFonts w:ascii="Times New Roman" w:eastAsia="Times New Roman" w:hAnsi="Times New Roman"/>
          <w:sz w:val="24"/>
          <w:szCs w:val="24"/>
          <w:lang w:eastAsia="x-none"/>
        </w:rPr>
        <w:t>w</w:t>
      </w:r>
      <w:r w:rsidRPr="007B3DBC">
        <w:rPr>
          <w:rFonts w:ascii="Times New Roman" w:eastAsia="Times New Roman" w:hAnsi="Times New Roman"/>
          <w:sz w:val="24"/>
          <w:szCs w:val="24"/>
          <w:lang w:eastAsia="x-none"/>
        </w:rPr>
        <w:t>ork</w:t>
      </w:r>
      <w:r>
        <w:rPr>
          <w:rFonts w:ascii="Times New Roman" w:eastAsia="Times New Roman" w:hAnsi="Times New Roman"/>
          <w:sz w:val="24"/>
          <w:szCs w:val="24"/>
          <w:lang w:eastAsia="x-none"/>
        </w:rPr>
        <w:t>” (-</w:t>
      </w:r>
      <w:r w:rsidR="006E2928">
        <w:rPr>
          <w:rFonts w:ascii="Times New Roman" w:eastAsia="Times New Roman" w:hAnsi="Times New Roman"/>
          <w:sz w:val="24"/>
          <w:szCs w:val="24"/>
          <w:lang w:eastAsia="x-none"/>
        </w:rPr>
        <w:t>3.0</w:t>
      </w:r>
      <w:r>
        <w:rPr>
          <w:rFonts w:ascii="Times New Roman" w:eastAsia="Times New Roman" w:hAnsi="Times New Roman"/>
          <w:sz w:val="24"/>
          <w:szCs w:val="24"/>
          <w:lang w:eastAsia="x-none"/>
        </w:rPr>
        <w:t>%)</w:t>
      </w:r>
    </w:p>
    <w:p w14:paraId="7BB1255C" w14:textId="6C818EEA" w:rsidR="00C40EAA" w:rsidRPr="003D317C" w:rsidRDefault="007B3DBC" w:rsidP="00C40EAA">
      <w:pPr>
        <w:spacing w:after="0" w:line="240" w:lineRule="auto"/>
        <w:ind w:firstLine="720"/>
        <w:jc w:val="both"/>
        <w:rPr>
          <w:rFonts w:ascii="Times New Roman" w:eastAsia="Times New Roman" w:hAnsi="Times New Roman"/>
          <w:sz w:val="24"/>
          <w:szCs w:val="24"/>
          <w:lang w:eastAsia="x-none"/>
        </w:rPr>
      </w:pPr>
      <w:r w:rsidRPr="007B3DBC">
        <w:rPr>
          <w:rFonts w:ascii="Times New Roman" w:eastAsia="Times New Roman" w:hAnsi="Times New Roman"/>
          <w:sz w:val="24"/>
          <w:szCs w:val="24"/>
          <w:lang w:eastAsia="x-none"/>
        </w:rPr>
        <w:t>.</w:t>
      </w:r>
    </w:p>
    <w:p w14:paraId="311D34E2" w14:textId="7C76B53A" w:rsidR="00974372" w:rsidRDefault="00D0042D"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 xml:space="preserve">The </w:t>
      </w:r>
      <w:r w:rsidR="005E0E86">
        <w:rPr>
          <w:rFonts w:ascii="Times New Roman" w:eastAsia="Times New Roman" w:hAnsi="Times New Roman"/>
          <w:sz w:val="24"/>
          <w:szCs w:val="24"/>
          <w:lang w:eastAsia="x-none"/>
        </w:rPr>
        <w:t xml:space="preserve">14.6% </w:t>
      </w:r>
      <w:r w:rsidR="009B257B">
        <w:rPr>
          <w:rFonts w:ascii="Times New Roman" w:eastAsia="Times New Roman" w:hAnsi="Times New Roman"/>
          <w:sz w:val="24"/>
          <w:szCs w:val="24"/>
          <w:lang w:eastAsia="x-none"/>
        </w:rPr>
        <w:t xml:space="preserve">contraction </w:t>
      </w:r>
      <w:r w:rsidR="00177BCD" w:rsidRPr="003D317C">
        <w:rPr>
          <w:rFonts w:ascii="Times New Roman" w:eastAsia="Times New Roman" w:hAnsi="Times New Roman"/>
          <w:sz w:val="24"/>
          <w:szCs w:val="24"/>
          <w:lang w:eastAsia="x-none"/>
        </w:rPr>
        <w:t xml:space="preserve">in “Machinery and equipment” </w:t>
      </w:r>
      <w:r w:rsidR="005E0E86">
        <w:rPr>
          <w:rFonts w:ascii="Times New Roman" w:eastAsia="Times New Roman" w:hAnsi="Times New Roman"/>
          <w:sz w:val="24"/>
          <w:szCs w:val="24"/>
          <w:lang w:eastAsia="x-none"/>
        </w:rPr>
        <w:t xml:space="preserve">resulted from declines </w:t>
      </w:r>
      <w:r w:rsidR="00437755">
        <w:rPr>
          <w:rFonts w:ascii="Times New Roman" w:eastAsia="Times New Roman" w:hAnsi="Times New Roman"/>
          <w:sz w:val="24"/>
          <w:szCs w:val="24"/>
          <w:lang w:eastAsia="x-none"/>
        </w:rPr>
        <w:t xml:space="preserve">in </w:t>
      </w:r>
      <w:r w:rsidR="009B257B">
        <w:rPr>
          <w:rFonts w:ascii="Times New Roman" w:eastAsia="Times New Roman" w:hAnsi="Times New Roman"/>
          <w:sz w:val="24"/>
          <w:szCs w:val="24"/>
          <w:lang w:eastAsia="x-none"/>
        </w:rPr>
        <w:t xml:space="preserve">“Passenger car” (-6.0%), </w:t>
      </w:r>
      <w:r w:rsidR="0006079B">
        <w:rPr>
          <w:rFonts w:ascii="Times New Roman" w:eastAsia="Times New Roman" w:hAnsi="Times New Roman"/>
          <w:sz w:val="24"/>
          <w:szCs w:val="24"/>
          <w:lang w:eastAsia="x-none"/>
        </w:rPr>
        <w:t>“Other transport equipment” (</w:t>
      </w:r>
      <w:r w:rsidR="009B257B">
        <w:rPr>
          <w:rFonts w:ascii="Times New Roman" w:eastAsia="Times New Roman" w:hAnsi="Times New Roman"/>
          <w:sz w:val="24"/>
          <w:szCs w:val="24"/>
          <w:lang w:eastAsia="x-none"/>
        </w:rPr>
        <w:t>-45.2</w:t>
      </w:r>
      <w:r w:rsidR="0006079B">
        <w:rPr>
          <w:rFonts w:ascii="Times New Roman" w:eastAsia="Times New Roman" w:hAnsi="Times New Roman"/>
          <w:sz w:val="24"/>
          <w:szCs w:val="24"/>
          <w:lang w:eastAsia="x-none"/>
        </w:rPr>
        <w:t>%)</w:t>
      </w:r>
      <w:r w:rsidR="001F4360">
        <w:rPr>
          <w:rFonts w:ascii="Times New Roman" w:eastAsia="Times New Roman" w:hAnsi="Times New Roman"/>
          <w:sz w:val="24"/>
          <w:szCs w:val="24"/>
          <w:lang w:eastAsia="x-none"/>
        </w:rPr>
        <w:t xml:space="preserve"> and </w:t>
      </w:r>
      <w:r w:rsidR="00783475">
        <w:rPr>
          <w:rFonts w:ascii="Times New Roman" w:eastAsia="Times New Roman" w:hAnsi="Times New Roman"/>
          <w:sz w:val="24"/>
          <w:szCs w:val="24"/>
          <w:lang w:eastAsia="x-none"/>
        </w:rPr>
        <w:t xml:space="preserve">“Other </w:t>
      </w:r>
      <w:r w:rsidR="001F4360">
        <w:rPr>
          <w:rFonts w:ascii="Times New Roman" w:eastAsia="Times New Roman" w:hAnsi="Times New Roman"/>
          <w:sz w:val="24"/>
          <w:szCs w:val="24"/>
          <w:lang w:eastAsia="x-none"/>
        </w:rPr>
        <w:t>machinery and equipment</w:t>
      </w:r>
      <w:r w:rsidR="00783475" w:rsidRPr="003D317C">
        <w:rPr>
          <w:rFonts w:ascii="Times New Roman" w:eastAsia="Times New Roman" w:hAnsi="Times New Roman"/>
          <w:sz w:val="24"/>
          <w:szCs w:val="24"/>
          <w:lang w:eastAsia="x-none"/>
        </w:rPr>
        <w:t>”</w:t>
      </w:r>
      <w:r w:rsidR="00783475">
        <w:rPr>
          <w:rFonts w:ascii="Times New Roman" w:eastAsia="Times New Roman" w:hAnsi="Times New Roman"/>
          <w:sz w:val="24"/>
          <w:szCs w:val="24"/>
          <w:lang w:eastAsia="x-none"/>
        </w:rPr>
        <w:t xml:space="preserve"> (</w:t>
      </w:r>
      <w:r w:rsidR="009B257B">
        <w:rPr>
          <w:rFonts w:ascii="Times New Roman" w:eastAsia="Times New Roman" w:hAnsi="Times New Roman"/>
          <w:sz w:val="24"/>
          <w:szCs w:val="24"/>
          <w:lang w:eastAsia="x-none"/>
        </w:rPr>
        <w:t>-11.7</w:t>
      </w:r>
      <w:r w:rsidR="00783475">
        <w:rPr>
          <w:rFonts w:ascii="Times New Roman" w:eastAsia="Times New Roman" w:hAnsi="Times New Roman"/>
          <w:sz w:val="24"/>
          <w:szCs w:val="24"/>
          <w:lang w:eastAsia="x-none"/>
        </w:rPr>
        <w:t>%)</w:t>
      </w:r>
      <w:r w:rsidR="009B257B">
        <w:rPr>
          <w:rFonts w:ascii="Times New Roman" w:eastAsia="Times New Roman" w:hAnsi="Times New Roman"/>
          <w:sz w:val="24"/>
          <w:szCs w:val="24"/>
          <w:lang w:eastAsia="x-none"/>
        </w:rPr>
        <w:t>.</w:t>
      </w:r>
    </w:p>
    <w:p w14:paraId="6C204045" w14:textId="77777777" w:rsidR="005B04CC" w:rsidRPr="003D317C" w:rsidRDefault="005B04CC" w:rsidP="005B04CC">
      <w:pPr>
        <w:spacing w:after="0" w:line="240" w:lineRule="auto"/>
        <w:ind w:firstLine="720"/>
        <w:jc w:val="both"/>
        <w:rPr>
          <w:rFonts w:ascii="Times New Roman" w:eastAsia="Times New Roman" w:hAnsi="Times New Roman"/>
          <w:sz w:val="24"/>
          <w:szCs w:val="24"/>
          <w:lang w:eastAsia="x-none"/>
        </w:rPr>
      </w:pPr>
    </w:p>
    <w:bookmarkEnd w:id="0"/>
    <w:p w14:paraId="5C9574AE" w14:textId="2D41E6FC" w:rsidR="00787624" w:rsidRDefault="005E0E86" w:rsidP="005B04CC">
      <w:pPr>
        <w:spacing w:after="0" w:line="240" w:lineRule="auto"/>
        <w:ind w:firstLine="720"/>
        <w:jc w:val="both"/>
        <w:rPr>
          <w:rFonts w:ascii="Times New Roman" w:eastAsia="Times New Roman" w:hAnsi="Times New Roman"/>
          <w:sz w:val="24"/>
          <w:szCs w:val="24"/>
          <w:lang w:eastAsia="x-none"/>
        </w:rPr>
      </w:pPr>
      <w:r w:rsidRPr="005E0E86">
        <w:rPr>
          <w:rFonts w:ascii="Times New Roman" w:eastAsia="Times New Roman" w:hAnsi="Times New Roman"/>
          <w:sz w:val="24"/>
          <w:szCs w:val="24"/>
          <w:lang w:eastAsia="x-none"/>
        </w:rPr>
        <w:t>Exports of goods and services decreased by 0.7%, contrasting with the 2.1% growth recorded in the previous quarter. This reduction was mainly due to a 2.4% drop in goods exports, partially offset by a 1.3% increase in exports</w:t>
      </w:r>
      <w:r>
        <w:rPr>
          <w:rFonts w:ascii="Times New Roman" w:eastAsia="Times New Roman" w:hAnsi="Times New Roman"/>
          <w:sz w:val="24"/>
          <w:szCs w:val="24"/>
          <w:lang w:eastAsia="x-none"/>
        </w:rPr>
        <w:t xml:space="preserve"> of services</w:t>
      </w:r>
      <w:r w:rsidRPr="005E0E86">
        <w:rPr>
          <w:rFonts w:ascii="Times New Roman" w:eastAsia="Times New Roman" w:hAnsi="Times New Roman"/>
          <w:sz w:val="24"/>
          <w:szCs w:val="24"/>
          <w:lang w:eastAsia="x-none"/>
        </w:rPr>
        <w:t>.</w:t>
      </w:r>
    </w:p>
    <w:p w14:paraId="35F8083B" w14:textId="77777777" w:rsidR="005E0E86" w:rsidRPr="003D317C" w:rsidRDefault="005E0E86" w:rsidP="005B04CC">
      <w:pPr>
        <w:spacing w:after="0" w:line="240" w:lineRule="auto"/>
        <w:ind w:firstLine="720"/>
        <w:jc w:val="both"/>
        <w:rPr>
          <w:rFonts w:ascii="Times New Roman" w:eastAsia="Times New Roman" w:hAnsi="Times New Roman"/>
          <w:sz w:val="24"/>
          <w:szCs w:val="24"/>
          <w:lang w:eastAsia="x-none"/>
        </w:rPr>
      </w:pPr>
    </w:p>
    <w:p w14:paraId="6CAA135F" w14:textId="5E55EE16" w:rsidR="005B04CC" w:rsidRDefault="005B04CC" w:rsidP="005B04CC">
      <w:pPr>
        <w:spacing w:after="0" w:line="240" w:lineRule="auto"/>
        <w:ind w:firstLine="720"/>
        <w:jc w:val="both"/>
        <w:rPr>
          <w:rFonts w:ascii="Times New Roman" w:eastAsia="Times New Roman" w:hAnsi="Times New Roman"/>
          <w:sz w:val="24"/>
          <w:szCs w:val="24"/>
          <w:lang w:eastAsia="x-none"/>
        </w:rPr>
      </w:pPr>
      <w:r w:rsidRPr="003D317C">
        <w:rPr>
          <w:rFonts w:ascii="Times New Roman" w:eastAsia="Times New Roman" w:hAnsi="Times New Roman"/>
          <w:sz w:val="24"/>
          <w:szCs w:val="24"/>
          <w:lang w:eastAsia="x-none"/>
        </w:rPr>
        <w:t>Imports of goods and service</w:t>
      </w:r>
      <w:r w:rsidR="00524D3E" w:rsidRPr="003D317C">
        <w:rPr>
          <w:rFonts w:ascii="Times New Roman" w:eastAsia="Times New Roman" w:hAnsi="Times New Roman"/>
          <w:sz w:val="24"/>
          <w:szCs w:val="24"/>
          <w:lang w:eastAsia="x-none"/>
        </w:rPr>
        <w:t xml:space="preserve">s </w:t>
      </w:r>
      <w:r w:rsidR="0006079B">
        <w:rPr>
          <w:rFonts w:ascii="Times New Roman" w:eastAsia="Times New Roman" w:hAnsi="Times New Roman"/>
          <w:sz w:val="24"/>
          <w:szCs w:val="24"/>
          <w:lang w:eastAsia="x-none"/>
        </w:rPr>
        <w:t xml:space="preserve">went </w:t>
      </w:r>
      <w:r w:rsidR="008F6717">
        <w:rPr>
          <w:rFonts w:ascii="Times New Roman" w:eastAsia="Times New Roman" w:hAnsi="Times New Roman"/>
          <w:sz w:val="24"/>
          <w:szCs w:val="24"/>
          <w:lang w:eastAsia="x-none"/>
        </w:rPr>
        <w:t>up</w:t>
      </w:r>
      <w:r w:rsidR="0006079B">
        <w:rPr>
          <w:rFonts w:ascii="Times New Roman" w:eastAsia="Times New Roman" w:hAnsi="Times New Roman"/>
          <w:sz w:val="24"/>
          <w:szCs w:val="24"/>
          <w:lang w:eastAsia="x-none"/>
        </w:rPr>
        <w:t xml:space="preserve"> by </w:t>
      </w:r>
      <w:r w:rsidR="005E0E86">
        <w:rPr>
          <w:rFonts w:ascii="Times New Roman" w:eastAsia="Times New Roman" w:hAnsi="Times New Roman"/>
          <w:sz w:val="24"/>
          <w:szCs w:val="24"/>
          <w:lang w:eastAsia="x-none"/>
        </w:rPr>
        <w:t>12.7</w:t>
      </w:r>
      <w:r w:rsidR="005470A8">
        <w:rPr>
          <w:rFonts w:ascii="Times New Roman" w:eastAsia="Times New Roman" w:hAnsi="Times New Roman"/>
          <w:sz w:val="24"/>
          <w:szCs w:val="24"/>
          <w:lang w:eastAsia="x-none"/>
        </w:rPr>
        <w:t>%</w:t>
      </w:r>
      <w:r w:rsidR="0043051B">
        <w:rPr>
          <w:rFonts w:ascii="Times New Roman" w:eastAsia="Times New Roman" w:hAnsi="Times New Roman"/>
          <w:sz w:val="24"/>
          <w:szCs w:val="24"/>
          <w:lang w:eastAsia="x-none"/>
        </w:rPr>
        <w:t xml:space="preserve">, </w:t>
      </w:r>
      <w:r w:rsidR="00307E00">
        <w:rPr>
          <w:rFonts w:ascii="Times New Roman" w:eastAsia="Times New Roman" w:hAnsi="Times New Roman"/>
          <w:sz w:val="24"/>
          <w:szCs w:val="24"/>
          <w:lang w:eastAsia="x-none"/>
        </w:rPr>
        <w:t>following that of 16.4%</w:t>
      </w:r>
      <w:r w:rsidR="00850DC5">
        <w:rPr>
          <w:rFonts w:ascii="Times New Roman" w:eastAsia="Times New Roman" w:hAnsi="Times New Roman"/>
          <w:sz w:val="24"/>
          <w:szCs w:val="24"/>
          <w:lang w:eastAsia="x-none"/>
        </w:rPr>
        <w:t xml:space="preserve"> o</w:t>
      </w:r>
      <w:r w:rsidR="0043051B">
        <w:rPr>
          <w:rFonts w:ascii="Times New Roman" w:eastAsia="Times New Roman" w:hAnsi="Times New Roman"/>
          <w:sz w:val="24"/>
          <w:szCs w:val="24"/>
          <w:lang w:eastAsia="x-none"/>
        </w:rPr>
        <w:t xml:space="preserve">bserved </w:t>
      </w:r>
      <w:r w:rsidRPr="003D317C">
        <w:rPr>
          <w:rFonts w:ascii="Times New Roman" w:eastAsia="Times New Roman" w:hAnsi="Times New Roman"/>
          <w:sz w:val="24"/>
          <w:szCs w:val="24"/>
          <w:lang w:eastAsia="x-none"/>
        </w:rPr>
        <w:t>in the pre</w:t>
      </w:r>
      <w:r w:rsidR="00843ECF" w:rsidRPr="003D317C">
        <w:rPr>
          <w:rFonts w:ascii="Times New Roman" w:eastAsia="Times New Roman" w:hAnsi="Times New Roman"/>
          <w:sz w:val="24"/>
          <w:szCs w:val="24"/>
          <w:lang w:eastAsia="x-none"/>
        </w:rPr>
        <w:t>vious qua</w:t>
      </w:r>
      <w:r w:rsidR="0048297D" w:rsidRPr="003D317C">
        <w:rPr>
          <w:rFonts w:ascii="Times New Roman" w:eastAsia="Times New Roman" w:hAnsi="Times New Roman"/>
          <w:sz w:val="24"/>
          <w:szCs w:val="24"/>
          <w:lang w:eastAsia="x-none"/>
        </w:rPr>
        <w:t>rter. T</w:t>
      </w:r>
      <w:r w:rsidR="00860F4F">
        <w:rPr>
          <w:rFonts w:ascii="Times New Roman" w:eastAsia="Times New Roman" w:hAnsi="Times New Roman"/>
          <w:sz w:val="24"/>
          <w:szCs w:val="24"/>
          <w:lang w:eastAsia="x-none"/>
        </w:rPr>
        <w:t xml:space="preserve">he </w:t>
      </w:r>
      <w:r w:rsidR="00307E00">
        <w:rPr>
          <w:rFonts w:ascii="Times New Roman" w:eastAsia="Times New Roman" w:hAnsi="Times New Roman"/>
          <w:sz w:val="24"/>
          <w:szCs w:val="24"/>
          <w:lang w:eastAsia="x-none"/>
        </w:rPr>
        <w:t xml:space="preserve">growth was </w:t>
      </w:r>
      <w:r w:rsidR="00470663">
        <w:rPr>
          <w:rFonts w:ascii="Times New Roman" w:eastAsia="Times New Roman" w:hAnsi="Times New Roman"/>
          <w:sz w:val="24"/>
          <w:szCs w:val="24"/>
          <w:lang w:eastAsia="x-none"/>
        </w:rPr>
        <w:t xml:space="preserve">due to </w:t>
      </w:r>
      <w:r w:rsidR="00DD3EC1">
        <w:rPr>
          <w:rFonts w:ascii="Times New Roman" w:eastAsia="Times New Roman" w:hAnsi="Times New Roman"/>
          <w:sz w:val="24"/>
          <w:szCs w:val="24"/>
          <w:lang w:eastAsia="x-none"/>
        </w:rPr>
        <w:t>in</w:t>
      </w:r>
      <w:r w:rsidR="00470663">
        <w:rPr>
          <w:rFonts w:ascii="Times New Roman" w:eastAsia="Times New Roman" w:hAnsi="Times New Roman"/>
          <w:sz w:val="24"/>
          <w:szCs w:val="24"/>
          <w:lang w:eastAsia="x-none"/>
        </w:rPr>
        <w:t>crease</w:t>
      </w:r>
      <w:r w:rsidR="00DF39AE">
        <w:rPr>
          <w:rFonts w:ascii="Times New Roman" w:eastAsia="Times New Roman" w:hAnsi="Times New Roman"/>
          <w:sz w:val="24"/>
          <w:szCs w:val="24"/>
          <w:lang w:eastAsia="x-none"/>
        </w:rPr>
        <w:t>s</w:t>
      </w:r>
      <w:r w:rsidR="00470663">
        <w:rPr>
          <w:rFonts w:ascii="Times New Roman" w:eastAsia="Times New Roman" w:hAnsi="Times New Roman"/>
          <w:sz w:val="24"/>
          <w:szCs w:val="24"/>
          <w:lang w:eastAsia="x-none"/>
        </w:rPr>
        <w:t xml:space="preserve"> in imports of</w:t>
      </w:r>
      <w:r w:rsidR="0006079B">
        <w:rPr>
          <w:rFonts w:ascii="Times New Roman" w:eastAsia="Times New Roman" w:hAnsi="Times New Roman"/>
          <w:sz w:val="24"/>
          <w:szCs w:val="24"/>
          <w:lang w:eastAsia="x-none"/>
        </w:rPr>
        <w:t xml:space="preserve"> </w:t>
      </w:r>
      <w:r w:rsidR="003F38CA">
        <w:rPr>
          <w:rFonts w:ascii="Times New Roman" w:eastAsia="Times New Roman" w:hAnsi="Times New Roman"/>
          <w:sz w:val="24"/>
          <w:szCs w:val="24"/>
          <w:lang w:eastAsia="x-none"/>
        </w:rPr>
        <w:t>goods</w:t>
      </w:r>
      <w:r w:rsidR="00DF39AE">
        <w:rPr>
          <w:rFonts w:ascii="Times New Roman" w:eastAsia="Times New Roman" w:hAnsi="Times New Roman"/>
          <w:sz w:val="24"/>
          <w:szCs w:val="24"/>
          <w:lang w:eastAsia="x-none"/>
        </w:rPr>
        <w:t xml:space="preserve"> (</w:t>
      </w:r>
      <w:r w:rsidR="00850DC5">
        <w:rPr>
          <w:rFonts w:ascii="Times New Roman" w:eastAsia="Times New Roman" w:hAnsi="Times New Roman"/>
          <w:sz w:val="24"/>
          <w:szCs w:val="24"/>
          <w:lang w:eastAsia="x-none"/>
        </w:rPr>
        <w:t>1</w:t>
      </w:r>
      <w:r w:rsidR="00307E00">
        <w:rPr>
          <w:rFonts w:ascii="Times New Roman" w:eastAsia="Times New Roman" w:hAnsi="Times New Roman"/>
          <w:sz w:val="24"/>
          <w:szCs w:val="24"/>
          <w:lang w:eastAsia="x-none"/>
        </w:rPr>
        <w:t>0.9</w:t>
      </w:r>
      <w:r w:rsidR="00E20A0D">
        <w:rPr>
          <w:rFonts w:ascii="Times New Roman" w:eastAsia="Times New Roman" w:hAnsi="Times New Roman"/>
          <w:sz w:val="24"/>
          <w:szCs w:val="24"/>
          <w:lang w:eastAsia="x-none"/>
        </w:rPr>
        <w:t>%</w:t>
      </w:r>
      <w:r w:rsidR="00DF39AE">
        <w:rPr>
          <w:rFonts w:ascii="Times New Roman" w:eastAsia="Times New Roman" w:hAnsi="Times New Roman"/>
          <w:sz w:val="24"/>
          <w:szCs w:val="24"/>
          <w:lang w:eastAsia="x-none"/>
        </w:rPr>
        <w:t>)</w:t>
      </w:r>
      <w:r w:rsidR="00850DC5">
        <w:rPr>
          <w:rFonts w:ascii="Times New Roman" w:eastAsia="Times New Roman" w:hAnsi="Times New Roman"/>
          <w:sz w:val="24"/>
          <w:szCs w:val="24"/>
          <w:lang w:eastAsia="x-none"/>
        </w:rPr>
        <w:t xml:space="preserve"> and </w:t>
      </w:r>
      <w:r w:rsidR="00E20A0D">
        <w:rPr>
          <w:rFonts w:ascii="Times New Roman" w:eastAsia="Times New Roman" w:hAnsi="Times New Roman"/>
          <w:sz w:val="24"/>
          <w:szCs w:val="24"/>
          <w:lang w:eastAsia="x-none"/>
        </w:rPr>
        <w:t xml:space="preserve">imports of </w:t>
      </w:r>
      <w:r w:rsidR="00DD3EC1">
        <w:rPr>
          <w:rFonts w:ascii="Times New Roman" w:eastAsia="Times New Roman" w:hAnsi="Times New Roman"/>
          <w:sz w:val="24"/>
          <w:szCs w:val="24"/>
          <w:lang w:eastAsia="x-none"/>
        </w:rPr>
        <w:t>services</w:t>
      </w:r>
      <w:r w:rsidR="00E20A0D">
        <w:rPr>
          <w:rFonts w:ascii="Times New Roman" w:eastAsia="Times New Roman" w:hAnsi="Times New Roman"/>
          <w:sz w:val="24"/>
          <w:szCs w:val="24"/>
          <w:lang w:eastAsia="x-none"/>
        </w:rPr>
        <w:t xml:space="preserve"> (</w:t>
      </w:r>
      <w:r w:rsidR="00307E00">
        <w:rPr>
          <w:rFonts w:ascii="Times New Roman" w:eastAsia="Times New Roman" w:hAnsi="Times New Roman"/>
          <w:sz w:val="24"/>
          <w:szCs w:val="24"/>
          <w:lang w:eastAsia="x-none"/>
        </w:rPr>
        <w:t>16.0</w:t>
      </w:r>
      <w:r w:rsidR="00E20A0D">
        <w:rPr>
          <w:rFonts w:ascii="Times New Roman" w:eastAsia="Times New Roman" w:hAnsi="Times New Roman"/>
          <w:sz w:val="24"/>
          <w:szCs w:val="24"/>
          <w:lang w:eastAsia="x-none"/>
        </w:rPr>
        <w:t>%).</w:t>
      </w:r>
    </w:p>
    <w:p w14:paraId="219BA905" w14:textId="77777777" w:rsidR="00307E00" w:rsidRDefault="00307E00" w:rsidP="005B04CC">
      <w:pPr>
        <w:spacing w:after="0" w:line="240" w:lineRule="auto"/>
        <w:ind w:firstLine="720"/>
        <w:jc w:val="both"/>
        <w:rPr>
          <w:rFonts w:ascii="Times New Roman" w:eastAsia="Times New Roman" w:hAnsi="Times New Roman"/>
          <w:sz w:val="24"/>
          <w:szCs w:val="24"/>
          <w:lang w:eastAsia="x-none"/>
        </w:rPr>
      </w:pPr>
    </w:p>
    <w:p w14:paraId="29DCD46E" w14:textId="729C252D" w:rsidR="00527505" w:rsidRDefault="00527505" w:rsidP="005B04CC">
      <w:pPr>
        <w:spacing w:after="0" w:line="240" w:lineRule="auto"/>
        <w:ind w:firstLine="720"/>
        <w:jc w:val="both"/>
        <w:rPr>
          <w:rFonts w:ascii="Times New Roman" w:eastAsia="Times New Roman" w:hAnsi="Times New Roman"/>
          <w:sz w:val="24"/>
          <w:szCs w:val="24"/>
          <w:lang w:eastAsia="x-none"/>
        </w:rPr>
      </w:pPr>
    </w:p>
    <w:p w14:paraId="0A2C5BC5" w14:textId="0DE6A9E7" w:rsidR="005B04CC" w:rsidRPr="003D317C" w:rsidRDefault="00394995"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6</w:t>
      </w:r>
      <w:r w:rsidR="005B04CC" w:rsidRPr="003D317C">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ab/>
        <w:t>Seasonally adjusted quarterly GVA</w:t>
      </w:r>
    </w:p>
    <w:p w14:paraId="62C94F02" w14:textId="77777777" w:rsidR="005B04CC" w:rsidRPr="003D317C" w:rsidRDefault="005B04CC" w:rsidP="005B04CC">
      <w:pPr>
        <w:spacing w:after="0" w:line="240" w:lineRule="auto"/>
        <w:jc w:val="both"/>
        <w:rPr>
          <w:rFonts w:ascii="Times New Roman" w:eastAsia="Times New Roman" w:hAnsi="Times New Roman"/>
          <w:sz w:val="24"/>
          <w:szCs w:val="24"/>
          <w:lang w:eastAsia="x-none"/>
        </w:rPr>
      </w:pPr>
    </w:p>
    <w:p w14:paraId="5FE8F3A4" w14:textId="0DD09EBC"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eastAsia="x-none"/>
        </w:rPr>
        <w:t>Table B</w:t>
      </w:r>
      <w:r w:rsidRPr="003D317C">
        <w:rPr>
          <w:rFonts w:ascii="Times New Roman" w:eastAsia="Times New Roman" w:hAnsi="Times New Roman"/>
          <w:sz w:val="24"/>
          <w:szCs w:val="24"/>
          <w:lang w:val="x-none" w:eastAsia="x-none"/>
        </w:rPr>
        <w:t xml:space="preserve"> and Figure 4 show the year-on-year quarterly </w:t>
      </w:r>
      <w:r w:rsidRPr="003D317C">
        <w:rPr>
          <w:rFonts w:ascii="Times New Roman" w:eastAsia="Times New Roman" w:hAnsi="Times New Roman"/>
          <w:sz w:val="24"/>
          <w:szCs w:val="24"/>
          <w:lang w:val="en-US" w:eastAsia="x-none"/>
        </w:rPr>
        <w:t>GVA</w:t>
      </w:r>
      <w:r w:rsidRPr="003D317C">
        <w:rPr>
          <w:rFonts w:ascii="Times New Roman" w:eastAsia="Times New Roman" w:hAnsi="Times New Roman"/>
          <w:sz w:val="24"/>
          <w:szCs w:val="24"/>
          <w:lang w:val="x-none" w:eastAsia="x-none"/>
        </w:rPr>
        <w:t xml:space="preserve"> growth rates based on unadjusted data and the quarter-to-quarter growth rates based on seasonally adjusted data for first quarter</w:t>
      </w:r>
      <w:r w:rsidRPr="003D317C">
        <w:rPr>
          <w:rFonts w:ascii="Times New Roman" w:eastAsia="Times New Roman" w:hAnsi="Times New Roman"/>
          <w:sz w:val="24"/>
          <w:szCs w:val="24"/>
          <w:lang w:eastAsia="x-none"/>
        </w:rPr>
        <w:t xml:space="preserve"> of</w:t>
      </w:r>
      <w:r w:rsidRPr="003D317C">
        <w:rPr>
          <w:rFonts w:ascii="Times New Roman" w:eastAsia="Times New Roman" w:hAnsi="Times New Roman"/>
          <w:sz w:val="24"/>
          <w:szCs w:val="24"/>
          <w:lang w:val="x-none" w:eastAsia="x-none"/>
        </w:rPr>
        <w:t xml:space="preserve"> 20</w:t>
      </w:r>
      <w:r w:rsidR="00994237">
        <w:rPr>
          <w:rFonts w:ascii="Times New Roman" w:eastAsia="Times New Roman" w:hAnsi="Times New Roman"/>
          <w:sz w:val="24"/>
          <w:szCs w:val="24"/>
          <w:lang w:val="en-US" w:eastAsia="x-none"/>
        </w:rPr>
        <w:t>2</w:t>
      </w:r>
      <w:r w:rsidR="00307E00">
        <w:rPr>
          <w:rFonts w:ascii="Times New Roman" w:eastAsia="Times New Roman" w:hAnsi="Times New Roman"/>
          <w:sz w:val="24"/>
          <w:szCs w:val="24"/>
          <w:lang w:val="en-US" w:eastAsia="x-none"/>
        </w:rPr>
        <w:t>1</w:t>
      </w:r>
      <w:r w:rsidRPr="003D317C">
        <w:rPr>
          <w:rFonts w:ascii="Times New Roman" w:eastAsia="Times New Roman" w:hAnsi="Times New Roman"/>
          <w:sz w:val="24"/>
          <w:szCs w:val="24"/>
          <w:lang w:val="x-none" w:eastAsia="x-none"/>
        </w:rPr>
        <w:t xml:space="preserve"> to </w:t>
      </w:r>
      <w:r w:rsidR="00307E00">
        <w:rPr>
          <w:rFonts w:ascii="Times New Roman" w:eastAsia="Times New Roman" w:hAnsi="Times New Roman"/>
          <w:sz w:val="24"/>
          <w:szCs w:val="24"/>
          <w:lang w:val="en-US" w:eastAsia="x-none"/>
        </w:rPr>
        <w:t>fourth</w:t>
      </w:r>
      <w:r w:rsidRPr="003D317C">
        <w:rPr>
          <w:rFonts w:ascii="Times New Roman" w:eastAsia="Times New Roman" w:hAnsi="Times New Roman"/>
          <w:sz w:val="24"/>
          <w:szCs w:val="24"/>
          <w:lang w:val="en-US" w:eastAsia="x-none"/>
        </w:rPr>
        <w:t xml:space="preserve"> </w:t>
      </w:r>
      <w:r w:rsidRPr="003D317C">
        <w:rPr>
          <w:rFonts w:ascii="Times New Roman" w:eastAsia="Times New Roman" w:hAnsi="Times New Roman"/>
          <w:sz w:val="24"/>
          <w:szCs w:val="24"/>
          <w:lang w:val="x-none" w:eastAsia="x-none"/>
        </w:rPr>
        <w:t>quarter</w:t>
      </w:r>
      <w:r w:rsidRPr="003D317C">
        <w:rPr>
          <w:rFonts w:ascii="Times New Roman" w:eastAsia="Times New Roman" w:hAnsi="Times New Roman"/>
          <w:sz w:val="24"/>
          <w:szCs w:val="24"/>
          <w:lang w:eastAsia="x-none"/>
        </w:rPr>
        <w:t xml:space="preserve"> of</w:t>
      </w:r>
      <w:r w:rsidR="00612ABE">
        <w:rPr>
          <w:rFonts w:ascii="Times New Roman" w:eastAsia="Times New Roman" w:hAnsi="Times New Roman"/>
          <w:sz w:val="24"/>
          <w:szCs w:val="24"/>
          <w:lang w:val="x-none" w:eastAsia="x-none"/>
        </w:rPr>
        <w:t xml:space="preserve"> 202</w:t>
      </w:r>
      <w:r w:rsidR="006D34D0">
        <w:rPr>
          <w:rFonts w:ascii="Times New Roman" w:eastAsia="Times New Roman" w:hAnsi="Times New Roman"/>
          <w:sz w:val="24"/>
          <w:szCs w:val="24"/>
          <w:lang w:eastAsia="x-none"/>
        </w:rPr>
        <w:t>4</w:t>
      </w:r>
      <w:r w:rsidRPr="003D317C">
        <w:rPr>
          <w:rFonts w:ascii="Times New Roman" w:eastAsia="Times New Roman" w:hAnsi="Times New Roman"/>
          <w:sz w:val="24"/>
          <w:szCs w:val="24"/>
          <w:lang w:val="x-none" w:eastAsia="x-none"/>
        </w:rPr>
        <w:t>.</w:t>
      </w:r>
    </w:p>
    <w:p w14:paraId="06D7B459"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p>
    <w:p w14:paraId="1C2E5EAD" w14:textId="57ED21A1" w:rsidR="005B04CC" w:rsidRPr="003D317C" w:rsidRDefault="005B04CC" w:rsidP="005B04CC">
      <w:pPr>
        <w:spacing w:after="0" w:line="240" w:lineRule="auto"/>
        <w:ind w:firstLine="720"/>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 xml:space="preserve">As indicated earlier, while the year-on-year growth rates can be used to analyse trends, the quarter to quarter growth rates provide a more meaningful trend analysis with the advantage of being able to detect trend changes much earlier. For example, the year-on-year growth rates show a </w:t>
      </w:r>
      <w:r w:rsidRPr="003D317C">
        <w:rPr>
          <w:rFonts w:ascii="Times New Roman" w:eastAsia="Times New Roman" w:hAnsi="Times New Roman"/>
          <w:sz w:val="24"/>
          <w:szCs w:val="24"/>
          <w:lang w:val="en-US" w:eastAsia="x-none"/>
        </w:rPr>
        <w:t xml:space="preserve">turning point in </w:t>
      </w:r>
      <w:r w:rsidRPr="003D317C">
        <w:rPr>
          <w:rFonts w:ascii="Times New Roman" w:eastAsia="Times New Roman" w:hAnsi="Times New Roman"/>
          <w:sz w:val="24"/>
          <w:szCs w:val="24"/>
          <w:lang w:val="x-none" w:eastAsia="x-none"/>
        </w:rPr>
        <w:t>the</w:t>
      </w:r>
      <w:r w:rsidR="006D12C8">
        <w:rPr>
          <w:rFonts w:ascii="Times New Roman" w:eastAsia="Times New Roman" w:hAnsi="Times New Roman"/>
          <w:sz w:val="24"/>
          <w:szCs w:val="24"/>
          <w:lang w:val="en-US" w:eastAsia="x-none"/>
        </w:rPr>
        <w:t xml:space="preserve"> second</w:t>
      </w:r>
      <w:r w:rsidR="00983D8B">
        <w:rPr>
          <w:rFonts w:ascii="Times New Roman" w:eastAsia="Times New Roman" w:hAnsi="Times New Roman"/>
          <w:sz w:val="24"/>
          <w:szCs w:val="24"/>
          <w:lang w:val="x-none" w:eastAsia="x-none"/>
        </w:rPr>
        <w:t xml:space="preserve"> quarter of 202</w:t>
      </w:r>
      <w:r w:rsidR="00CC5604">
        <w:rPr>
          <w:rFonts w:ascii="Times New Roman" w:eastAsia="Times New Roman" w:hAnsi="Times New Roman"/>
          <w:sz w:val="24"/>
          <w:szCs w:val="24"/>
          <w:lang w:eastAsia="x-none"/>
        </w:rPr>
        <w:t>2</w:t>
      </w:r>
      <w:r w:rsidRPr="003D317C">
        <w:rPr>
          <w:rFonts w:ascii="Times New Roman" w:eastAsia="Times New Roman" w:hAnsi="Times New Roman"/>
          <w:sz w:val="24"/>
          <w:szCs w:val="24"/>
          <w:lang w:val="x-none" w:eastAsia="x-none"/>
        </w:rPr>
        <w:t>; however the quarter-to-quarter seasonally adjusted data show a turning point as ea</w:t>
      </w:r>
      <w:r w:rsidR="006D12C8">
        <w:rPr>
          <w:rFonts w:ascii="Times New Roman" w:eastAsia="Times New Roman" w:hAnsi="Times New Roman"/>
          <w:sz w:val="24"/>
          <w:szCs w:val="24"/>
          <w:lang w:val="x-none" w:eastAsia="x-none"/>
        </w:rPr>
        <w:t xml:space="preserve">rly as </w:t>
      </w:r>
      <w:r w:rsidR="00983D8B">
        <w:rPr>
          <w:rFonts w:ascii="Times New Roman" w:eastAsia="Times New Roman" w:hAnsi="Times New Roman"/>
          <w:sz w:val="24"/>
          <w:szCs w:val="24"/>
          <w:lang w:val="x-none" w:eastAsia="x-none"/>
        </w:rPr>
        <w:t>the third quarter of 202</w:t>
      </w:r>
      <w:r w:rsidR="00CC5604">
        <w:rPr>
          <w:rFonts w:ascii="Times New Roman" w:eastAsia="Times New Roman" w:hAnsi="Times New Roman"/>
          <w:sz w:val="24"/>
          <w:szCs w:val="24"/>
          <w:lang w:eastAsia="x-none"/>
        </w:rPr>
        <w:t>1</w:t>
      </w:r>
      <w:r w:rsidRPr="003D317C">
        <w:rPr>
          <w:rFonts w:ascii="Times New Roman" w:eastAsia="Times New Roman" w:hAnsi="Times New Roman"/>
          <w:sz w:val="24"/>
          <w:szCs w:val="24"/>
          <w:lang w:val="x-none" w:eastAsia="x-none"/>
        </w:rPr>
        <w:t>.</w:t>
      </w:r>
    </w:p>
    <w:p w14:paraId="39F2C9FF"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323C097D" w14:textId="27B4CF3E" w:rsidR="005B04CC" w:rsidRPr="003D317C" w:rsidRDefault="005B04CC" w:rsidP="005B04CC">
      <w:pPr>
        <w:spacing w:after="0" w:line="260" w:lineRule="exact"/>
        <w:ind w:firstLine="720"/>
        <w:jc w:val="both"/>
        <w:rPr>
          <w:rFonts w:ascii="Times New Roman" w:eastAsia="Times New Roman" w:hAnsi="Times New Roman"/>
          <w:sz w:val="24"/>
          <w:szCs w:val="24"/>
        </w:rPr>
      </w:pPr>
      <w:r w:rsidRPr="003D317C">
        <w:rPr>
          <w:rFonts w:ascii="Times New Roman" w:eastAsia="Times New Roman" w:hAnsi="Times New Roman"/>
          <w:sz w:val="24"/>
          <w:szCs w:val="24"/>
        </w:rPr>
        <w:t>Seasonally adju</w:t>
      </w:r>
      <w:r w:rsidR="00B3763A">
        <w:rPr>
          <w:rFonts w:ascii="Times New Roman" w:eastAsia="Times New Roman" w:hAnsi="Times New Roman"/>
          <w:sz w:val="24"/>
          <w:szCs w:val="24"/>
        </w:rPr>
        <w:t xml:space="preserve">sted data </w:t>
      </w:r>
      <w:r w:rsidR="00307E00">
        <w:rPr>
          <w:rFonts w:ascii="Times New Roman" w:eastAsia="Times New Roman" w:hAnsi="Times New Roman"/>
          <w:sz w:val="24"/>
          <w:szCs w:val="24"/>
        </w:rPr>
        <w:t>indicate that</w:t>
      </w:r>
      <w:r w:rsidR="00B3763A">
        <w:rPr>
          <w:rFonts w:ascii="Times New Roman" w:eastAsia="Times New Roman" w:hAnsi="Times New Roman"/>
          <w:sz w:val="24"/>
          <w:szCs w:val="24"/>
        </w:rPr>
        <w:t xml:space="preserve"> the quarter-</w:t>
      </w:r>
      <w:r w:rsidRPr="003D317C">
        <w:rPr>
          <w:rFonts w:ascii="Times New Roman" w:eastAsia="Times New Roman" w:hAnsi="Times New Roman"/>
          <w:sz w:val="24"/>
          <w:szCs w:val="24"/>
        </w:rPr>
        <w:t>to</w:t>
      </w:r>
      <w:r w:rsidR="00B3763A">
        <w:rPr>
          <w:rFonts w:ascii="Times New Roman" w:eastAsia="Times New Roman" w:hAnsi="Times New Roman"/>
          <w:sz w:val="24"/>
          <w:szCs w:val="24"/>
        </w:rPr>
        <w:t>-</w:t>
      </w:r>
      <w:r w:rsidR="004322D1" w:rsidRPr="003D317C">
        <w:rPr>
          <w:rFonts w:ascii="Times New Roman" w:eastAsia="Times New Roman" w:hAnsi="Times New Roman"/>
          <w:sz w:val="24"/>
          <w:szCs w:val="24"/>
        </w:rPr>
        <w:t xml:space="preserve">quarter GVA </w:t>
      </w:r>
      <w:r w:rsidR="00307E00">
        <w:rPr>
          <w:rFonts w:ascii="Times New Roman" w:eastAsia="Times New Roman" w:hAnsi="Times New Roman"/>
          <w:sz w:val="24"/>
          <w:szCs w:val="24"/>
        </w:rPr>
        <w:t>expanded</w:t>
      </w:r>
      <w:r w:rsidR="00025250">
        <w:rPr>
          <w:rFonts w:ascii="Times New Roman" w:eastAsia="Times New Roman" w:hAnsi="Times New Roman"/>
          <w:sz w:val="24"/>
          <w:szCs w:val="24"/>
        </w:rPr>
        <w:t xml:space="preserve"> by </w:t>
      </w:r>
      <w:r w:rsidR="00307E00">
        <w:rPr>
          <w:rFonts w:ascii="Times New Roman" w:eastAsia="Times New Roman" w:hAnsi="Times New Roman"/>
          <w:sz w:val="24"/>
          <w:szCs w:val="24"/>
        </w:rPr>
        <w:t>0.9</w:t>
      </w:r>
      <w:r w:rsidR="00D464BB">
        <w:rPr>
          <w:rFonts w:ascii="Times New Roman" w:eastAsia="Times New Roman" w:hAnsi="Times New Roman"/>
          <w:sz w:val="24"/>
          <w:szCs w:val="24"/>
        </w:rPr>
        <w:t>%</w:t>
      </w:r>
      <w:r w:rsidR="007C0416">
        <w:rPr>
          <w:rFonts w:ascii="Times New Roman" w:eastAsia="Times New Roman" w:hAnsi="Times New Roman"/>
          <w:sz w:val="24"/>
          <w:szCs w:val="24"/>
        </w:rPr>
        <w:t xml:space="preserve"> in the </w:t>
      </w:r>
      <w:r w:rsidR="00307E00">
        <w:rPr>
          <w:rFonts w:ascii="Times New Roman" w:eastAsia="Times New Roman" w:hAnsi="Times New Roman"/>
          <w:sz w:val="24"/>
          <w:szCs w:val="24"/>
        </w:rPr>
        <w:t>fourth</w:t>
      </w:r>
      <w:r w:rsidR="00C21B5B">
        <w:rPr>
          <w:rFonts w:ascii="Times New Roman" w:eastAsia="Times New Roman" w:hAnsi="Times New Roman"/>
          <w:sz w:val="24"/>
          <w:szCs w:val="24"/>
        </w:rPr>
        <w:t xml:space="preserve"> </w:t>
      </w:r>
      <w:r w:rsidR="007C0416">
        <w:rPr>
          <w:rFonts w:ascii="Times New Roman" w:eastAsia="Times New Roman" w:hAnsi="Times New Roman"/>
          <w:sz w:val="24"/>
          <w:szCs w:val="24"/>
        </w:rPr>
        <w:t>quarter of 202</w:t>
      </w:r>
      <w:r w:rsidR="006D34D0">
        <w:rPr>
          <w:rFonts w:ascii="Times New Roman" w:eastAsia="Times New Roman" w:hAnsi="Times New Roman"/>
          <w:sz w:val="24"/>
          <w:szCs w:val="24"/>
        </w:rPr>
        <w:t>4</w:t>
      </w:r>
      <w:r w:rsidR="00307E00">
        <w:rPr>
          <w:rFonts w:ascii="Times New Roman" w:eastAsia="Times New Roman" w:hAnsi="Times New Roman"/>
          <w:sz w:val="24"/>
          <w:szCs w:val="24"/>
        </w:rPr>
        <w:t>, following a 1.5</w:t>
      </w:r>
      <w:r w:rsidR="00D464BB">
        <w:rPr>
          <w:rFonts w:ascii="Times New Roman" w:eastAsia="Times New Roman" w:hAnsi="Times New Roman"/>
          <w:sz w:val="24"/>
          <w:szCs w:val="24"/>
        </w:rPr>
        <w:t>%</w:t>
      </w:r>
      <w:r w:rsidR="00307E00">
        <w:rPr>
          <w:rFonts w:ascii="Times New Roman" w:eastAsia="Times New Roman" w:hAnsi="Times New Roman"/>
          <w:sz w:val="24"/>
          <w:szCs w:val="24"/>
        </w:rPr>
        <w:t xml:space="preserve"> increase in</w:t>
      </w:r>
      <w:r w:rsidR="00CB1FF1" w:rsidRPr="003D317C">
        <w:rPr>
          <w:rFonts w:ascii="Times New Roman" w:eastAsia="Times New Roman" w:hAnsi="Times New Roman"/>
          <w:sz w:val="24"/>
          <w:szCs w:val="24"/>
        </w:rPr>
        <w:t xml:space="preserve"> the</w:t>
      </w:r>
      <w:r w:rsidR="00FF3ACE" w:rsidRPr="003D317C">
        <w:rPr>
          <w:rFonts w:ascii="Times New Roman" w:eastAsia="Times New Roman" w:hAnsi="Times New Roman"/>
          <w:sz w:val="24"/>
          <w:szCs w:val="24"/>
        </w:rPr>
        <w:t xml:space="preserve"> </w:t>
      </w:r>
      <w:r w:rsidR="00612ABE">
        <w:rPr>
          <w:rFonts w:ascii="Times New Roman" w:eastAsia="Times New Roman" w:hAnsi="Times New Roman"/>
          <w:sz w:val="24"/>
          <w:szCs w:val="24"/>
        </w:rPr>
        <w:t>previous quarter.</w:t>
      </w:r>
    </w:p>
    <w:p w14:paraId="4444CFAF" w14:textId="77777777" w:rsidR="005B04CC" w:rsidRPr="003D317C" w:rsidRDefault="005B04CC" w:rsidP="005B04CC">
      <w:pPr>
        <w:spacing w:after="0" w:line="260" w:lineRule="exact"/>
        <w:ind w:firstLine="720"/>
        <w:jc w:val="both"/>
        <w:rPr>
          <w:rFonts w:ascii="Times New Roman" w:eastAsia="Times New Roman" w:hAnsi="Times New Roman"/>
          <w:sz w:val="24"/>
          <w:szCs w:val="24"/>
        </w:rPr>
      </w:pPr>
    </w:p>
    <w:p w14:paraId="1EE04D29"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r w:rsidRPr="003D317C">
        <w:rPr>
          <w:rFonts w:ascii="Times New Roman" w:eastAsia="Times New Roman" w:hAnsi="Times New Roman"/>
          <w:sz w:val="24"/>
          <w:szCs w:val="24"/>
        </w:rPr>
        <w:t>U</w:t>
      </w:r>
      <w:r w:rsidRPr="003D317C">
        <w:rPr>
          <w:rFonts w:ascii="Times New Roman" w:eastAsia="Times New Roman" w:hAnsi="Times New Roman"/>
          <w:sz w:val="24"/>
          <w:szCs w:val="24"/>
          <w:lang w:val="en-US"/>
        </w:rPr>
        <w:t>sers may consult the website of Statistics Mauritius (http</w:t>
      </w:r>
      <w:r w:rsidR="00E024FB">
        <w:rPr>
          <w:rFonts w:ascii="Times New Roman" w:eastAsia="Times New Roman" w:hAnsi="Times New Roman"/>
          <w:sz w:val="24"/>
          <w:szCs w:val="24"/>
          <w:lang w:val="en-US"/>
        </w:rPr>
        <w:t>s</w:t>
      </w:r>
      <w:r w:rsidRPr="003D317C">
        <w:rPr>
          <w:rFonts w:ascii="Times New Roman" w:eastAsia="Times New Roman" w:hAnsi="Times New Roman"/>
          <w:sz w:val="24"/>
          <w:szCs w:val="24"/>
          <w:lang w:val="en-US"/>
        </w:rPr>
        <w:t>://statsmauritius.govmu.org) for seasonally adjusted growth rates by industry group.</w:t>
      </w:r>
    </w:p>
    <w:p w14:paraId="1DFCD68B" w14:textId="77777777" w:rsidR="005B04CC" w:rsidRPr="003D317C" w:rsidRDefault="005B04CC" w:rsidP="005B04CC">
      <w:pPr>
        <w:spacing w:after="0" w:line="260" w:lineRule="exact"/>
        <w:ind w:firstLine="720"/>
        <w:jc w:val="both"/>
        <w:rPr>
          <w:rFonts w:ascii="Times New Roman" w:eastAsia="Times New Roman" w:hAnsi="Times New Roman"/>
          <w:sz w:val="24"/>
          <w:szCs w:val="24"/>
          <w:lang w:val="en-US"/>
        </w:rPr>
      </w:pPr>
    </w:p>
    <w:p w14:paraId="07BF5244" w14:textId="77777777" w:rsidR="00743A5B" w:rsidRDefault="00743A5B" w:rsidP="005D013E">
      <w:pPr>
        <w:spacing w:after="0" w:line="260" w:lineRule="exact"/>
        <w:jc w:val="both"/>
        <w:rPr>
          <w:rFonts w:ascii="Times New Roman" w:eastAsia="Times New Roman" w:hAnsi="Times New Roman"/>
          <w:b/>
          <w:sz w:val="24"/>
          <w:szCs w:val="24"/>
          <w:lang w:val="en-US"/>
        </w:rPr>
      </w:pPr>
    </w:p>
    <w:p w14:paraId="51C39DEB" w14:textId="5CF06104" w:rsidR="005B04CC" w:rsidRDefault="005B04CC" w:rsidP="005D013E">
      <w:pPr>
        <w:spacing w:after="0" w:line="260" w:lineRule="exact"/>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Table B: Quarterly GVA growth rates</w:t>
      </w:r>
      <w:r w:rsidRPr="003D317C">
        <w:rPr>
          <w:rFonts w:ascii="Times New Roman" w:eastAsia="Times New Roman" w:hAnsi="Times New Roman"/>
          <w:b/>
          <w:sz w:val="24"/>
          <w:szCs w:val="24"/>
          <w:vertAlign w:val="superscript"/>
          <w:lang w:val="en-US"/>
        </w:rPr>
        <w:t xml:space="preserve"> 1</w:t>
      </w:r>
      <w:r w:rsidRPr="003D317C">
        <w:rPr>
          <w:rFonts w:ascii="Times New Roman" w:eastAsia="Times New Roman" w:hAnsi="Times New Roman"/>
          <w:b/>
          <w:sz w:val="24"/>
          <w:szCs w:val="24"/>
          <w:lang w:val="en-US"/>
        </w:rPr>
        <w:t>, Q</w:t>
      </w:r>
      <w:r w:rsidRPr="003D317C">
        <w:rPr>
          <w:rFonts w:ascii="Times New Roman" w:eastAsia="Times New Roman" w:hAnsi="Times New Roman"/>
          <w:b/>
          <w:sz w:val="24"/>
          <w:szCs w:val="24"/>
          <w:vertAlign w:val="subscript"/>
          <w:lang w:val="en-US"/>
        </w:rPr>
        <w:t>1</w:t>
      </w:r>
      <w:r w:rsidR="00983D8B">
        <w:rPr>
          <w:rFonts w:ascii="Times New Roman" w:eastAsia="Times New Roman" w:hAnsi="Times New Roman"/>
          <w:b/>
          <w:sz w:val="24"/>
          <w:szCs w:val="24"/>
          <w:lang w:val="en-US"/>
        </w:rPr>
        <w:t xml:space="preserve"> 20</w:t>
      </w:r>
      <w:r w:rsidR="00994237">
        <w:rPr>
          <w:rFonts w:ascii="Times New Roman" w:eastAsia="Times New Roman" w:hAnsi="Times New Roman"/>
          <w:b/>
          <w:sz w:val="24"/>
          <w:szCs w:val="24"/>
          <w:lang w:val="en-US"/>
        </w:rPr>
        <w:t>2</w:t>
      </w:r>
      <w:r w:rsidR="00FF1B0E">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 xml:space="preserve"> – Q</w:t>
      </w:r>
      <w:r w:rsidR="00FF1B0E">
        <w:rPr>
          <w:rFonts w:ascii="Times New Roman" w:eastAsia="Times New Roman" w:hAnsi="Times New Roman"/>
          <w:b/>
          <w:sz w:val="24"/>
          <w:szCs w:val="24"/>
          <w:vertAlign w:val="subscript"/>
          <w:lang w:val="en-US"/>
        </w:rPr>
        <w:t>4</w:t>
      </w:r>
      <w:r w:rsidRPr="003D317C">
        <w:rPr>
          <w:rFonts w:ascii="Times New Roman" w:eastAsia="Times New Roman" w:hAnsi="Times New Roman"/>
          <w:b/>
          <w:sz w:val="24"/>
          <w:szCs w:val="24"/>
          <w:vertAlign w:val="subscript"/>
          <w:lang w:val="en-US"/>
        </w:rPr>
        <w:t xml:space="preserve"> </w:t>
      </w:r>
      <w:r w:rsidR="008907B5" w:rsidRPr="003D317C">
        <w:rPr>
          <w:rFonts w:ascii="Times New Roman" w:eastAsia="Times New Roman" w:hAnsi="Times New Roman"/>
          <w:b/>
          <w:sz w:val="24"/>
          <w:szCs w:val="24"/>
          <w:lang w:val="en-US"/>
        </w:rPr>
        <w:t>20</w:t>
      </w:r>
      <w:r w:rsidR="003D28C3">
        <w:rPr>
          <w:rFonts w:ascii="Times New Roman" w:eastAsia="Times New Roman" w:hAnsi="Times New Roman"/>
          <w:b/>
          <w:sz w:val="24"/>
          <w:szCs w:val="24"/>
          <w:lang w:val="en-US"/>
        </w:rPr>
        <w:t>2</w:t>
      </w:r>
      <w:r w:rsidR="006D34D0">
        <w:rPr>
          <w:rFonts w:ascii="Times New Roman" w:eastAsia="Times New Roman" w:hAnsi="Times New Roman"/>
          <w:b/>
          <w:sz w:val="24"/>
          <w:szCs w:val="24"/>
          <w:lang w:val="en-US"/>
        </w:rPr>
        <w:t>4</w:t>
      </w:r>
    </w:p>
    <w:p w14:paraId="588E2872" w14:textId="77777777" w:rsidR="003F590B" w:rsidRDefault="003F590B" w:rsidP="003F590B">
      <w:pPr>
        <w:spacing w:after="0" w:line="120" w:lineRule="auto"/>
        <w:jc w:val="both"/>
        <w:rPr>
          <w:rFonts w:ascii="Times New Roman" w:eastAsia="Times New Roman" w:hAnsi="Times New Roman"/>
          <w:b/>
          <w:sz w:val="24"/>
          <w:szCs w:val="24"/>
          <w:lang w:val="en-US"/>
        </w:rPr>
      </w:pPr>
    </w:p>
    <w:p w14:paraId="60B282B7" w14:textId="1200AEEF" w:rsidR="00EC7BE3" w:rsidRPr="003D317C" w:rsidRDefault="000F25DD" w:rsidP="005B04CC">
      <w:pPr>
        <w:spacing w:after="0" w:line="240" w:lineRule="auto"/>
        <w:jc w:val="both"/>
        <w:rPr>
          <w:rFonts w:ascii="Times New Roman" w:eastAsia="Times New Roman" w:hAnsi="Times New Roman"/>
          <w:sz w:val="18"/>
          <w:szCs w:val="18"/>
          <w:lang w:eastAsia="x-none"/>
        </w:rPr>
      </w:pPr>
      <w:r w:rsidRPr="000F25DD">
        <w:rPr>
          <w:noProof/>
        </w:rPr>
        <w:drawing>
          <wp:inline distT="0" distB="0" distL="0" distR="0" wp14:anchorId="00EF2676" wp14:editId="173CC93C">
            <wp:extent cx="5907405" cy="32429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7405" cy="3242945"/>
                    </a:xfrm>
                    <a:prstGeom prst="rect">
                      <a:avLst/>
                    </a:prstGeom>
                    <a:noFill/>
                    <a:ln>
                      <a:noFill/>
                    </a:ln>
                  </pic:spPr>
                </pic:pic>
              </a:graphicData>
            </a:graphic>
          </wp:inline>
        </w:drawing>
      </w:r>
    </w:p>
    <w:p w14:paraId="3B4D9680" w14:textId="70AF106A" w:rsidR="008907B5" w:rsidRDefault="008907B5" w:rsidP="003C5F65">
      <w:pPr>
        <w:pStyle w:val="BodyText2"/>
        <w:rPr>
          <w:sz w:val="18"/>
          <w:szCs w:val="18"/>
          <w:lang w:val="en-GB"/>
        </w:rPr>
      </w:pPr>
      <w:r w:rsidRPr="003D317C">
        <w:rPr>
          <w:sz w:val="18"/>
          <w:szCs w:val="18"/>
          <w:lang w:val="en-GB"/>
        </w:rPr>
        <w:t xml:space="preserve">1/ </w:t>
      </w:r>
      <w:r w:rsidR="000E6E3A">
        <w:rPr>
          <w:sz w:val="18"/>
          <w:szCs w:val="18"/>
        </w:rPr>
        <w:t>Growth rate</w:t>
      </w:r>
      <w:r w:rsidR="00AA3C70">
        <w:rPr>
          <w:sz w:val="18"/>
          <w:szCs w:val="18"/>
          <w:lang w:val="en-GB"/>
        </w:rPr>
        <w:t>s</w:t>
      </w:r>
      <w:r w:rsidR="00A45EBE">
        <w:rPr>
          <w:sz w:val="18"/>
          <w:szCs w:val="18"/>
          <w:lang w:val="en-GB"/>
        </w:rPr>
        <w:t xml:space="preserve"> f</w:t>
      </w:r>
      <w:r w:rsidR="006E7151">
        <w:rPr>
          <w:sz w:val="18"/>
          <w:szCs w:val="18"/>
          <w:lang w:val="en-GB"/>
        </w:rPr>
        <w:t>rom</w:t>
      </w:r>
      <w:r w:rsidR="00A45EBE">
        <w:rPr>
          <w:sz w:val="18"/>
          <w:szCs w:val="18"/>
          <w:lang w:val="en-GB"/>
        </w:rPr>
        <w:t xml:space="preserve"> </w:t>
      </w:r>
      <w:r w:rsidR="006E7151">
        <w:rPr>
          <w:sz w:val="18"/>
          <w:szCs w:val="18"/>
          <w:lang w:val="en-GB"/>
        </w:rPr>
        <w:t>first</w:t>
      </w:r>
      <w:r w:rsidR="00A45EBE">
        <w:rPr>
          <w:sz w:val="18"/>
          <w:szCs w:val="18"/>
          <w:lang w:val="en-GB"/>
        </w:rPr>
        <w:t xml:space="preserve"> quarter of 202</w:t>
      </w:r>
      <w:r w:rsidR="000F25DD">
        <w:rPr>
          <w:sz w:val="18"/>
          <w:szCs w:val="18"/>
          <w:lang w:val="en-GB"/>
        </w:rPr>
        <w:t>3</w:t>
      </w:r>
      <w:r w:rsidR="006E7151">
        <w:rPr>
          <w:sz w:val="18"/>
          <w:szCs w:val="18"/>
          <w:lang w:val="en-GB"/>
        </w:rPr>
        <w:t xml:space="preserve"> </w:t>
      </w:r>
      <w:r w:rsidR="00773FE2">
        <w:rPr>
          <w:sz w:val="18"/>
          <w:szCs w:val="18"/>
          <w:lang w:val="en-GB"/>
        </w:rPr>
        <w:t xml:space="preserve">have been revised and that of </w:t>
      </w:r>
      <w:r w:rsidR="00330D0C">
        <w:rPr>
          <w:sz w:val="18"/>
          <w:szCs w:val="18"/>
          <w:lang w:val="en-GB"/>
        </w:rPr>
        <w:t xml:space="preserve">the </w:t>
      </w:r>
      <w:r w:rsidR="000F25DD">
        <w:rPr>
          <w:sz w:val="18"/>
          <w:szCs w:val="18"/>
          <w:lang w:val="en-GB"/>
        </w:rPr>
        <w:t>fourth</w:t>
      </w:r>
      <w:r w:rsidR="00330D0C">
        <w:rPr>
          <w:sz w:val="18"/>
          <w:szCs w:val="18"/>
          <w:lang w:val="en-GB"/>
        </w:rPr>
        <w:t xml:space="preserve"> </w:t>
      </w:r>
      <w:r w:rsidR="00773FE2">
        <w:rPr>
          <w:sz w:val="18"/>
          <w:szCs w:val="18"/>
          <w:lang w:val="en-GB"/>
        </w:rPr>
        <w:t>quarter of 202</w:t>
      </w:r>
      <w:r w:rsidR="000229F5">
        <w:rPr>
          <w:sz w:val="18"/>
          <w:szCs w:val="18"/>
          <w:lang w:val="en-GB"/>
        </w:rPr>
        <w:t>4</w:t>
      </w:r>
      <w:r w:rsidR="00773FE2">
        <w:rPr>
          <w:sz w:val="18"/>
          <w:szCs w:val="18"/>
          <w:lang w:val="en-GB"/>
        </w:rPr>
        <w:t xml:space="preserve"> </w:t>
      </w:r>
      <w:r w:rsidR="003C5F65">
        <w:rPr>
          <w:sz w:val="18"/>
          <w:szCs w:val="18"/>
        </w:rPr>
        <w:t>is a first estimate</w:t>
      </w:r>
      <w:r w:rsidR="00897CFF">
        <w:rPr>
          <w:sz w:val="18"/>
          <w:szCs w:val="18"/>
          <w:lang w:val="en-GB"/>
        </w:rPr>
        <w:t>.</w:t>
      </w:r>
    </w:p>
    <w:p w14:paraId="2A93752F" w14:textId="77777777" w:rsidR="00133B32" w:rsidRDefault="00133B32" w:rsidP="003C5F65">
      <w:pPr>
        <w:pStyle w:val="BodyText2"/>
        <w:rPr>
          <w:sz w:val="18"/>
          <w:szCs w:val="18"/>
          <w:lang w:val="en-GB"/>
        </w:rPr>
      </w:pPr>
    </w:p>
    <w:p w14:paraId="760346E4" w14:textId="77777777" w:rsidR="00133B32" w:rsidRDefault="00133B32" w:rsidP="003C5F65">
      <w:pPr>
        <w:pStyle w:val="BodyText2"/>
        <w:rPr>
          <w:sz w:val="18"/>
          <w:szCs w:val="18"/>
          <w:lang w:val="en-GB"/>
        </w:rPr>
      </w:pPr>
    </w:p>
    <w:p w14:paraId="76C38938" w14:textId="77777777" w:rsidR="0089435E" w:rsidRDefault="0089435E" w:rsidP="003C5F65">
      <w:pPr>
        <w:pStyle w:val="BodyText2"/>
        <w:rPr>
          <w:sz w:val="18"/>
          <w:szCs w:val="18"/>
          <w:lang w:val="en-GB"/>
        </w:rPr>
      </w:pPr>
    </w:p>
    <w:p w14:paraId="467414DE" w14:textId="761A7C2A" w:rsidR="00133B32" w:rsidRDefault="00133B32" w:rsidP="003C5F65">
      <w:pPr>
        <w:pStyle w:val="BodyText2"/>
        <w:rPr>
          <w:sz w:val="18"/>
          <w:szCs w:val="18"/>
          <w:lang w:val="en-GB"/>
        </w:rPr>
      </w:pPr>
    </w:p>
    <w:p w14:paraId="711A5A3B" w14:textId="38519847" w:rsidR="00EF5EED" w:rsidRDefault="00EF5EED" w:rsidP="003C5F65">
      <w:pPr>
        <w:pStyle w:val="BodyText2"/>
        <w:rPr>
          <w:sz w:val="18"/>
          <w:szCs w:val="18"/>
          <w:lang w:val="en-GB"/>
        </w:rPr>
      </w:pPr>
    </w:p>
    <w:p w14:paraId="2D4BBA94" w14:textId="434CF858" w:rsidR="00EF5EED" w:rsidRDefault="00EF5EED" w:rsidP="003C5F65">
      <w:pPr>
        <w:pStyle w:val="BodyText2"/>
        <w:rPr>
          <w:sz w:val="18"/>
          <w:szCs w:val="18"/>
          <w:lang w:val="en-GB"/>
        </w:rPr>
      </w:pPr>
    </w:p>
    <w:p w14:paraId="7AE02C98" w14:textId="43877995" w:rsidR="000F25DD" w:rsidRDefault="000F25DD" w:rsidP="003C5F65">
      <w:pPr>
        <w:pStyle w:val="BodyText2"/>
        <w:rPr>
          <w:sz w:val="18"/>
          <w:szCs w:val="18"/>
          <w:lang w:val="en-GB"/>
        </w:rPr>
      </w:pPr>
    </w:p>
    <w:p w14:paraId="3F502A9C" w14:textId="017F8894" w:rsidR="000F25DD" w:rsidRDefault="000F25DD" w:rsidP="003C5F65">
      <w:pPr>
        <w:pStyle w:val="BodyText2"/>
        <w:rPr>
          <w:sz w:val="18"/>
          <w:szCs w:val="18"/>
          <w:lang w:val="en-GB"/>
        </w:rPr>
      </w:pPr>
    </w:p>
    <w:p w14:paraId="14A74A71" w14:textId="70DF9F20" w:rsidR="000F25DD" w:rsidRDefault="000F25DD" w:rsidP="003C5F65">
      <w:pPr>
        <w:pStyle w:val="BodyText2"/>
        <w:rPr>
          <w:sz w:val="18"/>
          <w:szCs w:val="18"/>
          <w:lang w:val="en-GB"/>
        </w:rPr>
      </w:pPr>
    </w:p>
    <w:p w14:paraId="4DE87E4E" w14:textId="6B425950" w:rsidR="000F25DD" w:rsidRDefault="000F25DD" w:rsidP="003C5F65">
      <w:pPr>
        <w:pStyle w:val="BodyText2"/>
        <w:rPr>
          <w:sz w:val="18"/>
          <w:szCs w:val="18"/>
          <w:lang w:val="en-GB"/>
        </w:rPr>
      </w:pPr>
    </w:p>
    <w:p w14:paraId="6B69503D" w14:textId="42382FDE" w:rsidR="000F25DD" w:rsidRDefault="000F25DD" w:rsidP="003C5F65">
      <w:pPr>
        <w:pStyle w:val="BodyText2"/>
        <w:rPr>
          <w:sz w:val="18"/>
          <w:szCs w:val="18"/>
          <w:lang w:val="en-GB"/>
        </w:rPr>
      </w:pPr>
    </w:p>
    <w:p w14:paraId="00912D4C" w14:textId="5C836153" w:rsidR="000F25DD" w:rsidRDefault="000F25DD" w:rsidP="003C5F65">
      <w:pPr>
        <w:pStyle w:val="BodyText2"/>
        <w:rPr>
          <w:sz w:val="18"/>
          <w:szCs w:val="18"/>
          <w:lang w:val="en-GB"/>
        </w:rPr>
      </w:pPr>
    </w:p>
    <w:p w14:paraId="37398725" w14:textId="35025B27" w:rsidR="000F25DD" w:rsidRDefault="000F25DD" w:rsidP="003C5F65">
      <w:pPr>
        <w:pStyle w:val="BodyText2"/>
        <w:rPr>
          <w:sz w:val="18"/>
          <w:szCs w:val="18"/>
          <w:lang w:val="en-GB"/>
        </w:rPr>
      </w:pPr>
    </w:p>
    <w:p w14:paraId="366FB04D" w14:textId="75CB383C" w:rsidR="000F25DD" w:rsidRDefault="000F25DD" w:rsidP="003C5F65">
      <w:pPr>
        <w:pStyle w:val="BodyText2"/>
        <w:rPr>
          <w:sz w:val="18"/>
          <w:szCs w:val="18"/>
          <w:lang w:val="en-GB"/>
        </w:rPr>
      </w:pPr>
    </w:p>
    <w:p w14:paraId="103953D4" w14:textId="0251B394" w:rsidR="000F25DD" w:rsidRDefault="000F25DD" w:rsidP="003C5F65">
      <w:pPr>
        <w:pStyle w:val="BodyText2"/>
        <w:rPr>
          <w:sz w:val="18"/>
          <w:szCs w:val="18"/>
          <w:lang w:val="en-GB"/>
        </w:rPr>
      </w:pPr>
    </w:p>
    <w:p w14:paraId="1362D3CA" w14:textId="5163A781" w:rsidR="000F25DD" w:rsidRDefault="000F25DD" w:rsidP="003C5F65">
      <w:pPr>
        <w:pStyle w:val="BodyText2"/>
        <w:rPr>
          <w:sz w:val="18"/>
          <w:szCs w:val="18"/>
          <w:lang w:val="en-GB"/>
        </w:rPr>
      </w:pPr>
    </w:p>
    <w:p w14:paraId="771DD667" w14:textId="77777777" w:rsidR="000F25DD" w:rsidRDefault="000F25DD" w:rsidP="003C5F65">
      <w:pPr>
        <w:pStyle w:val="BodyText2"/>
        <w:rPr>
          <w:sz w:val="18"/>
          <w:szCs w:val="18"/>
          <w:lang w:val="en-GB"/>
        </w:rPr>
      </w:pPr>
    </w:p>
    <w:p w14:paraId="41423DD8" w14:textId="0BB24633" w:rsidR="005B04CC" w:rsidRDefault="000647C4" w:rsidP="005B04CC">
      <w:pPr>
        <w:spacing w:after="0" w:line="240" w:lineRule="auto"/>
        <w:jc w:val="both"/>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lastRenderedPageBreak/>
        <w:t>Fig</w:t>
      </w:r>
      <w:r w:rsidR="005B04CC" w:rsidRPr="003D317C">
        <w:rPr>
          <w:rFonts w:ascii="Times New Roman" w:eastAsia="Times New Roman" w:hAnsi="Times New Roman"/>
          <w:b/>
          <w:sz w:val="24"/>
          <w:szCs w:val="24"/>
          <w:lang w:eastAsia="x-none"/>
        </w:rPr>
        <w:t xml:space="preserve"> 4: GVA growth rates (over corresponding quarter of previous </w:t>
      </w:r>
      <w:r w:rsidR="00D54557">
        <w:rPr>
          <w:rFonts w:ascii="Times New Roman" w:eastAsia="Times New Roman" w:hAnsi="Times New Roman"/>
          <w:b/>
          <w:sz w:val="24"/>
          <w:szCs w:val="24"/>
          <w:lang w:eastAsia="x-none"/>
        </w:rPr>
        <w:t>year and quarter-</w:t>
      </w:r>
      <w:r w:rsidR="005B04CC" w:rsidRPr="003D317C">
        <w:rPr>
          <w:rFonts w:ascii="Times New Roman" w:eastAsia="Times New Roman" w:hAnsi="Times New Roman"/>
          <w:b/>
          <w:sz w:val="24"/>
          <w:szCs w:val="24"/>
          <w:lang w:eastAsia="x-none"/>
        </w:rPr>
        <w:t>to</w:t>
      </w:r>
      <w:r w:rsidR="00D54557">
        <w:rPr>
          <w:rFonts w:ascii="Times New Roman" w:eastAsia="Times New Roman" w:hAnsi="Times New Roman"/>
          <w:b/>
          <w:sz w:val="24"/>
          <w:szCs w:val="24"/>
          <w:lang w:eastAsia="x-none"/>
        </w:rPr>
        <w:t>-</w:t>
      </w:r>
      <w:r w:rsidR="005B04CC" w:rsidRPr="003D317C">
        <w:rPr>
          <w:rFonts w:ascii="Times New Roman" w:eastAsia="Times New Roman" w:hAnsi="Times New Roman"/>
          <w:b/>
          <w:sz w:val="24"/>
          <w:szCs w:val="24"/>
          <w:lang w:eastAsia="x-none"/>
        </w:rPr>
        <w:t xml:space="preserve"> quarter), Q</w:t>
      </w:r>
      <w:r w:rsidR="005B04CC" w:rsidRPr="003D317C">
        <w:rPr>
          <w:rFonts w:ascii="Times New (W1)" w:eastAsia="Times New Roman" w:hAnsi="Times New (W1)"/>
          <w:b/>
          <w:sz w:val="24"/>
          <w:szCs w:val="24"/>
          <w:vertAlign w:val="subscript"/>
          <w:lang w:eastAsia="x-none"/>
        </w:rPr>
        <w:t xml:space="preserve">1 </w:t>
      </w:r>
      <w:r w:rsidR="00C71EE8">
        <w:rPr>
          <w:rFonts w:ascii="Times New Roman" w:eastAsia="Times New Roman" w:hAnsi="Times New Roman"/>
          <w:b/>
          <w:sz w:val="24"/>
          <w:szCs w:val="24"/>
          <w:lang w:eastAsia="x-none"/>
        </w:rPr>
        <w:t>20</w:t>
      </w:r>
      <w:r w:rsidR="006E7151">
        <w:rPr>
          <w:rFonts w:ascii="Times New Roman" w:eastAsia="Times New Roman" w:hAnsi="Times New Roman"/>
          <w:b/>
          <w:sz w:val="24"/>
          <w:szCs w:val="24"/>
          <w:lang w:eastAsia="x-none"/>
        </w:rPr>
        <w:t>2</w:t>
      </w:r>
      <w:r w:rsidR="000F25DD">
        <w:rPr>
          <w:rFonts w:ascii="Times New Roman" w:eastAsia="Times New Roman" w:hAnsi="Times New Roman"/>
          <w:b/>
          <w:sz w:val="24"/>
          <w:szCs w:val="24"/>
          <w:lang w:eastAsia="x-none"/>
        </w:rPr>
        <w:t>1</w:t>
      </w:r>
      <w:r w:rsidR="005B04CC" w:rsidRPr="003D317C">
        <w:rPr>
          <w:rFonts w:ascii="Times New Roman" w:eastAsia="Times New Roman" w:hAnsi="Times New Roman"/>
          <w:b/>
          <w:sz w:val="24"/>
          <w:szCs w:val="24"/>
          <w:lang w:eastAsia="x-none"/>
        </w:rPr>
        <w:t xml:space="preserve"> – Q</w:t>
      </w:r>
      <w:r w:rsidR="000F25DD">
        <w:rPr>
          <w:rFonts w:ascii="Times New (W1)" w:eastAsia="Times New Roman" w:hAnsi="Times New (W1)"/>
          <w:b/>
          <w:sz w:val="24"/>
          <w:szCs w:val="24"/>
          <w:vertAlign w:val="subscript"/>
          <w:lang w:eastAsia="x-none"/>
        </w:rPr>
        <w:t>4</w:t>
      </w:r>
      <w:r w:rsidR="005B04CC" w:rsidRPr="003D317C">
        <w:rPr>
          <w:rFonts w:ascii="Times New (W1)" w:eastAsia="Times New Roman" w:hAnsi="Times New (W1)"/>
          <w:b/>
          <w:sz w:val="24"/>
          <w:szCs w:val="24"/>
          <w:vertAlign w:val="subscript"/>
          <w:lang w:eastAsia="x-none"/>
        </w:rPr>
        <w:t xml:space="preserve"> </w:t>
      </w:r>
      <w:r w:rsidR="0020098E" w:rsidRPr="003D317C">
        <w:rPr>
          <w:rFonts w:ascii="Times New Roman" w:eastAsia="Times New Roman" w:hAnsi="Times New Roman"/>
          <w:b/>
          <w:sz w:val="24"/>
          <w:szCs w:val="24"/>
          <w:lang w:eastAsia="x-none"/>
        </w:rPr>
        <w:t>20</w:t>
      </w:r>
      <w:r w:rsidR="003D28C3">
        <w:rPr>
          <w:rFonts w:ascii="Times New Roman" w:eastAsia="Times New Roman" w:hAnsi="Times New Roman"/>
          <w:b/>
          <w:sz w:val="24"/>
          <w:szCs w:val="24"/>
          <w:lang w:eastAsia="x-none"/>
        </w:rPr>
        <w:t>2</w:t>
      </w:r>
      <w:r w:rsidR="003F38CA">
        <w:rPr>
          <w:rFonts w:ascii="Times New Roman" w:eastAsia="Times New Roman" w:hAnsi="Times New Roman"/>
          <w:b/>
          <w:sz w:val="24"/>
          <w:szCs w:val="24"/>
          <w:lang w:eastAsia="x-none"/>
        </w:rPr>
        <w:t>4</w:t>
      </w:r>
    </w:p>
    <w:p w14:paraId="254B5D6A" w14:textId="2C814116" w:rsidR="001E0332" w:rsidRDefault="001E0332" w:rsidP="006B7DC2">
      <w:pPr>
        <w:spacing w:after="0" w:line="120" w:lineRule="auto"/>
        <w:jc w:val="both"/>
        <w:rPr>
          <w:rFonts w:ascii="Times New Roman" w:eastAsia="Times New Roman" w:hAnsi="Times New Roman"/>
          <w:b/>
          <w:sz w:val="24"/>
          <w:szCs w:val="24"/>
          <w:lang w:eastAsia="x-none"/>
        </w:rPr>
      </w:pPr>
    </w:p>
    <w:p w14:paraId="76F0A7EE" w14:textId="68933103" w:rsidR="00E747C2" w:rsidRDefault="000F25DD" w:rsidP="005B04CC">
      <w:pPr>
        <w:spacing w:after="0" w:line="240" w:lineRule="auto"/>
        <w:jc w:val="center"/>
        <w:rPr>
          <w:rFonts w:ascii="Times New Roman" w:eastAsia="Times New Roman" w:hAnsi="Times New Roman"/>
          <w:b/>
          <w:sz w:val="28"/>
          <w:szCs w:val="24"/>
          <w:lang w:val="x-none" w:eastAsia="x-none"/>
        </w:rPr>
      </w:pPr>
      <w:r w:rsidRPr="000F25DD">
        <w:rPr>
          <w:noProof/>
        </w:rPr>
        <w:drawing>
          <wp:inline distT="0" distB="0" distL="0" distR="0" wp14:anchorId="5F8B2828" wp14:editId="7C32C8C4">
            <wp:extent cx="6151245" cy="2966085"/>
            <wp:effectExtent l="0" t="0" r="190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1245" cy="2966085"/>
                    </a:xfrm>
                    <a:prstGeom prst="rect">
                      <a:avLst/>
                    </a:prstGeom>
                    <a:noFill/>
                    <a:ln>
                      <a:noFill/>
                    </a:ln>
                  </pic:spPr>
                </pic:pic>
              </a:graphicData>
            </a:graphic>
          </wp:inline>
        </w:drawing>
      </w:r>
    </w:p>
    <w:p w14:paraId="0C5F6481" w14:textId="77777777" w:rsidR="00E747C2" w:rsidRDefault="00E747C2" w:rsidP="005B04CC">
      <w:pPr>
        <w:spacing w:after="0" w:line="240" w:lineRule="auto"/>
        <w:jc w:val="center"/>
        <w:rPr>
          <w:rFonts w:ascii="Times New Roman" w:eastAsia="Times New Roman" w:hAnsi="Times New Roman"/>
          <w:b/>
          <w:sz w:val="28"/>
          <w:szCs w:val="24"/>
          <w:lang w:val="x-none" w:eastAsia="x-none"/>
        </w:rPr>
      </w:pPr>
    </w:p>
    <w:p w14:paraId="574B6C18" w14:textId="0AE4F388" w:rsidR="005B04CC" w:rsidRPr="003D317C" w:rsidRDefault="005B04CC" w:rsidP="005B04CC">
      <w:pPr>
        <w:spacing w:after="0" w:line="240" w:lineRule="auto"/>
        <w:jc w:val="center"/>
        <w:rPr>
          <w:rFonts w:ascii="Times New Roman" w:eastAsia="Times New Roman" w:hAnsi="Times New Roman"/>
          <w:b/>
          <w:sz w:val="28"/>
          <w:szCs w:val="24"/>
          <w:lang w:val="x-none" w:eastAsia="x-none"/>
        </w:rPr>
      </w:pPr>
      <w:r w:rsidRPr="003D317C">
        <w:rPr>
          <w:rFonts w:ascii="Times New Roman" w:eastAsia="Times New Roman" w:hAnsi="Times New Roman"/>
          <w:b/>
          <w:sz w:val="28"/>
          <w:szCs w:val="24"/>
          <w:lang w:val="x-none" w:eastAsia="x-none"/>
        </w:rPr>
        <w:br w:type="page"/>
      </w:r>
      <w:r w:rsidRPr="003D317C">
        <w:rPr>
          <w:rFonts w:ascii="Times New Roman" w:eastAsia="Times New Roman" w:hAnsi="Times New Roman"/>
          <w:b/>
          <w:sz w:val="28"/>
          <w:szCs w:val="24"/>
          <w:lang w:val="x-none" w:eastAsia="x-none"/>
        </w:rPr>
        <w:lastRenderedPageBreak/>
        <w:t>Definition of terminology used</w:t>
      </w:r>
    </w:p>
    <w:p w14:paraId="037EC497"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1488F9A"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1.</w:t>
      </w:r>
      <w:r w:rsidRPr="003D317C">
        <w:rPr>
          <w:rFonts w:ascii="Times New Roman" w:eastAsia="Times New Roman" w:hAnsi="Times New Roman"/>
          <w:b/>
          <w:sz w:val="24"/>
          <w:szCs w:val="24"/>
          <w:lang w:val="en-US"/>
        </w:rPr>
        <w:tab/>
        <w:t>Gross Domestic Product (GDP)</w:t>
      </w:r>
    </w:p>
    <w:p w14:paraId="47B9CA02"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87780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is the aggregate money value of all goods and services produced within a country out of economic activity during a specified period before provision for the consumption of fixed capital.</w:t>
      </w:r>
    </w:p>
    <w:p w14:paraId="1113B0EF"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B7769E3"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2.</w:t>
      </w:r>
      <w:r w:rsidRPr="003D317C">
        <w:rPr>
          <w:rFonts w:ascii="Times New Roman" w:eastAsia="Times New Roman" w:hAnsi="Times New Roman"/>
          <w:b/>
          <w:sz w:val="24"/>
          <w:szCs w:val="24"/>
          <w:lang w:val="en-US"/>
        </w:rPr>
        <w:tab/>
        <w:t>Gross Value Added (GVA) at basic prices</w:t>
      </w:r>
    </w:p>
    <w:p w14:paraId="6F25F19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B33788"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Gross Value Added at basic prices is obtained as the difference between output and intermediate consumption whereby output is valued at basic prices and intermediate consumption at purchasers' prices.</w:t>
      </w:r>
    </w:p>
    <w:p w14:paraId="7F661D11"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0B760C04"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basic price is the amount receivable by the producer exclusive of taxes on products and inclusive of subsidies on products. The equivalent for imported products is the c.i.f. value, i.e. the value at the border of the importing country.</w:t>
      </w:r>
    </w:p>
    <w:p w14:paraId="4AB7AC3A" w14:textId="77777777" w:rsidR="005B04CC" w:rsidRPr="003D317C" w:rsidRDefault="005B04CC" w:rsidP="005B04CC">
      <w:pPr>
        <w:spacing w:after="0" w:line="240" w:lineRule="auto"/>
        <w:ind w:firstLine="720"/>
        <w:jc w:val="both"/>
        <w:rPr>
          <w:rFonts w:ascii="Times New Roman" w:eastAsia="Times New Roman" w:hAnsi="Times New Roman"/>
          <w:sz w:val="24"/>
          <w:szCs w:val="24"/>
          <w:lang w:val="en-US"/>
        </w:rPr>
      </w:pPr>
    </w:p>
    <w:p w14:paraId="0356FE72"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The purchasers' price is the amount payable by the purchaser exclusive of deductible taxes on products (e.g. deductible value added tax).</w:t>
      </w:r>
    </w:p>
    <w:p w14:paraId="3B6C18E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D05412C"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b/>
          <w:sz w:val="24"/>
          <w:szCs w:val="24"/>
          <w:lang w:val="en-US"/>
        </w:rPr>
        <w:t>3.</w:t>
      </w:r>
      <w:r w:rsidRPr="003D317C">
        <w:rPr>
          <w:rFonts w:ascii="Times New Roman" w:eastAsia="Times New Roman" w:hAnsi="Times New Roman"/>
          <w:b/>
          <w:sz w:val="24"/>
          <w:szCs w:val="24"/>
          <w:lang w:val="en-US"/>
        </w:rPr>
        <w:tab/>
        <w:t>GDP at market prices</w:t>
      </w:r>
    </w:p>
    <w:p w14:paraId="0DA1FF3E"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AC9A13A"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GDP at market prices is equal to the G</w:t>
      </w:r>
      <w:r w:rsidRPr="003D317C">
        <w:rPr>
          <w:rFonts w:ascii="Times New Roman" w:eastAsia="Times New Roman" w:hAnsi="Times New Roman"/>
          <w:sz w:val="24"/>
          <w:szCs w:val="24"/>
          <w:lang w:val="en-US" w:eastAsia="x-none"/>
        </w:rPr>
        <w:t>ross Value Added</w:t>
      </w:r>
      <w:r w:rsidRPr="003D317C">
        <w:rPr>
          <w:rFonts w:ascii="Times New Roman" w:eastAsia="Times New Roman" w:hAnsi="Times New Roman"/>
          <w:sz w:val="24"/>
          <w:szCs w:val="24"/>
          <w:lang w:val="x-none" w:eastAsia="x-none"/>
        </w:rPr>
        <w:t xml:space="preserve"> at basic prices plus taxes (net of subsidies) on products.</w:t>
      </w:r>
    </w:p>
    <w:p w14:paraId="443AEE49"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23D4338C"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4.</w:t>
      </w:r>
      <w:r w:rsidRPr="003D317C">
        <w:rPr>
          <w:rFonts w:ascii="Times New Roman" w:eastAsia="Times New Roman" w:hAnsi="Times New Roman"/>
          <w:b/>
          <w:sz w:val="24"/>
          <w:szCs w:val="24"/>
          <w:lang w:val="en-US"/>
        </w:rPr>
        <w:tab/>
        <w:t xml:space="preserve">Final Consumption expenditure </w:t>
      </w:r>
    </w:p>
    <w:p w14:paraId="1ECA513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529A45CE"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Final Consumption</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expenditure refers to the expenditure made on goods and services by households and government.</w:t>
      </w:r>
    </w:p>
    <w:p w14:paraId="0374CABA"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329201B6"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5.</w:t>
      </w:r>
      <w:r w:rsidRPr="003D317C">
        <w:rPr>
          <w:rFonts w:ascii="Times New Roman" w:eastAsia="Times New Roman" w:hAnsi="Times New Roman"/>
          <w:b/>
          <w:sz w:val="24"/>
          <w:szCs w:val="24"/>
          <w:lang w:val="en-US"/>
        </w:rPr>
        <w:tab/>
        <w:t>Gross Fixed Capital Formation (GFCF)</w:t>
      </w:r>
    </w:p>
    <w:p w14:paraId="2658692D" w14:textId="77777777" w:rsidR="005B04CC" w:rsidRPr="003D317C" w:rsidRDefault="005B04CC" w:rsidP="005B04CC">
      <w:pPr>
        <w:spacing w:after="0" w:line="240" w:lineRule="auto"/>
        <w:jc w:val="both"/>
        <w:rPr>
          <w:rFonts w:ascii="Times New Roman" w:eastAsia="Times New Roman" w:hAnsi="Times New Roman"/>
          <w:b/>
          <w:sz w:val="24"/>
          <w:szCs w:val="24"/>
          <w:u w:val="single"/>
          <w:lang w:val="en-US"/>
        </w:rPr>
      </w:pPr>
    </w:p>
    <w:p w14:paraId="28C7B6D2" w14:textId="77777777" w:rsidR="005B04CC" w:rsidRPr="003D317C" w:rsidRDefault="005B04CC" w:rsidP="005B04CC">
      <w:pPr>
        <w:spacing w:after="120" w:line="240" w:lineRule="auto"/>
        <w:jc w:val="both"/>
        <w:rPr>
          <w:rFonts w:ascii="Times New Roman" w:eastAsia="Times New Roman" w:hAnsi="Times New Roman"/>
          <w:sz w:val="24"/>
          <w:szCs w:val="24"/>
          <w:lang w:val="x-none" w:eastAsia="x-none"/>
        </w:rPr>
      </w:pPr>
      <w:r w:rsidRPr="003D317C">
        <w:rPr>
          <w:rFonts w:ascii="Times New Roman" w:eastAsia="Times New Roman" w:hAnsi="Times New Roman"/>
          <w:sz w:val="24"/>
          <w:szCs w:val="24"/>
          <w:lang w:val="x-none" w:eastAsia="x-none"/>
        </w:rPr>
        <w:t>GFCF is the net additions to the physical assets of the country in a year. These consist mainly of investment in buildings, plants, machinery and transport equipment, all valued at market prices.</w:t>
      </w:r>
    </w:p>
    <w:p w14:paraId="10BD571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4AC35EDB"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6.</w:t>
      </w:r>
      <w:r w:rsidRPr="003D317C">
        <w:rPr>
          <w:rFonts w:ascii="Times New Roman" w:eastAsia="Times New Roman" w:hAnsi="Times New Roman"/>
          <w:b/>
          <w:sz w:val="24"/>
          <w:szCs w:val="24"/>
          <w:lang w:val="en-US"/>
        </w:rPr>
        <w:tab/>
        <w:t>Exports and Imports of goods and services</w:t>
      </w:r>
    </w:p>
    <w:p w14:paraId="441ACC4D"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531C9085"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Exports and imports of goods are measured on an f.o.b. basis.  Insurance and freight, which represent the difference between the c.i.f. and f.o.b. values of imports of goods, are recorded as import of services.</w:t>
      </w:r>
    </w:p>
    <w:p w14:paraId="09E12366"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1D17B4CF"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 xml:space="preserve">Exports and imports of goods are compiled according to the General Trade System, using the national boundary as the statistical frontier. All goods entering the country are recorded in imports and goods leaving the country in exports. </w:t>
      </w:r>
    </w:p>
    <w:p w14:paraId="318017E1"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p>
    <w:p w14:paraId="1A20F2CD" w14:textId="77777777" w:rsidR="005B04CC" w:rsidRPr="003D317C" w:rsidRDefault="005B04CC" w:rsidP="005B04CC">
      <w:pPr>
        <w:spacing w:after="0" w:line="240" w:lineRule="auto"/>
        <w:jc w:val="both"/>
        <w:rPr>
          <w:rFonts w:ascii="Times New Roman" w:eastAsia="Times New Roman" w:hAnsi="Times New Roman"/>
          <w:b/>
          <w:sz w:val="24"/>
          <w:szCs w:val="24"/>
          <w:lang w:val="en-US"/>
        </w:rPr>
      </w:pPr>
      <w:r w:rsidRPr="003D317C">
        <w:rPr>
          <w:rFonts w:ascii="Times New Roman" w:eastAsia="Times New Roman" w:hAnsi="Times New Roman"/>
          <w:b/>
          <w:sz w:val="24"/>
          <w:szCs w:val="24"/>
          <w:lang w:val="en-US"/>
        </w:rPr>
        <w:t>7.</w:t>
      </w:r>
      <w:r w:rsidRPr="003D317C">
        <w:rPr>
          <w:rFonts w:ascii="Times New Roman" w:eastAsia="Times New Roman" w:hAnsi="Times New Roman"/>
          <w:b/>
          <w:sz w:val="24"/>
          <w:szCs w:val="24"/>
          <w:lang w:val="en-US"/>
        </w:rPr>
        <w:tab/>
        <w:t>Export Oriented Enterprises (EOE)</w:t>
      </w:r>
    </w:p>
    <w:p w14:paraId="7D0F50B3" w14:textId="77777777" w:rsidR="005B04CC" w:rsidRPr="003D317C" w:rsidRDefault="005B04CC" w:rsidP="005B04CC">
      <w:pPr>
        <w:spacing w:after="0" w:line="240" w:lineRule="auto"/>
        <w:jc w:val="both"/>
        <w:rPr>
          <w:rFonts w:ascii="Times New Roman" w:eastAsia="Times New Roman" w:hAnsi="Times New Roman"/>
          <w:sz w:val="24"/>
          <w:szCs w:val="24"/>
          <w:lang w:val="en-US"/>
        </w:rPr>
      </w:pPr>
    </w:p>
    <w:p w14:paraId="4F97E600" w14:textId="77777777" w:rsidR="005B04CC" w:rsidRPr="003D317C" w:rsidRDefault="005B04CC" w:rsidP="005B04CC">
      <w:pPr>
        <w:spacing w:after="0" w:line="240" w:lineRule="auto"/>
        <w:jc w:val="both"/>
        <w:rPr>
          <w:rFonts w:ascii="Times New Roman" w:eastAsia="Times New Roman" w:hAnsi="Times New Roman"/>
          <w:sz w:val="24"/>
          <w:szCs w:val="24"/>
          <w:lang w:val="en-US"/>
        </w:rPr>
      </w:pPr>
      <w:r w:rsidRPr="003D317C">
        <w:rPr>
          <w:rFonts w:ascii="Times New Roman" w:eastAsia="Times New Roman" w:hAnsi="Times New Roman"/>
          <w:sz w:val="24"/>
          <w:szCs w:val="24"/>
          <w:lang w:val="en-US"/>
        </w:rPr>
        <w:t>Export Oriented Enterprises</w:t>
      </w:r>
      <w:r w:rsidRPr="003D317C">
        <w:rPr>
          <w:rFonts w:ascii="Times New Roman" w:eastAsia="Times New Roman" w:hAnsi="Times New Roman"/>
          <w:b/>
          <w:sz w:val="24"/>
          <w:szCs w:val="24"/>
          <w:lang w:val="en-US"/>
        </w:rPr>
        <w:t xml:space="preserve"> </w:t>
      </w:r>
      <w:r w:rsidRPr="003D317C">
        <w:rPr>
          <w:rFonts w:ascii="Times New Roman" w:eastAsia="Times New Roman" w:hAnsi="Times New Roman"/>
          <w:sz w:val="24"/>
          <w:szCs w:val="24"/>
          <w:lang w:val="en-US"/>
        </w:rPr>
        <w:t>comprise enterprises formerly operating with an export certificate and those export manufacturing enterprises holding a registr</w:t>
      </w:r>
      <w:r w:rsidR="002065CF" w:rsidRPr="003D317C">
        <w:rPr>
          <w:rFonts w:ascii="Times New Roman" w:eastAsia="Times New Roman" w:hAnsi="Times New Roman"/>
          <w:sz w:val="24"/>
          <w:szCs w:val="24"/>
          <w:lang w:val="en-US"/>
        </w:rPr>
        <w:t xml:space="preserve">ation certificate issued by ex - </w:t>
      </w:r>
      <w:r w:rsidRPr="003D317C">
        <w:rPr>
          <w:rFonts w:ascii="Times New Roman" w:eastAsia="Times New Roman" w:hAnsi="Times New Roman"/>
          <w:sz w:val="24"/>
          <w:szCs w:val="24"/>
          <w:lang w:val="en-US"/>
        </w:rPr>
        <w:t>Board of Investment.</w:t>
      </w:r>
    </w:p>
    <w:p w14:paraId="115F7B53"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70AD328" w14:textId="77777777" w:rsidR="00DE183F" w:rsidRPr="003D317C" w:rsidRDefault="00DE183F" w:rsidP="005B04CC">
      <w:pPr>
        <w:spacing w:after="0" w:line="240" w:lineRule="auto"/>
        <w:jc w:val="both"/>
        <w:rPr>
          <w:rFonts w:ascii="Times New Roman" w:eastAsia="Times New Roman" w:hAnsi="Times New Roman"/>
          <w:sz w:val="24"/>
          <w:szCs w:val="24"/>
          <w:lang w:val="en-US"/>
        </w:rPr>
      </w:pPr>
    </w:p>
    <w:p w14:paraId="15535B42" w14:textId="77777777" w:rsidR="005B04CC" w:rsidRPr="00F259A9" w:rsidRDefault="005B04CC" w:rsidP="005B04CC">
      <w:pPr>
        <w:spacing w:after="0" w:line="240" w:lineRule="auto"/>
        <w:jc w:val="both"/>
        <w:rPr>
          <w:rFonts w:ascii="Times New Roman" w:eastAsia="Times New Roman" w:hAnsi="Times New Roman"/>
          <w:sz w:val="24"/>
          <w:szCs w:val="24"/>
          <w:lang w:val="en-US"/>
        </w:rPr>
      </w:pPr>
      <w:r w:rsidRPr="00F259A9">
        <w:rPr>
          <w:rFonts w:ascii="Times New Roman" w:eastAsia="Times New Roman" w:hAnsi="Times New Roman"/>
          <w:b/>
          <w:sz w:val="24"/>
          <w:szCs w:val="24"/>
          <w:lang w:val="en-US"/>
        </w:rPr>
        <w:lastRenderedPageBreak/>
        <w:t>8.</w:t>
      </w:r>
      <w:r w:rsidRPr="00F259A9">
        <w:rPr>
          <w:rFonts w:ascii="Times New Roman" w:eastAsia="Times New Roman" w:hAnsi="Times New Roman"/>
          <w:b/>
          <w:sz w:val="24"/>
          <w:szCs w:val="24"/>
          <w:lang w:val="en-US"/>
        </w:rPr>
        <w:tab/>
        <w:t>Change in inventories</w:t>
      </w:r>
    </w:p>
    <w:p w14:paraId="39E0AF85"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BBA5229"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Change in inventories includes the value of the physical change in inventories of raw materials, work in progress, and finished goods held by producers.</w:t>
      </w:r>
    </w:p>
    <w:p w14:paraId="35EEEEB9"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2A49048D"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9.</w:t>
      </w:r>
      <w:r w:rsidRPr="00F259A9">
        <w:rPr>
          <w:rFonts w:ascii="Times New Roman" w:eastAsia="Times New Roman" w:hAnsi="Times New Roman"/>
          <w:b/>
          <w:sz w:val="24"/>
          <w:szCs w:val="24"/>
          <w:lang w:val="en-US"/>
        </w:rPr>
        <w:tab/>
        <w:t>Financial intermediation services indirectly measured (FISIM)</w:t>
      </w:r>
    </w:p>
    <w:p w14:paraId="4E406ACA" w14:textId="77777777" w:rsidR="005B04CC" w:rsidRPr="00F259A9" w:rsidRDefault="005B04CC" w:rsidP="005B04CC">
      <w:pPr>
        <w:spacing w:after="0" w:line="240" w:lineRule="auto"/>
        <w:jc w:val="both"/>
        <w:rPr>
          <w:rFonts w:ascii="Times New Roman" w:eastAsia="Times New Roman" w:hAnsi="Times New Roman"/>
          <w:b/>
          <w:sz w:val="24"/>
          <w:szCs w:val="24"/>
          <w:u w:val="single"/>
          <w:lang w:val="en-US"/>
        </w:rPr>
      </w:pPr>
    </w:p>
    <w:p w14:paraId="184DB1DC" w14:textId="77777777" w:rsidR="005B04CC" w:rsidRPr="00F259A9" w:rsidRDefault="005B04CC" w:rsidP="005B04CC">
      <w:pPr>
        <w:spacing w:after="120" w:line="240" w:lineRule="auto"/>
        <w:jc w:val="both"/>
        <w:rPr>
          <w:rFonts w:ascii="Times New Roman" w:eastAsia="Times New Roman" w:hAnsi="Times New Roman"/>
          <w:sz w:val="24"/>
          <w:szCs w:val="24"/>
          <w:lang w:val="x-none" w:eastAsia="x-none"/>
        </w:rPr>
      </w:pPr>
      <w:r w:rsidRPr="00F259A9">
        <w:rPr>
          <w:rFonts w:ascii="Times New Roman" w:eastAsia="Times New Roman" w:hAnsi="Times New Roman"/>
          <w:sz w:val="24"/>
          <w:szCs w:val="24"/>
          <w:lang w:val="x-none" w:eastAsia="x-none"/>
        </w:rPr>
        <w:t>FISIM is the value of services not explicitly charged by financial institutions (banks and similar institutions) and is imputed in respect of all loans and deposits irrespective of source of funds. As recommended by the 2008 SNA, it is allocated to users as follows: intermediate consumption of businesses, final consumption of households and government, and a component of exports of services.</w:t>
      </w:r>
    </w:p>
    <w:p w14:paraId="77ACFCAA"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p>
    <w:p w14:paraId="42660B5B" w14:textId="77777777" w:rsidR="005B04CC" w:rsidRPr="00F259A9" w:rsidRDefault="005B04CC" w:rsidP="005B04CC">
      <w:pPr>
        <w:keepNext/>
        <w:spacing w:after="0" w:line="240" w:lineRule="auto"/>
        <w:jc w:val="both"/>
        <w:outlineLvl w:val="0"/>
        <w:rPr>
          <w:rFonts w:ascii="Times New Roman" w:eastAsia="Times New Roman" w:hAnsi="Times New Roman"/>
          <w:b/>
          <w:sz w:val="24"/>
          <w:szCs w:val="24"/>
          <w:lang w:val="x-none" w:eastAsia="x-none"/>
        </w:rPr>
      </w:pPr>
    </w:p>
    <w:p w14:paraId="5FCE76CD" w14:textId="77777777" w:rsidR="005B04CC" w:rsidRPr="00F259A9" w:rsidRDefault="005B04CC" w:rsidP="005B04CC">
      <w:pPr>
        <w:keepNext/>
        <w:spacing w:after="0" w:line="240" w:lineRule="auto"/>
        <w:jc w:val="both"/>
        <w:outlineLvl w:val="0"/>
        <w:rPr>
          <w:rFonts w:ascii="Times New Roman" w:eastAsia="Times New Roman" w:hAnsi="Times New Roman"/>
          <w:i/>
          <w:sz w:val="24"/>
          <w:szCs w:val="24"/>
          <w:lang w:val="x-none" w:eastAsia="x-none"/>
        </w:rPr>
      </w:pPr>
      <w:r w:rsidRPr="00F259A9">
        <w:rPr>
          <w:rFonts w:ascii="Times New Roman" w:eastAsia="Times New Roman" w:hAnsi="Times New Roman"/>
          <w:i/>
          <w:sz w:val="24"/>
          <w:szCs w:val="24"/>
          <w:lang w:val="x-none" w:eastAsia="x-none"/>
        </w:rPr>
        <w:t>Note:  Figures in some tables may not add up to the total published due to rounding off.</w:t>
      </w:r>
    </w:p>
    <w:p w14:paraId="0EB0810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5281E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C4E094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8C7CA62" w14:textId="77777777"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Statistics Mauritius</w:t>
      </w:r>
    </w:p>
    <w:p w14:paraId="13ABCB4D" w14:textId="48C14665" w:rsidR="005B04CC" w:rsidRPr="00F259A9" w:rsidRDefault="005B04CC" w:rsidP="005B04CC">
      <w:pPr>
        <w:spacing w:after="0" w:line="240" w:lineRule="auto"/>
        <w:jc w:val="both"/>
        <w:rPr>
          <w:rFonts w:ascii="Times New Roman" w:eastAsia="Times New Roman" w:hAnsi="Times New Roman"/>
          <w:b/>
          <w:sz w:val="24"/>
          <w:szCs w:val="24"/>
        </w:rPr>
      </w:pPr>
      <w:r w:rsidRPr="00F259A9">
        <w:rPr>
          <w:rFonts w:ascii="Times New Roman" w:eastAsia="Times New Roman" w:hAnsi="Times New Roman"/>
          <w:b/>
          <w:sz w:val="24"/>
          <w:szCs w:val="24"/>
        </w:rPr>
        <w:t>Ministry of Finance</w:t>
      </w:r>
    </w:p>
    <w:p w14:paraId="40A2F734" w14:textId="77777777" w:rsidR="005B04CC" w:rsidRPr="00F259A9" w:rsidRDefault="005B04CC" w:rsidP="005B04CC">
      <w:pPr>
        <w:spacing w:after="0" w:line="240" w:lineRule="auto"/>
        <w:jc w:val="both"/>
        <w:rPr>
          <w:rFonts w:ascii="Times New Roman" w:eastAsia="Times New Roman" w:hAnsi="Times New Roman"/>
          <w:b/>
          <w:sz w:val="24"/>
          <w:szCs w:val="24"/>
          <w:lang w:val="en-US"/>
        </w:rPr>
      </w:pPr>
      <w:r w:rsidRPr="00F259A9">
        <w:rPr>
          <w:rFonts w:ascii="Times New Roman" w:eastAsia="Times New Roman" w:hAnsi="Times New Roman"/>
          <w:b/>
          <w:sz w:val="24"/>
          <w:szCs w:val="24"/>
          <w:lang w:val="en-US"/>
        </w:rPr>
        <w:t>Port Louis</w:t>
      </w:r>
    </w:p>
    <w:p w14:paraId="46F26280" w14:textId="77C393B5" w:rsidR="005B04CC" w:rsidRPr="00F259A9" w:rsidRDefault="004E5E1D" w:rsidP="005B04CC">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2</w:t>
      </w:r>
      <w:r w:rsidR="005B089C">
        <w:rPr>
          <w:rFonts w:ascii="Times New Roman" w:eastAsia="Times New Roman" w:hAnsi="Times New Roman"/>
          <w:b/>
          <w:sz w:val="24"/>
          <w:szCs w:val="24"/>
          <w:lang w:val="en-US"/>
        </w:rPr>
        <w:t>8 March</w:t>
      </w:r>
      <w:r>
        <w:rPr>
          <w:rFonts w:ascii="Times New Roman" w:eastAsia="Times New Roman" w:hAnsi="Times New Roman"/>
          <w:b/>
          <w:sz w:val="24"/>
          <w:szCs w:val="24"/>
          <w:lang w:val="en-US"/>
        </w:rPr>
        <w:t xml:space="preserve"> 202</w:t>
      </w:r>
      <w:r w:rsidR="005B089C">
        <w:rPr>
          <w:rFonts w:ascii="Times New Roman" w:eastAsia="Times New Roman" w:hAnsi="Times New Roman"/>
          <w:b/>
          <w:sz w:val="24"/>
          <w:szCs w:val="24"/>
          <w:lang w:val="en-US"/>
        </w:rPr>
        <w:t>5</w:t>
      </w:r>
    </w:p>
    <w:p w14:paraId="5BB9B5D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E8113A6"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8DBC9C1"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2D7D417" w14:textId="77777777" w:rsidR="005B04CC" w:rsidRPr="00F259A9" w:rsidRDefault="0080622B" w:rsidP="005B04CC">
      <w:pPr>
        <w:spacing w:after="0" w:line="240" w:lineRule="auto"/>
        <w:jc w:val="both"/>
        <w:rPr>
          <w:rFonts w:ascii="Times New Roman" w:eastAsia="Times New Roman" w:hAnsi="Times New Roman"/>
          <w:sz w:val="24"/>
          <w:szCs w:val="24"/>
          <w:lang w:val="en-US"/>
        </w:rPr>
      </w:pPr>
      <w:r>
        <w:rPr>
          <w:noProof/>
          <w:lang w:eastAsia="en-GB"/>
        </w:rPr>
        <mc:AlternateContent>
          <mc:Choice Requires="wps">
            <w:drawing>
              <wp:anchor distT="0" distB="0" distL="114300" distR="114300" simplePos="0" relativeHeight="251657728" behindDoc="1" locked="0" layoutInCell="1" allowOverlap="1" wp14:anchorId="0074310C" wp14:editId="048A4D24">
                <wp:simplePos x="0" y="0"/>
                <wp:positionH relativeFrom="column">
                  <wp:posOffset>914400</wp:posOffset>
                </wp:positionH>
                <wp:positionV relativeFrom="paragraph">
                  <wp:posOffset>161290</wp:posOffset>
                </wp:positionV>
                <wp:extent cx="4190365" cy="2004060"/>
                <wp:effectExtent l="0" t="0" r="635" b="0"/>
                <wp:wrapTight wrapText="bothSides">
                  <wp:wrapPolygon edited="0">
                    <wp:start x="0" y="0"/>
                    <wp:lineTo x="0" y="21559"/>
                    <wp:lineTo x="21603" y="21559"/>
                    <wp:lineTo x="21603"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2004060"/>
                        </a:xfrm>
                        <a:prstGeom prst="rect">
                          <a:avLst/>
                        </a:prstGeom>
                        <a:solidFill>
                          <a:srgbClr val="FFFFFF"/>
                        </a:solidFill>
                        <a:ln w="9525">
                          <a:solidFill>
                            <a:srgbClr val="000000"/>
                          </a:solidFill>
                          <a:miter lim="800000"/>
                          <a:headEnd/>
                          <a:tailEnd/>
                        </a:ln>
                      </wps:spPr>
                      <wps:txbx>
                        <w:txbxContent>
                          <w:p w14:paraId="74BF7F21" w14:textId="6F63CD8C"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4310C" id="_x0000_t202" coordsize="21600,21600" o:spt="202" path="m,l,21600r21600,l21600,xe">
                <v:stroke joinstyle="miter"/>
                <v:path gradientshapeok="t" o:connecttype="rect"/>
              </v:shapetype>
              <v:shape id="Text Box 3" o:spid="_x0000_s1026" type="#_x0000_t202" style="position:absolute;left:0;text-align:left;margin-left:1in;margin-top:12.7pt;width:329.95pt;height:15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WAKwIAAFE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">
                <v:textbox>
                  <w:txbxContent>
                    <w:p w14:paraId="74BF7F21" w14:textId="6F63CD8C" w:rsidR="00CA212A" w:rsidRPr="00D1065E" w:rsidRDefault="00CA212A" w:rsidP="005B04CC">
                      <w:pPr>
                        <w:spacing w:after="60" w:line="276" w:lineRule="auto"/>
                        <w:rPr>
                          <w:rFonts w:ascii="Times New Roman" w:hAnsi="Times New Roman"/>
                          <w:b/>
                        </w:rPr>
                      </w:pPr>
                      <w:r w:rsidRPr="00D1065E">
                        <w:rPr>
                          <w:rFonts w:ascii="Times New Roman" w:hAnsi="Times New Roman"/>
                          <w:b/>
                        </w:rPr>
                        <w:t>Contact Person:   Mr. E. Romjon (Statistician</w:t>
                      </w:r>
                      <w:r w:rsidR="00B1710B">
                        <w:rPr>
                          <w:rFonts w:ascii="Times New Roman" w:hAnsi="Times New Roman"/>
                          <w:b/>
                        </w:rPr>
                        <w:t>/</w:t>
                      </w:r>
                      <w:r w:rsidR="00ED175B">
                        <w:rPr>
                          <w:rFonts w:ascii="Times New Roman" w:hAnsi="Times New Roman"/>
                          <w:b/>
                        </w:rPr>
                        <w:t xml:space="preserve">Senior </w:t>
                      </w:r>
                      <w:r w:rsidR="00B1710B">
                        <w:rPr>
                          <w:rFonts w:ascii="Times New Roman" w:hAnsi="Times New Roman"/>
                          <w:b/>
                        </w:rPr>
                        <w:t>Statistician</w:t>
                      </w:r>
                      <w:r w:rsidRPr="00D1065E">
                        <w:rPr>
                          <w:rFonts w:ascii="Times New Roman" w:hAnsi="Times New Roman"/>
                          <w:b/>
                        </w:rPr>
                        <w:t>)</w:t>
                      </w:r>
                    </w:p>
                    <w:p w14:paraId="717D0B13" w14:textId="55E05388" w:rsidR="00CA212A" w:rsidRPr="00D1065E" w:rsidRDefault="00CA212A" w:rsidP="005B04CC">
                      <w:pPr>
                        <w:spacing w:after="60" w:line="276" w:lineRule="auto"/>
                        <w:ind w:left="1800"/>
                        <w:rPr>
                          <w:rFonts w:ascii="Times New Roman" w:hAnsi="Times New Roman"/>
                          <w:b/>
                        </w:rPr>
                      </w:pPr>
                    </w:p>
                    <w:p w14:paraId="651EBBE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Statistics Mauritius</w:t>
                      </w:r>
                    </w:p>
                    <w:p w14:paraId="671C862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L.I.C. Centre</w:t>
                      </w:r>
                    </w:p>
                    <w:p w14:paraId="4C54820E"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Port-Louis</w:t>
                      </w:r>
                    </w:p>
                    <w:p w14:paraId="610E29C7"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Tel: (230) 208-1800</w:t>
                      </w:r>
                    </w:p>
                    <w:p w14:paraId="77659733"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Fax: (230) 213-0234</w:t>
                      </w:r>
                    </w:p>
                    <w:p w14:paraId="0F666C8D" w14:textId="77777777" w:rsidR="00CA212A" w:rsidRPr="00274795" w:rsidRDefault="00CA212A" w:rsidP="005B04CC">
                      <w:pPr>
                        <w:spacing w:after="60" w:line="276" w:lineRule="auto"/>
                        <w:ind w:left="1800"/>
                        <w:rPr>
                          <w:rFonts w:ascii="Times New Roman" w:hAnsi="Times New Roman"/>
                          <w:b/>
                          <w:lang w:val="fr-FR"/>
                        </w:rPr>
                      </w:pPr>
                      <w:r w:rsidRPr="00274795">
                        <w:rPr>
                          <w:rFonts w:ascii="Times New Roman" w:hAnsi="Times New Roman"/>
                          <w:b/>
                          <w:lang w:val="fr-FR"/>
                        </w:rPr>
                        <w:t>Email: cso_qna@govmu.org</w:t>
                      </w:r>
                    </w:p>
                  </w:txbxContent>
                </v:textbox>
                <w10:wrap type="tight"/>
              </v:shape>
            </w:pict>
          </mc:Fallback>
        </mc:AlternateContent>
      </w:r>
    </w:p>
    <w:p w14:paraId="0CF0748A"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FB3811C"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246D0B1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64FCF1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3EC7AB39"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0D0080B4" w14:textId="77777777" w:rsidR="005B04CC" w:rsidRPr="00F259A9" w:rsidRDefault="00CE10C1" w:rsidP="005B04CC">
      <w:p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t>
      </w:r>
    </w:p>
    <w:p w14:paraId="67562872"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6F5A79F3"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0545A0"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4E4D101F"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7D705EFB" w14:textId="77777777" w:rsidR="005B04CC" w:rsidRPr="00F259A9" w:rsidRDefault="005B04CC" w:rsidP="005B04CC">
      <w:pPr>
        <w:spacing w:after="0" w:line="240" w:lineRule="auto"/>
        <w:jc w:val="both"/>
        <w:rPr>
          <w:rFonts w:ascii="Times New Roman" w:eastAsia="Times New Roman" w:hAnsi="Times New Roman"/>
          <w:sz w:val="24"/>
          <w:szCs w:val="24"/>
          <w:lang w:val="en-US"/>
        </w:rPr>
      </w:pPr>
    </w:p>
    <w:p w14:paraId="5AF8CEB3" w14:textId="77777777" w:rsidR="0062437E" w:rsidRDefault="0062437E" w:rsidP="00DB3ADE">
      <w:pPr>
        <w:spacing w:after="0" w:line="240" w:lineRule="auto"/>
        <w:jc w:val="both"/>
      </w:pPr>
    </w:p>
    <w:p w14:paraId="161E8B43" w14:textId="77777777" w:rsidR="00492AA6" w:rsidRDefault="00492AA6" w:rsidP="00DB3ADE">
      <w:pPr>
        <w:spacing w:after="0" w:line="240" w:lineRule="auto"/>
        <w:jc w:val="both"/>
      </w:pPr>
    </w:p>
    <w:p w14:paraId="2CD141D6" w14:textId="77777777" w:rsidR="00492AA6" w:rsidRDefault="00492AA6" w:rsidP="00DB3ADE">
      <w:pPr>
        <w:spacing w:after="0" w:line="240" w:lineRule="auto"/>
        <w:jc w:val="both"/>
      </w:pPr>
    </w:p>
    <w:p w14:paraId="72D786EE" w14:textId="77777777" w:rsidR="00492AA6" w:rsidRDefault="00492AA6" w:rsidP="00DB3ADE">
      <w:pPr>
        <w:spacing w:after="0" w:line="240" w:lineRule="auto"/>
        <w:jc w:val="both"/>
      </w:pPr>
    </w:p>
    <w:p w14:paraId="516050A5" w14:textId="77777777" w:rsidR="00492AA6" w:rsidRDefault="00492AA6" w:rsidP="00DB3ADE">
      <w:pPr>
        <w:spacing w:after="0" w:line="240" w:lineRule="auto"/>
        <w:jc w:val="both"/>
      </w:pPr>
    </w:p>
    <w:p w14:paraId="7702B144" w14:textId="77777777" w:rsidR="00492AA6" w:rsidRDefault="00492AA6" w:rsidP="00DB3ADE">
      <w:pPr>
        <w:spacing w:after="0" w:line="240" w:lineRule="auto"/>
        <w:jc w:val="both"/>
      </w:pPr>
    </w:p>
    <w:p w14:paraId="3D576A0D" w14:textId="77777777" w:rsidR="00492AA6" w:rsidRDefault="00492AA6" w:rsidP="00DB3ADE">
      <w:pPr>
        <w:spacing w:after="0" w:line="240" w:lineRule="auto"/>
        <w:jc w:val="both"/>
      </w:pPr>
    </w:p>
    <w:p w14:paraId="5D8C415F" w14:textId="77777777" w:rsidR="00492AA6" w:rsidRDefault="00492AA6" w:rsidP="00DB3ADE">
      <w:pPr>
        <w:spacing w:after="0" w:line="240" w:lineRule="auto"/>
        <w:jc w:val="both"/>
      </w:pPr>
    </w:p>
    <w:p w14:paraId="68B4D2BE" w14:textId="77777777" w:rsidR="00492AA6" w:rsidRDefault="00492AA6" w:rsidP="00DB3ADE">
      <w:pPr>
        <w:spacing w:after="0" w:line="240" w:lineRule="auto"/>
        <w:jc w:val="both"/>
      </w:pPr>
    </w:p>
    <w:p w14:paraId="7C05BF2D" w14:textId="77777777" w:rsidR="00492AA6" w:rsidRDefault="00492AA6" w:rsidP="00DB3ADE">
      <w:pPr>
        <w:spacing w:after="0" w:line="240" w:lineRule="auto"/>
        <w:jc w:val="both"/>
      </w:pPr>
    </w:p>
    <w:p w14:paraId="038420BB" w14:textId="77777777" w:rsidR="00492AA6" w:rsidRDefault="00492AA6" w:rsidP="00DB3ADE">
      <w:pPr>
        <w:spacing w:after="0" w:line="240" w:lineRule="auto"/>
        <w:jc w:val="both"/>
      </w:pPr>
    </w:p>
    <w:p w14:paraId="7EE85150" w14:textId="77777777" w:rsidR="00492AA6" w:rsidRDefault="00492AA6" w:rsidP="00DB3ADE">
      <w:pPr>
        <w:spacing w:after="0" w:line="240" w:lineRule="auto"/>
        <w:jc w:val="both"/>
      </w:pPr>
    </w:p>
    <w:p w14:paraId="318470C9" w14:textId="77777777" w:rsidR="00492AA6" w:rsidRDefault="00492AA6" w:rsidP="00DB3ADE">
      <w:pPr>
        <w:spacing w:after="0" w:line="240" w:lineRule="auto"/>
        <w:jc w:val="both"/>
      </w:pPr>
    </w:p>
    <w:p w14:paraId="40E79946" w14:textId="77777777" w:rsidR="00492AA6" w:rsidRDefault="00492AA6" w:rsidP="00DB3ADE">
      <w:pPr>
        <w:spacing w:after="0" w:line="240" w:lineRule="auto"/>
        <w:jc w:val="both"/>
      </w:pPr>
    </w:p>
    <w:p w14:paraId="0FEFEC7F" w14:textId="77777777" w:rsidR="00AD64A2" w:rsidRDefault="00AD64A2" w:rsidP="00DB3ADE">
      <w:pPr>
        <w:spacing w:after="0" w:line="240" w:lineRule="auto"/>
        <w:jc w:val="both"/>
        <w:sectPr w:rsidR="00AD64A2" w:rsidSect="00DB2D4B">
          <w:headerReference w:type="even" r:id="rId16"/>
          <w:headerReference w:type="default" r:id="rId17"/>
          <w:footerReference w:type="even" r:id="rId18"/>
          <w:footerReference w:type="default" r:id="rId19"/>
          <w:headerReference w:type="first" r:id="rId20"/>
          <w:footerReference w:type="first" r:id="rId21"/>
          <w:pgSz w:w="11909" w:h="16834" w:code="9"/>
          <w:pgMar w:top="993" w:right="1111" w:bottom="567" w:left="1111" w:header="720" w:footer="505" w:gutter="0"/>
          <w:pgNumType w:start="1"/>
          <w:cols w:space="720"/>
          <w:titlePg/>
          <w:docGrid w:linePitch="360"/>
        </w:sectPr>
      </w:pPr>
    </w:p>
    <w:p w14:paraId="0250845B" w14:textId="77777777" w:rsidR="00492AA6" w:rsidRDefault="00492AA6" w:rsidP="00DB3ADE">
      <w:pPr>
        <w:spacing w:after="0" w:line="240" w:lineRule="auto"/>
        <w:jc w:val="both"/>
      </w:pPr>
    </w:p>
    <w:p w14:paraId="65F23DB8" w14:textId="77777777" w:rsidR="00492AA6" w:rsidRDefault="00755910" w:rsidP="00755910">
      <w:pPr>
        <w:spacing w:after="0" w:line="240" w:lineRule="auto"/>
        <w:ind w:left="7920" w:firstLine="720"/>
        <w:jc w:val="right"/>
        <w:rPr>
          <w:rFonts w:ascii="Times New Roman" w:eastAsia="Times New Roman" w:hAnsi="Times New Roman"/>
          <w:b/>
          <w:sz w:val="24"/>
          <w:szCs w:val="24"/>
          <w:lang w:val="en-US"/>
        </w:rPr>
      </w:pPr>
      <w:r>
        <w:rPr>
          <w:rFonts w:ascii="Times New Roman" w:eastAsia="Times New Roman" w:hAnsi="Times New Roman"/>
          <w:b/>
          <w:sz w:val="24"/>
          <w:szCs w:val="24"/>
          <w:lang w:val="en-US"/>
        </w:rPr>
        <w:t xml:space="preserve"> Annex</w:t>
      </w:r>
    </w:p>
    <w:p w14:paraId="1936B190" w14:textId="77777777" w:rsidR="003177E0" w:rsidRPr="004253B5" w:rsidRDefault="003177E0" w:rsidP="00755910">
      <w:pPr>
        <w:spacing w:after="0" w:line="240" w:lineRule="auto"/>
        <w:ind w:left="7920" w:firstLine="720"/>
        <w:jc w:val="right"/>
        <w:rPr>
          <w:rFonts w:ascii="Times New Roman" w:eastAsia="Times New Roman" w:hAnsi="Times New Roman"/>
          <w:b/>
          <w:sz w:val="24"/>
          <w:szCs w:val="24"/>
          <w:lang w:val="en-US"/>
        </w:rPr>
      </w:pPr>
    </w:p>
    <w:p w14:paraId="62469323" w14:textId="77777777" w:rsidR="003177E0" w:rsidRPr="00D47EFC" w:rsidRDefault="003177E0" w:rsidP="003177E0">
      <w:pPr>
        <w:tabs>
          <w:tab w:val="left" w:pos="3405"/>
        </w:tabs>
        <w:jc w:val="center"/>
        <w:rPr>
          <w:rFonts w:ascii="Times New Roman" w:eastAsia="Times New Roman" w:hAnsi="Times New Roman"/>
          <w:b/>
          <w:sz w:val="24"/>
          <w:szCs w:val="24"/>
          <w:lang w:val="en-US"/>
        </w:rPr>
      </w:pPr>
      <w:r w:rsidRPr="00D47EFC">
        <w:rPr>
          <w:rFonts w:ascii="Times New Roman" w:eastAsia="Times New Roman" w:hAnsi="Times New Roman"/>
          <w:b/>
          <w:sz w:val="24"/>
          <w:szCs w:val="24"/>
          <w:lang w:val="en-US"/>
        </w:rPr>
        <w:t>Concepts, Data Sources and Methods for Compiling Quarterly National Accounts Estimates</w:t>
      </w:r>
    </w:p>
    <w:p w14:paraId="48879DE6" w14:textId="77777777" w:rsidR="003177E0" w:rsidRPr="004253B5" w:rsidRDefault="003177E0" w:rsidP="003177E0">
      <w:pPr>
        <w:spacing w:after="0" w:line="240" w:lineRule="auto"/>
        <w:jc w:val="both"/>
        <w:rPr>
          <w:rFonts w:ascii="Times New Roman" w:eastAsia="Times New Roman" w:hAnsi="Times New Roman"/>
          <w:b/>
          <w:lang w:val="en-US"/>
        </w:rPr>
      </w:pPr>
    </w:p>
    <w:p w14:paraId="15C167E2" w14:textId="77777777" w:rsidR="003177E0" w:rsidRPr="004253B5" w:rsidRDefault="003177E0" w:rsidP="003177E0">
      <w:pPr>
        <w:spacing w:after="0" w:line="240" w:lineRule="auto"/>
        <w:jc w:val="both"/>
        <w:rPr>
          <w:rFonts w:ascii="Times New Roman" w:eastAsia="Times New Roman" w:hAnsi="Times New Roman"/>
          <w:b/>
          <w:lang w:val="en-US"/>
        </w:rPr>
      </w:pPr>
    </w:p>
    <w:p w14:paraId="37BB0F16" w14:textId="77777777" w:rsidR="003177E0" w:rsidRPr="004253B5" w:rsidRDefault="003177E0" w:rsidP="003177E0">
      <w:pPr>
        <w:numPr>
          <w:ilvl w:val="0"/>
          <w:numId w:val="37"/>
        </w:numPr>
        <w:tabs>
          <w:tab w:val="left" w:pos="709"/>
          <w:tab w:val="left" w:pos="1134"/>
        </w:tabs>
        <w:spacing w:after="0" w:line="240" w:lineRule="auto"/>
        <w:ind w:left="709" w:right="28" w:hanging="709"/>
        <w:jc w:val="both"/>
        <w:rPr>
          <w:rFonts w:ascii="Times New Roman" w:eastAsia="Times New Roman" w:hAnsi="Times New Roman"/>
          <w:b/>
          <w:lang w:val="en-US"/>
        </w:rPr>
      </w:pPr>
      <w:r w:rsidRPr="004253B5">
        <w:rPr>
          <w:rFonts w:ascii="Times New Roman" w:eastAsia="Times New Roman" w:hAnsi="Times New Roman"/>
          <w:b/>
          <w:lang w:val="en-US"/>
        </w:rPr>
        <w:t>Concepts and definitions</w:t>
      </w:r>
    </w:p>
    <w:p w14:paraId="1E3E8B7F" w14:textId="77777777" w:rsidR="003177E0" w:rsidRPr="004253B5" w:rsidRDefault="003177E0" w:rsidP="003177E0">
      <w:pPr>
        <w:tabs>
          <w:tab w:val="left" w:pos="1350"/>
        </w:tabs>
        <w:spacing w:after="0" w:line="240" w:lineRule="auto"/>
        <w:jc w:val="both"/>
        <w:rPr>
          <w:rFonts w:ascii="Times New Roman" w:eastAsia="Times New Roman" w:hAnsi="Times New Roman"/>
          <w:lang w:val="x-none" w:eastAsia="x-none"/>
        </w:rPr>
      </w:pPr>
    </w:p>
    <w:p w14:paraId="607A4C12" w14:textId="77777777" w:rsidR="003177E0" w:rsidRPr="004253B5" w:rsidRDefault="003177E0" w:rsidP="003177E0">
      <w:pPr>
        <w:tabs>
          <w:tab w:val="left" w:pos="1350"/>
        </w:tabs>
        <w:spacing w:after="0" w:line="240" w:lineRule="auto"/>
        <w:jc w:val="both"/>
        <w:rPr>
          <w:rFonts w:ascii="Times New Roman" w:eastAsia="Times New Roman" w:hAnsi="Times New Roman"/>
          <w:sz w:val="24"/>
          <w:szCs w:val="24"/>
          <w:lang w:val="x-none" w:eastAsia="x-none"/>
        </w:rPr>
      </w:pPr>
      <w:r w:rsidRPr="004253B5">
        <w:rPr>
          <w:rFonts w:ascii="Times New Roman" w:eastAsia="Times New Roman" w:hAnsi="Times New Roman"/>
          <w:lang w:val="x-none" w:eastAsia="x-none"/>
        </w:rPr>
        <w:t xml:space="preserve">The quarterly estimates have been compiled according to guidelines provided in the IMF manual entitled “Quarterly National Accounts Manual – Concepts, Data sources and Compilation”, which is itself based on the System of National Accounts </w:t>
      </w:r>
      <w:r w:rsidRPr="004253B5">
        <w:rPr>
          <w:rFonts w:ascii="Times New Roman" w:eastAsia="Times New Roman" w:hAnsi="Times New Roman"/>
          <w:lang w:eastAsia="x-none"/>
        </w:rPr>
        <w:t>(S</w:t>
      </w:r>
      <w:r w:rsidRPr="004253B5">
        <w:rPr>
          <w:rFonts w:ascii="Times New Roman" w:eastAsia="Times New Roman" w:hAnsi="Times New Roman"/>
          <w:lang w:val="x-none" w:eastAsia="x-none"/>
        </w:rPr>
        <w:t>NA) of the United Nations and are therefore consistent with annual estimates of the National Accounts</w:t>
      </w:r>
      <w:r w:rsidRPr="004253B5">
        <w:rPr>
          <w:rFonts w:ascii="Times New Roman" w:eastAsia="Times New Roman" w:hAnsi="Times New Roman"/>
          <w:sz w:val="24"/>
          <w:szCs w:val="24"/>
          <w:lang w:val="x-none" w:eastAsia="x-none"/>
        </w:rPr>
        <w:t>.</w:t>
      </w:r>
    </w:p>
    <w:p w14:paraId="4EC52C93" w14:textId="77777777" w:rsidR="003177E0" w:rsidRPr="004253B5" w:rsidRDefault="003177E0" w:rsidP="003177E0">
      <w:pPr>
        <w:spacing w:after="0" w:line="240" w:lineRule="auto"/>
        <w:ind w:right="29"/>
        <w:jc w:val="both"/>
        <w:rPr>
          <w:rFonts w:ascii="Times New Roman" w:eastAsia="Times New Roman" w:hAnsi="Times New Roman"/>
          <w:b/>
          <w:lang w:val="en-US"/>
        </w:rPr>
      </w:pPr>
    </w:p>
    <w:p w14:paraId="7D4BDBAA" w14:textId="77777777" w:rsidR="003177E0" w:rsidRPr="004253B5" w:rsidRDefault="003177E0" w:rsidP="003177E0">
      <w:pPr>
        <w:tabs>
          <w:tab w:val="left" w:pos="1350"/>
        </w:tabs>
        <w:spacing w:after="0" w:line="240" w:lineRule="auto"/>
        <w:jc w:val="both"/>
        <w:rPr>
          <w:rFonts w:ascii="Times New Roman" w:eastAsia="Times New Roman" w:hAnsi="Times New Roman"/>
          <w:lang w:val="en-US" w:eastAsia="x-none"/>
        </w:rPr>
      </w:pPr>
    </w:p>
    <w:p w14:paraId="623707E9" w14:textId="77777777" w:rsidR="003177E0" w:rsidRPr="004253B5" w:rsidRDefault="003177E0" w:rsidP="003177E0">
      <w:pPr>
        <w:tabs>
          <w:tab w:val="left" w:pos="567"/>
        </w:tabs>
        <w:spacing w:after="0" w:line="240" w:lineRule="auto"/>
        <w:jc w:val="both"/>
        <w:rPr>
          <w:rFonts w:ascii="Times New Roman" w:eastAsia="Times New Roman" w:hAnsi="Times New Roman"/>
          <w:b/>
          <w:lang w:eastAsia="x-none"/>
        </w:rPr>
      </w:pPr>
      <w:r w:rsidRPr="004253B5">
        <w:rPr>
          <w:rFonts w:ascii="Times New Roman" w:eastAsia="Times New Roman" w:hAnsi="Times New Roman"/>
          <w:b/>
          <w:lang w:eastAsia="x-none"/>
        </w:rPr>
        <w:t>2.</w:t>
      </w:r>
      <w:r w:rsidRPr="004253B5">
        <w:rPr>
          <w:rFonts w:ascii="Times New Roman" w:eastAsia="Times New Roman" w:hAnsi="Times New Roman"/>
          <w:b/>
          <w:lang w:eastAsia="x-none"/>
        </w:rPr>
        <w:tab/>
      </w:r>
      <w:r w:rsidRPr="004253B5">
        <w:rPr>
          <w:rFonts w:ascii="Times New Roman" w:eastAsia="Times New Roman" w:hAnsi="Times New Roman"/>
          <w:b/>
          <w:lang w:eastAsia="x-none"/>
        </w:rPr>
        <w:tab/>
        <w:t>Sources of data</w:t>
      </w:r>
    </w:p>
    <w:p w14:paraId="743758EC"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0A5B496D"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r w:rsidRPr="004253B5">
        <w:rPr>
          <w:rFonts w:ascii="Times New Roman" w:eastAsia="Times New Roman" w:hAnsi="Times New Roman"/>
          <w:lang w:eastAsia="x-none"/>
        </w:rPr>
        <w:t xml:space="preserve">The objective of the Quarterly National Accounts (QNA) is to provide the best indication of quarterly movements. Indicators for QNA have therefore been chosen according to their ability to capture the movements in the performance of the various sectors.  </w:t>
      </w:r>
    </w:p>
    <w:p w14:paraId="6B1C9F74" w14:textId="77777777" w:rsidR="003177E0" w:rsidRPr="004253B5" w:rsidRDefault="003177E0" w:rsidP="003177E0">
      <w:pPr>
        <w:tabs>
          <w:tab w:val="left" w:pos="720"/>
          <w:tab w:val="left" w:pos="2080"/>
        </w:tabs>
        <w:spacing w:after="0" w:line="240" w:lineRule="auto"/>
        <w:jc w:val="both"/>
        <w:rPr>
          <w:rFonts w:ascii="Times New Roman" w:eastAsia="Times New Roman" w:hAnsi="Times New Roman"/>
          <w:lang w:eastAsia="x-none"/>
        </w:rPr>
      </w:pPr>
    </w:p>
    <w:p w14:paraId="441E2292"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 xml:space="preserve">The main sources of data for compiling QNA estimates include quarterly production accounts of various organisations, quarterly surveys on income and expenditure among enterprises considered as drivers in specific sectors, quarterly quantity produced, quarterly expenditure of Government from the Accountant General Department, quarterly data from administrative sources such as building permits from local government, foreign trade </w:t>
      </w:r>
      <w:r>
        <w:rPr>
          <w:rFonts w:ascii="Times New Roman" w:eastAsia="Times New Roman" w:hAnsi="Times New Roman"/>
          <w:szCs w:val="24"/>
          <w:lang w:eastAsia="x-none"/>
        </w:rPr>
        <w:t xml:space="preserve">and VAT </w:t>
      </w:r>
      <w:r w:rsidRPr="004253B5">
        <w:rPr>
          <w:rFonts w:ascii="Times New Roman" w:eastAsia="Times New Roman" w:hAnsi="Times New Roman"/>
          <w:szCs w:val="24"/>
          <w:lang w:eastAsia="x-none"/>
        </w:rPr>
        <w:t xml:space="preserve">data from the </w:t>
      </w:r>
      <w:r>
        <w:rPr>
          <w:rFonts w:ascii="Times New Roman" w:eastAsia="Times New Roman" w:hAnsi="Times New Roman"/>
          <w:szCs w:val="24"/>
          <w:lang w:eastAsia="x-none"/>
        </w:rPr>
        <w:t>Mauritius Revenue Authority</w:t>
      </w:r>
      <w:r w:rsidRPr="004253B5">
        <w:rPr>
          <w:rFonts w:ascii="Times New Roman" w:eastAsia="Times New Roman" w:hAnsi="Times New Roman"/>
          <w:szCs w:val="24"/>
          <w:lang w:eastAsia="x-none"/>
        </w:rPr>
        <w:t>, tourism receipts from the Bank of Mauritius, as well as some indirect indicators such as employment.</w:t>
      </w:r>
    </w:p>
    <w:p w14:paraId="53211793"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379248C1"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01FDF29A" w14:textId="77777777" w:rsidR="003177E0" w:rsidRPr="004253B5" w:rsidRDefault="003177E0" w:rsidP="003177E0">
      <w:pPr>
        <w:tabs>
          <w:tab w:val="left" w:pos="567"/>
          <w:tab w:val="left" w:pos="709"/>
          <w:tab w:val="left" w:pos="851"/>
        </w:tabs>
        <w:spacing w:after="0" w:line="240" w:lineRule="auto"/>
        <w:jc w:val="both"/>
        <w:rPr>
          <w:rFonts w:ascii="Times New Roman" w:eastAsia="Times New Roman" w:hAnsi="Times New Roman"/>
          <w:b/>
          <w:szCs w:val="24"/>
          <w:lang w:eastAsia="x-none"/>
        </w:rPr>
      </w:pPr>
      <w:r w:rsidRPr="004253B5">
        <w:rPr>
          <w:rFonts w:ascii="Times New Roman" w:eastAsia="Times New Roman" w:hAnsi="Times New Roman"/>
          <w:b/>
          <w:szCs w:val="24"/>
          <w:lang w:eastAsia="x-none"/>
        </w:rPr>
        <w:t>3.</w:t>
      </w:r>
      <w:r w:rsidRPr="004253B5">
        <w:rPr>
          <w:rFonts w:ascii="Times New Roman" w:eastAsia="Times New Roman" w:hAnsi="Times New Roman"/>
          <w:b/>
          <w:szCs w:val="24"/>
          <w:lang w:eastAsia="x-none"/>
        </w:rPr>
        <w:tab/>
      </w:r>
      <w:r w:rsidRPr="004253B5">
        <w:rPr>
          <w:rFonts w:ascii="Times New Roman" w:eastAsia="Times New Roman" w:hAnsi="Times New Roman"/>
          <w:b/>
          <w:szCs w:val="24"/>
          <w:lang w:eastAsia="x-none"/>
        </w:rPr>
        <w:tab/>
        <w:t>Methods used</w:t>
      </w:r>
    </w:p>
    <w:p w14:paraId="0650B34C"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60FB2AAC" w14:textId="77777777" w:rsidR="003177E0" w:rsidRPr="004253B5" w:rsidRDefault="003177E0" w:rsidP="003177E0">
      <w:pPr>
        <w:spacing w:after="0" w:line="240" w:lineRule="auto"/>
        <w:jc w:val="both"/>
        <w:rPr>
          <w:rFonts w:ascii="Times New Roman" w:eastAsia="Times New Roman" w:hAnsi="Times New Roman"/>
          <w:szCs w:val="24"/>
          <w:lang w:eastAsia="x-none"/>
        </w:rPr>
      </w:pPr>
      <w:r w:rsidRPr="004253B5">
        <w:rPr>
          <w:rFonts w:ascii="Times New Roman" w:eastAsia="Times New Roman" w:hAnsi="Times New Roman"/>
          <w:szCs w:val="24"/>
          <w:lang w:eastAsia="x-none"/>
        </w:rPr>
        <w:t>When data on both output and input are available, the quarterly value added estimates are computed as the difference between the output and the intermediate consumption (inputs consumed in the process).  When the quarterly output only is readily available or is compiled on the basis of quarterly data on quantity produced, the value added is computed using the production structure of the industry obtained at the latest Census of Economic Activities or from the latest annual production accounts available.</w:t>
      </w:r>
      <w:r w:rsidRPr="004253B5">
        <w:rPr>
          <w:rFonts w:ascii="Times New Roman" w:eastAsia="Times New Roman" w:hAnsi="Times New Roman"/>
          <w:b/>
          <w:szCs w:val="24"/>
          <w:lang w:eastAsia="x-none"/>
        </w:rPr>
        <w:t xml:space="preserve">  </w:t>
      </w:r>
      <w:r w:rsidRPr="004253B5">
        <w:rPr>
          <w:rFonts w:ascii="Times New Roman" w:eastAsia="Times New Roman" w:hAnsi="Times New Roman"/>
          <w:szCs w:val="24"/>
          <w:lang w:eastAsia="x-none"/>
        </w:rPr>
        <w:t>When indicators on quarterly volume produced and price only are available, these are applied to the last quarterly value added figures to have the estimates for the quarter under review.</w:t>
      </w:r>
    </w:p>
    <w:p w14:paraId="1EA104EF" w14:textId="77777777" w:rsidR="003177E0" w:rsidRPr="004253B5" w:rsidRDefault="003177E0" w:rsidP="003177E0">
      <w:pPr>
        <w:spacing w:after="0" w:line="240" w:lineRule="auto"/>
        <w:jc w:val="both"/>
        <w:rPr>
          <w:rFonts w:ascii="Times New Roman" w:eastAsia="Times New Roman" w:hAnsi="Times New Roman"/>
          <w:szCs w:val="24"/>
          <w:lang w:eastAsia="x-none"/>
        </w:rPr>
      </w:pPr>
    </w:p>
    <w:p w14:paraId="22470411"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Constant price estimates </w:t>
      </w:r>
      <w:r w:rsidRPr="004253B5">
        <w:rPr>
          <w:rFonts w:ascii="Times New Roman" w:eastAsia="Times New Roman" w:hAnsi="Times New Roman"/>
          <w:szCs w:val="24"/>
          <w:lang w:eastAsia="x-none"/>
        </w:rPr>
        <w:t xml:space="preserve">exclude price </w:t>
      </w:r>
      <w:r w:rsidRPr="004253B5">
        <w:rPr>
          <w:rFonts w:ascii="Times New Roman" w:eastAsia="Times New Roman" w:hAnsi="Times New Roman"/>
          <w:szCs w:val="24"/>
          <w:lang w:val="x-none" w:eastAsia="x-none"/>
        </w:rPr>
        <w:t xml:space="preserve">effects of prices and </w:t>
      </w:r>
      <w:r w:rsidRPr="004253B5">
        <w:rPr>
          <w:rFonts w:ascii="Times New Roman" w:eastAsia="Times New Roman" w:hAnsi="Times New Roman"/>
          <w:szCs w:val="24"/>
          <w:lang w:eastAsia="x-none"/>
        </w:rPr>
        <w:t xml:space="preserve">therefore </w:t>
      </w:r>
      <w:r w:rsidRPr="004253B5">
        <w:rPr>
          <w:rFonts w:ascii="Times New Roman" w:eastAsia="Times New Roman" w:hAnsi="Times New Roman"/>
          <w:szCs w:val="24"/>
          <w:lang w:val="x-none" w:eastAsia="x-none"/>
        </w:rPr>
        <w:t>provide real growths.  The constant price estimates are computed using the double deflation method for sectors where information on both inputs and outputs is available. In practice such data are difficult to obtain, hence ‘proxy indicators’ of volume changes are used if available, otherwise value series are deflated by an appropriate price index.</w:t>
      </w:r>
    </w:p>
    <w:p w14:paraId="1973BF58"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08804B2B"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lang w:val="x-none" w:eastAsia="x-none"/>
        </w:rPr>
        <w:t>As recommended in the Quarterly National Accounts</w:t>
      </w:r>
      <w:r w:rsidRPr="004253B5">
        <w:rPr>
          <w:rFonts w:ascii="Times New Roman" w:eastAsia="Times New Roman" w:hAnsi="Times New Roman"/>
          <w:lang w:eastAsia="x-none"/>
        </w:rPr>
        <w:t xml:space="preserve"> Manual</w:t>
      </w:r>
      <w:r w:rsidRPr="004253B5">
        <w:rPr>
          <w:rFonts w:ascii="Times New Roman" w:eastAsia="Times New Roman" w:hAnsi="Times New Roman"/>
          <w:lang w:val="x-none" w:eastAsia="x-none"/>
        </w:rPr>
        <w:t>, the Annual Overlap Technique has been used to derive constant quarterly estimates, instead of the traditional fixed-base year constant price estimates.  This technique entails compiling estimates for each quarter at the weighted annual average prices of the previous year.  The volume data of QNA are then chain-linked to obtain the constant price series.</w:t>
      </w:r>
    </w:p>
    <w:p w14:paraId="3CD06CF0"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22F0157F" w14:textId="77777777" w:rsidR="003177E0" w:rsidRPr="004253B5" w:rsidRDefault="003177E0" w:rsidP="003177E0">
      <w:pPr>
        <w:spacing w:after="0" w:line="240" w:lineRule="auto"/>
        <w:ind w:left="426" w:hanging="426"/>
        <w:jc w:val="both"/>
        <w:rPr>
          <w:rFonts w:ascii="Times New Roman" w:eastAsia="Times New Roman" w:hAnsi="Times New Roman"/>
          <w:szCs w:val="24"/>
          <w:lang w:val="x-none" w:eastAsia="x-none"/>
        </w:rPr>
      </w:pPr>
    </w:p>
    <w:p w14:paraId="6F756899"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w:t>
      </w:r>
      <w:r w:rsidRPr="004253B5">
        <w:rPr>
          <w:rFonts w:ascii="Times New Roman" w:eastAsia="Times New Roman" w:hAnsi="Times New Roman"/>
          <w:b/>
          <w:szCs w:val="24"/>
          <w:lang w:val="x-none" w:eastAsia="x-none"/>
        </w:rPr>
        <w:tab/>
        <w:t>Seasonal adjustment of quarterly GDP</w:t>
      </w:r>
    </w:p>
    <w:p w14:paraId="063AB005"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147F5BCD"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eastAsia="x-none"/>
        </w:rPr>
        <w:t>V</w:t>
      </w:r>
      <w:r w:rsidRPr="004253B5">
        <w:rPr>
          <w:rFonts w:ascii="Times New Roman" w:eastAsia="Times New Roman" w:hAnsi="Times New Roman"/>
          <w:szCs w:val="24"/>
          <w:lang w:val="x-none" w:eastAsia="x-none"/>
        </w:rPr>
        <w:t xml:space="preserve">alue added by sector and total GDP </w:t>
      </w:r>
      <w:r w:rsidRPr="004253B5">
        <w:rPr>
          <w:rFonts w:ascii="Times New Roman" w:eastAsia="Times New Roman" w:hAnsi="Times New Roman"/>
          <w:szCs w:val="24"/>
          <w:lang w:eastAsia="x-none"/>
        </w:rPr>
        <w:t xml:space="preserve">have been seasonally adjusted and </w:t>
      </w:r>
      <w:r w:rsidRPr="004253B5">
        <w:rPr>
          <w:rFonts w:ascii="Times New Roman" w:eastAsia="Times New Roman" w:hAnsi="Times New Roman"/>
          <w:szCs w:val="24"/>
          <w:lang w:val="x-none" w:eastAsia="x-none"/>
        </w:rPr>
        <w:t xml:space="preserve">are </w:t>
      </w:r>
      <w:r w:rsidRPr="004253B5">
        <w:rPr>
          <w:rFonts w:ascii="Times New Roman" w:eastAsia="Times New Roman" w:hAnsi="Times New Roman"/>
          <w:szCs w:val="24"/>
          <w:lang w:eastAsia="x-none"/>
        </w:rPr>
        <w:t>published on the web site of the office</w:t>
      </w:r>
      <w:r w:rsidRPr="004253B5">
        <w:rPr>
          <w:rFonts w:ascii="Times New Roman" w:eastAsia="Times New Roman" w:hAnsi="Times New Roman"/>
          <w:szCs w:val="24"/>
          <w:lang w:val="x-none" w:eastAsia="x-none"/>
        </w:rPr>
        <w:t>. The methodology adopted in the seasonal adjustment exercise is briefly given below. Seasonally adjusted time series has historically been a common practice in analyzing business cycles. Currently this is widely use</w:t>
      </w:r>
      <w:r>
        <w:rPr>
          <w:rFonts w:ascii="Times New Roman" w:eastAsia="Times New Roman" w:hAnsi="Times New Roman"/>
          <w:szCs w:val="24"/>
          <w:lang w:eastAsia="x-none"/>
        </w:rPr>
        <w:t>d</w:t>
      </w:r>
      <w:r w:rsidRPr="004253B5">
        <w:rPr>
          <w:rFonts w:ascii="Times New Roman" w:eastAsia="Times New Roman" w:hAnsi="Times New Roman"/>
          <w:szCs w:val="24"/>
          <w:lang w:val="x-none" w:eastAsia="x-none"/>
        </w:rPr>
        <w:t xml:space="preserve"> by a majority of statistical offices, central banks and policy analysts to describe and understand the most recent economic developments.</w:t>
      </w:r>
    </w:p>
    <w:p w14:paraId="74F192D9"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729B84B1"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533E6FDD" w14:textId="77777777" w:rsidR="003177E0" w:rsidRDefault="003177E0" w:rsidP="003177E0">
      <w:pPr>
        <w:spacing w:after="0" w:line="240" w:lineRule="auto"/>
        <w:jc w:val="both"/>
        <w:rPr>
          <w:rFonts w:ascii="Times New Roman" w:eastAsia="Times New Roman" w:hAnsi="Times New Roman"/>
          <w:szCs w:val="24"/>
          <w:lang w:val="x-none" w:eastAsia="x-none"/>
        </w:rPr>
      </w:pPr>
    </w:p>
    <w:p w14:paraId="1D564AFA" w14:textId="77777777" w:rsidR="003177E0" w:rsidRPr="004253B5" w:rsidRDefault="003177E0" w:rsidP="003177E0">
      <w:pPr>
        <w:tabs>
          <w:tab w:val="left" w:pos="567"/>
        </w:tabs>
        <w:spacing w:after="0" w:line="240" w:lineRule="auto"/>
        <w:jc w:val="both"/>
        <w:rPr>
          <w:rFonts w:ascii="Times New Roman" w:eastAsia="Times New Roman" w:hAnsi="Times New Roman"/>
          <w:b/>
          <w:szCs w:val="24"/>
          <w:lang w:val="x-none" w:eastAsia="x-none"/>
        </w:rPr>
      </w:pPr>
      <w:r w:rsidRPr="004253B5">
        <w:rPr>
          <w:rFonts w:ascii="Times New Roman" w:eastAsia="Times New Roman" w:hAnsi="Times New Roman"/>
          <w:b/>
          <w:szCs w:val="24"/>
          <w:lang w:val="x-none" w:eastAsia="x-none"/>
        </w:rPr>
        <w:t>4.1</w:t>
      </w:r>
      <w:r w:rsidRPr="004253B5">
        <w:rPr>
          <w:rFonts w:ascii="Times New Roman" w:eastAsia="Times New Roman" w:hAnsi="Times New Roman"/>
          <w:b/>
          <w:szCs w:val="24"/>
          <w:lang w:val="x-none" w:eastAsia="x-none"/>
        </w:rPr>
        <w:tab/>
        <w:t>Procedures for seasonal adjustment of quarterly GDP</w:t>
      </w:r>
    </w:p>
    <w:p w14:paraId="12871C8F"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p>
    <w:p w14:paraId="645F553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QNA data are subject to seasonal variations which are recurrent within a year pattern.  For example, activities of “Wholesale and retail  trade” are  usually lowest in the first quarters, but highest in the fourth quarters in line with the high demand for consumption goods at the end of the year; activities of “Hotels and restaurants” are highest in the first and last quarters in line with high tourist arrivals during these quarters. For meaningful comparison of quarter to quarter growth, particularly for identifying turning points, the seasonal component must be removed from the data.</w:t>
      </w:r>
    </w:p>
    <w:p w14:paraId="385512D2" w14:textId="77777777" w:rsidR="003177E0" w:rsidRPr="004253B5" w:rsidRDefault="003177E0" w:rsidP="003177E0">
      <w:pPr>
        <w:spacing w:after="0" w:line="240" w:lineRule="auto"/>
        <w:jc w:val="both"/>
        <w:rPr>
          <w:rFonts w:ascii="Times New Roman" w:eastAsia="Times New Roman" w:hAnsi="Times New Roman"/>
          <w:sz w:val="20"/>
          <w:szCs w:val="24"/>
          <w:lang w:val="x-none" w:eastAsia="x-none"/>
        </w:rPr>
      </w:pPr>
    </w:p>
    <w:p w14:paraId="32BFD516"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procedures for carrying out the seasonal adjustment exercise are as follows:</w:t>
      </w:r>
    </w:p>
    <w:p w14:paraId="045E7BD2"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37C0DE1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 xml:space="preserve">(i) </w:t>
      </w:r>
      <w:r w:rsidRPr="004253B5">
        <w:rPr>
          <w:rFonts w:ascii="Times New Roman" w:eastAsia="Times New Roman" w:hAnsi="Times New Roman"/>
          <w:szCs w:val="24"/>
          <w:lang w:val="x-none" w:eastAsia="x-none"/>
        </w:rPr>
        <w:tab/>
        <w:t>The software, Demetra, developed by Eurostat and which includes the X-12 program has been used.</w:t>
      </w:r>
    </w:p>
    <w:p w14:paraId="7D13DD2E"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E1937F3"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w:t>
      </w:r>
      <w:r w:rsidRPr="004253B5">
        <w:rPr>
          <w:rFonts w:ascii="Times New Roman" w:eastAsia="Times New Roman" w:hAnsi="Times New Roman"/>
          <w:szCs w:val="24"/>
          <w:lang w:val="x-none" w:eastAsia="x-none"/>
        </w:rPr>
        <w:tab/>
        <w:t>Forward adjustment, instead of concurrent adjustment, has been used for quarterly series up to the most recently completed year, that is seasonal factors for the four quarters ahead are estimated using the X-12 procedure. When a new data point becomes available, the seasonally adjusted value of the new data point is obtained by dividing it by the appropriate forward factor if model is multiplicative  or subtracting from it the appropriate forward factor if the underlying model is additive.</w:t>
      </w:r>
    </w:p>
    <w:p w14:paraId="28846A6D"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7AF3A8E4"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(iii)</w:t>
      </w:r>
      <w:r w:rsidRPr="004253B5">
        <w:rPr>
          <w:rFonts w:ascii="Times New Roman" w:eastAsia="Times New Roman" w:hAnsi="Times New Roman"/>
          <w:szCs w:val="24"/>
          <w:lang w:val="x-none" w:eastAsia="x-none"/>
        </w:rPr>
        <w:tab/>
        <w:t>The seasonal adjustment exercise</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has been reworked using data estimated up to </w:t>
      </w:r>
      <w:r>
        <w:rPr>
          <w:rFonts w:ascii="Times New Roman" w:eastAsia="Times New Roman" w:hAnsi="Times New Roman"/>
          <w:szCs w:val="24"/>
          <w:lang w:eastAsia="x-none"/>
        </w:rPr>
        <w:t>the most recently completed year</w:t>
      </w:r>
      <w:r w:rsidRPr="004253B5">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In the light of the new seasonal factors, the seasonally adjusted growth rates have been revised.</w:t>
      </w:r>
    </w:p>
    <w:p w14:paraId="70A3361A"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405F6647"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(iv)</w:t>
      </w:r>
      <w:r w:rsidRPr="004253B5">
        <w:rPr>
          <w:rFonts w:ascii="Times New Roman" w:eastAsia="Times New Roman" w:hAnsi="Times New Roman"/>
          <w:szCs w:val="24"/>
          <w:lang w:val="x-none" w:eastAsia="x-none"/>
        </w:rPr>
        <w:tab/>
        <w:t>Direct</w:t>
      </w:r>
      <w:r>
        <w:rPr>
          <w:rFonts w:ascii="Times New Roman" w:eastAsia="Times New Roman" w:hAnsi="Times New Roman"/>
          <w:szCs w:val="24"/>
          <w:lang w:val="x-none" w:eastAsia="x-none"/>
        </w:rPr>
        <w:t xml:space="preserve"> adjustment of the aggregate GVA</w:t>
      </w:r>
      <w:r w:rsidRPr="004253B5">
        <w:rPr>
          <w:rFonts w:ascii="Times New Roman" w:eastAsia="Times New Roman" w:hAnsi="Times New Roman"/>
          <w:szCs w:val="24"/>
          <w:lang w:val="x-none" w:eastAsia="x-none"/>
        </w:rPr>
        <w:t xml:space="preserve"> has been used t</w:t>
      </w:r>
      <w:r>
        <w:rPr>
          <w:rFonts w:ascii="Times New Roman" w:eastAsia="Times New Roman" w:hAnsi="Times New Roman"/>
          <w:szCs w:val="24"/>
          <w:lang w:val="x-none" w:eastAsia="x-none"/>
        </w:rPr>
        <w:t>o obtain seasonally adjusted GVA</w:t>
      </w:r>
      <w:r w:rsidRPr="004253B5">
        <w:rPr>
          <w:rFonts w:ascii="Times New Roman" w:eastAsia="Times New Roman" w:hAnsi="Times New Roman"/>
          <w:szCs w:val="24"/>
          <w:lang w:val="x-none" w:eastAsia="x-none"/>
        </w:rPr>
        <w:t>.</w:t>
      </w:r>
    </w:p>
    <w:p w14:paraId="26E37BC0"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p>
    <w:p w14:paraId="000F32F2" w14:textId="77777777" w:rsidR="003177E0" w:rsidRPr="004253B5" w:rsidRDefault="003177E0" w:rsidP="003177E0">
      <w:pPr>
        <w:tabs>
          <w:tab w:val="left" w:pos="540"/>
        </w:tabs>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(v)</w:t>
      </w:r>
      <w:r w:rsidRPr="004253B5">
        <w:rPr>
          <w:rFonts w:ascii="Times New Roman" w:eastAsia="Times New Roman" w:hAnsi="Times New Roman"/>
          <w:szCs w:val="24"/>
          <w:lang w:val="x-none" w:eastAsia="x-none"/>
        </w:rPr>
        <w:tab/>
        <w:t>Adjustments have been made so that the sums of quarterly seasonally adjusted data are equal to the original yearly totals.</w:t>
      </w:r>
    </w:p>
    <w:p w14:paraId="6222183F" w14:textId="77777777" w:rsidR="003177E0" w:rsidRPr="004253B5" w:rsidRDefault="003177E0" w:rsidP="003177E0">
      <w:pPr>
        <w:spacing w:after="0" w:line="240" w:lineRule="auto"/>
        <w:jc w:val="both"/>
        <w:rPr>
          <w:rFonts w:ascii="Times New Roman" w:eastAsia="Times New Roman" w:hAnsi="Times New Roman"/>
          <w:lang w:val="x-none" w:eastAsia="x-none"/>
        </w:rPr>
      </w:pPr>
    </w:p>
    <w:p w14:paraId="51091AC7" w14:textId="77777777" w:rsidR="003177E0" w:rsidRPr="004253B5" w:rsidRDefault="003177E0" w:rsidP="003177E0">
      <w:pPr>
        <w:spacing w:after="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It should be noted that different seasonal adjustment methods, no matter how carefully they have been implemented, do not always yield identical results if applied to the same time series. In addition, even if the same seasonal adjustment method is applied, there may be substantial revisions, particular towards the end of the time series, when new data are included in the calculation and taking account of possible shifts in the seasonal movements. Consequently, seasonally adjusted data remain provisional for longer than unadjusted figures, which are also subject to revisions.</w:t>
      </w:r>
    </w:p>
    <w:p w14:paraId="65552F5D"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1006F248" w14:textId="77777777" w:rsidR="003177E0" w:rsidRPr="004253B5" w:rsidRDefault="003177E0" w:rsidP="003177E0">
      <w:pPr>
        <w:spacing w:after="0" w:line="240" w:lineRule="auto"/>
        <w:jc w:val="both"/>
        <w:rPr>
          <w:rFonts w:ascii="Times New Roman" w:eastAsia="Times New Roman" w:hAnsi="Times New Roman"/>
          <w:b/>
          <w:sz w:val="24"/>
          <w:szCs w:val="24"/>
          <w:lang w:val="en-US"/>
        </w:rPr>
      </w:pPr>
    </w:p>
    <w:p w14:paraId="7589726B" w14:textId="77777777" w:rsidR="003177E0" w:rsidRPr="004253B5" w:rsidRDefault="003177E0" w:rsidP="003177E0">
      <w:pPr>
        <w:tabs>
          <w:tab w:val="left" w:pos="720"/>
        </w:tabs>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 w:val="24"/>
          <w:szCs w:val="24"/>
          <w:lang w:val="en-US"/>
        </w:rPr>
        <w:t>5.</w:t>
      </w:r>
      <w:r w:rsidRPr="004253B5">
        <w:rPr>
          <w:rFonts w:ascii="Times New Roman" w:eastAsia="Times New Roman" w:hAnsi="Times New Roman"/>
          <w:b/>
          <w:sz w:val="24"/>
          <w:szCs w:val="24"/>
          <w:lang w:val="en-US"/>
        </w:rPr>
        <w:tab/>
      </w:r>
      <w:r w:rsidRPr="004253B5">
        <w:rPr>
          <w:rFonts w:ascii="Times New Roman" w:eastAsia="Times New Roman" w:hAnsi="Times New Roman"/>
          <w:b/>
          <w:szCs w:val="24"/>
          <w:lang w:val="en-US"/>
        </w:rPr>
        <w:t xml:space="preserve">Data sources, methods and indicators used for the estimation of </w:t>
      </w:r>
      <w:r>
        <w:rPr>
          <w:rFonts w:ascii="Times New Roman" w:eastAsia="Times New Roman" w:hAnsi="Times New Roman"/>
          <w:b/>
          <w:szCs w:val="24"/>
          <w:lang w:val="en-US"/>
        </w:rPr>
        <w:t>Q</w:t>
      </w:r>
      <w:r w:rsidRPr="004253B5">
        <w:rPr>
          <w:rFonts w:ascii="Times New Roman" w:eastAsia="Times New Roman" w:hAnsi="Times New Roman"/>
          <w:b/>
          <w:szCs w:val="24"/>
          <w:lang w:val="en-US"/>
        </w:rPr>
        <w:t xml:space="preserve">uarterly </w:t>
      </w:r>
      <w:r>
        <w:rPr>
          <w:rFonts w:ascii="Times New Roman" w:eastAsia="Times New Roman" w:hAnsi="Times New Roman"/>
          <w:b/>
          <w:szCs w:val="24"/>
          <w:lang w:val="en-US"/>
        </w:rPr>
        <w:t>National Accounts Estimates</w:t>
      </w:r>
    </w:p>
    <w:p w14:paraId="34F770E7" w14:textId="77777777" w:rsidR="003177E0" w:rsidRPr="004253B5" w:rsidRDefault="003177E0" w:rsidP="003177E0">
      <w:pPr>
        <w:spacing w:after="0" w:line="240" w:lineRule="auto"/>
        <w:jc w:val="both"/>
        <w:rPr>
          <w:rFonts w:ascii="Times New Roman" w:eastAsia="Times New Roman" w:hAnsi="Times New Roman"/>
          <w:sz w:val="24"/>
          <w:szCs w:val="24"/>
          <w:lang w:val="x-none" w:eastAsia="x-none"/>
        </w:rPr>
      </w:pPr>
    </w:p>
    <w:p w14:paraId="13B3157A" w14:textId="77777777" w:rsidR="003177E0" w:rsidRDefault="003177E0" w:rsidP="003177E0">
      <w:pPr>
        <w:spacing w:after="120" w:line="240" w:lineRule="auto"/>
        <w:jc w:val="both"/>
        <w:rPr>
          <w:rFonts w:ascii="Times New Roman" w:eastAsia="Times New Roman" w:hAnsi="Times New Roman"/>
          <w:szCs w:val="24"/>
          <w:lang w:val="x-none" w:eastAsia="x-none"/>
        </w:rPr>
      </w:pPr>
      <w:r w:rsidRPr="004253B5">
        <w:rPr>
          <w:rFonts w:ascii="Times New Roman" w:eastAsia="Times New Roman" w:hAnsi="Times New Roman"/>
          <w:szCs w:val="24"/>
          <w:lang w:val="x-none" w:eastAsia="x-none"/>
        </w:rPr>
        <w:t>The table below gives the data sources</w:t>
      </w:r>
      <w:r>
        <w:rPr>
          <w:rFonts w:ascii="Times New Roman" w:eastAsia="Times New Roman" w:hAnsi="Times New Roman"/>
          <w:szCs w:val="24"/>
          <w:lang w:eastAsia="x-none"/>
        </w:rPr>
        <w:t xml:space="preserve">, </w:t>
      </w:r>
      <w:r w:rsidRPr="004253B5">
        <w:rPr>
          <w:rFonts w:ascii="Times New Roman" w:eastAsia="Times New Roman" w:hAnsi="Times New Roman"/>
          <w:szCs w:val="24"/>
          <w:lang w:val="x-none" w:eastAsia="x-none"/>
        </w:rPr>
        <w:t xml:space="preserve">methods </w:t>
      </w:r>
      <w:r>
        <w:rPr>
          <w:rFonts w:ascii="Times New Roman" w:eastAsia="Times New Roman" w:hAnsi="Times New Roman"/>
          <w:szCs w:val="24"/>
          <w:lang w:eastAsia="x-none"/>
        </w:rPr>
        <w:t xml:space="preserve">and indicators </w:t>
      </w:r>
      <w:r w:rsidRPr="004253B5">
        <w:rPr>
          <w:rFonts w:ascii="Times New Roman" w:eastAsia="Times New Roman" w:hAnsi="Times New Roman"/>
          <w:szCs w:val="24"/>
          <w:lang w:val="x-none" w:eastAsia="x-none"/>
        </w:rPr>
        <w:t xml:space="preserve">used for the estimation of quarterly </w:t>
      </w:r>
      <w:r>
        <w:rPr>
          <w:rFonts w:ascii="Times New Roman" w:eastAsia="Times New Roman" w:hAnsi="Times New Roman"/>
          <w:szCs w:val="24"/>
          <w:lang w:eastAsia="x-none"/>
        </w:rPr>
        <w:t xml:space="preserve">national accounts </w:t>
      </w:r>
      <w:r w:rsidRPr="004253B5">
        <w:rPr>
          <w:rFonts w:ascii="Times New Roman" w:eastAsia="Times New Roman" w:hAnsi="Times New Roman"/>
          <w:szCs w:val="24"/>
          <w:lang w:val="x-none" w:eastAsia="x-none"/>
        </w:rPr>
        <w:t>estimates at current and constant prices</w:t>
      </w:r>
      <w:r>
        <w:rPr>
          <w:rFonts w:ascii="Times New Roman" w:eastAsia="Times New Roman" w:hAnsi="Times New Roman"/>
          <w:szCs w:val="24"/>
          <w:lang w:eastAsia="x-none"/>
        </w:rPr>
        <w:t>.</w:t>
      </w:r>
      <w:r w:rsidRPr="004253B5">
        <w:rPr>
          <w:rFonts w:ascii="Times New Roman" w:eastAsia="Times New Roman" w:hAnsi="Times New Roman"/>
          <w:szCs w:val="24"/>
          <w:lang w:val="x-none" w:eastAsia="x-none"/>
        </w:rPr>
        <w:t xml:space="preserve">  </w:t>
      </w:r>
    </w:p>
    <w:p w14:paraId="584BAEB4"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A7A10D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7E620E9"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02898C0D"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1CE766F"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8A2648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28F69416"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169BE710"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75FC06D5"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609F1828"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26E9D42" w14:textId="77777777" w:rsidR="003177E0" w:rsidRDefault="003177E0" w:rsidP="003177E0">
      <w:pPr>
        <w:spacing w:after="120" w:line="240" w:lineRule="auto"/>
        <w:jc w:val="both"/>
        <w:rPr>
          <w:rFonts w:ascii="Times New Roman" w:eastAsia="Times New Roman" w:hAnsi="Times New Roman"/>
          <w:szCs w:val="24"/>
          <w:lang w:val="x-none" w:eastAsia="x-none"/>
        </w:rPr>
      </w:pPr>
    </w:p>
    <w:p w14:paraId="586A2FA8" w14:textId="77777777" w:rsidR="003177E0" w:rsidRPr="0084243B" w:rsidRDefault="003177E0" w:rsidP="003177E0">
      <w:pPr>
        <w:numPr>
          <w:ilvl w:val="0"/>
          <w:numId w:val="41"/>
        </w:numPr>
        <w:spacing w:after="120" w:line="240" w:lineRule="auto"/>
        <w:ind w:left="-142"/>
        <w:rPr>
          <w:rFonts w:ascii="Times New Roman" w:eastAsia="Times New Roman" w:hAnsi="Times New Roman"/>
          <w:b/>
          <w:szCs w:val="24"/>
          <w:lang w:eastAsia="x-none"/>
        </w:rPr>
      </w:pPr>
      <w:r w:rsidRPr="0084243B">
        <w:rPr>
          <w:rFonts w:ascii="Times New Roman" w:eastAsia="Times New Roman" w:hAnsi="Times New Roman"/>
          <w:b/>
          <w:szCs w:val="24"/>
          <w:lang w:eastAsia="x-none"/>
        </w:rPr>
        <w:lastRenderedPageBreak/>
        <w:t>Production Approach</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693"/>
        <w:gridCol w:w="3263"/>
        <w:gridCol w:w="3107"/>
        <w:gridCol w:w="6"/>
      </w:tblGrid>
      <w:tr w:rsidR="003177E0" w:rsidRPr="004253B5" w14:paraId="17386ABB" w14:textId="77777777" w:rsidTr="0058687D">
        <w:trPr>
          <w:cantSplit/>
          <w:trHeight w:val="287"/>
          <w:tblHeader/>
          <w:jc w:val="center"/>
        </w:trPr>
        <w:tc>
          <w:tcPr>
            <w:tcW w:w="1650" w:type="dxa"/>
            <w:tcBorders>
              <w:bottom w:val="single" w:sz="4" w:space="0" w:color="auto"/>
            </w:tcBorders>
            <w:shd w:val="clear" w:color="auto" w:fill="A6A6A6"/>
            <w:vAlign w:val="center"/>
          </w:tcPr>
          <w:p w14:paraId="7CB32867"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Industry Group</w:t>
            </w:r>
          </w:p>
        </w:tc>
        <w:tc>
          <w:tcPr>
            <w:tcW w:w="2693" w:type="dxa"/>
            <w:tcBorders>
              <w:bottom w:val="single" w:sz="4" w:space="0" w:color="auto"/>
            </w:tcBorders>
            <w:shd w:val="clear" w:color="auto" w:fill="A6A6A6"/>
            <w:vAlign w:val="center"/>
          </w:tcPr>
          <w:p w14:paraId="0021F899"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Data Sources</w:t>
            </w:r>
          </w:p>
        </w:tc>
        <w:tc>
          <w:tcPr>
            <w:tcW w:w="3263" w:type="dxa"/>
            <w:tcBorders>
              <w:bottom w:val="single" w:sz="4" w:space="0" w:color="auto"/>
            </w:tcBorders>
            <w:shd w:val="clear" w:color="auto" w:fill="A6A6A6"/>
            <w:vAlign w:val="center"/>
          </w:tcPr>
          <w:p w14:paraId="324ABEC1"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Methods</w:t>
            </w:r>
          </w:p>
        </w:tc>
        <w:tc>
          <w:tcPr>
            <w:tcW w:w="3113" w:type="dxa"/>
            <w:gridSpan w:val="2"/>
            <w:tcBorders>
              <w:bottom w:val="single" w:sz="4" w:space="0" w:color="auto"/>
            </w:tcBorders>
            <w:shd w:val="clear" w:color="auto" w:fill="A6A6A6"/>
          </w:tcPr>
          <w:p w14:paraId="7884BC4A" w14:textId="77777777" w:rsidR="003177E0" w:rsidRPr="004253B5" w:rsidRDefault="003177E0" w:rsidP="0058687D">
            <w:pPr>
              <w:spacing w:after="0" w:line="240" w:lineRule="auto"/>
              <w:jc w:val="center"/>
              <w:rPr>
                <w:rFonts w:ascii="Times New Roman" w:eastAsia="Times New Roman" w:hAnsi="Times New Roman"/>
                <w:b/>
                <w:szCs w:val="24"/>
                <w:lang w:val="en-US"/>
              </w:rPr>
            </w:pPr>
            <w:r>
              <w:rPr>
                <w:rFonts w:ascii="Times New Roman" w:eastAsia="Times New Roman" w:hAnsi="Times New Roman"/>
                <w:b/>
                <w:szCs w:val="24"/>
                <w:lang w:val="en-US"/>
              </w:rPr>
              <w:t>Indicator – Constant Price Estimates</w:t>
            </w:r>
          </w:p>
        </w:tc>
      </w:tr>
      <w:tr w:rsidR="003177E0" w:rsidRPr="004253B5" w14:paraId="7DBCA7DD" w14:textId="77777777" w:rsidTr="0058687D">
        <w:trPr>
          <w:cantSplit/>
          <w:trHeight w:val="70"/>
          <w:jc w:val="center"/>
        </w:trPr>
        <w:tc>
          <w:tcPr>
            <w:tcW w:w="10719" w:type="dxa"/>
            <w:gridSpan w:val="5"/>
            <w:shd w:val="clear" w:color="auto" w:fill="D9D9D9"/>
          </w:tcPr>
          <w:p w14:paraId="6A63478C" w14:textId="77777777" w:rsidR="003177E0" w:rsidRPr="004253B5" w:rsidRDefault="003177E0" w:rsidP="0058687D">
            <w:pPr>
              <w:spacing w:after="0" w:line="240" w:lineRule="auto"/>
              <w:contextualSpacing/>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A. Agriculture, </w:t>
            </w:r>
            <w:r>
              <w:rPr>
                <w:rFonts w:ascii="Times New Roman" w:eastAsia="Times New Roman" w:hAnsi="Times New Roman"/>
                <w:b/>
                <w:szCs w:val="24"/>
                <w:lang w:val="en-US"/>
              </w:rPr>
              <w:t>f</w:t>
            </w:r>
            <w:r w:rsidRPr="004253B5">
              <w:rPr>
                <w:rFonts w:ascii="Times New Roman" w:eastAsia="Times New Roman" w:hAnsi="Times New Roman"/>
                <w:b/>
                <w:szCs w:val="24"/>
                <w:lang w:val="en-US"/>
              </w:rPr>
              <w:t xml:space="preserve">orestry and </w:t>
            </w:r>
            <w:r>
              <w:rPr>
                <w:rFonts w:ascii="Times New Roman" w:eastAsia="Times New Roman" w:hAnsi="Times New Roman"/>
                <w:b/>
                <w:szCs w:val="24"/>
                <w:lang w:val="en-US"/>
              </w:rPr>
              <w:t>f</w:t>
            </w:r>
            <w:r w:rsidRPr="004253B5">
              <w:rPr>
                <w:rFonts w:ascii="Times New Roman" w:eastAsia="Times New Roman" w:hAnsi="Times New Roman"/>
                <w:b/>
                <w:szCs w:val="24"/>
                <w:lang w:val="en-US"/>
              </w:rPr>
              <w:t>ishing</w:t>
            </w:r>
          </w:p>
        </w:tc>
      </w:tr>
      <w:tr w:rsidR="003177E0" w:rsidRPr="004253B5" w14:paraId="1FA153D3" w14:textId="77777777" w:rsidTr="0058687D">
        <w:trPr>
          <w:cantSplit/>
          <w:trHeight w:val="3050"/>
          <w:jc w:val="center"/>
        </w:trPr>
        <w:tc>
          <w:tcPr>
            <w:tcW w:w="1650" w:type="dxa"/>
          </w:tcPr>
          <w:p w14:paraId="4980B99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Cane</w:t>
            </w:r>
          </w:p>
        </w:tc>
        <w:tc>
          <w:tcPr>
            <w:tcW w:w="2693" w:type="dxa"/>
          </w:tcPr>
          <w:p w14:paraId="6A5D2D9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13AA3812"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Survey of sugar factories for the quarterly cost structure.</w:t>
            </w:r>
          </w:p>
          <w:p w14:paraId="0435D1F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Pr>
          <w:p w14:paraId="1FC40EBA"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estimates: Based on the final annual production accounts.</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Annual gross output and intermediate consumption are allocated to quarters according to cost structure of cane growing furnished by surveyed sugar factories. The value added is thereafter derived.</w:t>
            </w:r>
          </w:p>
          <w:p w14:paraId="3F75B8EE" w14:textId="18A72278"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Preliminary estimates: value added for the year based on expected production and price of sugar is quarterlised using the latest </w:t>
            </w:r>
            <w:r w:rsidR="00B065D1"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structure. </w:t>
            </w:r>
          </w:p>
        </w:tc>
        <w:tc>
          <w:tcPr>
            <w:tcW w:w="3113" w:type="dxa"/>
            <w:gridSpan w:val="2"/>
          </w:tcPr>
          <w:p w14:paraId="3547D41E"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quarterly changes are based on the annual price deflator.</w:t>
            </w:r>
          </w:p>
        </w:tc>
      </w:tr>
      <w:tr w:rsidR="003177E0" w:rsidRPr="004253B5" w14:paraId="4CEC94B7" w14:textId="77777777" w:rsidTr="0058687D">
        <w:trPr>
          <w:cantSplit/>
          <w:trHeight w:val="1824"/>
          <w:jc w:val="center"/>
        </w:trPr>
        <w:tc>
          <w:tcPr>
            <w:tcW w:w="1650" w:type="dxa"/>
          </w:tcPr>
          <w:p w14:paraId="0B197FB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Tea</w:t>
            </w:r>
          </w:p>
          <w:p w14:paraId="6C45AD4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48156B2A"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and prices of tea from Tea Board. </w:t>
            </w:r>
          </w:p>
          <w:p w14:paraId="78BCF329"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 Agricultural Cost of Production Survey (ACOPS 2005)</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c>
          <w:tcPr>
            <w:tcW w:w="3263" w:type="dxa"/>
          </w:tcPr>
          <w:p w14:paraId="03C961FC"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quarterly production and prices.</w:t>
            </w:r>
          </w:p>
          <w:p w14:paraId="5FC0BE36" w14:textId="77777777" w:rsidR="003177E0" w:rsidRPr="004253B5"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004E0A44" w14:textId="77777777" w:rsidR="003177E0" w:rsidRPr="0084243B" w:rsidRDefault="003177E0" w:rsidP="0058687D">
            <w:pPr>
              <w:numPr>
                <w:ilvl w:val="0"/>
                <w:numId w:val="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intermediate consumption (IC).</w:t>
            </w:r>
          </w:p>
        </w:tc>
      </w:tr>
      <w:tr w:rsidR="003177E0" w:rsidRPr="004253B5" w14:paraId="4FBF5EB6" w14:textId="77777777" w:rsidTr="0058687D">
        <w:trPr>
          <w:cantSplit/>
          <w:trHeight w:val="2544"/>
          <w:jc w:val="center"/>
        </w:trPr>
        <w:tc>
          <w:tcPr>
            <w:tcW w:w="1650" w:type="dxa"/>
          </w:tcPr>
          <w:p w14:paraId="2B120B4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Food crops</w:t>
            </w:r>
          </w:p>
        </w:tc>
        <w:tc>
          <w:tcPr>
            <w:tcW w:w="2693" w:type="dxa"/>
          </w:tcPr>
          <w:p w14:paraId="6E482A2A"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Monthly quantities of food crops from </w:t>
            </w:r>
            <w:r>
              <w:rPr>
                <w:rFonts w:ascii="Times New Roman" w:eastAsia="Times New Roman" w:hAnsi="Times New Roman"/>
                <w:szCs w:val="24"/>
                <w:lang w:val="en-US"/>
              </w:rPr>
              <w:t>Food and Agricultural Research and Extension Institute (FAREI)</w:t>
            </w:r>
            <w:r w:rsidRPr="004253B5">
              <w:rPr>
                <w:rFonts w:ascii="Times New Roman" w:eastAsia="Times New Roman" w:hAnsi="Times New Roman"/>
                <w:szCs w:val="24"/>
                <w:lang w:val="en-US"/>
              </w:rPr>
              <w:t>.</w:t>
            </w:r>
          </w:p>
          <w:p w14:paraId="61867901"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 through the monthly consumer price surveys.</w:t>
            </w:r>
          </w:p>
          <w:p w14:paraId="7EDCFCFE"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7EE2901C"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is based on quarterly quantities of food crops produced and producers’ price obtained from retail prices adjusted for transport and trade margins.</w:t>
            </w:r>
          </w:p>
          <w:p w14:paraId="54BF7B7B" w14:textId="77777777" w:rsidR="003177E0" w:rsidRPr="004253B5"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50F0FA85" w14:textId="77777777" w:rsidR="003177E0" w:rsidRPr="0084243B" w:rsidRDefault="003177E0" w:rsidP="0058687D">
            <w:pPr>
              <w:numPr>
                <w:ilvl w:val="0"/>
                <w:numId w:val="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Double deflation using relevant component of</w:t>
            </w:r>
            <w:r>
              <w:rPr>
                <w:rFonts w:ascii="Times New Roman" w:eastAsia="Times New Roman" w:hAnsi="Times New Roman"/>
                <w:szCs w:val="24"/>
                <w:lang w:val="en-US"/>
              </w:rPr>
              <w:t xml:space="preserve"> </w:t>
            </w:r>
            <w:r w:rsidRPr="0084243B">
              <w:rPr>
                <w:rFonts w:ascii="Times New Roman" w:eastAsia="Times New Roman" w:hAnsi="Times New Roman"/>
                <w:szCs w:val="24"/>
                <w:lang w:val="en-US"/>
              </w:rPr>
              <w:t>PPI-A for output and a weighted price index based on retail prices of relevant inputs for IC.</w:t>
            </w:r>
          </w:p>
          <w:p w14:paraId="47C79C2E"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84243B">
              <w:rPr>
                <w:rFonts w:ascii="Times New Roman" w:eastAsia="Times New Roman" w:hAnsi="Times New Roman"/>
                <w:szCs w:val="24"/>
                <w:lang w:val="en-US"/>
              </w:rPr>
              <w:t xml:space="preserve"> </w:t>
            </w:r>
          </w:p>
        </w:tc>
      </w:tr>
      <w:tr w:rsidR="003177E0" w:rsidRPr="004253B5" w14:paraId="2E1C21DB" w14:textId="77777777" w:rsidTr="0058687D">
        <w:trPr>
          <w:cantSplit/>
          <w:trHeight w:val="2099"/>
          <w:jc w:val="center"/>
        </w:trPr>
        <w:tc>
          <w:tcPr>
            <w:tcW w:w="1650" w:type="dxa"/>
          </w:tcPr>
          <w:p w14:paraId="7BA1495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Flowers</w:t>
            </w:r>
          </w:p>
        </w:tc>
        <w:tc>
          <w:tcPr>
            <w:tcW w:w="2693" w:type="dxa"/>
          </w:tcPr>
          <w:p w14:paraId="7586F3DA"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exports of flowers from Trade Statistics. An estimate is worked out for locally sold flowers, based on number of weddings, deaths, religious ceremonies, etc.</w:t>
            </w:r>
          </w:p>
        </w:tc>
        <w:tc>
          <w:tcPr>
            <w:tcW w:w="3263" w:type="dxa"/>
          </w:tcPr>
          <w:p w14:paraId="5545F86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Output is based on quarterly quantities produced and on producers’ price obtained from retail prices adjusted for transport and trade margins </w:t>
            </w:r>
          </w:p>
          <w:p w14:paraId="7856FA74"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ACOPS 2005</w:t>
            </w:r>
          </w:p>
        </w:tc>
        <w:tc>
          <w:tcPr>
            <w:tcW w:w="3113" w:type="dxa"/>
            <w:gridSpan w:val="2"/>
          </w:tcPr>
          <w:p w14:paraId="3BD32416" w14:textId="77777777" w:rsidR="003177E0" w:rsidRPr="0084243B"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relevant component of </w:t>
            </w:r>
            <w:r w:rsidRPr="0084243B">
              <w:rPr>
                <w:rFonts w:ascii="Times New Roman" w:eastAsia="Times New Roman" w:hAnsi="Times New Roman"/>
                <w:szCs w:val="24"/>
                <w:lang w:val="en-US"/>
              </w:rPr>
              <w:t>PPI-A for output and a weighted price index based on retail prices of relevant inputs for IC.</w:t>
            </w:r>
          </w:p>
        </w:tc>
      </w:tr>
      <w:tr w:rsidR="003177E0" w:rsidRPr="004253B5" w14:paraId="0D116FDC" w14:textId="77777777" w:rsidTr="0058687D">
        <w:trPr>
          <w:cantSplit/>
          <w:trHeight w:val="2184"/>
          <w:jc w:val="center"/>
        </w:trPr>
        <w:tc>
          <w:tcPr>
            <w:tcW w:w="1650" w:type="dxa"/>
          </w:tcPr>
          <w:p w14:paraId="084B9B7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Fruits</w:t>
            </w:r>
          </w:p>
        </w:tc>
        <w:tc>
          <w:tcPr>
            <w:tcW w:w="2693" w:type="dxa"/>
          </w:tcPr>
          <w:p w14:paraId="5796D919"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Monthly production of some fruits from FAREI.</w:t>
            </w:r>
          </w:p>
          <w:p w14:paraId="511383E0"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Quarterly production of other fruits based on </w:t>
            </w:r>
            <w:r>
              <w:rPr>
                <w:rFonts w:ascii="Times New Roman" w:eastAsia="Times New Roman" w:hAnsi="Times New Roman"/>
                <w:szCs w:val="24"/>
                <w:lang w:val="en-US"/>
              </w:rPr>
              <w:t xml:space="preserve">2014 </w:t>
            </w:r>
            <w:r w:rsidRPr="004253B5">
              <w:rPr>
                <w:rFonts w:ascii="Times New Roman" w:eastAsia="Times New Roman" w:hAnsi="Times New Roman"/>
                <w:szCs w:val="24"/>
                <w:lang w:val="en-US"/>
              </w:rPr>
              <w:t>C</w:t>
            </w:r>
            <w:r>
              <w:rPr>
                <w:rFonts w:ascii="Times New Roman" w:eastAsia="Times New Roman" w:hAnsi="Times New Roman"/>
                <w:szCs w:val="24"/>
                <w:lang w:val="en-US"/>
              </w:rPr>
              <w:t>ensus of Agriculture</w:t>
            </w:r>
            <w:r w:rsidRPr="004253B5">
              <w:rPr>
                <w:rFonts w:ascii="Times New Roman" w:eastAsia="Times New Roman" w:hAnsi="Times New Roman"/>
                <w:szCs w:val="24"/>
                <w:lang w:val="en-US"/>
              </w:rPr>
              <w:t>, supplemented with data from other sources.</w:t>
            </w:r>
          </w:p>
          <w:p w14:paraId="74B70283" w14:textId="77777777" w:rsidR="003177E0" w:rsidRPr="004253B5" w:rsidRDefault="003177E0" w:rsidP="0058687D">
            <w:pPr>
              <w:numPr>
                <w:ilvl w:val="0"/>
                <w:numId w:val="9"/>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Benchmark ratios from</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ACOPS 2005</w:t>
            </w:r>
            <w:r>
              <w:rPr>
                <w:rFonts w:ascii="Times New Roman" w:eastAsia="Times New Roman" w:hAnsi="Times New Roman"/>
                <w:szCs w:val="24"/>
                <w:lang w:val="en-US"/>
              </w:rPr>
              <w:t>.</w:t>
            </w:r>
          </w:p>
        </w:tc>
        <w:tc>
          <w:tcPr>
            <w:tcW w:w="3263" w:type="dxa"/>
          </w:tcPr>
          <w:p w14:paraId="2BE84923"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based on quarterly quantities produced and on producers’ price obtained from retail prices adjusted for transport and trade margins.</w:t>
            </w:r>
          </w:p>
          <w:p w14:paraId="094A8CC6"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Pr>
          <w:p w14:paraId="0C073F3B" w14:textId="77777777" w:rsidR="003177E0" w:rsidRPr="004253B5" w:rsidRDefault="003177E0" w:rsidP="0058687D">
            <w:pPr>
              <w:numPr>
                <w:ilvl w:val="0"/>
                <w:numId w:val="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component of PPI-A</w:t>
            </w:r>
            <w:r>
              <w:rPr>
                <w:rFonts w:ascii="Times New Roman" w:eastAsia="Times New Roman" w:hAnsi="Times New Roman"/>
                <w:szCs w:val="24"/>
                <w:lang w:val="en-US"/>
              </w:rPr>
              <w:t>.</w:t>
            </w:r>
          </w:p>
        </w:tc>
      </w:tr>
      <w:tr w:rsidR="003177E0" w:rsidRPr="004253B5" w14:paraId="0994159D" w14:textId="77777777" w:rsidTr="0058687D">
        <w:trPr>
          <w:cantSplit/>
          <w:trHeight w:val="2438"/>
          <w:jc w:val="center"/>
        </w:trPr>
        <w:tc>
          <w:tcPr>
            <w:tcW w:w="1650" w:type="dxa"/>
          </w:tcPr>
          <w:p w14:paraId="70FD11F4"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Livestock, Poultry and Related Products</w:t>
            </w:r>
          </w:p>
        </w:tc>
        <w:tc>
          <w:tcPr>
            <w:tcW w:w="2693" w:type="dxa"/>
          </w:tcPr>
          <w:p w14:paraId="37A69EF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of poultry from survey among main breeders.</w:t>
            </w:r>
          </w:p>
          <w:p w14:paraId="0E2D8E8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quantity of livestock slaughtered from the Mauritius Meat Authority (MMA) adjusted for illegal slaughtering.</w:t>
            </w:r>
          </w:p>
          <w:p w14:paraId="04C0886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Retail prices.</w:t>
            </w:r>
          </w:p>
        </w:tc>
        <w:tc>
          <w:tcPr>
            <w:tcW w:w="3263" w:type="dxa"/>
          </w:tcPr>
          <w:p w14:paraId="693D072B" w14:textId="77777777" w:rsidR="003177E0" w:rsidRPr="004253B5" w:rsidRDefault="003177E0" w:rsidP="0058687D">
            <w:pPr>
              <w:numPr>
                <w:ilvl w:val="0"/>
                <w:numId w:val="2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produced and on producers’ price derived from retail prices adjusted for transport and trade margins. </w:t>
            </w:r>
          </w:p>
          <w:p w14:paraId="6548E83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Pr>
          <w:p w14:paraId="39017FE4" w14:textId="77777777" w:rsidR="003177E0" w:rsidRPr="00D74CA0" w:rsidRDefault="003177E0" w:rsidP="0058687D">
            <w:pPr>
              <w:pStyle w:val="ListParagraph"/>
              <w:numPr>
                <w:ilvl w:val="0"/>
                <w:numId w:val="28"/>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Deflation using component of PPI-A. </w:t>
            </w:r>
          </w:p>
        </w:tc>
      </w:tr>
      <w:tr w:rsidR="003177E0" w:rsidRPr="004253B5" w14:paraId="3D868062" w14:textId="77777777" w:rsidTr="0058687D">
        <w:trPr>
          <w:cantSplit/>
          <w:trHeight w:val="3386"/>
          <w:jc w:val="center"/>
        </w:trPr>
        <w:tc>
          <w:tcPr>
            <w:tcW w:w="1650" w:type="dxa"/>
            <w:tcBorders>
              <w:bottom w:val="single" w:sz="4" w:space="0" w:color="auto"/>
            </w:tcBorders>
          </w:tcPr>
          <w:p w14:paraId="110DDBF7" w14:textId="77777777" w:rsidR="003177E0" w:rsidRPr="004253B5" w:rsidRDefault="003177E0" w:rsidP="0058687D">
            <w:pPr>
              <w:spacing w:after="0" w:line="240" w:lineRule="auto"/>
              <w:ind w:right="-188"/>
              <w:jc w:val="both"/>
              <w:rPr>
                <w:rFonts w:ascii="Times New Roman" w:eastAsia="Times New Roman" w:hAnsi="Times New Roman"/>
                <w:szCs w:val="24"/>
                <w:lang w:val="en-US"/>
              </w:rPr>
            </w:pPr>
            <w:r w:rsidRPr="004253B5">
              <w:rPr>
                <w:rFonts w:ascii="Times New Roman" w:eastAsia="Times New Roman" w:hAnsi="Times New Roman"/>
                <w:szCs w:val="24"/>
                <w:lang w:val="en-US"/>
              </w:rPr>
              <w:t>Government Services</w:t>
            </w:r>
          </w:p>
        </w:tc>
        <w:tc>
          <w:tcPr>
            <w:tcW w:w="2693" w:type="dxa"/>
            <w:tcBorders>
              <w:bottom w:val="single" w:sz="4" w:space="0" w:color="auto"/>
            </w:tcBorders>
          </w:tcPr>
          <w:p w14:paraId="5BBC417C"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of Budgetary Central Government from the Accountant General Department.</w:t>
            </w:r>
          </w:p>
          <w:p w14:paraId="60291912" w14:textId="77777777"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Rodrigues from Rodrigues Regional Assembly (RRA).</w:t>
            </w:r>
          </w:p>
          <w:p w14:paraId="23B3BE61" w14:textId="6B005ACE" w:rsidR="003177E0" w:rsidRPr="00D278A6"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D278A6">
              <w:rPr>
                <w:rFonts w:ascii="Times New Roman" w:eastAsia="Times New Roman" w:hAnsi="Times New Roman"/>
                <w:szCs w:val="24"/>
                <w:lang w:val="en-US"/>
              </w:rPr>
              <w:t>Expenditure for Extra Budgetary Units (EBUs) and Local Government is estimated</w:t>
            </w:r>
            <w:r w:rsidR="00D278A6" w:rsidRPr="00D278A6">
              <w:rPr>
                <w:rFonts w:ascii="Times New Roman" w:eastAsia="Times New Roman" w:hAnsi="Times New Roman"/>
                <w:szCs w:val="24"/>
                <w:lang w:val="en-US"/>
              </w:rPr>
              <w:t xml:space="preserve"> based on Government Finance Statistics (GFS) figures obtained from final accounts.</w:t>
            </w:r>
          </w:p>
        </w:tc>
        <w:tc>
          <w:tcPr>
            <w:tcW w:w="3263" w:type="dxa"/>
            <w:tcBorders>
              <w:bottom w:val="single" w:sz="4" w:space="0" w:color="auto"/>
            </w:tcBorders>
          </w:tcPr>
          <w:p w14:paraId="419B45DC"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estimated at cost, that is, it is equal to compensation of employees and consumption of fixed capital.</w:t>
            </w:r>
          </w:p>
          <w:p w14:paraId="7CD3F2B8"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6A1368F7"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05AEA9C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8B39C79"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Vehicle Price Index (for vehicles) and a combination of PPI and </w:t>
            </w:r>
            <w:r>
              <w:rPr>
                <w:rFonts w:ascii="Times New Roman" w:eastAsia="Times New Roman" w:hAnsi="Times New Roman"/>
                <w:szCs w:val="24"/>
                <w:lang w:val="en-US"/>
              </w:rPr>
              <w:t>Import Price Index (</w:t>
            </w:r>
            <w:r w:rsidRPr="004253B5">
              <w:rPr>
                <w:rFonts w:ascii="Times New Roman" w:eastAsia="Times New Roman" w:hAnsi="Times New Roman"/>
                <w:szCs w:val="24"/>
                <w:lang w:val="en-US"/>
              </w:rPr>
              <w:t>IPI</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(for machinery and equipment excluding vehicles).</w:t>
            </w:r>
          </w:p>
        </w:tc>
      </w:tr>
      <w:tr w:rsidR="003177E0" w:rsidRPr="004253B5" w14:paraId="71F4AA20" w14:textId="77777777" w:rsidTr="0058687D">
        <w:trPr>
          <w:cantSplit/>
          <w:trHeight w:val="1373"/>
          <w:jc w:val="center"/>
        </w:trPr>
        <w:tc>
          <w:tcPr>
            <w:tcW w:w="1650" w:type="dxa"/>
            <w:tcBorders>
              <w:bottom w:val="single" w:sz="4" w:space="0" w:color="auto"/>
            </w:tcBorders>
          </w:tcPr>
          <w:p w14:paraId="6BF812C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Fishing</w:t>
            </w:r>
          </w:p>
        </w:tc>
        <w:tc>
          <w:tcPr>
            <w:tcW w:w="2693" w:type="dxa"/>
            <w:tcBorders>
              <w:bottom w:val="single" w:sz="4" w:space="0" w:color="auto"/>
            </w:tcBorders>
          </w:tcPr>
          <w:p w14:paraId="26F6558F" w14:textId="77777777" w:rsidR="003177E0" w:rsidRPr="004253B5"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fish caught from the Albion Fisheries Research Centre (AFRC)</w:t>
            </w:r>
          </w:p>
          <w:p w14:paraId="533D180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Retail prices.</w:t>
            </w:r>
          </w:p>
        </w:tc>
        <w:tc>
          <w:tcPr>
            <w:tcW w:w="3263" w:type="dxa"/>
            <w:tcBorders>
              <w:bottom w:val="single" w:sz="4" w:space="0" w:color="auto"/>
            </w:tcBorders>
          </w:tcPr>
          <w:p w14:paraId="69CEBC05" w14:textId="77777777" w:rsidR="003177E0" w:rsidRPr="0084243B" w:rsidRDefault="003177E0" w:rsidP="0058687D">
            <w:pPr>
              <w:numPr>
                <w:ilvl w:val="0"/>
                <w:numId w:val="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based on quarterly quantities of fish caught and producers’ price derived from retail prices adjusted for trade margins. </w:t>
            </w:r>
          </w:p>
        </w:tc>
        <w:tc>
          <w:tcPr>
            <w:tcW w:w="3113" w:type="dxa"/>
            <w:gridSpan w:val="2"/>
            <w:tcBorders>
              <w:bottom w:val="single" w:sz="4" w:space="0" w:color="auto"/>
            </w:tcBorders>
          </w:tcPr>
          <w:p w14:paraId="3B100DF8" w14:textId="77777777" w:rsidR="003177E0" w:rsidRPr="0084243B"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quarterly changes in the estimated producers’ price based on retail prices. </w:t>
            </w:r>
          </w:p>
        </w:tc>
      </w:tr>
      <w:tr w:rsidR="003177E0" w:rsidRPr="004253B5" w14:paraId="00C0850D" w14:textId="77777777" w:rsidTr="0058687D">
        <w:trPr>
          <w:cantSplit/>
          <w:trHeight w:val="70"/>
          <w:jc w:val="center"/>
        </w:trPr>
        <w:tc>
          <w:tcPr>
            <w:tcW w:w="10719" w:type="dxa"/>
            <w:gridSpan w:val="5"/>
            <w:tcBorders>
              <w:top w:val="single" w:sz="4" w:space="0" w:color="auto"/>
            </w:tcBorders>
            <w:shd w:val="clear" w:color="auto" w:fill="D9D9D9"/>
            <w:vAlign w:val="center"/>
          </w:tcPr>
          <w:p w14:paraId="522F6EF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B. Mining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q</w:t>
            </w:r>
            <w:r w:rsidRPr="004253B5">
              <w:rPr>
                <w:rFonts w:ascii="Times New Roman" w:eastAsia="Times New Roman" w:hAnsi="Times New Roman"/>
                <w:b/>
                <w:szCs w:val="24"/>
                <w:lang w:val="en-US"/>
              </w:rPr>
              <w:t>uarrying</w:t>
            </w:r>
          </w:p>
        </w:tc>
      </w:tr>
      <w:tr w:rsidR="003177E0" w:rsidRPr="004253B5" w14:paraId="5142152A" w14:textId="77777777" w:rsidTr="0058687D">
        <w:trPr>
          <w:cantSplit/>
          <w:trHeight w:val="1223"/>
          <w:jc w:val="center"/>
        </w:trPr>
        <w:tc>
          <w:tcPr>
            <w:tcW w:w="1650" w:type="dxa"/>
            <w:vMerge w:val="restart"/>
          </w:tcPr>
          <w:p w14:paraId="74BCE13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Mining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Quarrying</w:t>
            </w:r>
          </w:p>
          <w:p w14:paraId="0D19F71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292491"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quantities of salt produced and sand extracted, and their prices through surveys of establishments.</w:t>
            </w:r>
          </w:p>
        </w:tc>
        <w:tc>
          <w:tcPr>
            <w:tcW w:w="3263" w:type="dxa"/>
          </w:tcPr>
          <w:p w14:paraId="1D6CA825"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data collected from quarterly surveys</w:t>
            </w:r>
          </w:p>
          <w:p w14:paraId="6C7B4245" w14:textId="77777777" w:rsidR="003177E0" w:rsidRPr="004253B5" w:rsidRDefault="003177E0" w:rsidP="0058687D">
            <w:pPr>
              <w:spacing w:after="0" w:line="240" w:lineRule="auto"/>
              <w:jc w:val="both"/>
              <w:rPr>
                <w:rFonts w:ascii="Times New Roman" w:eastAsia="Times New Roman" w:hAnsi="Times New Roman"/>
                <w:b/>
                <w:szCs w:val="24"/>
                <w:lang w:val="en-US"/>
              </w:rPr>
            </w:pPr>
          </w:p>
        </w:tc>
        <w:tc>
          <w:tcPr>
            <w:tcW w:w="3113" w:type="dxa"/>
            <w:gridSpan w:val="2"/>
          </w:tcPr>
          <w:p w14:paraId="4FAA3F0F"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using appropriate component of CPI.</w:t>
            </w:r>
          </w:p>
        </w:tc>
      </w:tr>
      <w:tr w:rsidR="003177E0" w:rsidRPr="004253B5" w14:paraId="23EA0C58" w14:textId="77777777" w:rsidTr="0058687D">
        <w:trPr>
          <w:cantSplit/>
          <w:trHeight w:val="740"/>
          <w:jc w:val="center"/>
        </w:trPr>
        <w:tc>
          <w:tcPr>
            <w:tcW w:w="1650" w:type="dxa"/>
            <w:vMerge/>
            <w:tcBorders>
              <w:bottom w:val="single" w:sz="4" w:space="0" w:color="auto"/>
            </w:tcBorders>
          </w:tcPr>
          <w:p w14:paraId="6F32C99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73E14FF7" w14:textId="77777777" w:rsidR="003177E0"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Value Added Tax (VAT) </w:t>
            </w:r>
            <w:r w:rsidRPr="004253B5">
              <w:rPr>
                <w:rFonts w:ascii="Times New Roman" w:eastAsia="Times New Roman" w:hAnsi="Times New Roman"/>
                <w:szCs w:val="24"/>
                <w:lang w:val="en-US"/>
              </w:rPr>
              <w:t>data from the Mauritius Revenue Authority (MRA).</w:t>
            </w:r>
          </w:p>
          <w:p w14:paraId="2D9D39D9" w14:textId="77777777" w:rsidR="006C6D43" w:rsidRDefault="006C6D43" w:rsidP="006C6D43">
            <w:pPr>
              <w:spacing w:after="0" w:line="240" w:lineRule="auto"/>
              <w:ind w:right="28"/>
              <w:jc w:val="both"/>
              <w:rPr>
                <w:rFonts w:ascii="Times New Roman" w:eastAsia="Times New Roman" w:hAnsi="Times New Roman"/>
                <w:szCs w:val="24"/>
                <w:lang w:val="en-US"/>
              </w:rPr>
            </w:pPr>
          </w:p>
          <w:p w14:paraId="1EB83AB4" w14:textId="77777777" w:rsidR="006C6D43" w:rsidRDefault="006C6D43" w:rsidP="006C6D43">
            <w:pPr>
              <w:spacing w:after="0" w:line="240" w:lineRule="auto"/>
              <w:ind w:right="28"/>
              <w:jc w:val="both"/>
              <w:rPr>
                <w:rFonts w:ascii="Times New Roman" w:eastAsia="Times New Roman" w:hAnsi="Times New Roman"/>
                <w:szCs w:val="24"/>
                <w:lang w:val="en-US"/>
              </w:rPr>
            </w:pPr>
          </w:p>
          <w:p w14:paraId="489642C5" w14:textId="77777777" w:rsidR="006C6D43" w:rsidRDefault="006C6D43" w:rsidP="006C6D43">
            <w:pPr>
              <w:spacing w:after="0" w:line="240" w:lineRule="auto"/>
              <w:ind w:right="28"/>
              <w:jc w:val="both"/>
              <w:rPr>
                <w:rFonts w:ascii="Times New Roman" w:eastAsia="Times New Roman" w:hAnsi="Times New Roman"/>
                <w:szCs w:val="24"/>
                <w:lang w:val="en-US"/>
              </w:rPr>
            </w:pPr>
          </w:p>
          <w:p w14:paraId="6F5FD02A" w14:textId="77777777" w:rsidR="006C6D43" w:rsidRDefault="006C6D43" w:rsidP="006C6D43">
            <w:pPr>
              <w:spacing w:after="0" w:line="240" w:lineRule="auto"/>
              <w:ind w:right="28"/>
              <w:jc w:val="both"/>
              <w:rPr>
                <w:rFonts w:ascii="Times New Roman" w:eastAsia="Times New Roman" w:hAnsi="Times New Roman"/>
                <w:szCs w:val="24"/>
                <w:lang w:val="en-US"/>
              </w:rPr>
            </w:pPr>
          </w:p>
          <w:p w14:paraId="2BCDFDE5" w14:textId="77777777" w:rsidR="006C6D43" w:rsidRDefault="006C6D43" w:rsidP="006C6D43">
            <w:pPr>
              <w:spacing w:after="0" w:line="240" w:lineRule="auto"/>
              <w:ind w:right="28"/>
              <w:jc w:val="both"/>
              <w:rPr>
                <w:rFonts w:ascii="Times New Roman" w:eastAsia="Times New Roman" w:hAnsi="Times New Roman"/>
                <w:szCs w:val="24"/>
                <w:lang w:val="en-US"/>
              </w:rPr>
            </w:pPr>
          </w:p>
          <w:p w14:paraId="3695EE66" w14:textId="77777777" w:rsidR="006C6D43" w:rsidRDefault="006C6D43" w:rsidP="006C6D43">
            <w:pPr>
              <w:spacing w:after="0" w:line="240" w:lineRule="auto"/>
              <w:ind w:right="28"/>
              <w:jc w:val="both"/>
              <w:rPr>
                <w:rFonts w:ascii="Times New Roman" w:eastAsia="Times New Roman" w:hAnsi="Times New Roman"/>
                <w:szCs w:val="24"/>
                <w:lang w:val="en-US"/>
              </w:rPr>
            </w:pPr>
          </w:p>
          <w:p w14:paraId="3EDBC6A2" w14:textId="77777777" w:rsidR="006C6D43" w:rsidRDefault="006C6D43" w:rsidP="006C6D43">
            <w:pPr>
              <w:spacing w:after="0" w:line="240" w:lineRule="auto"/>
              <w:ind w:right="28"/>
              <w:jc w:val="both"/>
              <w:rPr>
                <w:rFonts w:ascii="Times New Roman" w:eastAsia="Times New Roman" w:hAnsi="Times New Roman"/>
                <w:szCs w:val="24"/>
                <w:lang w:val="en-US"/>
              </w:rPr>
            </w:pPr>
          </w:p>
          <w:p w14:paraId="4EC49D9F" w14:textId="77777777" w:rsidR="006C6D43" w:rsidRDefault="006C6D43" w:rsidP="006C6D43">
            <w:pPr>
              <w:spacing w:after="0" w:line="240" w:lineRule="auto"/>
              <w:ind w:right="28"/>
              <w:jc w:val="both"/>
              <w:rPr>
                <w:rFonts w:ascii="Times New Roman" w:eastAsia="Times New Roman" w:hAnsi="Times New Roman"/>
                <w:szCs w:val="24"/>
                <w:lang w:val="en-US"/>
              </w:rPr>
            </w:pPr>
          </w:p>
          <w:p w14:paraId="0C58E487" w14:textId="77777777" w:rsidR="006C6D43" w:rsidRDefault="006C6D43" w:rsidP="006C6D43">
            <w:pPr>
              <w:spacing w:after="0" w:line="240" w:lineRule="auto"/>
              <w:ind w:right="28"/>
              <w:jc w:val="both"/>
              <w:rPr>
                <w:rFonts w:ascii="Times New Roman" w:eastAsia="Times New Roman" w:hAnsi="Times New Roman"/>
                <w:szCs w:val="24"/>
                <w:lang w:val="en-US"/>
              </w:rPr>
            </w:pPr>
          </w:p>
          <w:p w14:paraId="460BEB30" w14:textId="77777777" w:rsidR="006C6D43" w:rsidRDefault="006C6D43" w:rsidP="006C6D43">
            <w:pPr>
              <w:spacing w:after="0" w:line="240" w:lineRule="auto"/>
              <w:ind w:right="28"/>
              <w:jc w:val="both"/>
              <w:rPr>
                <w:rFonts w:ascii="Times New Roman" w:eastAsia="Times New Roman" w:hAnsi="Times New Roman"/>
                <w:szCs w:val="24"/>
                <w:lang w:val="en-US"/>
              </w:rPr>
            </w:pPr>
          </w:p>
          <w:p w14:paraId="0D71453C" w14:textId="77777777" w:rsidR="006C6D43" w:rsidRDefault="006C6D43" w:rsidP="006C6D43">
            <w:pPr>
              <w:spacing w:after="0" w:line="240" w:lineRule="auto"/>
              <w:ind w:right="28"/>
              <w:jc w:val="both"/>
              <w:rPr>
                <w:rFonts w:ascii="Times New Roman" w:eastAsia="Times New Roman" w:hAnsi="Times New Roman"/>
                <w:szCs w:val="24"/>
                <w:lang w:val="en-US"/>
              </w:rPr>
            </w:pPr>
          </w:p>
          <w:p w14:paraId="5235F393" w14:textId="77777777" w:rsidR="006C6D43" w:rsidRDefault="006C6D43" w:rsidP="006C6D43">
            <w:pPr>
              <w:spacing w:after="0" w:line="240" w:lineRule="auto"/>
              <w:ind w:right="28"/>
              <w:jc w:val="both"/>
              <w:rPr>
                <w:rFonts w:ascii="Times New Roman" w:eastAsia="Times New Roman" w:hAnsi="Times New Roman"/>
                <w:szCs w:val="24"/>
                <w:lang w:val="en-US"/>
              </w:rPr>
            </w:pPr>
          </w:p>
          <w:p w14:paraId="0A6D98AE" w14:textId="4D79BC34" w:rsidR="006C6D43" w:rsidRPr="00876B07" w:rsidRDefault="006C6D43" w:rsidP="006C6D43">
            <w:pPr>
              <w:spacing w:after="0" w:line="240" w:lineRule="auto"/>
              <w:ind w:right="28"/>
              <w:jc w:val="both"/>
              <w:rPr>
                <w:rFonts w:ascii="Times New Roman" w:eastAsia="Times New Roman" w:hAnsi="Times New Roman"/>
                <w:szCs w:val="24"/>
                <w:lang w:val="en-US"/>
              </w:rPr>
            </w:pPr>
          </w:p>
        </w:tc>
        <w:tc>
          <w:tcPr>
            <w:tcW w:w="3263" w:type="dxa"/>
            <w:tcBorders>
              <w:bottom w:val="single" w:sz="4" w:space="0" w:color="auto"/>
            </w:tcBorders>
          </w:tcPr>
          <w:p w14:paraId="2986FC71"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113" w:type="dxa"/>
            <w:gridSpan w:val="2"/>
            <w:tcBorders>
              <w:bottom w:val="single" w:sz="4" w:space="0" w:color="auto"/>
            </w:tcBorders>
          </w:tcPr>
          <w:p w14:paraId="3A8F3B7D" w14:textId="77777777" w:rsidR="003177E0" w:rsidRPr="004253B5" w:rsidRDefault="003177E0" w:rsidP="0058687D">
            <w:pPr>
              <w:numPr>
                <w:ilvl w:val="0"/>
                <w:numId w:val="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using component of </w:t>
            </w:r>
            <w:r>
              <w:rPr>
                <w:rFonts w:ascii="Times New Roman" w:eastAsia="Times New Roman" w:hAnsi="Times New Roman"/>
                <w:szCs w:val="24"/>
                <w:lang w:val="en-US"/>
              </w:rPr>
              <w:t>Producer Price Index – Manufacturing (</w:t>
            </w:r>
            <w:r w:rsidRPr="004253B5">
              <w:rPr>
                <w:rFonts w:ascii="Times New Roman" w:eastAsia="Times New Roman" w:hAnsi="Times New Roman"/>
                <w:szCs w:val="24"/>
                <w:lang w:val="en-US"/>
              </w:rPr>
              <w:t>PPI-M</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r>
      <w:tr w:rsidR="003177E0" w:rsidRPr="004253B5" w14:paraId="3F29CF51" w14:textId="77777777" w:rsidTr="0058687D">
        <w:trPr>
          <w:trHeight w:val="80"/>
          <w:jc w:val="center"/>
        </w:trPr>
        <w:tc>
          <w:tcPr>
            <w:tcW w:w="10719" w:type="dxa"/>
            <w:gridSpan w:val="5"/>
            <w:tcBorders>
              <w:top w:val="nil"/>
            </w:tcBorders>
            <w:shd w:val="clear" w:color="auto" w:fill="D9D9D9"/>
          </w:tcPr>
          <w:p w14:paraId="64E84EF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C. Manufacturing</w:t>
            </w:r>
          </w:p>
        </w:tc>
      </w:tr>
      <w:tr w:rsidR="003177E0" w:rsidRPr="004253B5" w14:paraId="10593E9C" w14:textId="77777777" w:rsidTr="0058687D">
        <w:trPr>
          <w:cantSplit/>
          <w:trHeight w:val="3310"/>
          <w:jc w:val="center"/>
        </w:trPr>
        <w:tc>
          <w:tcPr>
            <w:tcW w:w="1650" w:type="dxa"/>
          </w:tcPr>
          <w:p w14:paraId="420326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Sugar Milling</w:t>
            </w:r>
          </w:p>
        </w:tc>
        <w:tc>
          <w:tcPr>
            <w:tcW w:w="2693" w:type="dxa"/>
          </w:tcPr>
          <w:p w14:paraId="0DF262C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and price of sugar.</w:t>
            </w:r>
          </w:p>
          <w:p w14:paraId="26C51E27"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Final annual production accounts.</w:t>
            </w:r>
          </w:p>
          <w:p w14:paraId="7322832D" w14:textId="77777777" w:rsidR="003177E0" w:rsidRPr="004253B5" w:rsidRDefault="003177E0" w:rsidP="0058687D">
            <w:pPr>
              <w:numPr>
                <w:ilvl w:val="0"/>
                <w:numId w:val="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Survey of sugar factories to have the quarterly cost structure. </w:t>
            </w:r>
          </w:p>
        </w:tc>
        <w:tc>
          <w:tcPr>
            <w:tcW w:w="3263" w:type="dxa"/>
          </w:tcPr>
          <w:p w14:paraId="0E0F3A5B" w14:textId="77777777" w:rsidR="003177E0" w:rsidRPr="004253B5" w:rsidRDefault="003177E0" w:rsidP="0058687D">
            <w:pPr>
              <w:numPr>
                <w:ilvl w:val="0"/>
                <w:numId w:val="10"/>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Final estimates: Based on the final annual production accounts; Annual gross output and intermediate consumption are allocated to quarters according to cost structure of sugar milling activities furnished by surveyed sugar factories. The value added is thereafter derived.</w:t>
            </w:r>
          </w:p>
          <w:p w14:paraId="793E62D6" w14:textId="7C2C9CB1" w:rsidR="003177E0" w:rsidRPr="0051161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Preliminary estimates: value added for the year based on expected production and price of sugar. The estimate is quarterlised using the latest value</w:t>
            </w:r>
            <w:r w:rsidR="00FA20D0">
              <w:rPr>
                <w:rFonts w:ascii="Times New Roman" w:eastAsia="Times New Roman" w:hAnsi="Times New Roman"/>
                <w:szCs w:val="24"/>
                <w:lang w:val="en-US"/>
              </w:rPr>
              <w:t>-</w:t>
            </w:r>
            <w:r w:rsidRPr="004253B5">
              <w:rPr>
                <w:rFonts w:ascii="Times New Roman" w:eastAsia="Times New Roman" w:hAnsi="Times New Roman"/>
                <w:szCs w:val="24"/>
                <w:lang w:val="en-US"/>
              </w:rPr>
              <w:t xml:space="preserve">added structure. </w:t>
            </w:r>
          </w:p>
        </w:tc>
        <w:tc>
          <w:tcPr>
            <w:tcW w:w="3113" w:type="dxa"/>
            <w:gridSpan w:val="2"/>
          </w:tcPr>
          <w:p w14:paraId="6962AB45"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Double deflation using PPI-A for output and a weighted price index based on relevant components of the CPI for inputs. </w:t>
            </w:r>
          </w:p>
          <w:p w14:paraId="095155E7" w14:textId="77777777" w:rsidR="003177E0" w:rsidRPr="004253B5" w:rsidRDefault="003177E0" w:rsidP="0058687D">
            <w:pPr>
              <w:numPr>
                <w:ilvl w:val="0"/>
                <w:numId w:val="1"/>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Preliminary quarterly changes are based on the annual price deflator</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tc>
      </w:tr>
      <w:tr w:rsidR="003177E0" w:rsidRPr="004253B5" w14:paraId="3BEBFEFE" w14:textId="77777777" w:rsidTr="0058687D">
        <w:trPr>
          <w:cantSplit/>
          <w:trHeight w:val="2150"/>
          <w:jc w:val="center"/>
        </w:trPr>
        <w:tc>
          <w:tcPr>
            <w:tcW w:w="1650" w:type="dxa"/>
          </w:tcPr>
          <w:p w14:paraId="4AC3A948"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Export Oriented Enterprises (EOE)</w:t>
            </w:r>
          </w:p>
        </w:tc>
        <w:tc>
          <w:tcPr>
            <w:tcW w:w="2693" w:type="dxa"/>
          </w:tcPr>
          <w:p w14:paraId="4F421B5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p>
          <w:p w14:paraId="362030A0"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0BF6374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p>
          <w:p w14:paraId="7FB46241"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tc>
        <w:tc>
          <w:tcPr>
            <w:tcW w:w="3263" w:type="dxa"/>
          </w:tcPr>
          <w:p w14:paraId="462A5D49"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value added based on quarterly gross output compiled from these sources and last annual technical ratio. </w:t>
            </w:r>
          </w:p>
        </w:tc>
        <w:tc>
          <w:tcPr>
            <w:tcW w:w="3113" w:type="dxa"/>
            <w:gridSpan w:val="2"/>
          </w:tcPr>
          <w:p w14:paraId="62499528" w14:textId="77777777" w:rsidR="003177E0" w:rsidRPr="004253B5" w:rsidRDefault="003177E0" w:rsidP="0058687D">
            <w:pPr>
              <w:numPr>
                <w:ilvl w:val="0"/>
                <w:numId w:val="1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index by industry from Quarterly Index of Industrial Production (QIIP).</w:t>
            </w:r>
          </w:p>
        </w:tc>
      </w:tr>
      <w:tr w:rsidR="003177E0" w:rsidRPr="004253B5" w14:paraId="639A9300" w14:textId="77777777" w:rsidTr="0058687D">
        <w:trPr>
          <w:cantSplit/>
          <w:jc w:val="center"/>
        </w:trPr>
        <w:tc>
          <w:tcPr>
            <w:tcW w:w="1650" w:type="dxa"/>
            <w:tcBorders>
              <w:bottom w:val="single" w:sz="4" w:space="0" w:color="auto"/>
            </w:tcBorders>
          </w:tcPr>
          <w:p w14:paraId="67A2197B"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Non – EOE</w:t>
            </w:r>
          </w:p>
        </w:tc>
        <w:tc>
          <w:tcPr>
            <w:tcW w:w="2693" w:type="dxa"/>
            <w:tcBorders>
              <w:bottom w:val="single" w:sz="4" w:space="0" w:color="auto"/>
            </w:tcBorders>
          </w:tcPr>
          <w:p w14:paraId="50B88143"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exports from Trade Statistics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5143D1AA"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turnover from the VAT </w:t>
            </w:r>
            <w:r>
              <w:rPr>
                <w:rFonts w:ascii="Times New Roman" w:eastAsia="Times New Roman" w:hAnsi="Times New Roman"/>
                <w:szCs w:val="24"/>
                <w:lang w:val="en-US"/>
              </w:rPr>
              <w:t>data.</w:t>
            </w:r>
          </w:p>
          <w:p w14:paraId="31CF36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Production of excisable goods from Customs and Excise Department</w:t>
            </w:r>
          </w:p>
          <w:p w14:paraId="757B2FEF"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 of establishments</w:t>
            </w:r>
            <w:r>
              <w:rPr>
                <w:rFonts w:ascii="Times New Roman" w:eastAsia="Times New Roman" w:hAnsi="Times New Roman"/>
                <w:szCs w:val="24"/>
                <w:lang w:val="en-US"/>
              </w:rPr>
              <w:t>.</w:t>
            </w:r>
          </w:p>
          <w:p w14:paraId="11EADE1C"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Level of stock from quarterly stock surveys</w:t>
            </w:r>
            <w:r>
              <w:rPr>
                <w:rFonts w:ascii="Times New Roman" w:eastAsia="Times New Roman" w:hAnsi="Times New Roman"/>
                <w:szCs w:val="24"/>
                <w:lang w:val="en-US"/>
              </w:rPr>
              <w:t>.</w:t>
            </w:r>
          </w:p>
        </w:tc>
        <w:tc>
          <w:tcPr>
            <w:tcW w:w="3263" w:type="dxa"/>
            <w:tcBorders>
              <w:bottom w:val="single" w:sz="4" w:space="0" w:color="auto"/>
            </w:tcBorders>
          </w:tcPr>
          <w:p w14:paraId="7A579C6E" w14:textId="0DF4C0DE"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w:t>
            </w:r>
            <w:r w:rsidR="00FE17D7" w:rsidRPr="004253B5">
              <w:rPr>
                <w:rFonts w:ascii="Times New Roman" w:eastAsia="Times New Roman" w:hAnsi="Times New Roman"/>
                <w:szCs w:val="24"/>
                <w:lang w:val="en-US"/>
              </w:rPr>
              <w:t>value-added</w:t>
            </w:r>
            <w:r w:rsidRPr="004253B5">
              <w:rPr>
                <w:rFonts w:ascii="Times New Roman" w:eastAsia="Times New Roman" w:hAnsi="Times New Roman"/>
                <w:szCs w:val="24"/>
                <w:lang w:val="en-US"/>
              </w:rPr>
              <w:t xml:space="preserve"> estimates based on quarterly gross output compiled from these sources and latest annual technical ratio.</w:t>
            </w:r>
          </w:p>
          <w:p w14:paraId="0E191403"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bottom w:val="single" w:sz="4" w:space="0" w:color="auto"/>
            </w:tcBorders>
          </w:tcPr>
          <w:p w14:paraId="732167DE"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index by industry from </w:t>
            </w:r>
            <w:r>
              <w:rPr>
                <w:rFonts w:ascii="Times New Roman" w:eastAsia="Times New Roman" w:hAnsi="Times New Roman"/>
                <w:szCs w:val="24"/>
                <w:lang w:val="en-US"/>
              </w:rPr>
              <w:t>Q</w:t>
            </w:r>
            <w:r w:rsidRPr="004253B5">
              <w:rPr>
                <w:rFonts w:ascii="Times New Roman" w:eastAsia="Times New Roman" w:hAnsi="Times New Roman"/>
                <w:szCs w:val="24"/>
                <w:lang w:val="en-US"/>
              </w:rPr>
              <w:t>IIP</w:t>
            </w:r>
            <w:r>
              <w:rPr>
                <w:rFonts w:ascii="Times New Roman" w:eastAsia="Times New Roman" w:hAnsi="Times New Roman"/>
                <w:szCs w:val="24"/>
                <w:lang w:val="en-US"/>
              </w:rPr>
              <w:t>.</w:t>
            </w:r>
          </w:p>
        </w:tc>
      </w:tr>
      <w:tr w:rsidR="003177E0" w:rsidRPr="004253B5" w14:paraId="5BE310DF" w14:textId="77777777" w:rsidTr="0058687D">
        <w:trPr>
          <w:cantSplit/>
          <w:trHeight w:val="213"/>
          <w:jc w:val="center"/>
        </w:trPr>
        <w:tc>
          <w:tcPr>
            <w:tcW w:w="10719" w:type="dxa"/>
            <w:gridSpan w:val="5"/>
            <w:shd w:val="clear" w:color="auto" w:fill="D9D9D9"/>
          </w:tcPr>
          <w:p w14:paraId="3C0661C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D. Electricity, </w:t>
            </w:r>
            <w:r>
              <w:rPr>
                <w:rFonts w:ascii="Times New Roman" w:eastAsia="Times New Roman" w:hAnsi="Times New Roman"/>
                <w:b/>
                <w:szCs w:val="24"/>
                <w:lang w:val="en-US"/>
              </w:rPr>
              <w:t>g</w:t>
            </w:r>
            <w:r w:rsidRPr="004253B5">
              <w:rPr>
                <w:rFonts w:ascii="Times New Roman" w:eastAsia="Times New Roman" w:hAnsi="Times New Roman"/>
                <w:b/>
                <w:szCs w:val="24"/>
                <w:lang w:val="en-US"/>
              </w:rPr>
              <w:t xml:space="preserve">as, </w:t>
            </w:r>
            <w:r>
              <w:rPr>
                <w:rFonts w:ascii="Times New Roman" w:eastAsia="Times New Roman" w:hAnsi="Times New Roman"/>
                <w:b/>
                <w:szCs w:val="24"/>
                <w:lang w:val="en-US"/>
              </w:rPr>
              <w:t>s</w:t>
            </w:r>
            <w:r w:rsidRPr="004253B5">
              <w:rPr>
                <w:rFonts w:ascii="Times New Roman" w:eastAsia="Times New Roman" w:hAnsi="Times New Roman"/>
                <w:b/>
                <w:szCs w:val="24"/>
                <w:lang w:val="en-US"/>
              </w:rPr>
              <w:t>team and air conditioning supply</w:t>
            </w:r>
          </w:p>
        </w:tc>
      </w:tr>
      <w:tr w:rsidR="003177E0" w:rsidRPr="004253B5" w14:paraId="11E70E36" w14:textId="77777777" w:rsidTr="0058687D">
        <w:trPr>
          <w:cantSplit/>
          <w:jc w:val="center"/>
        </w:trPr>
        <w:tc>
          <w:tcPr>
            <w:tcW w:w="1650" w:type="dxa"/>
            <w:vMerge w:val="restart"/>
          </w:tcPr>
          <w:p w14:paraId="310B309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Electricity, gas and steam </w:t>
            </w:r>
          </w:p>
          <w:p w14:paraId="1553510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w:t>
            </w:r>
          </w:p>
        </w:tc>
        <w:tc>
          <w:tcPr>
            <w:tcW w:w="2693" w:type="dxa"/>
          </w:tcPr>
          <w:p w14:paraId="3857E996"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Electricity Board (CEB)</w:t>
            </w:r>
          </w:p>
        </w:tc>
        <w:tc>
          <w:tcPr>
            <w:tcW w:w="3263" w:type="dxa"/>
          </w:tcPr>
          <w:p w14:paraId="1FA8DEE2" w14:textId="77777777" w:rsidR="003177E0" w:rsidRPr="004253B5" w:rsidRDefault="003177E0" w:rsidP="0058687D">
            <w:pPr>
              <w:numPr>
                <w:ilvl w:val="0"/>
                <w:numId w:val="1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vMerge w:val="restart"/>
          </w:tcPr>
          <w:p w14:paraId="2C7B5134"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electricity sold (All sales by CEB).</w:t>
            </w:r>
          </w:p>
        </w:tc>
      </w:tr>
      <w:tr w:rsidR="003177E0" w:rsidRPr="004253B5" w14:paraId="5EA06A85" w14:textId="77777777" w:rsidTr="0058687D">
        <w:trPr>
          <w:cantSplit/>
          <w:jc w:val="center"/>
        </w:trPr>
        <w:tc>
          <w:tcPr>
            <w:tcW w:w="1650" w:type="dxa"/>
            <w:vMerge/>
            <w:tcBorders>
              <w:bottom w:val="single" w:sz="4" w:space="0" w:color="auto"/>
            </w:tcBorders>
          </w:tcPr>
          <w:p w14:paraId="6818EAAE"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1EF016D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data of the Independent Power Producers</w:t>
            </w:r>
            <w:r>
              <w:rPr>
                <w:rFonts w:ascii="Times New Roman" w:eastAsia="Times New Roman" w:hAnsi="Times New Roman"/>
                <w:szCs w:val="24"/>
                <w:lang w:val="en-US"/>
              </w:rPr>
              <w:t>.</w:t>
            </w:r>
          </w:p>
        </w:tc>
        <w:tc>
          <w:tcPr>
            <w:tcW w:w="3263" w:type="dxa"/>
            <w:tcBorders>
              <w:bottom w:val="single" w:sz="4" w:space="0" w:color="auto"/>
            </w:tcBorders>
          </w:tcPr>
          <w:p w14:paraId="7BA8F2B8"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from the value of electricity purchased by CEB and quarterly technical ratio of the previous year.</w:t>
            </w:r>
          </w:p>
        </w:tc>
        <w:tc>
          <w:tcPr>
            <w:tcW w:w="3113" w:type="dxa"/>
            <w:gridSpan w:val="2"/>
            <w:vMerge/>
            <w:tcBorders>
              <w:bottom w:val="single" w:sz="4" w:space="0" w:color="auto"/>
            </w:tcBorders>
          </w:tcPr>
          <w:p w14:paraId="1B747B07" w14:textId="77777777" w:rsidR="003177E0" w:rsidRPr="004253B5" w:rsidRDefault="003177E0" w:rsidP="0058687D">
            <w:pPr>
              <w:numPr>
                <w:ilvl w:val="0"/>
                <w:numId w:val="12"/>
              </w:numPr>
              <w:spacing w:after="0" w:line="240" w:lineRule="auto"/>
              <w:ind w:right="28"/>
              <w:jc w:val="both"/>
              <w:rPr>
                <w:rFonts w:ascii="Times New Roman" w:eastAsia="Times New Roman" w:hAnsi="Times New Roman"/>
                <w:szCs w:val="24"/>
                <w:lang w:val="en-US"/>
              </w:rPr>
            </w:pPr>
          </w:p>
        </w:tc>
      </w:tr>
      <w:tr w:rsidR="003177E0" w:rsidRPr="004253B5" w14:paraId="28FC975D" w14:textId="77777777" w:rsidTr="0058687D">
        <w:trPr>
          <w:cantSplit/>
          <w:trHeight w:val="143"/>
          <w:jc w:val="center"/>
        </w:trPr>
        <w:tc>
          <w:tcPr>
            <w:tcW w:w="10719" w:type="dxa"/>
            <w:gridSpan w:val="5"/>
            <w:shd w:val="clear" w:color="auto" w:fill="D9D9D9"/>
          </w:tcPr>
          <w:p w14:paraId="4B236C3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E. Water </w:t>
            </w:r>
            <w:r>
              <w:rPr>
                <w:rFonts w:ascii="Times New Roman" w:eastAsia="Times New Roman" w:hAnsi="Times New Roman"/>
                <w:b/>
                <w:szCs w:val="24"/>
                <w:lang w:val="en-US"/>
              </w:rPr>
              <w:t>s</w:t>
            </w:r>
            <w:r w:rsidRPr="004253B5">
              <w:rPr>
                <w:rFonts w:ascii="Times New Roman" w:eastAsia="Times New Roman" w:hAnsi="Times New Roman"/>
                <w:b/>
                <w:szCs w:val="24"/>
                <w:lang w:val="en-US"/>
              </w:rPr>
              <w:t>upply; sewerage, waste management and remediation activities</w:t>
            </w:r>
          </w:p>
        </w:tc>
      </w:tr>
      <w:tr w:rsidR="003177E0" w:rsidRPr="004253B5" w14:paraId="4575B652" w14:textId="77777777" w:rsidTr="0058687D">
        <w:trPr>
          <w:cantSplit/>
          <w:trHeight w:val="862"/>
          <w:jc w:val="center"/>
        </w:trPr>
        <w:tc>
          <w:tcPr>
            <w:tcW w:w="1650" w:type="dxa"/>
          </w:tcPr>
          <w:p w14:paraId="7D47828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supply</w:t>
            </w:r>
          </w:p>
        </w:tc>
        <w:tc>
          <w:tcPr>
            <w:tcW w:w="2693" w:type="dxa"/>
          </w:tcPr>
          <w:p w14:paraId="3B677AA4" w14:textId="77777777" w:rsidR="003177E0" w:rsidRPr="00876B07"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production accounts from Central Water Authority (CWA)</w:t>
            </w:r>
          </w:p>
        </w:tc>
        <w:tc>
          <w:tcPr>
            <w:tcW w:w="3263" w:type="dxa"/>
          </w:tcPr>
          <w:p w14:paraId="0BD8BA53"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of CWA</w:t>
            </w:r>
            <w:r>
              <w:rPr>
                <w:rFonts w:ascii="Times New Roman" w:eastAsia="Times New Roman" w:hAnsi="Times New Roman"/>
                <w:szCs w:val="24"/>
                <w:lang w:val="en-US"/>
              </w:rPr>
              <w:t>.</w:t>
            </w:r>
          </w:p>
        </w:tc>
        <w:tc>
          <w:tcPr>
            <w:tcW w:w="3113" w:type="dxa"/>
            <w:gridSpan w:val="2"/>
          </w:tcPr>
          <w:p w14:paraId="1470C657" w14:textId="77777777" w:rsidR="003177E0" w:rsidRPr="004253B5" w:rsidRDefault="003177E0" w:rsidP="0058687D">
            <w:pPr>
              <w:numPr>
                <w:ilvl w:val="0"/>
                <w:numId w:val="1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quarterly quantity of water sold.</w:t>
            </w:r>
          </w:p>
        </w:tc>
      </w:tr>
      <w:tr w:rsidR="003177E0" w:rsidRPr="004253B5" w14:paraId="772A831C" w14:textId="77777777" w:rsidTr="0058687D">
        <w:trPr>
          <w:cantSplit/>
          <w:trHeight w:val="853"/>
          <w:jc w:val="center"/>
        </w:trPr>
        <w:tc>
          <w:tcPr>
            <w:tcW w:w="1650" w:type="dxa"/>
            <w:tcBorders>
              <w:bottom w:val="single" w:sz="4" w:space="0" w:color="auto"/>
            </w:tcBorders>
          </w:tcPr>
          <w:p w14:paraId="55E1568B"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Sewerage </w:t>
            </w:r>
            <w:r>
              <w:rPr>
                <w:rFonts w:ascii="Times New Roman" w:eastAsia="Times New Roman" w:hAnsi="Times New Roman"/>
                <w:szCs w:val="24"/>
                <w:lang w:val="en-US"/>
              </w:rPr>
              <w:t>and waste management activities</w:t>
            </w:r>
          </w:p>
          <w:p w14:paraId="6AFBEC42" w14:textId="77777777" w:rsidR="006C6D43" w:rsidRDefault="006C6D43" w:rsidP="0058687D">
            <w:pPr>
              <w:spacing w:after="0" w:line="240" w:lineRule="auto"/>
              <w:jc w:val="both"/>
              <w:rPr>
                <w:rFonts w:ascii="Times New Roman" w:eastAsia="Times New Roman" w:hAnsi="Times New Roman"/>
                <w:szCs w:val="24"/>
                <w:lang w:val="en-US"/>
              </w:rPr>
            </w:pPr>
          </w:p>
          <w:p w14:paraId="643750A7" w14:textId="77777777" w:rsidR="006C6D43" w:rsidRDefault="006C6D43" w:rsidP="0058687D">
            <w:pPr>
              <w:spacing w:after="0" w:line="240" w:lineRule="auto"/>
              <w:jc w:val="both"/>
              <w:rPr>
                <w:rFonts w:ascii="Times New Roman" w:eastAsia="Times New Roman" w:hAnsi="Times New Roman"/>
                <w:szCs w:val="24"/>
                <w:lang w:val="en-US"/>
              </w:rPr>
            </w:pPr>
          </w:p>
          <w:p w14:paraId="6E8711C5" w14:textId="5DA37E76" w:rsidR="006C6D43" w:rsidRPr="004253B5" w:rsidRDefault="006C6D43" w:rsidP="0058687D">
            <w:pPr>
              <w:spacing w:after="0" w:line="240" w:lineRule="auto"/>
              <w:jc w:val="both"/>
              <w:rPr>
                <w:rFonts w:ascii="Times New Roman" w:eastAsia="Times New Roman" w:hAnsi="Times New Roman"/>
                <w:szCs w:val="24"/>
                <w:lang w:val="en-US"/>
              </w:rPr>
            </w:pPr>
          </w:p>
        </w:tc>
        <w:tc>
          <w:tcPr>
            <w:tcW w:w="2693" w:type="dxa"/>
            <w:tcBorders>
              <w:bottom w:val="single" w:sz="4" w:space="0" w:color="auto"/>
            </w:tcBorders>
          </w:tcPr>
          <w:p w14:paraId="4EC1A61B"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760E373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w:t>
            </w:r>
            <w:r>
              <w:rPr>
                <w:rFonts w:ascii="Times New Roman" w:eastAsia="Times New Roman" w:hAnsi="Times New Roman"/>
                <w:szCs w:val="24"/>
                <w:lang w:val="en-US"/>
              </w:rPr>
              <w:t>based on quarterly</w:t>
            </w:r>
            <w:r w:rsidRPr="004253B5">
              <w:rPr>
                <w:rFonts w:ascii="Times New Roman" w:eastAsia="Times New Roman" w:hAnsi="Times New Roman"/>
                <w:szCs w:val="24"/>
                <w:lang w:val="en-US"/>
              </w:rPr>
              <w:t xml:space="preserve">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bottom w:val="single" w:sz="4" w:space="0" w:color="auto"/>
            </w:tcBorders>
          </w:tcPr>
          <w:p w14:paraId="1A6A32C6"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appropriate component of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2B2978D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4F4B75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F. Construction</w:t>
            </w:r>
          </w:p>
        </w:tc>
      </w:tr>
      <w:tr w:rsidR="003177E0" w:rsidRPr="004253B5" w14:paraId="278FF839" w14:textId="77777777" w:rsidTr="00317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6"/>
          <w:jc w:val="center"/>
        </w:trPr>
        <w:tc>
          <w:tcPr>
            <w:tcW w:w="1650" w:type="dxa"/>
            <w:tcBorders>
              <w:top w:val="single" w:sz="4" w:space="0" w:color="auto"/>
              <w:left w:val="single" w:sz="4" w:space="0" w:color="auto"/>
              <w:bottom w:val="single" w:sz="4" w:space="0" w:color="auto"/>
              <w:right w:val="single" w:sz="4" w:space="0" w:color="auto"/>
            </w:tcBorders>
          </w:tcPr>
          <w:p w14:paraId="710E99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Construction</w:t>
            </w:r>
          </w:p>
        </w:tc>
        <w:tc>
          <w:tcPr>
            <w:tcW w:w="2693" w:type="dxa"/>
            <w:tcBorders>
              <w:top w:val="single" w:sz="4" w:space="0" w:color="auto"/>
              <w:left w:val="nil"/>
              <w:bottom w:val="single" w:sz="4" w:space="0" w:color="auto"/>
              <w:right w:val="single" w:sz="4" w:space="0" w:color="auto"/>
            </w:tcBorders>
          </w:tcPr>
          <w:p w14:paraId="581D7D63"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Monthly building permits from Municipalities and District Councils</w:t>
            </w:r>
            <w:r>
              <w:rPr>
                <w:rFonts w:ascii="Times New Roman" w:eastAsia="Times New Roman" w:hAnsi="Times New Roman"/>
                <w:szCs w:val="24"/>
                <w:lang w:val="en-US"/>
              </w:rPr>
              <w:t>.</w:t>
            </w:r>
          </w:p>
          <w:p w14:paraId="7E60369F" w14:textId="5C2A0F70"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capital expenditure estimates of General Government from</w:t>
            </w:r>
            <w:r>
              <w:rPr>
                <w:rFonts w:ascii="Times New Roman" w:eastAsia="Times New Roman" w:hAnsi="Times New Roman"/>
                <w:szCs w:val="24"/>
                <w:lang w:val="en-US"/>
              </w:rPr>
              <w:t xml:space="preserve"> Ministry of Finance.</w:t>
            </w:r>
          </w:p>
          <w:p w14:paraId="4C1C7509" w14:textId="77777777" w:rsidR="003177E0" w:rsidRPr="0084243B"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Maintenance expenditure by households from latest Household Budget Survey</w:t>
            </w:r>
            <w:r>
              <w:rPr>
                <w:rFonts w:ascii="Times New Roman" w:eastAsia="Times New Roman" w:hAnsi="Times New Roman"/>
                <w:szCs w:val="24"/>
                <w:lang w:val="en-US"/>
              </w:rPr>
              <w:t>.</w:t>
            </w:r>
          </w:p>
          <w:p w14:paraId="7AC2BD19" w14:textId="4F8EBB25" w:rsidR="003177E0" w:rsidRPr="003177E0" w:rsidRDefault="003177E0" w:rsidP="003177E0">
            <w:pPr>
              <w:numPr>
                <w:ilvl w:val="0"/>
                <w:numId w:val="15"/>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Administrative sources, eg.</w:t>
            </w:r>
            <w:r w:rsidR="006C6D43">
              <w:rPr>
                <w:rFonts w:ascii="Times New Roman" w:eastAsia="Times New Roman" w:hAnsi="Times New Roman"/>
                <w:szCs w:val="24"/>
                <w:lang w:val="en-US"/>
              </w:rPr>
              <w:t xml:space="preserve"> </w:t>
            </w:r>
            <w:r>
              <w:rPr>
                <w:rFonts w:ascii="Times New Roman" w:eastAsia="Times New Roman" w:hAnsi="Times New Roman"/>
                <w:szCs w:val="24"/>
                <w:lang w:val="en-US"/>
              </w:rPr>
              <w:t>Economic Development Board.</w:t>
            </w:r>
          </w:p>
        </w:tc>
        <w:tc>
          <w:tcPr>
            <w:tcW w:w="3263" w:type="dxa"/>
            <w:tcBorders>
              <w:top w:val="single" w:sz="4" w:space="0" w:color="auto"/>
              <w:left w:val="nil"/>
              <w:bottom w:val="single" w:sz="4" w:space="0" w:color="auto"/>
              <w:right w:val="single" w:sz="4" w:space="0" w:color="auto"/>
            </w:tcBorders>
          </w:tcPr>
          <w:p w14:paraId="1BDD5854" w14:textId="6C3A1D71"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output based on these sources and quarterly 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w:t>
            </w:r>
            <w:r>
              <w:rPr>
                <w:rFonts w:ascii="Times New Roman" w:eastAsia="Times New Roman" w:hAnsi="Times New Roman"/>
                <w:szCs w:val="24"/>
                <w:lang w:val="en-US"/>
              </w:rPr>
              <w:t>Census of Economic Activities (</w:t>
            </w:r>
            <w:r w:rsidRPr="004253B5">
              <w:rPr>
                <w:rFonts w:ascii="Times New Roman" w:eastAsia="Times New Roman" w:hAnsi="Times New Roman"/>
                <w:szCs w:val="24"/>
                <w:lang w:val="en-US"/>
              </w:rPr>
              <w:t>CEA</w:t>
            </w:r>
            <w:r>
              <w:rPr>
                <w:rFonts w:ascii="Times New Roman" w:eastAsia="Times New Roman" w:hAnsi="Times New Roman"/>
                <w:szCs w:val="24"/>
                <w:lang w:val="en-US"/>
              </w:rPr>
              <w:t>)</w:t>
            </w:r>
            <w:r w:rsidRPr="004253B5">
              <w:rPr>
                <w:rFonts w:ascii="Times New Roman" w:eastAsia="Times New Roman" w:hAnsi="Times New Roman"/>
                <w:szCs w:val="24"/>
                <w:lang w:val="en-US"/>
              </w:rPr>
              <w:t>.</w:t>
            </w:r>
          </w:p>
        </w:tc>
        <w:tc>
          <w:tcPr>
            <w:tcW w:w="3113" w:type="dxa"/>
            <w:gridSpan w:val="2"/>
            <w:tcBorders>
              <w:top w:val="single" w:sz="4" w:space="0" w:color="auto"/>
              <w:left w:val="single" w:sz="4" w:space="0" w:color="auto"/>
              <w:bottom w:val="single" w:sz="4" w:space="0" w:color="auto"/>
              <w:right w:val="single" w:sz="4" w:space="0" w:color="auto"/>
            </w:tcBorders>
          </w:tcPr>
          <w:p w14:paraId="159245E4" w14:textId="77777777" w:rsidR="003177E0" w:rsidRPr="004253B5" w:rsidRDefault="003177E0" w:rsidP="0058687D">
            <w:pPr>
              <w:numPr>
                <w:ilvl w:val="0"/>
                <w:numId w:val="1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7D71401A"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5"/>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5932659E" w14:textId="77777777" w:rsidR="003177E0" w:rsidRPr="00A97B2C" w:rsidRDefault="003177E0" w:rsidP="0058687D">
            <w:pPr>
              <w:spacing w:after="0" w:line="240" w:lineRule="auto"/>
              <w:ind w:right="28"/>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G. Wholesale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etail </w:t>
            </w:r>
            <w:r>
              <w:rPr>
                <w:rFonts w:ascii="Times New Roman" w:eastAsia="Times New Roman" w:hAnsi="Times New Roman"/>
                <w:b/>
                <w:szCs w:val="24"/>
                <w:lang w:val="en-US"/>
              </w:rPr>
              <w:t>t</w:t>
            </w:r>
            <w:r w:rsidRPr="004253B5">
              <w:rPr>
                <w:rFonts w:ascii="Times New Roman" w:eastAsia="Times New Roman" w:hAnsi="Times New Roman"/>
                <w:b/>
                <w:szCs w:val="24"/>
                <w:lang w:val="en-US"/>
              </w:rPr>
              <w:t xml:space="preserve">rade, </w:t>
            </w:r>
            <w:r>
              <w:rPr>
                <w:rFonts w:ascii="Times New Roman" w:eastAsia="Times New Roman" w:hAnsi="Times New Roman"/>
                <w:b/>
                <w:szCs w:val="24"/>
                <w:lang w:val="en-US"/>
              </w:rPr>
              <w:t>r</w:t>
            </w:r>
            <w:r w:rsidRPr="004253B5">
              <w:rPr>
                <w:rFonts w:ascii="Times New Roman" w:eastAsia="Times New Roman" w:hAnsi="Times New Roman"/>
                <w:b/>
                <w:szCs w:val="24"/>
                <w:lang w:val="en-US"/>
              </w:rPr>
              <w:t xml:space="preserve">epair of </w:t>
            </w:r>
            <w:r>
              <w:rPr>
                <w:rFonts w:ascii="Times New Roman" w:eastAsia="Times New Roman" w:hAnsi="Times New Roman"/>
                <w:b/>
                <w:szCs w:val="24"/>
                <w:lang w:val="en-US"/>
              </w:rPr>
              <w:t>m</w:t>
            </w:r>
            <w:r w:rsidRPr="004253B5">
              <w:rPr>
                <w:rFonts w:ascii="Times New Roman" w:eastAsia="Times New Roman" w:hAnsi="Times New Roman"/>
                <w:b/>
                <w:szCs w:val="24"/>
                <w:lang w:val="en-US"/>
              </w:rPr>
              <w:t xml:space="preserve">otor </w:t>
            </w:r>
            <w:r>
              <w:rPr>
                <w:rFonts w:ascii="Times New Roman" w:eastAsia="Times New Roman" w:hAnsi="Times New Roman"/>
                <w:b/>
                <w:szCs w:val="24"/>
                <w:lang w:val="en-US"/>
              </w:rPr>
              <w:t>v</w:t>
            </w:r>
            <w:r w:rsidRPr="004253B5">
              <w:rPr>
                <w:rFonts w:ascii="Times New Roman" w:eastAsia="Times New Roman" w:hAnsi="Times New Roman"/>
                <w:b/>
                <w:szCs w:val="24"/>
                <w:lang w:val="en-US"/>
              </w:rPr>
              <w:t>ehicles</w:t>
            </w:r>
            <w:r>
              <w:rPr>
                <w:rFonts w:ascii="Times New Roman" w:eastAsia="Times New Roman" w:hAnsi="Times New Roman"/>
                <w:b/>
                <w:szCs w:val="24"/>
                <w:lang w:val="en-US"/>
              </w:rPr>
              <w:t xml:space="preserve"> 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m</w:t>
            </w:r>
            <w:r w:rsidRPr="004253B5">
              <w:rPr>
                <w:rFonts w:ascii="Times New Roman" w:eastAsia="Times New Roman" w:hAnsi="Times New Roman"/>
                <w:b/>
                <w:szCs w:val="24"/>
                <w:lang w:val="en-US"/>
              </w:rPr>
              <w:t>otorcycles</w:t>
            </w:r>
          </w:p>
        </w:tc>
      </w:tr>
      <w:tr w:rsidR="003177E0" w:rsidRPr="004253B5" w14:paraId="3003F7C1"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9"/>
          <w:jc w:val="center"/>
        </w:trPr>
        <w:tc>
          <w:tcPr>
            <w:tcW w:w="1650" w:type="dxa"/>
            <w:tcBorders>
              <w:top w:val="single" w:sz="4" w:space="0" w:color="auto"/>
              <w:left w:val="single" w:sz="4" w:space="0" w:color="auto"/>
              <w:bottom w:val="single" w:sz="4" w:space="0" w:color="auto"/>
              <w:right w:val="single" w:sz="4" w:space="0" w:color="auto"/>
            </w:tcBorders>
          </w:tcPr>
          <w:p w14:paraId="7CB5204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Wholesale </w:t>
            </w:r>
            <w:r>
              <w:rPr>
                <w:rFonts w:ascii="Times New Roman" w:eastAsia="Times New Roman" w:hAnsi="Times New Roman"/>
                <w:szCs w:val="24"/>
                <w:lang w:val="en-US"/>
              </w:rPr>
              <w:t>and</w:t>
            </w:r>
            <w:r w:rsidRPr="004253B5">
              <w:rPr>
                <w:rFonts w:ascii="Times New Roman" w:eastAsia="Times New Roman" w:hAnsi="Times New Roman"/>
                <w:szCs w:val="24"/>
                <w:lang w:val="en-US"/>
              </w:rPr>
              <w:t xml:space="preserve"> Retail Trade</w:t>
            </w:r>
          </w:p>
        </w:tc>
        <w:tc>
          <w:tcPr>
            <w:tcW w:w="2693" w:type="dxa"/>
            <w:tcBorders>
              <w:top w:val="single" w:sz="4" w:space="0" w:color="auto"/>
              <w:left w:val="nil"/>
              <w:bottom w:val="single" w:sz="4" w:space="0" w:color="auto"/>
              <w:right w:val="single" w:sz="4" w:space="0" w:color="auto"/>
            </w:tcBorders>
          </w:tcPr>
          <w:p w14:paraId="4BA32C5D"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imports from Trade statistics</w:t>
            </w:r>
          </w:p>
          <w:p w14:paraId="4DE9C207"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BC56302"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Local production from Agriculture statistics and Industrial statistics</w:t>
            </w:r>
          </w:p>
        </w:tc>
        <w:tc>
          <w:tcPr>
            <w:tcW w:w="3263" w:type="dxa"/>
            <w:tcBorders>
              <w:top w:val="single" w:sz="4" w:space="0" w:color="auto"/>
              <w:left w:val="nil"/>
              <w:bottom w:val="single" w:sz="4" w:space="0" w:color="auto"/>
              <w:right w:val="single" w:sz="4" w:space="0" w:color="auto"/>
            </w:tcBorders>
          </w:tcPr>
          <w:p w14:paraId="7E73FCB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For imported goods, gross output based on trade margins computed from quarterly imports. </w:t>
            </w:r>
          </w:p>
          <w:p w14:paraId="42B40DFE"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local production, gross output based on trends of production of food crops and production of the non-EOE sector (local consumption).</w:t>
            </w:r>
          </w:p>
          <w:p w14:paraId="1089A49D" w14:textId="6A2C8AC6"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Borders>
              <w:top w:val="single" w:sz="4" w:space="0" w:color="auto"/>
              <w:left w:val="single" w:sz="4" w:space="0" w:color="auto"/>
              <w:bottom w:val="single" w:sz="4" w:space="0" w:color="auto"/>
              <w:right w:val="single" w:sz="4" w:space="0" w:color="auto"/>
            </w:tcBorders>
          </w:tcPr>
          <w:p w14:paraId="0B7CDEA0"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 in volume of imports derived by deflating imports by sector by relevant IPI components.</w:t>
            </w:r>
          </w:p>
          <w:p w14:paraId="50754D75"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3F295739"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l</w:t>
            </w:r>
            <w:r w:rsidRPr="004253B5">
              <w:rPr>
                <w:rFonts w:ascii="Times New Roman" w:eastAsia="Times New Roman" w:hAnsi="Times New Roman"/>
                <w:szCs w:val="24"/>
                <w:lang w:val="en-US"/>
              </w:rPr>
              <w:t>ocal component</w:t>
            </w:r>
            <w:r>
              <w:rPr>
                <w:rFonts w:ascii="Times New Roman" w:eastAsia="Times New Roman" w:hAnsi="Times New Roman"/>
                <w:szCs w:val="24"/>
                <w:lang w:val="en-US"/>
              </w:rPr>
              <w:t>, d</w:t>
            </w:r>
            <w:r w:rsidRPr="004253B5">
              <w:rPr>
                <w:rFonts w:ascii="Times New Roman" w:eastAsia="Times New Roman" w:hAnsi="Times New Roman"/>
                <w:szCs w:val="24"/>
                <w:lang w:val="en-US"/>
              </w:rPr>
              <w:t>eflation by overall CPI</w:t>
            </w:r>
            <w:r>
              <w:rPr>
                <w:rFonts w:ascii="Times New Roman" w:eastAsia="Times New Roman" w:hAnsi="Times New Roman"/>
                <w:szCs w:val="24"/>
                <w:lang w:val="en-US"/>
              </w:rPr>
              <w:t>.</w:t>
            </w:r>
          </w:p>
        </w:tc>
      </w:tr>
      <w:tr w:rsidR="003177E0" w:rsidRPr="004253B5" w14:paraId="661B407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11"/>
          <w:jc w:val="center"/>
        </w:trPr>
        <w:tc>
          <w:tcPr>
            <w:tcW w:w="1650" w:type="dxa"/>
            <w:tcBorders>
              <w:top w:val="single" w:sz="4" w:space="0" w:color="auto"/>
              <w:left w:val="single" w:sz="4" w:space="0" w:color="auto"/>
              <w:bottom w:val="single" w:sz="4" w:space="0" w:color="auto"/>
              <w:right w:val="single" w:sz="4" w:space="0" w:color="auto"/>
            </w:tcBorders>
          </w:tcPr>
          <w:p w14:paraId="23447CF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Repair of motor vehicles and motorcycles</w:t>
            </w:r>
          </w:p>
        </w:tc>
        <w:tc>
          <w:tcPr>
            <w:tcW w:w="2693" w:type="dxa"/>
            <w:tcBorders>
              <w:top w:val="single" w:sz="4" w:space="0" w:color="auto"/>
              <w:left w:val="nil"/>
              <w:bottom w:val="single" w:sz="4" w:space="0" w:color="auto"/>
              <w:right w:val="single" w:sz="4" w:space="0" w:color="auto"/>
            </w:tcBorders>
          </w:tcPr>
          <w:p w14:paraId="157B892B"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 xml:space="preserve"> Imports of spare parts.</w:t>
            </w:r>
          </w:p>
          <w:p w14:paraId="3F4A043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Quarterly VAT data</w:t>
            </w:r>
            <w:r>
              <w:rPr>
                <w:rFonts w:ascii="Times New Roman" w:eastAsia="Times New Roman" w:hAnsi="Times New Roman"/>
                <w:szCs w:val="24"/>
                <w:lang w:val="en-US"/>
              </w:rPr>
              <w:t>.</w:t>
            </w:r>
          </w:p>
          <w:p w14:paraId="1591C59F" w14:textId="77777777" w:rsidR="003177E0" w:rsidRPr="004253B5"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szCs w:val="24"/>
                <w:lang w:val="en-US"/>
              </w:rPr>
              <w:t>Road transport statistics (number of vehicles registered and number of accidents)</w:t>
            </w:r>
            <w:r>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14572B59" w14:textId="77777777" w:rsidR="003177E0" w:rsidRPr="004253B5" w:rsidRDefault="003177E0" w:rsidP="0058687D">
            <w:pPr>
              <w:numPr>
                <w:ilvl w:val="0"/>
                <w:numId w:val="32"/>
              </w:num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Quarterly estimates based on imports of spare parts, changes in number of vehicles registered and number of accidents.</w:t>
            </w:r>
          </w:p>
          <w:p w14:paraId="6F26ACD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single" w:sz="4" w:space="0" w:color="auto"/>
              <w:bottom w:val="single" w:sz="4" w:space="0" w:color="auto"/>
              <w:right w:val="single" w:sz="4" w:space="0" w:color="auto"/>
            </w:tcBorders>
          </w:tcPr>
          <w:p w14:paraId="39C217E3" w14:textId="77777777" w:rsidR="003177E0" w:rsidRPr="004253B5" w:rsidRDefault="003177E0" w:rsidP="0058687D">
            <w:pPr>
              <w:numPr>
                <w:ilvl w:val="0"/>
                <w:numId w:val="1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overall CPI.</w:t>
            </w:r>
          </w:p>
        </w:tc>
      </w:tr>
      <w:tr w:rsidR="003177E0" w:rsidRPr="004253B5" w14:paraId="3C1CD69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3E862A9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H. Transport and </w:t>
            </w:r>
            <w:r>
              <w:rPr>
                <w:rFonts w:ascii="Times New Roman" w:eastAsia="Times New Roman" w:hAnsi="Times New Roman"/>
                <w:b/>
                <w:szCs w:val="24"/>
                <w:lang w:val="en-US"/>
              </w:rPr>
              <w:t>s</w:t>
            </w:r>
            <w:r w:rsidRPr="004253B5">
              <w:rPr>
                <w:rFonts w:ascii="Times New Roman" w:eastAsia="Times New Roman" w:hAnsi="Times New Roman"/>
                <w:b/>
                <w:szCs w:val="24"/>
                <w:lang w:val="en-US"/>
              </w:rPr>
              <w:t>torage</w:t>
            </w:r>
          </w:p>
        </w:tc>
      </w:tr>
      <w:tr w:rsidR="003177E0" w:rsidRPr="004253B5" w14:paraId="1E77CB1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3"/>
          <w:jc w:val="center"/>
        </w:trPr>
        <w:tc>
          <w:tcPr>
            <w:tcW w:w="1650" w:type="dxa"/>
            <w:tcBorders>
              <w:top w:val="single" w:sz="4" w:space="0" w:color="auto"/>
              <w:left w:val="single" w:sz="4" w:space="0" w:color="auto"/>
              <w:bottom w:val="single" w:sz="4" w:space="0" w:color="auto"/>
              <w:right w:val="single" w:sz="4" w:space="0" w:color="auto"/>
            </w:tcBorders>
          </w:tcPr>
          <w:p w14:paraId="39625D97" w14:textId="43328EA4"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Bus</w:t>
            </w:r>
            <w:r w:rsidR="004235DA">
              <w:rPr>
                <w:rFonts w:ascii="Times New Roman" w:eastAsia="Times New Roman" w:hAnsi="Times New Roman"/>
                <w:szCs w:val="24"/>
                <w:lang w:val="en-US"/>
              </w:rPr>
              <w:t>/Light rail</w:t>
            </w:r>
          </w:p>
        </w:tc>
        <w:tc>
          <w:tcPr>
            <w:tcW w:w="2693" w:type="dxa"/>
            <w:tcBorders>
              <w:top w:val="single" w:sz="4" w:space="0" w:color="auto"/>
              <w:left w:val="nil"/>
              <w:bottom w:val="single" w:sz="4" w:space="0" w:color="auto"/>
              <w:right w:val="single" w:sz="4" w:space="0" w:color="auto"/>
            </w:tcBorders>
          </w:tcPr>
          <w:p w14:paraId="0BC4648F" w14:textId="77777777" w:rsidR="003177E0" w:rsidRDefault="003177E0" w:rsidP="0058687D">
            <w:pPr>
              <w:numPr>
                <w:ilvl w:val="0"/>
                <w:numId w:val="18"/>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production accounts of bus companies and bus fleet from National </w:t>
            </w:r>
            <w:r w:rsidR="004B690B">
              <w:rPr>
                <w:rFonts w:ascii="Times New Roman" w:eastAsia="Times New Roman" w:hAnsi="Times New Roman"/>
                <w:szCs w:val="24"/>
                <w:lang w:val="en-US"/>
              </w:rPr>
              <w:t xml:space="preserve">Land </w:t>
            </w:r>
            <w:r w:rsidRPr="004253B5">
              <w:rPr>
                <w:rFonts w:ascii="Times New Roman" w:eastAsia="Times New Roman" w:hAnsi="Times New Roman"/>
                <w:szCs w:val="24"/>
                <w:lang w:val="en-US"/>
              </w:rPr>
              <w:t>Transport Authority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0C6A7314" w14:textId="77777777" w:rsidR="004235DA"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survey on receipt and expenditure</w:t>
            </w:r>
          </w:p>
          <w:p w14:paraId="0DAD3CCE" w14:textId="72C786E8" w:rsidR="004235DA" w:rsidRPr="004253B5" w:rsidRDefault="004235DA" w:rsidP="0058687D">
            <w:pPr>
              <w:numPr>
                <w:ilvl w:val="0"/>
                <w:numId w:val="18"/>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Quarterly VAT data</w:t>
            </w:r>
          </w:p>
        </w:tc>
        <w:tc>
          <w:tcPr>
            <w:tcW w:w="3263" w:type="dxa"/>
            <w:tcBorders>
              <w:top w:val="single" w:sz="4" w:space="0" w:color="auto"/>
              <w:left w:val="nil"/>
              <w:bottom w:val="single" w:sz="4" w:space="0" w:color="auto"/>
              <w:right w:val="single" w:sz="4" w:space="0" w:color="auto"/>
            </w:tcBorders>
          </w:tcPr>
          <w:p w14:paraId="4A02613C"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r>
              <w:rPr>
                <w:rFonts w:ascii="Times New Roman" w:eastAsia="Times New Roman" w:hAnsi="Times New Roman"/>
                <w:szCs w:val="24"/>
                <w:lang w:val="en-US"/>
              </w:rPr>
              <w:t>.</w:t>
            </w:r>
          </w:p>
          <w:p w14:paraId="58590F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BBBCB6B" w14:textId="2D586F3C" w:rsidR="003177E0" w:rsidRPr="004253B5" w:rsidRDefault="004E60A4"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003177E0" w:rsidRPr="004253B5">
              <w:rPr>
                <w:rFonts w:ascii="Times New Roman" w:eastAsia="Times New Roman" w:hAnsi="Times New Roman"/>
                <w:szCs w:val="24"/>
                <w:lang w:val="en-US"/>
              </w:rPr>
              <w:t>eflation using</w:t>
            </w:r>
            <w:r w:rsidR="004235DA">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relevant</w:t>
            </w:r>
            <w:r w:rsidR="00E9735D">
              <w:rPr>
                <w:rFonts w:ascii="Times New Roman" w:eastAsia="Times New Roman" w:hAnsi="Times New Roman"/>
                <w:szCs w:val="24"/>
                <w:lang w:val="en-US"/>
              </w:rPr>
              <w:t xml:space="preserve"> </w:t>
            </w:r>
            <w:r w:rsidR="003177E0" w:rsidRPr="004253B5">
              <w:rPr>
                <w:rFonts w:ascii="Times New Roman" w:eastAsia="Times New Roman" w:hAnsi="Times New Roman"/>
                <w:szCs w:val="24"/>
                <w:lang w:val="en-US"/>
              </w:rPr>
              <w:t xml:space="preserve">components </w:t>
            </w:r>
            <w:r w:rsidR="00E9735D">
              <w:rPr>
                <w:rFonts w:ascii="Times New Roman" w:eastAsia="Times New Roman" w:hAnsi="Times New Roman"/>
                <w:szCs w:val="24"/>
                <w:lang w:val="en-US"/>
              </w:rPr>
              <w:t>of CPI</w:t>
            </w:r>
            <w:r w:rsidR="003177E0" w:rsidRPr="004253B5">
              <w:rPr>
                <w:rFonts w:ascii="Times New Roman" w:eastAsia="Times New Roman" w:hAnsi="Times New Roman"/>
                <w:szCs w:val="24"/>
                <w:lang w:val="en-US"/>
              </w:rPr>
              <w:t>.</w:t>
            </w:r>
          </w:p>
        </w:tc>
      </w:tr>
      <w:tr w:rsidR="003177E0" w:rsidRPr="004253B5" w14:paraId="27CAE7C8" w14:textId="77777777" w:rsidTr="0058687D">
        <w:tblPrEx>
          <w:tblBorders>
            <w:insideH w:val="single" w:sz="6" w:space="0" w:color="auto"/>
            <w:insideV w:val="single" w:sz="6" w:space="0" w:color="auto"/>
          </w:tblBorders>
        </w:tblPrEx>
        <w:trPr>
          <w:cantSplit/>
          <w:trHeight w:val="1440"/>
          <w:jc w:val="center"/>
        </w:trPr>
        <w:tc>
          <w:tcPr>
            <w:tcW w:w="1650" w:type="dxa"/>
          </w:tcPr>
          <w:p w14:paraId="74B64D7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Taxi</w:t>
            </w:r>
          </w:p>
        </w:tc>
        <w:tc>
          <w:tcPr>
            <w:tcW w:w="2693" w:type="dxa"/>
          </w:tcPr>
          <w:p w14:paraId="10C7164B" w14:textId="01C16DB6"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licences of taxi cars from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w:t>
            </w:r>
            <w:r>
              <w:rPr>
                <w:rFonts w:ascii="Times New Roman" w:eastAsia="Times New Roman" w:hAnsi="Times New Roman"/>
                <w:szCs w:val="24"/>
                <w:lang w:val="en-US"/>
              </w:rPr>
              <w:t>.</w:t>
            </w:r>
          </w:p>
          <w:p w14:paraId="40AEEE1F"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Taxi fares from monthly consumer price surveys.</w:t>
            </w:r>
          </w:p>
        </w:tc>
        <w:tc>
          <w:tcPr>
            <w:tcW w:w="3263" w:type="dxa"/>
          </w:tcPr>
          <w:p w14:paraId="11F201EB" w14:textId="77777777" w:rsidR="003177E0" w:rsidRPr="004253B5"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the quarterly number of licences delivered and taxi fare.</w:t>
            </w:r>
          </w:p>
          <w:p w14:paraId="0C404202" w14:textId="0350E766" w:rsidR="003177E0" w:rsidRPr="00634AE9" w:rsidRDefault="003177E0" w:rsidP="0058687D">
            <w:pPr>
              <w:numPr>
                <w:ilvl w:val="0"/>
                <w:numId w:val="1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1830EB98" w14:textId="670DB47B" w:rsidR="003177E0" w:rsidRPr="004253B5" w:rsidRDefault="008C5B12" w:rsidP="0058687D">
            <w:pPr>
              <w:numPr>
                <w:ilvl w:val="0"/>
                <w:numId w:val="19"/>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3144F48E" w14:textId="77777777" w:rsidTr="0058687D">
        <w:tblPrEx>
          <w:tblBorders>
            <w:insideH w:val="single" w:sz="6" w:space="0" w:color="auto"/>
            <w:insideV w:val="single" w:sz="6" w:space="0" w:color="auto"/>
          </w:tblBorders>
        </w:tblPrEx>
        <w:trPr>
          <w:cantSplit/>
          <w:trHeight w:val="1222"/>
          <w:jc w:val="center"/>
        </w:trPr>
        <w:tc>
          <w:tcPr>
            <w:tcW w:w="1650" w:type="dxa"/>
          </w:tcPr>
          <w:p w14:paraId="2E2ABB0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Lorries</w:t>
            </w:r>
          </w:p>
        </w:tc>
        <w:tc>
          <w:tcPr>
            <w:tcW w:w="2693" w:type="dxa"/>
          </w:tcPr>
          <w:p w14:paraId="3855A714" w14:textId="749A7F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licences of lorries from </w:t>
            </w:r>
            <w:r>
              <w:rPr>
                <w:rFonts w:ascii="Times New Roman" w:eastAsia="Times New Roman" w:hAnsi="Times New Roman"/>
                <w:szCs w:val="24"/>
                <w:lang w:val="en-US"/>
              </w:rPr>
              <w:t>N</w:t>
            </w:r>
            <w:r w:rsidR="004B690B">
              <w:rPr>
                <w:rFonts w:ascii="Times New Roman" w:eastAsia="Times New Roman" w:hAnsi="Times New Roman"/>
                <w:szCs w:val="24"/>
                <w:lang w:val="en-US"/>
              </w:rPr>
              <w:t>L</w:t>
            </w:r>
            <w:r>
              <w:rPr>
                <w:rFonts w:ascii="Times New Roman" w:eastAsia="Times New Roman" w:hAnsi="Times New Roman"/>
                <w:szCs w:val="24"/>
                <w:lang w:val="en-US"/>
              </w:rPr>
              <w:t>TA.</w:t>
            </w:r>
          </w:p>
          <w:p w14:paraId="48F77232" w14:textId="4A67F6B5"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Lorry charges based on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CEA.</w:t>
            </w:r>
          </w:p>
        </w:tc>
        <w:tc>
          <w:tcPr>
            <w:tcW w:w="3263" w:type="dxa"/>
          </w:tcPr>
          <w:p w14:paraId="57E4D063" w14:textId="77777777" w:rsidR="003177E0" w:rsidRPr="004253B5"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Output based on the quarterly licences of lorries.</w:t>
            </w:r>
          </w:p>
          <w:p w14:paraId="001B5935" w14:textId="550841D4" w:rsidR="003177E0" w:rsidRPr="00634AE9" w:rsidRDefault="003177E0" w:rsidP="0058687D">
            <w:pPr>
              <w:numPr>
                <w:ilvl w:val="0"/>
                <w:numId w:val="2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derived using the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343A07AB" w14:textId="7349637F" w:rsidR="003177E0" w:rsidRPr="004253B5" w:rsidRDefault="008C5B12" w:rsidP="0058687D">
            <w:pPr>
              <w:numPr>
                <w:ilvl w:val="0"/>
                <w:numId w:val="2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2D58307B" w14:textId="77777777" w:rsidTr="0058687D">
        <w:tblPrEx>
          <w:tblBorders>
            <w:insideH w:val="single" w:sz="6" w:space="0" w:color="auto"/>
            <w:insideV w:val="single" w:sz="6" w:space="0" w:color="auto"/>
          </w:tblBorders>
        </w:tblPrEx>
        <w:trPr>
          <w:cantSplit/>
          <w:trHeight w:val="1545"/>
          <w:jc w:val="center"/>
        </w:trPr>
        <w:tc>
          <w:tcPr>
            <w:tcW w:w="1650" w:type="dxa"/>
          </w:tcPr>
          <w:p w14:paraId="3D66ADC0"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Water transport</w:t>
            </w:r>
          </w:p>
        </w:tc>
        <w:tc>
          <w:tcPr>
            <w:tcW w:w="2693" w:type="dxa"/>
          </w:tcPr>
          <w:p w14:paraId="27246123" w14:textId="77777777" w:rsidR="003177E0" w:rsidRPr="004253B5" w:rsidRDefault="003177E0" w:rsidP="0058687D">
            <w:pPr>
              <w:numPr>
                <w:ilvl w:val="0"/>
                <w:numId w:val="22"/>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number of passengers from Mauritius Shipping Corporation.</w:t>
            </w:r>
          </w:p>
        </w:tc>
        <w:tc>
          <w:tcPr>
            <w:tcW w:w="3263" w:type="dxa"/>
          </w:tcPr>
          <w:p w14:paraId="39AF5302"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The number of passengers and fares charged as per CPI are used to estimate quarterly output.</w:t>
            </w:r>
          </w:p>
          <w:p w14:paraId="16103EA8" w14:textId="2089551D"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derived using the production structure obtained at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p>
        </w:tc>
        <w:tc>
          <w:tcPr>
            <w:tcW w:w="3113" w:type="dxa"/>
            <w:gridSpan w:val="2"/>
          </w:tcPr>
          <w:p w14:paraId="08407F16"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Volume based on number of passengers.</w:t>
            </w:r>
          </w:p>
        </w:tc>
      </w:tr>
      <w:tr w:rsidR="003177E0" w:rsidRPr="004253B5" w14:paraId="5986DD9A" w14:textId="77777777" w:rsidTr="0058687D">
        <w:tblPrEx>
          <w:tblBorders>
            <w:insideH w:val="single" w:sz="6" w:space="0" w:color="auto"/>
            <w:insideV w:val="single" w:sz="6" w:space="0" w:color="auto"/>
          </w:tblBorders>
        </w:tblPrEx>
        <w:trPr>
          <w:cantSplit/>
          <w:jc w:val="center"/>
        </w:trPr>
        <w:tc>
          <w:tcPr>
            <w:tcW w:w="1650" w:type="dxa"/>
            <w:tcBorders>
              <w:bottom w:val="single" w:sz="6" w:space="0" w:color="auto"/>
            </w:tcBorders>
          </w:tcPr>
          <w:p w14:paraId="2B48AF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Air transport</w:t>
            </w:r>
          </w:p>
        </w:tc>
        <w:tc>
          <w:tcPr>
            <w:tcW w:w="2693" w:type="dxa"/>
            <w:tcBorders>
              <w:bottom w:val="single" w:sz="6" w:space="0" w:color="auto"/>
            </w:tcBorders>
          </w:tcPr>
          <w:p w14:paraId="1E718EA6" w14:textId="77777777" w:rsidR="003177E0" w:rsidRPr="00634AE9"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Air Mauritius Ltd.</w:t>
            </w:r>
          </w:p>
        </w:tc>
        <w:tc>
          <w:tcPr>
            <w:tcW w:w="3263" w:type="dxa"/>
            <w:tcBorders>
              <w:bottom w:val="single" w:sz="6" w:space="0" w:color="auto"/>
            </w:tcBorders>
          </w:tcPr>
          <w:p w14:paraId="057A3DDD"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accounts </w:t>
            </w:r>
          </w:p>
        </w:tc>
        <w:tc>
          <w:tcPr>
            <w:tcW w:w="3113" w:type="dxa"/>
            <w:gridSpan w:val="2"/>
            <w:tcBorders>
              <w:bottom w:val="single" w:sz="6" w:space="0" w:color="auto"/>
            </w:tcBorders>
          </w:tcPr>
          <w:p w14:paraId="3DA40CAB" w14:textId="4E7D3528" w:rsidR="003177E0" w:rsidRPr="00EB4FA8" w:rsidRDefault="008C5B12"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w:t>
            </w:r>
            <w:r w:rsidRPr="004253B5">
              <w:rPr>
                <w:rFonts w:ascii="Times New Roman" w:eastAsia="Times New Roman" w:hAnsi="Times New Roman"/>
                <w:szCs w:val="24"/>
                <w:lang w:val="en-US"/>
              </w:rPr>
              <w:t>eflation using</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relevant</w:t>
            </w:r>
            <w:r>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components </w:t>
            </w:r>
            <w:r>
              <w:rPr>
                <w:rFonts w:ascii="Times New Roman" w:eastAsia="Times New Roman" w:hAnsi="Times New Roman"/>
                <w:szCs w:val="24"/>
                <w:lang w:val="en-US"/>
              </w:rPr>
              <w:t>of CPI</w:t>
            </w:r>
            <w:r w:rsidRPr="004253B5">
              <w:rPr>
                <w:rFonts w:ascii="Times New Roman" w:eastAsia="Times New Roman" w:hAnsi="Times New Roman"/>
                <w:szCs w:val="24"/>
                <w:lang w:val="en-US"/>
              </w:rPr>
              <w:t>.</w:t>
            </w:r>
          </w:p>
        </w:tc>
      </w:tr>
      <w:tr w:rsidR="003177E0" w:rsidRPr="004253B5" w14:paraId="61E881E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5F042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Services allied to transport</w:t>
            </w:r>
          </w:p>
        </w:tc>
        <w:tc>
          <w:tcPr>
            <w:tcW w:w="2693" w:type="dxa"/>
            <w:tcBorders>
              <w:top w:val="single" w:sz="6" w:space="0" w:color="auto"/>
              <w:bottom w:val="single" w:sz="6" w:space="0" w:color="auto"/>
            </w:tcBorders>
          </w:tcPr>
          <w:p w14:paraId="0D4159E0"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receipts and expenditure from Mauritius Ports Authority and Cargo Handling Corporation.</w:t>
            </w:r>
          </w:p>
          <w:p w14:paraId="1F218E17"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indicators such as tourist arrivals and number of Mauritian travelling abroad.</w:t>
            </w:r>
          </w:p>
        </w:tc>
        <w:tc>
          <w:tcPr>
            <w:tcW w:w="3263" w:type="dxa"/>
            <w:tcBorders>
              <w:top w:val="single" w:sz="6" w:space="0" w:color="auto"/>
              <w:bottom w:val="single" w:sz="6" w:space="0" w:color="auto"/>
            </w:tcBorders>
          </w:tcPr>
          <w:p w14:paraId="6554C62B"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 where available.</w:t>
            </w:r>
          </w:p>
          <w:p w14:paraId="00435A35"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other related activities, annual estimates are quarterlised using the quarterly indicators.</w:t>
            </w:r>
          </w:p>
        </w:tc>
        <w:tc>
          <w:tcPr>
            <w:tcW w:w="3113" w:type="dxa"/>
            <w:gridSpan w:val="2"/>
            <w:tcBorders>
              <w:top w:val="single" w:sz="6" w:space="0" w:color="auto"/>
              <w:bottom w:val="single" w:sz="6" w:space="0" w:color="auto"/>
            </w:tcBorders>
          </w:tcPr>
          <w:p w14:paraId="32E85D06"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Goods: Volume based on tonnage of goods loaded and unloaded. </w:t>
            </w:r>
          </w:p>
          <w:p w14:paraId="17458ABF"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Passengers: Volume based on quarterly indicators.</w:t>
            </w:r>
          </w:p>
        </w:tc>
      </w:tr>
      <w:tr w:rsidR="003177E0" w:rsidRPr="004253B5" w14:paraId="7819EB52"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2FCC3D7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Storage</w:t>
            </w:r>
          </w:p>
        </w:tc>
        <w:tc>
          <w:tcPr>
            <w:tcW w:w="2693" w:type="dxa"/>
            <w:tcBorders>
              <w:top w:val="single" w:sz="6" w:space="0" w:color="auto"/>
              <w:bottom w:val="single" w:sz="6" w:space="0" w:color="auto"/>
            </w:tcBorders>
          </w:tcPr>
          <w:p w14:paraId="495E705E" w14:textId="77777777" w:rsidR="003177E0" w:rsidRPr="004253B5" w:rsidRDefault="003177E0" w:rsidP="0058687D">
            <w:pPr>
              <w:pStyle w:val="ListParagraph"/>
              <w:numPr>
                <w:ilvl w:val="0"/>
                <w:numId w:val="21"/>
              </w:numPr>
              <w:tabs>
                <w:tab w:val="clear" w:pos="216"/>
                <w:tab w:val="left" w:pos="229"/>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4709AF33" w14:textId="77777777" w:rsidR="003177E0" w:rsidRPr="004253B5" w:rsidRDefault="003177E0" w:rsidP="0058687D">
            <w:pPr>
              <w:numPr>
                <w:ilvl w:val="0"/>
                <w:numId w:val="2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the 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59930454" w14:textId="77777777" w:rsidR="003177E0" w:rsidRPr="004253B5" w:rsidRDefault="003177E0" w:rsidP="0058687D">
            <w:pPr>
              <w:numPr>
                <w:ilvl w:val="0"/>
                <w:numId w:val="21"/>
              </w:numPr>
              <w:tabs>
                <w:tab w:val="clear" w:pos="216"/>
                <w:tab w:val="left" w:pos="232"/>
              </w:tabs>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Changes in quarterly export of sugar and relevant components deflated by overall CPI</w:t>
            </w:r>
          </w:p>
        </w:tc>
      </w:tr>
      <w:tr w:rsidR="003177E0" w:rsidRPr="004253B5" w14:paraId="76397F3A"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15659CB5"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I. Accommodation and food service activities</w:t>
            </w:r>
          </w:p>
        </w:tc>
      </w:tr>
      <w:tr w:rsidR="003177E0" w:rsidRPr="004253B5" w14:paraId="714BEAB8"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16D2CC1C"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Accommodation and food service activities</w:t>
            </w:r>
          </w:p>
        </w:tc>
        <w:tc>
          <w:tcPr>
            <w:tcW w:w="2693" w:type="dxa"/>
            <w:tcBorders>
              <w:top w:val="single" w:sz="6" w:space="0" w:color="auto"/>
              <w:bottom w:val="single" w:sz="6" w:space="0" w:color="auto"/>
            </w:tcBorders>
          </w:tcPr>
          <w:p w14:paraId="2FED0159"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tourist arrivals </w:t>
            </w:r>
            <w:r>
              <w:rPr>
                <w:rFonts w:ascii="Times New Roman" w:eastAsia="Times New Roman" w:hAnsi="Times New Roman"/>
                <w:szCs w:val="24"/>
                <w:lang w:val="en-US"/>
              </w:rPr>
              <w:t xml:space="preserve">and passenger traffic </w:t>
            </w:r>
            <w:r w:rsidRPr="004253B5">
              <w:rPr>
                <w:rFonts w:ascii="Times New Roman" w:eastAsia="Times New Roman" w:hAnsi="Times New Roman"/>
                <w:szCs w:val="24"/>
                <w:lang w:val="en-US"/>
              </w:rPr>
              <w:t>from Tourism statistics</w:t>
            </w:r>
            <w:r>
              <w:rPr>
                <w:rFonts w:ascii="Times New Roman" w:eastAsia="Times New Roman" w:hAnsi="Times New Roman"/>
                <w:szCs w:val="24"/>
                <w:lang w:val="en-US"/>
              </w:rPr>
              <w:t>.</w:t>
            </w:r>
          </w:p>
          <w:p w14:paraId="32598F7F"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tourist earnings from Bank of Mauritius</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w:t>
            </w:r>
          </w:p>
          <w:p w14:paraId="30E2BEA6"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on food and accommodation by tourists from Survey of </w:t>
            </w:r>
            <w:r>
              <w:rPr>
                <w:rFonts w:ascii="Times New Roman" w:eastAsia="Times New Roman" w:hAnsi="Times New Roman"/>
                <w:szCs w:val="24"/>
                <w:lang w:val="en-US"/>
              </w:rPr>
              <w:t>Inbound Tourism.</w:t>
            </w:r>
          </w:p>
        </w:tc>
        <w:tc>
          <w:tcPr>
            <w:tcW w:w="3263" w:type="dxa"/>
            <w:tcBorders>
              <w:top w:val="single" w:sz="6" w:space="0" w:color="auto"/>
              <w:bottom w:val="single" w:sz="6" w:space="0" w:color="auto"/>
            </w:tcBorders>
          </w:tcPr>
          <w:p w14:paraId="05B8B309" w14:textId="7312E074"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tourist component </w:t>
            </w:r>
            <w:r w:rsidRPr="004253B5">
              <w:rPr>
                <w:rFonts w:ascii="Times New Roman" w:eastAsia="Times New Roman" w:hAnsi="Times New Roman"/>
                <w:szCs w:val="24"/>
                <w:lang w:val="en-US"/>
              </w:rPr>
              <w:t xml:space="preserve">derived from quarterly tourist earnings and </w:t>
            </w:r>
            <w:r>
              <w:rPr>
                <w:rFonts w:ascii="Times New Roman" w:eastAsia="Times New Roman" w:hAnsi="Times New Roman"/>
                <w:szCs w:val="24"/>
                <w:lang w:val="en-US"/>
              </w:rPr>
              <w:t>proportion of output sold to tourists as observed in 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p>
          <w:p w14:paraId="19B913BF" w14:textId="1DBD1DF0" w:rsidR="003177E0"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For output of local component, annual estimates are quarterlised using the spending pattern observed in the 201</w:t>
            </w:r>
            <w:r w:rsidR="00644767">
              <w:rPr>
                <w:rFonts w:ascii="Times New Roman" w:eastAsia="Times New Roman" w:hAnsi="Times New Roman"/>
                <w:szCs w:val="24"/>
                <w:lang w:val="en-US"/>
              </w:rPr>
              <w:t>7</w:t>
            </w:r>
            <w:r>
              <w:rPr>
                <w:rFonts w:ascii="Times New Roman" w:eastAsia="Times New Roman" w:hAnsi="Times New Roman"/>
                <w:szCs w:val="24"/>
                <w:lang w:val="en-US"/>
              </w:rPr>
              <w:t xml:space="preserve"> Household Budget Survey. </w:t>
            </w:r>
          </w:p>
          <w:p w14:paraId="6C37580E"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Output for food contractors serving airplanes is derived from change in number of passengers departing by air and change in the CPI component measuring price of meals in bars and restaurants. </w:t>
            </w:r>
            <w:r w:rsidRPr="004253B5">
              <w:rPr>
                <w:rFonts w:ascii="Times New Roman" w:eastAsia="Times New Roman" w:hAnsi="Times New Roman"/>
                <w:szCs w:val="24"/>
                <w:lang w:val="en-US"/>
              </w:rPr>
              <w:t xml:space="preserve">  </w:t>
            </w:r>
          </w:p>
          <w:p w14:paraId="223A10D7" w14:textId="5FC208A6"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is estimated using the production structure obtained from </w:t>
            </w:r>
            <w:r>
              <w:rPr>
                <w:rFonts w:ascii="Times New Roman" w:eastAsia="Times New Roman" w:hAnsi="Times New Roman"/>
                <w:szCs w:val="24"/>
                <w:lang w:val="en-US"/>
              </w:rPr>
              <w:t>201</w:t>
            </w:r>
            <w:r w:rsidR="00313E74">
              <w:rPr>
                <w:rFonts w:ascii="Times New Roman" w:eastAsia="Times New Roman" w:hAnsi="Times New Roman"/>
                <w:szCs w:val="24"/>
                <w:lang w:val="en-US"/>
              </w:rPr>
              <w:t>8</w:t>
            </w:r>
            <w:r>
              <w:rPr>
                <w:rFonts w:ascii="Times New Roman" w:eastAsia="Times New Roman" w:hAnsi="Times New Roman"/>
                <w:szCs w:val="24"/>
                <w:lang w:val="en-US"/>
              </w:rPr>
              <w:t xml:space="preserve"> CEA</w:t>
            </w:r>
            <w:r w:rsidRPr="004253B5">
              <w:rPr>
                <w:rFonts w:ascii="Times New Roman" w:eastAsia="Times New Roman" w:hAnsi="Times New Roman"/>
                <w:szCs w:val="24"/>
                <w:lang w:val="en-US"/>
              </w:rPr>
              <w:t>.</w:t>
            </w:r>
          </w:p>
        </w:tc>
        <w:tc>
          <w:tcPr>
            <w:tcW w:w="3113" w:type="dxa"/>
            <w:gridSpan w:val="2"/>
            <w:tcBorders>
              <w:top w:val="single" w:sz="6" w:space="0" w:color="auto"/>
              <w:bottom w:val="single" w:sz="6" w:space="0" w:color="auto"/>
            </w:tcBorders>
          </w:tcPr>
          <w:p w14:paraId="28A4D668"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Volume based on number of tourist arrivals for </w:t>
            </w:r>
            <w:r>
              <w:rPr>
                <w:rFonts w:ascii="Times New Roman" w:eastAsia="Times New Roman" w:hAnsi="Times New Roman"/>
                <w:szCs w:val="24"/>
                <w:lang w:val="en-US"/>
              </w:rPr>
              <w:t>tourist component.</w:t>
            </w:r>
          </w:p>
          <w:p w14:paraId="56C22680" w14:textId="77777777" w:rsidR="003177E0" w:rsidRPr="004253B5" w:rsidRDefault="003177E0" w:rsidP="0058687D">
            <w:pPr>
              <w:numPr>
                <w:ilvl w:val="0"/>
                <w:numId w:val="17"/>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Local component and f</w:t>
            </w:r>
            <w:r w:rsidRPr="004253B5">
              <w:rPr>
                <w:rFonts w:ascii="Times New Roman" w:eastAsia="Times New Roman" w:hAnsi="Times New Roman"/>
                <w:szCs w:val="24"/>
                <w:lang w:val="en-US"/>
              </w:rPr>
              <w:t xml:space="preserve">ood </w:t>
            </w:r>
            <w:r>
              <w:rPr>
                <w:rFonts w:ascii="Times New Roman" w:eastAsia="Times New Roman" w:hAnsi="Times New Roman"/>
                <w:szCs w:val="24"/>
                <w:lang w:val="en-US"/>
              </w:rPr>
              <w:t xml:space="preserve">contractors are </w:t>
            </w:r>
            <w:r w:rsidRPr="004253B5">
              <w:rPr>
                <w:rFonts w:ascii="Times New Roman" w:eastAsia="Times New Roman" w:hAnsi="Times New Roman"/>
                <w:szCs w:val="24"/>
                <w:lang w:val="en-US"/>
              </w:rPr>
              <w:t xml:space="preserve">deflated by CPI component measuring price of meals in bars and restaurants. </w:t>
            </w:r>
          </w:p>
        </w:tc>
      </w:tr>
      <w:tr w:rsidR="003177E0" w:rsidRPr="004253B5" w14:paraId="10579499"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0878761B" w14:textId="77777777"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J. Information and communication</w:t>
            </w:r>
          </w:p>
        </w:tc>
      </w:tr>
      <w:tr w:rsidR="003177E0" w:rsidRPr="004253B5" w14:paraId="7841DC70"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AEC5A32" w14:textId="77777777" w:rsidR="003177E0" w:rsidRPr="004253B5" w:rsidRDefault="003177E0" w:rsidP="0058687D">
            <w:pPr>
              <w:spacing w:after="0" w:line="240" w:lineRule="auto"/>
              <w:ind w:left="-27" w:firstLine="6"/>
              <w:jc w:val="both"/>
              <w:rPr>
                <w:rFonts w:ascii="Times New Roman" w:eastAsia="Times New Roman" w:hAnsi="Times New Roman"/>
                <w:szCs w:val="24"/>
                <w:lang w:val="en-US"/>
              </w:rPr>
            </w:pPr>
            <w:r w:rsidRPr="004253B5">
              <w:rPr>
                <w:rFonts w:ascii="Times New Roman" w:eastAsia="Times New Roman" w:hAnsi="Times New Roman"/>
                <w:szCs w:val="24"/>
                <w:lang w:val="en-US"/>
              </w:rPr>
              <w:t>Telecommunication services</w:t>
            </w:r>
          </w:p>
        </w:tc>
        <w:tc>
          <w:tcPr>
            <w:tcW w:w="2693" w:type="dxa"/>
            <w:tcBorders>
              <w:top w:val="single" w:sz="6" w:space="0" w:color="auto"/>
              <w:bottom w:val="single" w:sz="6" w:space="0" w:color="auto"/>
            </w:tcBorders>
          </w:tcPr>
          <w:p w14:paraId="284CF4E0"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top w:val="single" w:sz="6" w:space="0" w:color="auto"/>
              <w:bottom w:val="single" w:sz="6" w:space="0" w:color="auto"/>
            </w:tcBorders>
          </w:tcPr>
          <w:p w14:paraId="2B5AFE82"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5CE27F7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changes in the price of telephone calls.</w:t>
            </w:r>
          </w:p>
        </w:tc>
      </w:tr>
      <w:tr w:rsidR="003177E0" w:rsidRPr="004253B5" w14:paraId="391DC279"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bottom w:val="single" w:sz="6" w:space="0" w:color="auto"/>
            </w:tcBorders>
          </w:tcPr>
          <w:p w14:paraId="0D3F1446" w14:textId="23F82161"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Activities related to information and communication</w:t>
            </w:r>
          </w:p>
        </w:tc>
        <w:tc>
          <w:tcPr>
            <w:tcW w:w="2693" w:type="dxa"/>
            <w:tcBorders>
              <w:top w:val="single" w:sz="6" w:space="0" w:color="auto"/>
              <w:bottom w:val="single" w:sz="6" w:space="0" w:color="auto"/>
            </w:tcBorders>
          </w:tcPr>
          <w:p w14:paraId="47F96878"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p>
        </w:tc>
        <w:tc>
          <w:tcPr>
            <w:tcW w:w="3263" w:type="dxa"/>
            <w:tcBorders>
              <w:top w:val="single" w:sz="6" w:space="0" w:color="auto"/>
              <w:bottom w:val="single" w:sz="6" w:space="0" w:color="auto"/>
            </w:tcBorders>
          </w:tcPr>
          <w:p w14:paraId="46298F6C"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Value added compiled from quarterly VAT </w:t>
            </w:r>
            <w:r>
              <w:rPr>
                <w:rFonts w:ascii="Times New Roman" w:eastAsia="Times New Roman" w:hAnsi="Times New Roman"/>
                <w:szCs w:val="24"/>
                <w:lang w:val="en-US"/>
              </w:rPr>
              <w:t>data</w:t>
            </w:r>
            <w:r w:rsidRPr="004253B5">
              <w:rPr>
                <w:rFonts w:ascii="Times New Roman" w:eastAsia="Times New Roman" w:hAnsi="Times New Roman"/>
                <w:szCs w:val="24"/>
                <w:lang w:val="en-US"/>
              </w:rPr>
              <w:t xml:space="preserve">. </w:t>
            </w:r>
          </w:p>
        </w:tc>
        <w:tc>
          <w:tcPr>
            <w:tcW w:w="3113" w:type="dxa"/>
            <w:gridSpan w:val="2"/>
            <w:tcBorders>
              <w:top w:val="single" w:sz="6" w:space="0" w:color="auto"/>
              <w:bottom w:val="single" w:sz="6" w:space="0" w:color="auto"/>
            </w:tcBorders>
          </w:tcPr>
          <w:p w14:paraId="436FF52E"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overall </w:t>
            </w:r>
            <w:r>
              <w:rPr>
                <w:rFonts w:ascii="Times New Roman" w:eastAsia="Times New Roman" w:hAnsi="Times New Roman"/>
                <w:szCs w:val="24"/>
                <w:lang w:val="en-US"/>
              </w:rPr>
              <w:t>CPI</w:t>
            </w:r>
            <w:r w:rsidRPr="004253B5">
              <w:rPr>
                <w:rFonts w:ascii="Times New Roman" w:eastAsia="Times New Roman" w:hAnsi="Times New Roman"/>
                <w:szCs w:val="24"/>
                <w:lang w:val="en-US"/>
              </w:rPr>
              <w:t>.</w:t>
            </w:r>
          </w:p>
        </w:tc>
      </w:tr>
      <w:tr w:rsidR="003177E0" w:rsidRPr="004253B5" w14:paraId="1C882D52" w14:textId="77777777" w:rsidTr="0058687D">
        <w:tblPrEx>
          <w:tblBorders>
            <w:insideH w:val="single" w:sz="6" w:space="0" w:color="auto"/>
            <w:insideV w:val="single" w:sz="6" w:space="0" w:color="auto"/>
          </w:tblBorders>
        </w:tblPrEx>
        <w:trPr>
          <w:cantSplit/>
          <w:trHeight w:val="84"/>
          <w:jc w:val="center"/>
        </w:trPr>
        <w:tc>
          <w:tcPr>
            <w:tcW w:w="10719" w:type="dxa"/>
            <w:gridSpan w:val="5"/>
            <w:tcBorders>
              <w:top w:val="single" w:sz="6" w:space="0" w:color="auto"/>
              <w:bottom w:val="single" w:sz="6" w:space="0" w:color="auto"/>
            </w:tcBorders>
            <w:shd w:val="clear" w:color="auto" w:fill="D9D9D9"/>
          </w:tcPr>
          <w:p w14:paraId="45BA70DA"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K. Financial and insurance activities</w:t>
            </w:r>
          </w:p>
        </w:tc>
      </w:tr>
      <w:tr w:rsidR="003177E0" w:rsidRPr="004253B5" w14:paraId="125C0837" w14:textId="77777777" w:rsidTr="0058687D">
        <w:tblPrEx>
          <w:tblBorders>
            <w:insideH w:val="single" w:sz="6" w:space="0" w:color="auto"/>
            <w:insideV w:val="single" w:sz="6" w:space="0" w:color="auto"/>
          </w:tblBorders>
        </w:tblPrEx>
        <w:trPr>
          <w:cantSplit/>
          <w:trHeight w:val="4447"/>
          <w:jc w:val="center"/>
        </w:trPr>
        <w:tc>
          <w:tcPr>
            <w:tcW w:w="1650" w:type="dxa"/>
            <w:tcBorders>
              <w:top w:val="single" w:sz="6" w:space="0" w:color="auto"/>
              <w:bottom w:val="single" w:sz="6" w:space="0" w:color="auto"/>
            </w:tcBorders>
          </w:tcPr>
          <w:p w14:paraId="2F3F594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Financial and insurance activities</w:t>
            </w:r>
          </w:p>
        </w:tc>
        <w:tc>
          <w:tcPr>
            <w:tcW w:w="2693" w:type="dxa"/>
            <w:tcBorders>
              <w:top w:val="single" w:sz="6" w:space="0" w:color="auto"/>
              <w:bottom w:val="single" w:sz="6" w:space="0" w:color="auto"/>
            </w:tcBorders>
          </w:tcPr>
          <w:p w14:paraId="2C503B34"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surveys of  banks, insurance companies and other financial institutions</w:t>
            </w:r>
          </w:p>
        </w:tc>
        <w:tc>
          <w:tcPr>
            <w:tcW w:w="3263" w:type="dxa"/>
            <w:tcBorders>
              <w:top w:val="single" w:sz="6" w:space="0" w:color="auto"/>
              <w:bottom w:val="single" w:sz="6" w:space="0" w:color="auto"/>
            </w:tcBorders>
          </w:tcPr>
          <w:p w14:paraId="1CFC07E5" w14:textId="77777777" w:rsidR="003177E0" w:rsidRPr="004253B5" w:rsidRDefault="003177E0" w:rsidP="0058687D">
            <w:pPr>
              <w:numPr>
                <w:ilvl w:val="0"/>
                <w:numId w:val="2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compiled from quarterly accounts.</w:t>
            </w:r>
          </w:p>
        </w:tc>
        <w:tc>
          <w:tcPr>
            <w:tcW w:w="3113" w:type="dxa"/>
            <w:gridSpan w:val="2"/>
            <w:tcBorders>
              <w:top w:val="single" w:sz="6" w:space="0" w:color="auto"/>
              <w:bottom w:val="single" w:sz="6" w:space="0" w:color="auto"/>
            </w:tcBorders>
          </w:tcPr>
          <w:p w14:paraId="0BC7930B"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Central Bank: Deflation using a wage rate index.</w:t>
            </w:r>
          </w:p>
          <w:p w14:paraId="0260BEFA"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Banks and similar institutions: Deflation using changes in “FISIM rate” and inflation rate. </w:t>
            </w:r>
          </w:p>
          <w:p w14:paraId="548B3637"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 xml:space="preserve">Insurance: Volume based on changes in the number of life and non-life insurance policies. </w:t>
            </w:r>
          </w:p>
          <w:p w14:paraId="7BABBB10" w14:textId="77777777" w:rsidR="003177E0" w:rsidRPr="000D6AF6"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Financial leasing and other credit granting institutions: Price indicator in line with deflator of commercial banks.</w:t>
            </w:r>
          </w:p>
          <w:p w14:paraId="063458EA" w14:textId="77777777" w:rsidR="003177E0" w:rsidRDefault="003177E0" w:rsidP="0058687D">
            <w:pPr>
              <w:numPr>
                <w:ilvl w:val="0"/>
                <w:numId w:val="24"/>
              </w:numPr>
              <w:spacing w:after="0" w:line="240" w:lineRule="auto"/>
              <w:ind w:right="28"/>
              <w:jc w:val="both"/>
              <w:rPr>
                <w:rFonts w:ascii="Times New Roman" w:hAnsi="Times New Roman"/>
              </w:rPr>
            </w:pPr>
            <w:r w:rsidRPr="000D6AF6">
              <w:rPr>
                <w:rFonts w:ascii="Times New Roman" w:hAnsi="Times New Roman"/>
              </w:rPr>
              <w:t>Other financial institutions: Deflation using changes in exchange rates and local inflation rate.</w:t>
            </w:r>
          </w:p>
          <w:p w14:paraId="2143C57A" w14:textId="77777777" w:rsidR="00454636" w:rsidRDefault="00454636" w:rsidP="00454636">
            <w:pPr>
              <w:spacing w:after="0" w:line="240" w:lineRule="auto"/>
              <w:ind w:left="216" w:right="28"/>
              <w:jc w:val="both"/>
              <w:rPr>
                <w:rFonts w:ascii="Times New Roman" w:hAnsi="Times New Roman"/>
              </w:rPr>
            </w:pPr>
          </w:p>
          <w:p w14:paraId="3FFBA333" w14:textId="77777777" w:rsidR="00454636" w:rsidRDefault="00454636" w:rsidP="00454636">
            <w:pPr>
              <w:spacing w:after="0" w:line="240" w:lineRule="auto"/>
              <w:ind w:left="216" w:right="28"/>
              <w:jc w:val="both"/>
              <w:rPr>
                <w:rFonts w:ascii="Times New Roman" w:hAnsi="Times New Roman"/>
              </w:rPr>
            </w:pPr>
          </w:p>
          <w:p w14:paraId="33B0B91D" w14:textId="77777777" w:rsidR="00454636" w:rsidRDefault="00454636" w:rsidP="00454636">
            <w:pPr>
              <w:spacing w:after="0" w:line="240" w:lineRule="auto"/>
              <w:ind w:left="216" w:right="28"/>
              <w:jc w:val="both"/>
              <w:rPr>
                <w:rFonts w:ascii="Times New Roman" w:hAnsi="Times New Roman"/>
              </w:rPr>
            </w:pPr>
          </w:p>
          <w:p w14:paraId="1DBA625B" w14:textId="77777777" w:rsidR="00454636" w:rsidRPr="003177E0" w:rsidRDefault="00454636" w:rsidP="00454636">
            <w:pPr>
              <w:spacing w:after="0" w:line="240" w:lineRule="auto"/>
              <w:ind w:left="216" w:right="28"/>
              <w:jc w:val="both"/>
              <w:rPr>
                <w:rFonts w:ascii="Times New Roman" w:hAnsi="Times New Roman"/>
              </w:rPr>
            </w:pPr>
          </w:p>
        </w:tc>
      </w:tr>
      <w:tr w:rsidR="003177E0" w:rsidRPr="004253B5" w14:paraId="62BB42E3" w14:textId="77777777" w:rsidTr="0058687D">
        <w:tblPrEx>
          <w:tblBorders>
            <w:insideH w:val="single" w:sz="6" w:space="0" w:color="auto"/>
            <w:insideV w:val="single" w:sz="6" w:space="0" w:color="auto"/>
          </w:tblBorders>
        </w:tblPrEx>
        <w:trPr>
          <w:cantSplit/>
          <w:trHeight w:val="65"/>
          <w:jc w:val="center"/>
        </w:trPr>
        <w:tc>
          <w:tcPr>
            <w:tcW w:w="10719" w:type="dxa"/>
            <w:gridSpan w:val="5"/>
            <w:tcBorders>
              <w:top w:val="single" w:sz="6" w:space="0" w:color="auto"/>
              <w:bottom w:val="single" w:sz="6" w:space="0" w:color="auto"/>
            </w:tcBorders>
            <w:shd w:val="clear" w:color="auto" w:fill="D9D9D9"/>
          </w:tcPr>
          <w:p w14:paraId="6FB3E09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t xml:space="preserve">L. Real </w:t>
            </w:r>
            <w:r>
              <w:rPr>
                <w:rFonts w:ascii="Times New Roman" w:eastAsia="Times New Roman" w:hAnsi="Times New Roman"/>
                <w:b/>
                <w:szCs w:val="24"/>
                <w:lang w:val="en-US"/>
              </w:rPr>
              <w:t>e</w:t>
            </w:r>
            <w:r w:rsidRPr="004253B5">
              <w:rPr>
                <w:rFonts w:ascii="Times New Roman" w:eastAsia="Times New Roman" w:hAnsi="Times New Roman"/>
                <w:b/>
                <w:szCs w:val="24"/>
                <w:lang w:val="en-US"/>
              </w:rPr>
              <w:t>state activities</w:t>
            </w:r>
          </w:p>
        </w:tc>
      </w:tr>
      <w:tr w:rsidR="003177E0" w:rsidRPr="004253B5" w14:paraId="2748D226" w14:textId="77777777" w:rsidTr="0058687D">
        <w:tblPrEx>
          <w:tblBorders>
            <w:insideH w:val="single" w:sz="6" w:space="0" w:color="auto"/>
            <w:insideV w:val="single" w:sz="6" w:space="0" w:color="auto"/>
          </w:tblBorders>
        </w:tblPrEx>
        <w:trPr>
          <w:cantSplit/>
          <w:jc w:val="center"/>
        </w:trPr>
        <w:tc>
          <w:tcPr>
            <w:tcW w:w="1650" w:type="dxa"/>
            <w:tcBorders>
              <w:top w:val="single" w:sz="6" w:space="0" w:color="auto"/>
            </w:tcBorders>
          </w:tcPr>
          <w:p w14:paraId="4501F66D"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Ownership of dwellings</w:t>
            </w:r>
          </w:p>
        </w:tc>
        <w:tc>
          <w:tcPr>
            <w:tcW w:w="2693" w:type="dxa"/>
            <w:tcBorders>
              <w:top w:val="single" w:sz="6" w:space="0" w:color="auto"/>
            </w:tcBorders>
          </w:tcPr>
          <w:p w14:paraId="77578604"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housing units from Housing Census </w:t>
            </w:r>
          </w:p>
          <w:p w14:paraId="73BD4029"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Household budget surveys</w:t>
            </w:r>
          </w:p>
          <w:p w14:paraId="3E5356B6"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Interest on housing loans from the Bank of Mauritius.</w:t>
            </w:r>
          </w:p>
          <w:p w14:paraId="1E325AA9"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Stock of residential building</w:t>
            </w:r>
          </w:p>
          <w:p w14:paraId="0CCCD75F" w14:textId="77777777" w:rsidR="003177E0"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Building permits from local authorities</w:t>
            </w:r>
          </w:p>
          <w:p w14:paraId="296F000D" w14:textId="77777777" w:rsidR="003177E0" w:rsidRPr="004253B5" w:rsidRDefault="003177E0" w:rsidP="0058687D">
            <w:pPr>
              <w:ind w:firstLine="720"/>
              <w:rPr>
                <w:rFonts w:ascii="Times New Roman" w:eastAsia="Times New Roman" w:hAnsi="Times New Roman"/>
                <w:szCs w:val="24"/>
                <w:lang w:val="en-US"/>
              </w:rPr>
            </w:pPr>
          </w:p>
        </w:tc>
        <w:tc>
          <w:tcPr>
            <w:tcW w:w="3263" w:type="dxa"/>
            <w:tcBorders>
              <w:top w:val="single" w:sz="6" w:space="0" w:color="auto"/>
            </w:tcBorders>
          </w:tcPr>
          <w:p w14:paraId="2261B077"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is compiled annually according to the User Cost Method based on:</w:t>
            </w:r>
          </w:p>
          <w:p w14:paraId="18BB927C"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 xml:space="preserve">an operating surplus calculated on interest rate on housing loans, </w:t>
            </w:r>
          </w:p>
          <w:p w14:paraId="6EEF5CEF" w14:textId="77777777" w:rsidR="003177E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sidRPr="00D74CA0">
              <w:rPr>
                <w:rFonts w:ascii="Times New Roman" w:eastAsia="Times New Roman" w:hAnsi="Times New Roman"/>
                <w:szCs w:val="24"/>
                <w:lang w:val="en-US"/>
              </w:rPr>
              <w:t>taxes p</w:t>
            </w:r>
            <w:r>
              <w:rPr>
                <w:rFonts w:ascii="Times New Roman" w:eastAsia="Times New Roman" w:hAnsi="Times New Roman"/>
                <w:szCs w:val="24"/>
                <w:lang w:val="en-US"/>
              </w:rPr>
              <w:t>aid on dwellings and</w:t>
            </w:r>
          </w:p>
          <w:p w14:paraId="6FCD3E5F" w14:textId="77777777" w:rsidR="003177E0" w:rsidRPr="00D74CA0" w:rsidRDefault="003177E0" w:rsidP="0058687D">
            <w:pPr>
              <w:pStyle w:val="ListParagraph"/>
              <w:numPr>
                <w:ilvl w:val="0"/>
                <w:numId w:val="40"/>
              </w:numPr>
              <w:spacing w:after="0" w:line="240" w:lineRule="auto"/>
              <w:ind w:left="469" w:right="28" w:hanging="283"/>
              <w:jc w:val="both"/>
              <w:rPr>
                <w:rFonts w:ascii="Times New Roman" w:eastAsia="Times New Roman" w:hAnsi="Times New Roman"/>
                <w:szCs w:val="24"/>
                <w:lang w:val="en-US"/>
              </w:rPr>
            </w:pPr>
            <w:r>
              <w:rPr>
                <w:rFonts w:ascii="Times New Roman" w:eastAsia="Times New Roman" w:hAnsi="Times New Roman"/>
                <w:szCs w:val="24"/>
                <w:lang w:val="en-US"/>
              </w:rPr>
              <w:t>c</w:t>
            </w:r>
            <w:r w:rsidRPr="00D74CA0">
              <w:rPr>
                <w:rFonts w:ascii="Times New Roman" w:eastAsia="Times New Roman" w:hAnsi="Times New Roman"/>
                <w:szCs w:val="24"/>
                <w:lang w:val="en-US"/>
              </w:rPr>
              <w:t xml:space="preserve">onsumption of fixed capital (depreciation of the building). </w:t>
            </w:r>
          </w:p>
          <w:p w14:paraId="2FDEC4F7" w14:textId="77777777" w:rsidR="003177E0" w:rsidRPr="00D74CA0" w:rsidRDefault="003177E0" w:rsidP="0058687D">
            <w:pPr>
              <w:pStyle w:val="ListParagraph"/>
              <w:numPr>
                <w:ilvl w:val="0"/>
                <w:numId w:val="26"/>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The annual figure is then quarterlised.</w:t>
            </w:r>
          </w:p>
        </w:tc>
        <w:tc>
          <w:tcPr>
            <w:tcW w:w="3113" w:type="dxa"/>
            <w:gridSpan w:val="2"/>
            <w:tcBorders>
              <w:top w:val="single" w:sz="6" w:space="0" w:color="auto"/>
            </w:tcBorders>
          </w:tcPr>
          <w:p w14:paraId="1036F45A" w14:textId="77777777" w:rsidR="003177E0" w:rsidRPr="004253B5" w:rsidRDefault="003177E0" w:rsidP="0058687D">
            <w:pPr>
              <w:numPr>
                <w:ilvl w:val="0"/>
                <w:numId w:val="26"/>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 xml:space="preserve">Volume based on net stock of </w:t>
            </w:r>
            <w:r w:rsidRPr="004253B5">
              <w:rPr>
                <w:rFonts w:ascii="Times New Roman" w:eastAsia="Times New Roman" w:hAnsi="Times New Roman"/>
                <w:szCs w:val="24"/>
                <w:lang w:val="en-US"/>
              </w:rPr>
              <w:t>residential building</w:t>
            </w:r>
            <w:r>
              <w:rPr>
                <w:rFonts w:ascii="Times New Roman" w:eastAsia="Times New Roman" w:hAnsi="Times New Roman"/>
                <w:szCs w:val="24"/>
                <w:lang w:val="en-US"/>
              </w:rPr>
              <w:t>s</w:t>
            </w:r>
            <w:r w:rsidRPr="004253B5">
              <w:rPr>
                <w:rFonts w:ascii="Times New Roman" w:eastAsia="Times New Roman" w:hAnsi="Times New Roman"/>
                <w:szCs w:val="24"/>
                <w:lang w:val="en-US"/>
              </w:rPr>
              <w:t>.</w:t>
            </w:r>
          </w:p>
        </w:tc>
      </w:tr>
      <w:tr w:rsidR="003177E0" w:rsidRPr="004253B5" w14:paraId="76BA8322" w14:textId="77777777" w:rsidTr="0058687D">
        <w:tblPrEx>
          <w:tblBorders>
            <w:insideH w:val="single" w:sz="6" w:space="0" w:color="auto"/>
            <w:insideV w:val="single" w:sz="6" w:space="0" w:color="auto"/>
          </w:tblBorders>
        </w:tblPrEx>
        <w:trPr>
          <w:cantSplit/>
          <w:trHeight w:val="1065"/>
          <w:jc w:val="center"/>
        </w:trPr>
        <w:tc>
          <w:tcPr>
            <w:tcW w:w="1650" w:type="dxa"/>
            <w:tcBorders>
              <w:bottom w:val="single" w:sz="4" w:space="0" w:color="auto"/>
            </w:tcBorders>
          </w:tcPr>
          <w:p w14:paraId="2FB2D126" w14:textId="01255C56"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Other r</w:t>
            </w:r>
            <w:r w:rsidRPr="004253B5">
              <w:rPr>
                <w:rFonts w:ascii="Times New Roman" w:eastAsia="Times New Roman" w:hAnsi="Times New Roman"/>
                <w:szCs w:val="24"/>
                <w:lang w:val="en-US"/>
              </w:rPr>
              <w:t>eal estate activities</w:t>
            </w:r>
          </w:p>
        </w:tc>
        <w:tc>
          <w:tcPr>
            <w:tcW w:w="2693" w:type="dxa"/>
            <w:tcBorders>
              <w:bottom w:val="single" w:sz="4" w:space="0" w:color="auto"/>
            </w:tcBorders>
          </w:tcPr>
          <w:p w14:paraId="7A0E745F"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tc>
        <w:tc>
          <w:tcPr>
            <w:tcW w:w="3263" w:type="dxa"/>
            <w:tcBorders>
              <w:bottom w:val="single" w:sz="4" w:space="0" w:color="auto"/>
            </w:tcBorders>
          </w:tcPr>
          <w:p w14:paraId="65E08336" w14:textId="77777777" w:rsidR="003177E0" w:rsidRPr="006C6D43"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4253B5">
              <w:rPr>
                <w:rFonts w:ascii="Times New Roman" w:eastAsia="Times New Roman" w:hAnsi="Times New Roman"/>
                <w:lang w:val="x-none" w:eastAsia="x-none"/>
              </w:rPr>
              <w:t>This sector includes agencies involved in the sale</w:t>
            </w:r>
            <w:r>
              <w:rPr>
                <w:rFonts w:ascii="Times New Roman" w:eastAsia="Times New Roman" w:hAnsi="Times New Roman"/>
                <w:lang w:eastAsia="x-none"/>
              </w:rPr>
              <w:t xml:space="preserve"> or lease</w:t>
            </w:r>
            <w:r w:rsidRPr="004253B5">
              <w:rPr>
                <w:rFonts w:ascii="Times New Roman" w:eastAsia="Times New Roman" w:hAnsi="Times New Roman"/>
                <w:lang w:val="x-none" w:eastAsia="x-none"/>
              </w:rPr>
              <w:t xml:space="preserve"> of property</w:t>
            </w:r>
            <w:r>
              <w:rPr>
                <w:rFonts w:ascii="Times New Roman" w:eastAsia="Times New Roman" w:hAnsi="Times New Roman"/>
                <w:lang w:eastAsia="x-none"/>
              </w:rPr>
              <w:t>.</w:t>
            </w:r>
          </w:p>
          <w:p w14:paraId="438130EB" w14:textId="77777777" w:rsidR="006C6D43" w:rsidRDefault="006C6D43" w:rsidP="006C6D43">
            <w:pPr>
              <w:spacing w:after="120" w:line="240" w:lineRule="auto"/>
              <w:jc w:val="both"/>
              <w:rPr>
                <w:rFonts w:ascii="Times New Roman" w:eastAsia="Times New Roman" w:hAnsi="Times New Roman"/>
                <w:lang w:val="x-none" w:eastAsia="x-none"/>
              </w:rPr>
            </w:pPr>
          </w:p>
          <w:p w14:paraId="4C3545B7" w14:textId="77777777" w:rsidR="006C6D43" w:rsidRDefault="006C6D43" w:rsidP="006C6D43">
            <w:pPr>
              <w:spacing w:after="120" w:line="240" w:lineRule="auto"/>
              <w:jc w:val="both"/>
              <w:rPr>
                <w:rFonts w:ascii="Times New Roman" w:eastAsia="Times New Roman" w:hAnsi="Times New Roman"/>
                <w:lang w:val="x-none" w:eastAsia="x-none"/>
              </w:rPr>
            </w:pPr>
          </w:p>
          <w:p w14:paraId="1869D063" w14:textId="77777777" w:rsidR="006C6D43" w:rsidRDefault="006C6D43" w:rsidP="006C6D43">
            <w:pPr>
              <w:spacing w:after="120" w:line="240" w:lineRule="auto"/>
              <w:jc w:val="both"/>
              <w:rPr>
                <w:rFonts w:ascii="Times New Roman" w:eastAsia="Times New Roman" w:hAnsi="Times New Roman"/>
                <w:lang w:val="x-none" w:eastAsia="x-none"/>
              </w:rPr>
            </w:pPr>
          </w:p>
          <w:p w14:paraId="03BFB9BC" w14:textId="77777777" w:rsidR="006C6D43" w:rsidRDefault="006C6D43" w:rsidP="006C6D43">
            <w:pPr>
              <w:spacing w:after="120" w:line="240" w:lineRule="auto"/>
              <w:jc w:val="both"/>
              <w:rPr>
                <w:rFonts w:ascii="Times New Roman" w:eastAsia="Times New Roman" w:hAnsi="Times New Roman"/>
                <w:lang w:val="x-none" w:eastAsia="x-none"/>
              </w:rPr>
            </w:pPr>
          </w:p>
          <w:p w14:paraId="100F4C86" w14:textId="77777777" w:rsidR="006C6D43" w:rsidRDefault="006C6D43" w:rsidP="006C6D43">
            <w:pPr>
              <w:spacing w:after="120" w:line="240" w:lineRule="auto"/>
              <w:jc w:val="both"/>
              <w:rPr>
                <w:rFonts w:ascii="Times New Roman" w:eastAsia="Times New Roman" w:hAnsi="Times New Roman"/>
                <w:lang w:val="x-none" w:eastAsia="x-none"/>
              </w:rPr>
            </w:pPr>
          </w:p>
          <w:p w14:paraId="718D4463" w14:textId="77777777" w:rsidR="006C6D43" w:rsidRDefault="006C6D43" w:rsidP="006C6D43">
            <w:pPr>
              <w:spacing w:after="120" w:line="240" w:lineRule="auto"/>
              <w:jc w:val="both"/>
              <w:rPr>
                <w:rFonts w:ascii="Times New Roman" w:eastAsia="Times New Roman" w:hAnsi="Times New Roman"/>
                <w:lang w:val="x-none" w:eastAsia="x-none"/>
              </w:rPr>
            </w:pPr>
          </w:p>
          <w:p w14:paraId="428E8256" w14:textId="77777777" w:rsidR="006C6D43" w:rsidRDefault="006C6D43" w:rsidP="006C6D43">
            <w:pPr>
              <w:spacing w:after="120" w:line="240" w:lineRule="auto"/>
              <w:jc w:val="both"/>
              <w:rPr>
                <w:rFonts w:ascii="Times New Roman" w:eastAsia="Times New Roman" w:hAnsi="Times New Roman"/>
                <w:lang w:val="x-none" w:eastAsia="x-none"/>
              </w:rPr>
            </w:pPr>
          </w:p>
          <w:p w14:paraId="17934AFD" w14:textId="53857962"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bottom w:val="single" w:sz="4" w:space="0" w:color="auto"/>
            </w:tcBorders>
          </w:tcPr>
          <w:p w14:paraId="08B083BC" w14:textId="0A8C1D5C" w:rsidR="00B065D1" w:rsidRPr="00AD3710" w:rsidRDefault="003177E0" w:rsidP="0058687D">
            <w:p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 Deflation by overall CPI.</w:t>
            </w:r>
          </w:p>
        </w:tc>
      </w:tr>
      <w:tr w:rsidR="003177E0" w:rsidRPr="004253B5" w14:paraId="47083C5E"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6C45A643"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lastRenderedPageBreak/>
              <w:t>M. Professional, scientific and technical activities</w:t>
            </w:r>
          </w:p>
        </w:tc>
      </w:tr>
      <w:tr w:rsidR="003177E0" w:rsidRPr="004253B5" w14:paraId="44F6A48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2"/>
          <w:jc w:val="center"/>
        </w:trPr>
        <w:tc>
          <w:tcPr>
            <w:tcW w:w="1650" w:type="dxa"/>
            <w:tcBorders>
              <w:top w:val="single" w:sz="4" w:space="0" w:color="auto"/>
              <w:left w:val="single" w:sz="4" w:space="0" w:color="auto"/>
              <w:bottom w:val="single" w:sz="4" w:space="0" w:color="auto"/>
              <w:right w:val="single" w:sz="4" w:space="0" w:color="auto"/>
            </w:tcBorders>
          </w:tcPr>
          <w:p w14:paraId="2200CEDF"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Professional, scientific and technical activities</w:t>
            </w:r>
          </w:p>
          <w:p w14:paraId="140D09F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53452BF7"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w:t>
            </w:r>
            <w:r>
              <w:rPr>
                <w:rFonts w:ascii="Times New Roman" w:eastAsia="Times New Roman" w:hAnsi="Times New Roman"/>
                <w:szCs w:val="24"/>
                <w:lang w:val="en-US"/>
              </w:rPr>
              <w:t xml:space="preserve"> 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1FB482A4"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6B04943C"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cases lodged in court.</w:t>
            </w:r>
          </w:p>
        </w:tc>
        <w:tc>
          <w:tcPr>
            <w:tcW w:w="3263" w:type="dxa"/>
            <w:tcBorders>
              <w:top w:val="single" w:sz="4" w:space="0" w:color="auto"/>
              <w:left w:val="nil"/>
              <w:bottom w:val="single" w:sz="4" w:space="0" w:color="auto"/>
              <w:right w:val="single" w:sz="4" w:space="0" w:color="auto"/>
            </w:tcBorders>
          </w:tcPr>
          <w:p w14:paraId="079C4311" w14:textId="77777777" w:rsidR="003177E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the units which offer their services to different activities both onshore and offshore including own account professional workers such as lawyers, accountants, notaries , surveyors etc.</w:t>
            </w:r>
          </w:p>
          <w:p w14:paraId="67C014C2" w14:textId="77777777" w:rsidR="006C6D43" w:rsidRDefault="006C6D43" w:rsidP="006C6D43">
            <w:pPr>
              <w:spacing w:after="120" w:line="240" w:lineRule="auto"/>
              <w:jc w:val="both"/>
              <w:rPr>
                <w:rFonts w:ascii="Times New Roman" w:eastAsia="Times New Roman" w:hAnsi="Times New Roman"/>
                <w:lang w:val="x-none" w:eastAsia="x-none"/>
              </w:rPr>
            </w:pPr>
          </w:p>
          <w:p w14:paraId="29B7A6A7" w14:textId="10B76C3D" w:rsidR="006C6D43" w:rsidRPr="006C6D43" w:rsidRDefault="006C6D43" w:rsidP="006C6D43">
            <w:pPr>
              <w:spacing w:after="120" w:line="240" w:lineRule="auto"/>
              <w:jc w:val="both"/>
              <w:rPr>
                <w:rFonts w:ascii="Times New Roman" w:eastAsia="Times New Roman" w:hAnsi="Times New Roman"/>
                <w:lang w:val="x-none" w:eastAsia="x-none"/>
              </w:rPr>
            </w:pPr>
          </w:p>
        </w:tc>
        <w:tc>
          <w:tcPr>
            <w:tcW w:w="3113" w:type="dxa"/>
            <w:gridSpan w:val="2"/>
            <w:tcBorders>
              <w:top w:val="single" w:sz="4" w:space="0" w:color="auto"/>
              <w:left w:val="nil"/>
              <w:bottom w:val="single" w:sz="4" w:space="0" w:color="auto"/>
              <w:right w:val="single" w:sz="4" w:space="0" w:color="auto"/>
            </w:tcBorders>
          </w:tcPr>
          <w:p w14:paraId="05811B08"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71AD3F6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45127F5F"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N. Administrative and support service activities</w:t>
            </w:r>
          </w:p>
        </w:tc>
      </w:tr>
      <w:tr w:rsidR="003177E0" w:rsidRPr="004253B5" w14:paraId="2F7DEB3B"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jc w:val="center"/>
        </w:trPr>
        <w:tc>
          <w:tcPr>
            <w:tcW w:w="1650" w:type="dxa"/>
            <w:tcBorders>
              <w:top w:val="single" w:sz="4" w:space="0" w:color="auto"/>
              <w:left w:val="single" w:sz="4" w:space="0" w:color="auto"/>
              <w:bottom w:val="single" w:sz="4" w:space="0" w:color="auto"/>
              <w:right w:val="single" w:sz="4" w:space="0" w:color="auto"/>
            </w:tcBorders>
          </w:tcPr>
          <w:p w14:paraId="1E66D8E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Administrative and support service activities</w:t>
            </w:r>
          </w:p>
        </w:tc>
        <w:tc>
          <w:tcPr>
            <w:tcW w:w="2693" w:type="dxa"/>
            <w:tcBorders>
              <w:top w:val="single" w:sz="4" w:space="0" w:color="auto"/>
              <w:left w:val="nil"/>
              <w:bottom w:val="single" w:sz="4" w:space="0" w:color="auto"/>
              <w:right w:val="single" w:sz="4" w:space="0" w:color="auto"/>
            </w:tcBorders>
          </w:tcPr>
          <w:p w14:paraId="6A9B87C1"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w:t>
            </w:r>
            <w:r>
              <w:rPr>
                <w:rFonts w:ascii="Times New Roman" w:eastAsia="Times New Roman" w:hAnsi="Times New Roman"/>
                <w:szCs w:val="24"/>
                <w:lang w:val="en-US"/>
              </w:rPr>
              <w:t xml:space="preserve">VAT </w:t>
            </w:r>
            <w:r w:rsidRPr="004253B5">
              <w:rPr>
                <w:rFonts w:ascii="Times New Roman" w:eastAsia="Times New Roman" w:hAnsi="Times New Roman"/>
                <w:szCs w:val="24"/>
                <w:lang w:val="en-US"/>
              </w:rPr>
              <w:t>data</w:t>
            </w:r>
            <w:r>
              <w:rPr>
                <w:rFonts w:ascii="Times New Roman" w:eastAsia="Times New Roman" w:hAnsi="Times New Roman"/>
                <w:szCs w:val="24"/>
                <w:lang w:val="en-US"/>
              </w:rPr>
              <w:t>.</w:t>
            </w:r>
          </w:p>
          <w:p w14:paraId="6BB3EAA6"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Trends in related sectors</w:t>
            </w:r>
          </w:p>
          <w:p w14:paraId="703DE5F3" w14:textId="77777777" w:rsidR="003177E0" w:rsidRPr="004253B5" w:rsidRDefault="003177E0" w:rsidP="0058687D">
            <w:pPr>
              <w:numPr>
                <w:ilvl w:val="0"/>
                <w:numId w:val="3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Indirect indicators such as tourist arrivals</w:t>
            </w:r>
          </w:p>
        </w:tc>
        <w:tc>
          <w:tcPr>
            <w:tcW w:w="3263" w:type="dxa"/>
            <w:tcBorders>
              <w:top w:val="single" w:sz="4" w:space="0" w:color="auto"/>
              <w:left w:val="nil"/>
              <w:bottom w:val="single" w:sz="4" w:space="0" w:color="auto"/>
              <w:right w:val="single" w:sz="4" w:space="0" w:color="auto"/>
            </w:tcBorders>
          </w:tcPr>
          <w:p w14:paraId="11ABA107" w14:textId="77777777" w:rsidR="003177E0" w:rsidRPr="00D74CA0" w:rsidRDefault="003177E0" w:rsidP="0058687D">
            <w:pPr>
              <w:pStyle w:val="ListParagraph"/>
              <w:numPr>
                <w:ilvl w:val="0"/>
                <w:numId w:val="36"/>
              </w:numPr>
              <w:spacing w:after="120" w:line="240" w:lineRule="auto"/>
              <w:jc w:val="both"/>
              <w:rPr>
                <w:rFonts w:ascii="Times New Roman" w:eastAsia="Times New Roman" w:hAnsi="Times New Roman"/>
                <w:lang w:val="x-none" w:eastAsia="x-none"/>
              </w:rPr>
            </w:pPr>
            <w:r w:rsidRPr="00D74CA0">
              <w:rPr>
                <w:rFonts w:ascii="Times New Roman" w:eastAsia="Times New Roman" w:hAnsi="Times New Roman"/>
                <w:lang w:val="x-none" w:eastAsia="x-none"/>
              </w:rPr>
              <w:t>This sector covers units engaged in rental and leasing activities, cleaning activities,</w:t>
            </w:r>
            <w:r>
              <w:rPr>
                <w:rFonts w:ascii="Times New Roman" w:eastAsia="Times New Roman" w:hAnsi="Times New Roman"/>
                <w:lang w:val="x-none" w:eastAsia="x-none"/>
              </w:rPr>
              <w:t xml:space="preserve"> travel agencies, call centers </w:t>
            </w:r>
            <w:r w:rsidRPr="00D74CA0">
              <w:rPr>
                <w:rFonts w:ascii="Times New Roman" w:eastAsia="Times New Roman" w:hAnsi="Times New Roman"/>
                <w:lang w:val="x-none" w:eastAsia="x-none"/>
              </w:rPr>
              <w:t xml:space="preserve">and other business support activities </w:t>
            </w:r>
          </w:p>
        </w:tc>
        <w:tc>
          <w:tcPr>
            <w:tcW w:w="3113" w:type="dxa"/>
            <w:gridSpan w:val="2"/>
            <w:tcBorders>
              <w:top w:val="single" w:sz="4" w:space="0" w:color="auto"/>
              <w:left w:val="nil"/>
              <w:bottom w:val="single" w:sz="4" w:space="0" w:color="auto"/>
              <w:right w:val="single" w:sz="4" w:space="0" w:color="auto"/>
            </w:tcBorders>
          </w:tcPr>
          <w:p w14:paraId="004D45DD" w14:textId="77777777" w:rsidR="003177E0" w:rsidRPr="00AD3710" w:rsidRDefault="003177E0" w:rsidP="0058687D">
            <w:pPr>
              <w:pStyle w:val="ListParagraph"/>
              <w:numPr>
                <w:ilvl w:val="0"/>
                <w:numId w:val="36"/>
              </w:numPr>
              <w:spacing w:after="0" w:line="240" w:lineRule="auto"/>
              <w:jc w:val="both"/>
              <w:rPr>
                <w:rFonts w:ascii="Times New Roman" w:eastAsia="Times New Roman" w:hAnsi="Times New Roman"/>
                <w:szCs w:val="24"/>
                <w:lang w:val="en-US"/>
              </w:rPr>
            </w:pPr>
            <w:r w:rsidRPr="00AD3710">
              <w:rPr>
                <w:rFonts w:ascii="Times New Roman" w:eastAsia="Times New Roman" w:hAnsi="Times New Roman"/>
                <w:szCs w:val="24"/>
                <w:lang w:val="en-US"/>
              </w:rPr>
              <w:t>Deflation by overall CPI.</w:t>
            </w:r>
          </w:p>
        </w:tc>
      </w:tr>
      <w:tr w:rsidR="003177E0" w:rsidRPr="004253B5" w14:paraId="3BA75B0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0CB5F5E7"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b/>
                <w:szCs w:val="24"/>
                <w:lang w:val="en-US"/>
              </w:rPr>
              <w:t>O. Pu</w:t>
            </w:r>
            <w:r>
              <w:rPr>
                <w:rFonts w:ascii="Times New Roman" w:eastAsia="Times New Roman" w:hAnsi="Times New Roman"/>
                <w:b/>
                <w:szCs w:val="24"/>
                <w:lang w:val="en-US"/>
              </w:rPr>
              <w:t>blic a</w:t>
            </w:r>
            <w:r w:rsidRPr="004253B5">
              <w:rPr>
                <w:rFonts w:ascii="Times New Roman" w:eastAsia="Times New Roman" w:hAnsi="Times New Roman"/>
                <w:b/>
                <w:szCs w:val="24"/>
                <w:lang w:val="en-US"/>
              </w:rPr>
              <w:t xml:space="preserve">dministration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d</w:t>
            </w:r>
            <w:r w:rsidRPr="004253B5">
              <w:rPr>
                <w:rFonts w:ascii="Times New Roman" w:eastAsia="Times New Roman" w:hAnsi="Times New Roman"/>
                <w:b/>
                <w:szCs w:val="24"/>
                <w:lang w:val="en-US"/>
              </w:rPr>
              <w:t xml:space="preserve">efense; Compulsory </w:t>
            </w:r>
            <w:r>
              <w:rPr>
                <w:rFonts w:ascii="Times New Roman" w:eastAsia="Times New Roman" w:hAnsi="Times New Roman"/>
                <w:b/>
                <w:szCs w:val="24"/>
                <w:lang w:val="en-US"/>
              </w:rPr>
              <w:t>s</w:t>
            </w:r>
            <w:r w:rsidRPr="004253B5">
              <w:rPr>
                <w:rFonts w:ascii="Times New Roman" w:eastAsia="Times New Roman" w:hAnsi="Times New Roman"/>
                <w:b/>
                <w:szCs w:val="24"/>
                <w:lang w:val="en-US"/>
              </w:rPr>
              <w:t xml:space="preserve">ocial </w:t>
            </w:r>
            <w:r>
              <w:rPr>
                <w:rFonts w:ascii="Times New Roman" w:eastAsia="Times New Roman" w:hAnsi="Times New Roman"/>
                <w:b/>
                <w:szCs w:val="24"/>
                <w:lang w:val="en-US"/>
              </w:rPr>
              <w:t>s</w:t>
            </w:r>
            <w:r w:rsidRPr="004253B5">
              <w:rPr>
                <w:rFonts w:ascii="Times New Roman" w:eastAsia="Times New Roman" w:hAnsi="Times New Roman"/>
                <w:b/>
                <w:szCs w:val="24"/>
                <w:lang w:val="en-US"/>
              </w:rPr>
              <w:t>ecurity</w:t>
            </w:r>
          </w:p>
        </w:tc>
      </w:tr>
      <w:tr w:rsidR="003177E0" w:rsidRPr="004253B5" w14:paraId="10430E69"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650" w:type="dxa"/>
            <w:tcBorders>
              <w:top w:val="single" w:sz="4" w:space="0" w:color="auto"/>
              <w:left w:val="single" w:sz="4" w:space="0" w:color="auto"/>
              <w:bottom w:val="single" w:sz="4" w:space="0" w:color="auto"/>
              <w:right w:val="single" w:sz="4" w:space="0" w:color="auto"/>
            </w:tcBorders>
          </w:tcPr>
          <w:p w14:paraId="1E5B4F7E" w14:textId="54F54508"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Public </w:t>
            </w:r>
            <w:r>
              <w:rPr>
                <w:rFonts w:ascii="Times New Roman" w:eastAsia="Times New Roman" w:hAnsi="Times New Roman"/>
                <w:szCs w:val="24"/>
                <w:lang w:val="en-US"/>
              </w:rPr>
              <w:t>administration and defence; Compulsory social s</w:t>
            </w:r>
            <w:r w:rsidRPr="004253B5">
              <w:rPr>
                <w:rFonts w:ascii="Times New Roman" w:eastAsia="Times New Roman" w:hAnsi="Times New Roman"/>
                <w:szCs w:val="24"/>
                <w:lang w:val="en-US"/>
              </w:rPr>
              <w:t>ecurity</w:t>
            </w:r>
          </w:p>
        </w:tc>
        <w:tc>
          <w:tcPr>
            <w:tcW w:w="2693" w:type="dxa"/>
            <w:tcBorders>
              <w:top w:val="single" w:sz="4" w:space="0" w:color="auto"/>
              <w:left w:val="nil"/>
              <w:bottom w:val="single" w:sz="4" w:space="0" w:color="auto"/>
              <w:right w:val="single" w:sz="4" w:space="0" w:color="auto"/>
            </w:tcBorders>
          </w:tcPr>
          <w:p w14:paraId="3005609A"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of Budgetary Central Government from the Accountant General Department.</w:t>
            </w:r>
          </w:p>
          <w:p w14:paraId="5957C6E4"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 for Rodrigues from </w:t>
            </w:r>
            <w:r>
              <w:rPr>
                <w:rFonts w:ascii="Times New Roman" w:eastAsia="Times New Roman" w:hAnsi="Times New Roman"/>
                <w:szCs w:val="24"/>
                <w:lang w:val="en-US"/>
              </w:rPr>
              <w:t>RRA</w:t>
            </w:r>
            <w:r w:rsidRPr="004253B5">
              <w:rPr>
                <w:rFonts w:ascii="Times New Roman" w:eastAsia="Times New Roman" w:hAnsi="Times New Roman"/>
                <w:szCs w:val="24"/>
                <w:lang w:val="en-US"/>
              </w:rPr>
              <w:t>.</w:t>
            </w:r>
          </w:p>
          <w:p w14:paraId="1775F598" w14:textId="7493DE13"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for EBUs and Local Government is estimated</w:t>
            </w:r>
            <w:r w:rsidR="00F007EA">
              <w:rPr>
                <w:rFonts w:ascii="Times New Roman" w:eastAsia="Times New Roman" w:hAnsi="Times New Roman"/>
                <w:szCs w:val="24"/>
                <w:lang w:val="en-US"/>
              </w:rPr>
              <w:t xml:space="preserve"> </w:t>
            </w:r>
            <w:r w:rsidR="00F007EA" w:rsidRPr="00F007EA">
              <w:rPr>
                <w:rFonts w:ascii="Times New Roman" w:eastAsia="Times New Roman" w:hAnsi="Times New Roman"/>
                <w:szCs w:val="24"/>
                <w:lang w:val="en-US"/>
              </w:rPr>
              <w:t>based on GFS figures obtained from final accounts</w:t>
            </w:r>
            <w:r w:rsidRPr="004253B5">
              <w:rPr>
                <w:rFonts w:ascii="Times New Roman" w:eastAsia="Times New Roman" w:hAnsi="Times New Roman"/>
                <w:szCs w:val="24"/>
                <w:lang w:val="en-US"/>
              </w:rPr>
              <w:t>.</w:t>
            </w:r>
          </w:p>
        </w:tc>
        <w:tc>
          <w:tcPr>
            <w:tcW w:w="3263" w:type="dxa"/>
            <w:tcBorders>
              <w:top w:val="single" w:sz="4" w:space="0" w:color="auto"/>
              <w:left w:val="nil"/>
              <w:bottom w:val="single" w:sz="4" w:space="0" w:color="auto"/>
              <w:right w:val="single" w:sz="4" w:space="0" w:color="auto"/>
            </w:tcBorders>
          </w:tcPr>
          <w:p w14:paraId="235B76C0"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made at cost, that is, </w:t>
            </w:r>
          </w:p>
          <w:p w14:paraId="06E775E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8A1C8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71A308B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169162D1" w14:textId="77777777" w:rsidR="003177E0" w:rsidRPr="00D74CA0" w:rsidRDefault="003177E0" w:rsidP="0058687D">
            <w:pPr>
              <w:pStyle w:val="ListParagraph"/>
              <w:numPr>
                <w:ilvl w:val="0"/>
                <w:numId w:val="29"/>
              </w:numPr>
              <w:spacing w:after="0" w:line="240" w:lineRule="auto"/>
              <w:ind w:right="28"/>
              <w:jc w:val="both"/>
              <w:rPr>
                <w:rFonts w:ascii="Times New Roman" w:eastAsia="Times New Roman" w:hAnsi="Times New Roman"/>
                <w:szCs w:val="24"/>
                <w:lang w:val="en-US"/>
              </w:rPr>
            </w:pPr>
            <w:r w:rsidRPr="00D74CA0">
              <w:rPr>
                <w:rFonts w:ascii="Times New Roman" w:eastAsia="Times New Roman" w:hAnsi="Times New Roman"/>
                <w:szCs w:val="24"/>
                <w:lang w:val="en-US"/>
              </w:rPr>
              <w:t>Value added = Compensation of employees + consumption of fixed capital</w:t>
            </w:r>
          </w:p>
          <w:p w14:paraId="6288B0C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30F2E616"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7171B660"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6E7FA8"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54241065" w14:textId="77777777" w:rsidR="003177E0"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using quarterly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p w14:paraId="5F81C3D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r w:rsidR="003177E0" w:rsidRPr="004253B5" w14:paraId="686CEE36"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jc w:val="center"/>
        </w:trPr>
        <w:tc>
          <w:tcPr>
            <w:tcW w:w="10719" w:type="dxa"/>
            <w:gridSpan w:val="5"/>
            <w:tcBorders>
              <w:top w:val="single" w:sz="4" w:space="0" w:color="auto"/>
              <w:left w:val="single" w:sz="4" w:space="0" w:color="auto"/>
              <w:bottom w:val="single" w:sz="4" w:space="0" w:color="auto"/>
              <w:right w:val="single" w:sz="4" w:space="0" w:color="auto"/>
            </w:tcBorders>
            <w:shd w:val="clear" w:color="auto" w:fill="D9D9D9"/>
          </w:tcPr>
          <w:p w14:paraId="778C9CEB" w14:textId="77777777" w:rsidR="003177E0" w:rsidRPr="008553A3"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P. Education</w:t>
            </w:r>
          </w:p>
        </w:tc>
      </w:tr>
      <w:tr w:rsidR="003177E0" w:rsidRPr="004253B5" w14:paraId="0246A607"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8"/>
          <w:jc w:val="center"/>
        </w:trPr>
        <w:tc>
          <w:tcPr>
            <w:tcW w:w="1650" w:type="dxa"/>
            <w:tcBorders>
              <w:top w:val="single" w:sz="4" w:space="0" w:color="auto"/>
              <w:left w:val="single" w:sz="4" w:space="0" w:color="auto"/>
              <w:bottom w:val="single" w:sz="4" w:space="0" w:color="auto"/>
              <w:right w:val="single" w:sz="4" w:space="0" w:color="auto"/>
            </w:tcBorders>
          </w:tcPr>
          <w:p w14:paraId="35FB7DC9"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Education</w:t>
            </w:r>
          </w:p>
          <w:p w14:paraId="318E8C2E" w14:textId="266CE1A4"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(Public)</w:t>
            </w:r>
          </w:p>
        </w:tc>
        <w:tc>
          <w:tcPr>
            <w:tcW w:w="2693" w:type="dxa"/>
            <w:tcBorders>
              <w:top w:val="single" w:sz="4" w:space="0" w:color="auto"/>
              <w:left w:val="nil"/>
              <w:bottom w:val="single" w:sz="4" w:space="0" w:color="auto"/>
              <w:right w:val="single" w:sz="4" w:space="0" w:color="auto"/>
            </w:tcBorders>
          </w:tcPr>
          <w:p w14:paraId="44A48A71"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Expenditures related to education (preprimary, primary, secondary and tertiary sectors) incurred by the different levels of the General Government (mainly </w:t>
            </w:r>
            <w:r>
              <w:rPr>
                <w:rFonts w:ascii="Times New Roman" w:eastAsia="Times New Roman" w:hAnsi="Times New Roman"/>
                <w:szCs w:val="24"/>
                <w:lang w:val="en-US"/>
              </w:rPr>
              <w:t>Budgetary Central Government (</w:t>
            </w:r>
            <w:r w:rsidRPr="004253B5">
              <w:rPr>
                <w:rFonts w:ascii="Times New Roman" w:eastAsia="Times New Roman" w:hAnsi="Times New Roman"/>
                <w:szCs w:val="24"/>
                <w:lang w:val="en-US"/>
              </w:rPr>
              <w:t>BCG</w:t>
            </w:r>
            <w:r>
              <w:rPr>
                <w:rFonts w:ascii="Times New Roman" w:eastAsia="Times New Roman" w:hAnsi="Times New Roman"/>
                <w:szCs w:val="24"/>
                <w:lang w:val="en-US"/>
              </w:rPr>
              <w:t>)</w:t>
            </w:r>
            <w:r w:rsidRPr="004253B5">
              <w:rPr>
                <w:rFonts w:ascii="Times New Roman" w:eastAsia="Times New Roman" w:hAnsi="Times New Roman"/>
                <w:szCs w:val="24"/>
                <w:lang w:val="en-US"/>
              </w:rPr>
              <w:t xml:space="preserve"> and EBUs) are used to estimate value added, intermediate consumption and gross output of education in the public sector. </w:t>
            </w:r>
          </w:p>
        </w:tc>
        <w:tc>
          <w:tcPr>
            <w:tcW w:w="3263" w:type="dxa"/>
            <w:tcBorders>
              <w:top w:val="single" w:sz="4" w:space="0" w:color="auto"/>
              <w:left w:val="nil"/>
              <w:bottom w:val="single" w:sz="4" w:space="0" w:color="auto"/>
              <w:right w:val="single" w:sz="4" w:space="0" w:color="auto"/>
            </w:tcBorders>
          </w:tcPr>
          <w:p w14:paraId="775FE0B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343C1017"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7F420CE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tc>
        <w:tc>
          <w:tcPr>
            <w:tcW w:w="3113" w:type="dxa"/>
            <w:gridSpan w:val="2"/>
            <w:tcBorders>
              <w:top w:val="single" w:sz="4" w:space="0" w:color="auto"/>
              <w:left w:val="nil"/>
              <w:bottom w:val="single" w:sz="4" w:space="0" w:color="auto"/>
              <w:right w:val="single" w:sz="4" w:space="0" w:color="auto"/>
            </w:tcBorders>
          </w:tcPr>
          <w:p w14:paraId="23F61638"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32BF3896"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6CEAAEF4"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are deflated by using quarterly CPI.</w:t>
            </w:r>
          </w:p>
        </w:tc>
      </w:tr>
      <w:tr w:rsidR="003177E0" w:rsidRPr="004253B5" w14:paraId="07BA67C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8"/>
          <w:jc w:val="center"/>
        </w:trPr>
        <w:tc>
          <w:tcPr>
            <w:tcW w:w="1650" w:type="dxa"/>
            <w:tcBorders>
              <w:top w:val="single" w:sz="4" w:space="0" w:color="auto"/>
              <w:left w:val="single" w:sz="4" w:space="0" w:color="auto"/>
              <w:bottom w:val="single" w:sz="4" w:space="0" w:color="auto"/>
              <w:right w:val="single" w:sz="4" w:space="0" w:color="auto"/>
            </w:tcBorders>
          </w:tcPr>
          <w:p w14:paraId="6B5C16DC" w14:textId="77777777" w:rsidR="003177E0"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lastRenderedPageBreak/>
              <w:t>Education</w:t>
            </w:r>
          </w:p>
          <w:p w14:paraId="46E5D83B"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(Private)</w:t>
            </w:r>
          </w:p>
          <w:p w14:paraId="7AA525F9"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single" w:sz="4" w:space="0" w:color="auto"/>
              <w:left w:val="nil"/>
              <w:bottom w:val="single" w:sz="4" w:space="0" w:color="auto"/>
              <w:right w:val="single" w:sz="4" w:space="0" w:color="auto"/>
            </w:tcBorders>
          </w:tcPr>
          <w:p w14:paraId="2CAEB9CB"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data on enrolment from the Ministry of Education</w:t>
            </w:r>
          </w:p>
          <w:p w14:paraId="461A6FCC" w14:textId="77777777" w:rsidR="003177E0" w:rsidRPr="004253B5" w:rsidRDefault="003177E0" w:rsidP="0058687D">
            <w:pPr>
              <w:numPr>
                <w:ilvl w:val="0"/>
                <w:numId w:val="29"/>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Enrolment from private schools and Mauritius Institute of Training and Development (MITD)</w:t>
            </w:r>
          </w:p>
          <w:p w14:paraId="7F3FB0C9" w14:textId="77777777" w:rsidR="003177E0" w:rsidRDefault="003177E0" w:rsidP="0058687D">
            <w:pPr>
              <w:spacing w:after="0" w:line="240" w:lineRule="auto"/>
              <w:ind w:left="216"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Percentage change in fees charged for private tuition estimated from the sub-index for “Education” obtained from the CPI Unit</w:t>
            </w:r>
          </w:p>
          <w:p w14:paraId="496DFA64" w14:textId="77777777" w:rsidR="00454636" w:rsidRPr="004253B5" w:rsidRDefault="00454636" w:rsidP="0058687D">
            <w:pPr>
              <w:spacing w:after="0" w:line="240" w:lineRule="auto"/>
              <w:ind w:left="216"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1B2BB369"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Private schools and MITD: annual output is divided by 4.</w:t>
            </w:r>
          </w:p>
          <w:p w14:paraId="768E77E4"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529A613C"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Private tuition fees: output based on ten months only (February to November and quarterlised accordingly.</w:t>
            </w:r>
          </w:p>
          <w:p w14:paraId="07911AEF"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13" w:type="dxa"/>
            <w:gridSpan w:val="2"/>
            <w:tcBorders>
              <w:top w:val="single" w:sz="4" w:space="0" w:color="auto"/>
              <w:left w:val="nil"/>
              <w:bottom w:val="single" w:sz="4" w:space="0" w:color="auto"/>
              <w:right w:val="single" w:sz="4" w:space="0" w:color="auto"/>
            </w:tcBorders>
          </w:tcPr>
          <w:p w14:paraId="64C2F805" w14:textId="77777777" w:rsidR="003177E0"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V</w:t>
            </w:r>
            <w:r w:rsidRPr="00D93D34">
              <w:rPr>
                <w:rFonts w:ascii="Times New Roman" w:eastAsia="Times New Roman" w:hAnsi="Times New Roman"/>
                <w:szCs w:val="24"/>
                <w:lang w:val="en-US"/>
              </w:rPr>
              <w:t>olume based on enrolment statistics</w:t>
            </w:r>
            <w:r>
              <w:rPr>
                <w:rFonts w:ascii="Times New Roman" w:eastAsia="Times New Roman" w:hAnsi="Times New Roman"/>
                <w:szCs w:val="24"/>
                <w:lang w:val="en-US"/>
              </w:rPr>
              <w:t>.</w:t>
            </w:r>
          </w:p>
          <w:p w14:paraId="26B1D6AC" w14:textId="77777777" w:rsidR="003177E0" w:rsidRDefault="003177E0" w:rsidP="0058687D">
            <w:pPr>
              <w:spacing w:after="0" w:line="240" w:lineRule="auto"/>
              <w:ind w:left="216" w:right="28"/>
              <w:jc w:val="both"/>
              <w:rPr>
                <w:rFonts w:ascii="Times New Roman" w:eastAsia="Times New Roman" w:hAnsi="Times New Roman"/>
                <w:szCs w:val="24"/>
                <w:lang w:val="en-US"/>
              </w:rPr>
            </w:pPr>
          </w:p>
          <w:p w14:paraId="0F854BD2" w14:textId="77777777" w:rsidR="003177E0" w:rsidRPr="004253B5" w:rsidRDefault="003177E0" w:rsidP="0058687D">
            <w:pPr>
              <w:numPr>
                <w:ilvl w:val="0"/>
                <w:numId w:val="30"/>
              </w:num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Deflation by CPI component.</w:t>
            </w:r>
          </w:p>
        </w:tc>
      </w:tr>
      <w:tr w:rsidR="003177E0" w:rsidRPr="004253B5" w14:paraId="49408923"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52BB80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Q. Human health and social work activities</w:t>
            </w:r>
          </w:p>
        </w:tc>
      </w:tr>
      <w:tr w:rsidR="003177E0" w:rsidRPr="004253B5" w14:paraId="78FCF97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4074"/>
          <w:jc w:val="center"/>
        </w:trPr>
        <w:tc>
          <w:tcPr>
            <w:tcW w:w="1650" w:type="dxa"/>
            <w:tcBorders>
              <w:top w:val="single" w:sz="4" w:space="0" w:color="auto"/>
              <w:left w:val="single" w:sz="4" w:space="0" w:color="auto"/>
              <w:bottom w:val="single" w:sz="4" w:space="0" w:color="auto"/>
              <w:right w:val="single" w:sz="4" w:space="0" w:color="auto"/>
            </w:tcBorders>
          </w:tcPr>
          <w:p w14:paraId="4BD9E95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(Public)</w:t>
            </w:r>
          </w:p>
        </w:tc>
        <w:tc>
          <w:tcPr>
            <w:tcW w:w="2693" w:type="dxa"/>
            <w:tcBorders>
              <w:top w:val="single" w:sz="4" w:space="0" w:color="auto"/>
              <w:left w:val="nil"/>
              <w:bottom w:val="single" w:sz="4" w:space="0" w:color="auto"/>
              <w:right w:val="single" w:sz="4" w:space="0" w:color="auto"/>
            </w:tcBorders>
          </w:tcPr>
          <w:p w14:paraId="01D8ADF5"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Expenditure related to Health and Social Work incurred by the different levels of the General Government (mainly BCG and EBUs) are used to estimate value added, intermediate consumption and gross output of Health and Social Work in the public sector.</w:t>
            </w:r>
          </w:p>
          <w:p w14:paraId="70964833"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505CAF36"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Estimate are made at cost, that is,</w:t>
            </w:r>
          </w:p>
          <w:p w14:paraId="0EBA7D9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Gross output = Value added (VA) + purchase of goods and services (IC)</w:t>
            </w:r>
          </w:p>
          <w:p w14:paraId="236FDA1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 Compensation of employees + consumption of fixed capital</w:t>
            </w:r>
          </w:p>
          <w:p w14:paraId="150DDFCD"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504F673B"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Compensation of Employees is deflated using the annual wage rate index based on salary compensation.</w:t>
            </w:r>
          </w:p>
          <w:p w14:paraId="11381F46" w14:textId="77777777" w:rsidR="003177E0" w:rsidRPr="004253B5"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p>
          <w:p w14:paraId="311475EE" w14:textId="77777777" w:rsidR="003177E0" w:rsidRPr="00981C47" w:rsidRDefault="003177E0" w:rsidP="0058687D">
            <w:pPr>
              <w:numPr>
                <w:ilvl w:val="0"/>
                <w:numId w:val="6"/>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Goods and services ar</w:t>
            </w:r>
            <w:r>
              <w:rPr>
                <w:rFonts w:ascii="Times New Roman" w:eastAsia="Times New Roman" w:hAnsi="Times New Roman"/>
                <w:szCs w:val="24"/>
                <w:lang w:val="en-US"/>
              </w:rPr>
              <w:t>e deflated using quarterly CPI</w:t>
            </w:r>
            <w:r w:rsidRPr="004253B5">
              <w:rPr>
                <w:rFonts w:ascii="Times New Roman" w:eastAsia="Times New Roman" w:hAnsi="Times New Roman"/>
                <w:szCs w:val="24"/>
                <w:lang w:val="en-US"/>
              </w:rPr>
              <w:t>.</w:t>
            </w:r>
          </w:p>
        </w:tc>
      </w:tr>
      <w:tr w:rsidR="003177E0" w:rsidRPr="004253B5" w14:paraId="23133DCC"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24"/>
          <w:jc w:val="center"/>
        </w:trPr>
        <w:tc>
          <w:tcPr>
            <w:tcW w:w="1650" w:type="dxa"/>
            <w:tcBorders>
              <w:top w:val="single" w:sz="4" w:space="0" w:color="auto"/>
              <w:left w:val="single" w:sz="4" w:space="0" w:color="auto"/>
              <w:bottom w:val="single" w:sz="4" w:space="0" w:color="auto"/>
              <w:right w:val="single" w:sz="4" w:space="0" w:color="auto"/>
            </w:tcBorders>
          </w:tcPr>
          <w:p w14:paraId="1BFB0115"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 Health and </w:t>
            </w:r>
            <w:r>
              <w:rPr>
                <w:rFonts w:ascii="Times New Roman" w:eastAsia="Times New Roman" w:hAnsi="Times New Roman"/>
                <w:szCs w:val="24"/>
                <w:lang w:val="en-US"/>
              </w:rPr>
              <w:t>s</w:t>
            </w:r>
            <w:r w:rsidRPr="004253B5">
              <w:rPr>
                <w:rFonts w:ascii="Times New Roman" w:eastAsia="Times New Roman" w:hAnsi="Times New Roman"/>
                <w:szCs w:val="24"/>
                <w:lang w:val="en-US"/>
              </w:rPr>
              <w:t xml:space="preserve">ocial </w:t>
            </w:r>
            <w:r>
              <w:rPr>
                <w:rFonts w:ascii="Times New Roman" w:eastAsia="Times New Roman" w:hAnsi="Times New Roman"/>
                <w:szCs w:val="24"/>
                <w:lang w:val="en-US"/>
              </w:rPr>
              <w:t>w</w:t>
            </w:r>
            <w:r w:rsidRPr="004253B5">
              <w:rPr>
                <w:rFonts w:ascii="Times New Roman" w:eastAsia="Times New Roman" w:hAnsi="Times New Roman"/>
                <w:szCs w:val="24"/>
                <w:lang w:val="en-US"/>
              </w:rPr>
              <w:t>ork activities</w:t>
            </w:r>
            <w:r>
              <w:rPr>
                <w:rFonts w:ascii="Times New Roman" w:eastAsia="Times New Roman" w:hAnsi="Times New Roman"/>
                <w:szCs w:val="24"/>
                <w:lang w:val="en-US"/>
              </w:rPr>
              <w:t xml:space="preserve"> (Private)</w:t>
            </w:r>
          </w:p>
        </w:tc>
        <w:tc>
          <w:tcPr>
            <w:tcW w:w="2693" w:type="dxa"/>
            <w:tcBorders>
              <w:top w:val="single" w:sz="4" w:space="0" w:color="auto"/>
              <w:left w:val="nil"/>
              <w:bottom w:val="single" w:sz="4" w:space="0" w:color="auto"/>
              <w:right w:val="single" w:sz="4" w:space="0" w:color="auto"/>
            </w:tcBorders>
          </w:tcPr>
          <w:p w14:paraId="0765349C"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production accounts of clinics.</w:t>
            </w:r>
          </w:p>
          <w:p w14:paraId="509FFE11"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data on admissions in clinics and hospitals from the Ministry of Health.</w:t>
            </w:r>
          </w:p>
          <w:p w14:paraId="24E2B143"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No. of private medical practitioners from the Ministry of Health.</w:t>
            </w:r>
          </w:p>
          <w:p w14:paraId="27B71E13" w14:textId="77777777" w:rsidR="003177E0" w:rsidRPr="0051161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Fees charged from monthly consumer price surveys.</w:t>
            </w:r>
          </w:p>
        </w:tc>
        <w:tc>
          <w:tcPr>
            <w:tcW w:w="3263" w:type="dxa"/>
            <w:tcBorders>
              <w:top w:val="single" w:sz="4" w:space="0" w:color="auto"/>
              <w:left w:val="nil"/>
              <w:bottom w:val="single" w:sz="4" w:space="0" w:color="auto"/>
              <w:right w:val="single" w:sz="4" w:space="0" w:color="auto"/>
            </w:tcBorders>
          </w:tcPr>
          <w:p w14:paraId="3709845D" w14:textId="77777777" w:rsidR="003177E0" w:rsidRPr="00D74CA0" w:rsidRDefault="003177E0" w:rsidP="0058687D">
            <w:pPr>
              <w:pStyle w:val="ListParagraph"/>
              <w:numPr>
                <w:ilvl w:val="0"/>
                <w:numId w:val="31"/>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Annual value added for private health services is computed using available production accounts of clinics and supplemented with indicators on private practitioners.  The estimates are quarterlised using quarterly data on admissions to clinics and hospitals.</w:t>
            </w:r>
          </w:p>
        </w:tc>
        <w:tc>
          <w:tcPr>
            <w:tcW w:w="3107" w:type="dxa"/>
            <w:tcBorders>
              <w:top w:val="single" w:sz="4" w:space="0" w:color="auto"/>
              <w:left w:val="nil"/>
              <w:bottom w:val="single" w:sz="4" w:space="0" w:color="auto"/>
              <w:right w:val="single" w:sz="4" w:space="0" w:color="auto"/>
            </w:tcBorders>
          </w:tcPr>
          <w:p w14:paraId="0327A5E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CPI component.</w:t>
            </w:r>
          </w:p>
        </w:tc>
      </w:tr>
      <w:tr w:rsidR="003177E0" w:rsidRPr="004253B5" w14:paraId="2779B67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70"/>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4367029" w14:textId="784BBC42" w:rsidR="003177E0" w:rsidRPr="004253B5" w:rsidRDefault="003177E0" w:rsidP="0058687D">
            <w:pPr>
              <w:spacing w:after="0" w:line="240" w:lineRule="auto"/>
              <w:ind w:right="28"/>
              <w:jc w:val="both"/>
              <w:rPr>
                <w:rFonts w:ascii="Times New Roman" w:eastAsia="Times New Roman" w:hAnsi="Times New Roman"/>
                <w:b/>
                <w:szCs w:val="24"/>
                <w:lang w:val="en-US"/>
              </w:rPr>
            </w:pPr>
            <w:r w:rsidRPr="004253B5">
              <w:rPr>
                <w:rFonts w:ascii="Times New Roman" w:eastAsia="Times New Roman" w:hAnsi="Times New Roman"/>
                <w:b/>
                <w:szCs w:val="24"/>
                <w:lang w:val="en-US"/>
              </w:rPr>
              <w:t>R. Art</w:t>
            </w:r>
            <w:r w:rsidR="009A0421">
              <w:rPr>
                <w:rFonts w:ascii="Times New Roman" w:eastAsia="Times New Roman" w:hAnsi="Times New Roman"/>
                <w:b/>
                <w:szCs w:val="24"/>
                <w:lang w:val="en-US"/>
              </w:rPr>
              <w:t>s</w:t>
            </w:r>
            <w:r w:rsidRPr="004253B5">
              <w:rPr>
                <w:rFonts w:ascii="Times New Roman" w:eastAsia="Times New Roman" w:hAnsi="Times New Roman"/>
                <w:b/>
                <w:szCs w:val="24"/>
                <w:lang w:val="en-US"/>
              </w:rPr>
              <w:t>, entertainment and recreation</w:t>
            </w:r>
          </w:p>
        </w:tc>
      </w:tr>
      <w:tr w:rsidR="003177E0" w:rsidRPr="004253B5" w14:paraId="1EF756B4"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1"/>
          <w:jc w:val="center"/>
        </w:trPr>
        <w:tc>
          <w:tcPr>
            <w:tcW w:w="1650" w:type="dxa"/>
            <w:tcBorders>
              <w:top w:val="single" w:sz="4" w:space="0" w:color="auto"/>
              <w:left w:val="single" w:sz="4" w:space="0" w:color="auto"/>
              <w:bottom w:val="single" w:sz="4" w:space="0" w:color="auto"/>
              <w:right w:val="single" w:sz="4" w:space="0" w:color="auto"/>
            </w:tcBorders>
          </w:tcPr>
          <w:p w14:paraId="035946A7" w14:textId="0C822DC9"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Art</w:t>
            </w:r>
            <w:r w:rsidR="009A0421">
              <w:rPr>
                <w:rFonts w:ascii="Times New Roman" w:eastAsia="Times New Roman" w:hAnsi="Times New Roman"/>
                <w:szCs w:val="24"/>
                <w:lang w:val="en-US"/>
              </w:rPr>
              <w:t>s</w:t>
            </w:r>
            <w:r w:rsidRPr="004253B5">
              <w:rPr>
                <w:rFonts w:ascii="Times New Roman" w:eastAsia="Times New Roman" w:hAnsi="Times New Roman"/>
                <w:szCs w:val="24"/>
                <w:lang w:val="en-US"/>
              </w:rPr>
              <w:t>, entertainment and recreation activities</w:t>
            </w:r>
          </w:p>
        </w:tc>
        <w:tc>
          <w:tcPr>
            <w:tcW w:w="2693" w:type="dxa"/>
            <w:tcBorders>
              <w:top w:val="single" w:sz="4" w:space="0" w:color="auto"/>
              <w:left w:val="nil"/>
              <w:bottom w:val="single" w:sz="4" w:space="0" w:color="auto"/>
              <w:right w:val="single" w:sz="4" w:space="0" w:color="auto"/>
            </w:tcBorders>
          </w:tcPr>
          <w:p w14:paraId="12F82539"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VAT data.</w:t>
            </w:r>
          </w:p>
          <w:p w14:paraId="54B8CA28" w14:textId="77777777" w:rsidR="003177E0" w:rsidRPr="0084243B" w:rsidRDefault="003177E0" w:rsidP="0058687D">
            <w:pPr>
              <w:numPr>
                <w:ilvl w:val="0"/>
                <w:numId w:val="32"/>
              </w:numPr>
              <w:spacing w:after="0" w:line="240" w:lineRule="auto"/>
              <w:ind w:right="28"/>
              <w:jc w:val="both"/>
              <w:rPr>
                <w:rFonts w:ascii="Times New Roman" w:eastAsia="Times New Roman" w:hAnsi="Times New Roman"/>
                <w:b/>
                <w:szCs w:val="24"/>
                <w:lang w:val="en-US"/>
              </w:rPr>
            </w:pPr>
            <w:r w:rsidRPr="0084243B">
              <w:rPr>
                <w:rFonts w:ascii="Times New Roman" w:eastAsia="Times New Roman" w:hAnsi="Times New Roman"/>
                <w:szCs w:val="24"/>
                <w:lang w:val="en-US"/>
              </w:rPr>
              <w:t>Quarterly data on government revenue from gambling and betting taxes.</w:t>
            </w:r>
          </w:p>
          <w:p w14:paraId="50304130"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263" w:type="dxa"/>
            <w:tcBorders>
              <w:top w:val="single" w:sz="4" w:space="0" w:color="auto"/>
              <w:left w:val="nil"/>
              <w:bottom w:val="single" w:sz="4" w:space="0" w:color="auto"/>
              <w:right w:val="single" w:sz="4" w:space="0" w:color="auto"/>
            </w:tcBorders>
          </w:tcPr>
          <w:p w14:paraId="6641B46A" w14:textId="77777777" w:rsidR="003177E0" w:rsidRPr="00822926" w:rsidRDefault="003177E0" w:rsidP="0058687D">
            <w:pPr>
              <w:pStyle w:val="ListParagraph"/>
              <w:numPr>
                <w:ilvl w:val="0"/>
                <w:numId w:val="33"/>
              </w:numPr>
              <w:spacing w:after="0" w:line="240" w:lineRule="auto"/>
              <w:jc w:val="both"/>
              <w:rPr>
                <w:rFonts w:ascii="Times New Roman" w:eastAsia="Times New Roman" w:hAnsi="Times New Roman"/>
                <w:szCs w:val="24"/>
                <w:lang w:val="en-US"/>
              </w:rPr>
            </w:pPr>
            <w:r w:rsidRPr="00822926">
              <w:rPr>
                <w:rFonts w:ascii="Times New Roman" w:eastAsia="Times New Roman" w:hAnsi="Times New Roman"/>
                <w:szCs w:val="24"/>
                <w:lang w:val="en-US"/>
              </w:rPr>
              <w:t>Includes gambling, sports, amusement and recreational activities</w:t>
            </w:r>
          </w:p>
          <w:p w14:paraId="01B32885" w14:textId="77777777" w:rsidR="003177E0" w:rsidRPr="004253B5" w:rsidRDefault="003177E0" w:rsidP="0058687D">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3CABC2E9" w14:textId="77777777" w:rsidR="00454636" w:rsidRDefault="003177E0" w:rsidP="00454636">
            <w:pPr>
              <w:numPr>
                <w:ilvl w:val="0"/>
                <w:numId w:val="33"/>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42D79F03" w14:textId="77777777" w:rsidR="006C6D43" w:rsidRDefault="006C6D43" w:rsidP="006C6D43">
            <w:pPr>
              <w:spacing w:after="0" w:line="240" w:lineRule="auto"/>
              <w:ind w:right="28"/>
              <w:jc w:val="both"/>
              <w:rPr>
                <w:rFonts w:ascii="Times New Roman" w:eastAsia="Times New Roman" w:hAnsi="Times New Roman"/>
                <w:szCs w:val="24"/>
                <w:lang w:val="en-US"/>
              </w:rPr>
            </w:pPr>
          </w:p>
          <w:p w14:paraId="32B18984" w14:textId="77777777" w:rsidR="006C6D43" w:rsidRDefault="006C6D43" w:rsidP="006C6D43">
            <w:pPr>
              <w:spacing w:after="0" w:line="240" w:lineRule="auto"/>
              <w:ind w:right="28"/>
              <w:jc w:val="both"/>
              <w:rPr>
                <w:rFonts w:ascii="Times New Roman" w:eastAsia="Times New Roman" w:hAnsi="Times New Roman"/>
                <w:szCs w:val="24"/>
                <w:lang w:val="en-US"/>
              </w:rPr>
            </w:pPr>
          </w:p>
          <w:p w14:paraId="0033EB16" w14:textId="64FC00A4" w:rsidR="006C6D43" w:rsidRPr="00B065D1" w:rsidRDefault="006C6D43" w:rsidP="006C6D43">
            <w:pPr>
              <w:spacing w:after="0" w:line="240" w:lineRule="auto"/>
              <w:ind w:right="28"/>
              <w:jc w:val="both"/>
              <w:rPr>
                <w:rFonts w:ascii="Times New Roman" w:eastAsia="Times New Roman" w:hAnsi="Times New Roman"/>
                <w:szCs w:val="24"/>
                <w:lang w:val="en-US"/>
              </w:rPr>
            </w:pPr>
          </w:p>
        </w:tc>
        <w:tc>
          <w:tcPr>
            <w:tcW w:w="3107" w:type="dxa"/>
            <w:tcBorders>
              <w:top w:val="single" w:sz="4" w:space="0" w:color="auto"/>
              <w:left w:val="nil"/>
              <w:bottom w:val="single" w:sz="4" w:space="0" w:color="auto"/>
              <w:right w:val="single" w:sz="4" w:space="0" w:color="auto"/>
            </w:tcBorders>
          </w:tcPr>
          <w:p w14:paraId="62CE49F0"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7564E38D"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37"/>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11C60971"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b/>
                <w:szCs w:val="24"/>
                <w:lang w:val="en-US"/>
              </w:rPr>
              <w:lastRenderedPageBreak/>
              <w:t>S. Other service activities</w:t>
            </w:r>
          </w:p>
        </w:tc>
      </w:tr>
      <w:tr w:rsidR="003177E0" w:rsidRPr="004253B5" w14:paraId="5BBB3E1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907"/>
          <w:jc w:val="center"/>
        </w:trPr>
        <w:tc>
          <w:tcPr>
            <w:tcW w:w="1650" w:type="dxa"/>
            <w:tcBorders>
              <w:top w:val="nil"/>
              <w:left w:val="single" w:sz="4" w:space="0" w:color="auto"/>
              <w:bottom w:val="single" w:sz="4" w:space="0" w:color="auto"/>
              <w:right w:val="single" w:sz="4" w:space="0" w:color="auto"/>
            </w:tcBorders>
          </w:tcPr>
          <w:p w14:paraId="3A7A9E92"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Other service activities</w:t>
            </w:r>
          </w:p>
        </w:tc>
        <w:tc>
          <w:tcPr>
            <w:tcW w:w="2693" w:type="dxa"/>
            <w:tcBorders>
              <w:top w:val="nil"/>
              <w:left w:val="nil"/>
              <w:bottom w:val="single" w:sz="4" w:space="0" w:color="auto"/>
              <w:right w:val="single" w:sz="4" w:space="0" w:color="auto"/>
            </w:tcBorders>
          </w:tcPr>
          <w:p w14:paraId="0D2214B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turnover from VAT d</w:t>
            </w:r>
            <w:r>
              <w:rPr>
                <w:rFonts w:ascii="Times New Roman" w:eastAsia="Times New Roman" w:hAnsi="Times New Roman"/>
                <w:szCs w:val="24"/>
                <w:lang w:val="en-US"/>
              </w:rPr>
              <w:t>ata.</w:t>
            </w:r>
          </w:p>
          <w:p w14:paraId="6F827E5C"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Demographic statistics such as births, deaths and marriages.</w:t>
            </w:r>
          </w:p>
          <w:p w14:paraId="7C36783E"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Tourist arrivals</w:t>
            </w:r>
          </w:p>
          <w:p w14:paraId="50AFE739"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p w14:paraId="07464390" w14:textId="77777777" w:rsidR="003177E0" w:rsidRPr="004253B5" w:rsidRDefault="003177E0" w:rsidP="0058687D">
            <w:pPr>
              <w:spacing w:after="0" w:line="240" w:lineRule="auto"/>
              <w:jc w:val="both"/>
              <w:rPr>
                <w:rFonts w:ascii="Times New Roman" w:eastAsia="Times New Roman" w:hAnsi="Times New Roman"/>
                <w:szCs w:val="24"/>
                <w:lang w:val="en-US"/>
              </w:rPr>
            </w:pPr>
          </w:p>
          <w:p w14:paraId="2D9A943A"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1E352F4B"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Includes activities of membership organizations, units engaged in repair of computers and household goods and other personal service activities</w:t>
            </w:r>
          </w:p>
          <w:p w14:paraId="796408E4"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gross output derived from VAT </w:t>
            </w:r>
            <w:r>
              <w:rPr>
                <w:rFonts w:ascii="Times New Roman" w:eastAsia="Times New Roman" w:hAnsi="Times New Roman"/>
                <w:szCs w:val="24"/>
                <w:lang w:val="en-US"/>
              </w:rPr>
              <w:t>data</w:t>
            </w:r>
            <w:r w:rsidRPr="004253B5">
              <w:rPr>
                <w:rFonts w:ascii="Times New Roman" w:eastAsia="Times New Roman" w:hAnsi="Times New Roman"/>
                <w:szCs w:val="24"/>
                <w:lang w:val="en-US"/>
              </w:rPr>
              <w:t>.</w:t>
            </w:r>
          </w:p>
          <w:p w14:paraId="0DB5F8F5"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Value added estimated using technical coefficients obtained from latest available annual final production accounts.</w:t>
            </w:r>
          </w:p>
          <w:p w14:paraId="191C98A9" w14:textId="77777777" w:rsidR="003177E0" w:rsidRPr="004253B5" w:rsidRDefault="003177E0" w:rsidP="0058687D">
            <w:pPr>
              <w:numPr>
                <w:ilvl w:val="0"/>
                <w:numId w:val="34"/>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For companies not registered at the VAT: annual estimates are quarterlised using indirect indicators such as quarterly number of births, deaths, marriages, and tourist arrivals.</w:t>
            </w:r>
          </w:p>
        </w:tc>
        <w:tc>
          <w:tcPr>
            <w:tcW w:w="3107" w:type="dxa"/>
            <w:tcBorders>
              <w:top w:val="nil"/>
              <w:left w:val="nil"/>
              <w:bottom w:val="single" w:sz="4" w:space="0" w:color="auto"/>
              <w:right w:val="single" w:sz="4" w:space="0" w:color="auto"/>
            </w:tcBorders>
          </w:tcPr>
          <w:p w14:paraId="79195412" w14:textId="77777777" w:rsidR="003177E0" w:rsidRPr="004253B5" w:rsidRDefault="003177E0" w:rsidP="0058687D">
            <w:pPr>
              <w:numPr>
                <w:ilvl w:val="0"/>
                <w:numId w:val="31"/>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Deflation by </w:t>
            </w:r>
            <w:r>
              <w:rPr>
                <w:rFonts w:ascii="Times New Roman" w:eastAsia="Times New Roman" w:hAnsi="Times New Roman"/>
                <w:szCs w:val="24"/>
                <w:lang w:val="en-US"/>
              </w:rPr>
              <w:t>overall CPI.</w:t>
            </w:r>
          </w:p>
        </w:tc>
      </w:tr>
      <w:tr w:rsidR="003177E0" w:rsidRPr="004253B5" w14:paraId="57F6373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122"/>
          <w:jc w:val="center"/>
        </w:trPr>
        <w:tc>
          <w:tcPr>
            <w:tcW w:w="10713" w:type="dxa"/>
            <w:gridSpan w:val="4"/>
            <w:tcBorders>
              <w:top w:val="single" w:sz="4" w:space="0" w:color="auto"/>
              <w:left w:val="single" w:sz="4" w:space="0" w:color="auto"/>
              <w:bottom w:val="single" w:sz="4" w:space="0" w:color="auto"/>
              <w:right w:val="single" w:sz="4" w:space="0" w:color="auto"/>
            </w:tcBorders>
            <w:shd w:val="clear" w:color="auto" w:fill="D9D9D9"/>
          </w:tcPr>
          <w:p w14:paraId="39499C19"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T. Activities of households as employers, etc</w:t>
            </w:r>
          </w:p>
        </w:tc>
      </w:tr>
      <w:tr w:rsidR="003177E0" w:rsidRPr="004253B5" w14:paraId="21EA894F"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jc w:val="center"/>
        </w:trPr>
        <w:tc>
          <w:tcPr>
            <w:tcW w:w="1650" w:type="dxa"/>
            <w:tcBorders>
              <w:top w:val="nil"/>
              <w:left w:val="single" w:sz="4" w:space="0" w:color="auto"/>
              <w:bottom w:val="nil"/>
              <w:right w:val="single" w:sz="4" w:space="0" w:color="auto"/>
            </w:tcBorders>
          </w:tcPr>
          <w:p w14:paraId="1BB0DB13"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Private households with employed persons</w:t>
            </w:r>
          </w:p>
        </w:tc>
        <w:tc>
          <w:tcPr>
            <w:tcW w:w="2693" w:type="dxa"/>
            <w:tcBorders>
              <w:top w:val="nil"/>
              <w:left w:val="nil"/>
              <w:bottom w:val="nil"/>
              <w:right w:val="single" w:sz="4" w:space="0" w:color="auto"/>
            </w:tcBorders>
          </w:tcPr>
          <w:p w14:paraId="6AD1342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Number of employees based on number of household with domestic employees as collected in Household Budget Survey (HBS). </w:t>
            </w:r>
          </w:p>
          <w:p w14:paraId="76CB9F1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Wage Rate from monthly consumer price surveys. </w:t>
            </w:r>
          </w:p>
        </w:tc>
        <w:tc>
          <w:tcPr>
            <w:tcW w:w="3263" w:type="dxa"/>
            <w:tcBorders>
              <w:top w:val="nil"/>
              <w:left w:val="nil"/>
              <w:bottom w:val="nil"/>
              <w:right w:val="single" w:sz="4" w:space="0" w:color="auto"/>
            </w:tcBorders>
          </w:tcPr>
          <w:p w14:paraId="7CA392EA"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 based on the number of persons employed and average wage, is divided by 4.</w:t>
            </w:r>
          </w:p>
          <w:p w14:paraId="2A481F8F"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107" w:type="dxa"/>
            <w:tcBorders>
              <w:top w:val="nil"/>
              <w:left w:val="nil"/>
              <w:bottom w:val="nil"/>
              <w:right w:val="single" w:sz="4" w:space="0" w:color="auto"/>
            </w:tcBorders>
          </w:tcPr>
          <w:p w14:paraId="2BEF70DD"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wage increase due to salary compensation of every year.</w:t>
            </w:r>
          </w:p>
          <w:p w14:paraId="1BC9A5CE" w14:textId="77777777" w:rsidR="003177E0" w:rsidRPr="004253B5" w:rsidRDefault="003177E0" w:rsidP="0058687D">
            <w:pPr>
              <w:spacing w:after="0" w:line="240" w:lineRule="auto"/>
              <w:jc w:val="both"/>
              <w:rPr>
                <w:rFonts w:ascii="Times New Roman" w:eastAsia="Times New Roman" w:hAnsi="Times New Roman"/>
                <w:szCs w:val="24"/>
                <w:lang w:val="en-US"/>
              </w:rPr>
            </w:pPr>
          </w:p>
        </w:tc>
      </w:tr>
      <w:tr w:rsidR="003177E0" w:rsidRPr="004253B5" w14:paraId="2C3B2E95" w14:textId="77777777" w:rsidTr="00586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80"/>
          <w:jc w:val="center"/>
        </w:trPr>
        <w:tc>
          <w:tcPr>
            <w:tcW w:w="1650" w:type="dxa"/>
            <w:tcBorders>
              <w:top w:val="nil"/>
              <w:left w:val="single" w:sz="4" w:space="0" w:color="auto"/>
              <w:bottom w:val="single" w:sz="4" w:space="0" w:color="auto"/>
              <w:right w:val="single" w:sz="4" w:space="0" w:color="auto"/>
            </w:tcBorders>
          </w:tcPr>
          <w:p w14:paraId="3DA25B64"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2693" w:type="dxa"/>
            <w:tcBorders>
              <w:top w:val="nil"/>
              <w:left w:val="nil"/>
              <w:bottom w:val="single" w:sz="4" w:space="0" w:color="auto"/>
              <w:right w:val="single" w:sz="4" w:space="0" w:color="auto"/>
            </w:tcBorders>
          </w:tcPr>
          <w:p w14:paraId="1898CDF1" w14:textId="77777777" w:rsidR="003177E0" w:rsidRPr="004253B5" w:rsidRDefault="003177E0" w:rsidP="0058687D">
            <w:pPr>
              <w:spacing w:after="0" w:line="240" w:lineRule="auto"/>
              <w:jc w:val="both"/>
              <w:rPr>
                <w:rFonts w:ascii="Times New Roman" w:eastAsia="Times New Roman" w:hAnsi="Times New Roman"/>
                <w:szCs w:val="24"/>
                <w:lang w:val="en-US"/>
              </w:rPr>
            </w:pPr>
          </w:p>
        </w:tc>
        <w:tc>
          <w:tcPr>
            <w:tcW w:w="3263" w:type="dxa"/>
            <w:tcBorders>
              <w:top w:val="nil"/>
              <w:left w:val="nil"/>
              <w:bottom w:val="single" w:sz="4" w:space="0" w:color="auto"/>
              <w:right w:val="single" w:sz="4" w:space="0" w:color="auto"/>
            </w:tcBorders>
          </w:tcPr>
          <w:p w14:paraId="39215C62"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c>
          <w:tcPr>
            <w:tcW w:w="3107" w:type="dxa"/>
            <w:tcBorders>
              <w:top w:val="nil"/>
              <w:left w:val="nil"/>
              <w:bottom w:val="single" w:sz="4" w:space="0" w:color="auto"/>
              <w:right w:val="single" w:sz="4" w:space="0" w:color="auto"/>
            </w:tcBorders>
          </w:tcPr>
          <w:p w14:paraId="4FE20088" w14:textId="77777777" w:rsidR="003177E0" w:rsidRPr="004253B5" w:rsidRDefault="003177E0" w:rsidP="0058687D">
            <w:pPr>
              <w:spacing w:after="0" w:line="240" w:lineRule="auto"/>
              <w:ind w:right="28"/>
              <w:jc w:val="both"/>
              <w:rPr>
                <w:rFonts w:ascii="Times New Roman" w:eastAsia="Times New Roman" w:hAnsi="Times New Roman"/>
                <w:szCs w:val="24"/>
                <w:lang w:val="en-US"/>
              </w:rPr>
            </w:pPr>
          </w:p>
        </w:tc>
      </w:tr>
    </w:tbl>
    <w:p w14:paraId="7576E769" w14:textId="77777777" w:rsidR="003177E0" w:rsidRDefault="003177E0" w:rsidP="003177E0">
      <w:pPr>
        <w:jc w:val="both"/>
      </w:pPr>
    </w:p>
    <w:p w14:paraId="6D98ACD0" w14:textId="77777777" w:rsidR="003177E0" w:rsidRDefault="003177E0" w:rsidP="003177E0">
      <w:pPr>
        <w:jc w:val="both"/>
      </w:pPr>
    </w:p>
    <w:p w14:paraId="152AA991" w14:textId="5FF5630B" w:rsidR="003177E0" w:rsidRDefault="003177E0" w:rsidP="003177E0">
      <w:pPr>
        <w:jc w:val="both"/>
      </w:pPr>
    </w:p>
    <w:p w14:paraId="63E591E2" w14:textId="791A72B9" w:rsidR="006C6D43" w:rsidRDefault="006C6D43" w:rsidP="003177E0">
      <w:pPr>
        <w:jc w:val="both"/>
      </w:pPr>
    </w:p>
    <w:p w14:paraId="06B02B6E" w14:textId="2F7ED721" w:rsidR="006C6D43" w:rsidRDefault="006C6D43" w:rsidP="003177E0">
      <w:pPr>
        <w:jc w:val="both"/>
      </w:pPr>
    </w:p>
    <w:p w14:paraId="300FE15C" w14:textId="6C454E20" w:rsidR="006C6D43" w:rsidRDefault="006C6D43" w:rsidP="003177E0">
      <w:pPr>
        <w:jc w:val="both"/>
      </w:pPr>
    </w:p>
    <w:p w14:paraId="39D31B4F" w14:textId="72CB7EF0" w:rsidR="006C6D43" w:rsidRDefault="006C6D43" w:rsidP="003177E0">
      <w:pPr>
        <w:jc w:val="both"/>
      </w:pPr>
    </w:p>
    <w:p w14:paraId="03D1A3D8" w14:textId="1C874341" w:rsidR="006C6D43" w:rsidRDefault="006C6D43" w:rsidP="003177E0">
      <w:pPr>
        <w:jc w:val="both"/>
      </w:pPr>
    </w:p>
    <w:p w14:paraId="0C2BC76B" w14:textId="068E0D32" w:rsidR="006C6D43" w:rsidRDefault="006C6D43" w:rsidP="003177E0">
      <w:pPr>
        <w:jc w:val="both"/>
      </w:pPr>
    </w:p>
    <w:p w14:paraId="129CE8EB" w14:textId="28A04A3A" w:rsidR="006C6D43" w:rsidRDefault="006C6D43" w:rsidP="003177E0">
      <w:pPr>
        <w:jc w:val="both"/>
      </w:pPr>
    </w:p>
    <w:p w14:paraId="284C5828" w14:textId="13DEBC25" w:rsidR="006C6D43" w:rsidRDefault="006C6D43" w:rsidP="003177E0">
      <w:pPr>
        <w:jc w:val="both"/>
      </w:pPr>
    </w:p>
    <w:p w14:paraId="62E4811A" w14:textId="73399BFB" w:rsidR="006C6D43" w:rsidRDefault="006C6D43" w:rsidP="003177E0">
      <w:pPr>
        <w:jc w:val="both"/>
      </w:pPr>
    </w:p>
    <w:p w14:paraId="0421EEB6" w14:textId="24CF7FC8" w:rsidR="006C6D43" w:rsidRDefault="006C6D43" w:rsidP="003177E0">
      <w:pPr>
        <w:jc w:val="both"/>
      </w:pPr>
    </w:p>
    <w:p w14:paraId="4765CFF5" w14:textId="27E7BB9A" w:rsidR="006C6D43" w:rsidRDefault="006C6D43" w:rsidP="003177E0">
      <w:pPr>
        <w:jc w:val="both"/>
      </w:pPr>
    </w:p>
    <w:p w14:paraId="0014D55F" w14:textId="77777777" w:rsidR="006C6D43" w:rsidRDefault="006C6D43" w:rsidP="003177E0">
      <w:pPr>
        <w:jc w:val="both"/>
      </w:pPr>
    </w:p>
    <w:p w14:paraId="20B7D8D9" w14:textId="77777777" w:rsidR="003177E0" w:rsidRPr="00D47EFC" w:rsidRDefault="003177E0" w:rsidP="003177E0">
      <w:pPr>
        <w:numPr>
          <w:ilvl w:val="0"/>
          <w:numId w:val="41"/>
        </w:numPr>
        <w:ind w:left="0"/>
        <w:rPr>
          <w:rFonts w:ascii="Times New Roman" w:hAnsi="Times New Roman"/>
          <w:b/>
        </w:rPr>
      </w:pPr>
      <w:r w:rsidRPr="00D47EFC">
        <w:rPr>
          <w:rFonts w:ascii="Times New Roman" w:hAnsi="Times New Roman"/>
          <w:b/>
        </w:rPr>
        <w:lastRenderedPageBreak/>
        <w:t>Expenditure Approach</w:t>
      </w:r>
    </w:p>
    <w:tbl>
      <w:tblPr>
        <w:tblW w:w="10450" w:type="dxa"/>
        <w:jc w:val="center"/>
        <w:tblLayout w:type="fixed"/>
        <w:tblLook w:val="0000" w:firstRow="0" w:lastRow="0" w:firstColumn="0" w:lastColumn="0" w:noHBand="0" w:noVBand="0"/>
      </w:tblPr>
      <w:tblGrid>
        <w:gridCol w:w="1684"/>
        <w:gridCol w:w="5644"/>
        <w:gridCol w:w="3122"/>
      </w:tblGrid>
      <w:tr w:rsidR="003177E0" w:rsidRPr="004253B5" w14:paraId="1078F114" w14:textId="77777777" w:rsidTr="0058687D">
        <w:trPr>
          <w:tblHeader/>
          <w:jc w:val="center"/>
        </w:trPr>
        <w:tc>
          <w:tcPr>
            <w:tcW w:w="1684" w:type="dxa"/>
            <w:tcBorders>
              <w:top w:val="single" w:sz="4" w:space="0" w:color="auto"/>
              <w:left w:val="single" w:sz="4" w:space="0" w:color="auto"/>
              <w:bottom w:val="single" w:sz="4" w:space="0" w:color="auto"/>
              <w:right w:val="single" w:sz="4" w:space="0" w:color="auto"/>
            </w:tcBorders>
            <w:shd w:val="clear" w:color="auto" w:fill="A6A6A6"/>
            <w:vAlign w:val="center"/>
          </w:tcPr>
          <w:p w14:paraId="4806C703" w14:textId="77777777" w:rsidR="003177E0"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Type of</w:t>
            </w:r>
          </w:p>
          <w:p w14:paraId="470D912F"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expenditure</w:t>
            </w:r>
          </w:p>
        </w:tc>
        <w:tc>
          <w:tcPr>
            <w:tcW w:w="5644" w:type="dxa"/>
            <w:tcBorders>
              <w:top w:val="single" w:sz="4" w:space="0" w:color="auto"/>
              <w:left w:val="nil"/>
              <w:bottom w:val="single" w:sz="4" w:space="0" w:color="auto"/>
              <w:right w:val="single" w:sz="4" w:space="0" w:color="auto"/>
            </w:tcBorders>
            <w:shd w:val="clear" w:color="auto" w:fill="A6A6A6"/>
            <w:vAlign w:val="center"/>
          </w:tcPr>
          <w:p w14:paraId="6E87A2C5"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3122" w:type="dxa"/>
            <w:tcBorders>
              <w:top w:val="single" w:sz="4" w:space="0" w:color="auto"/>
              <w:left w:val="nil"/>
              <w:bottom w:val="single" w:sz="4" w:space="0" w:color="auto"/>
              <w:right w:val="single" w:sz="4" w:space="0" w:color="auto"/>
            </w:tcBorders>
            <w:shd w:val="clear" w:color="auto" w:fill="A6A6A6"/>
            <w:vAlign w:val="center"/>
          </w:tcPr>
          <w:p w14:paraId="647C5294"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4C9B48A7" w14:textId="77777777" w:rsidTr="0058687D">
        <w:trPr>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C542AB" w14:textId="77777777" w:rsidR="003177E0" w:rsidRPr="004253B5" w:rsidRDefault="003177E0" w:rsidP="0058687D">
            <w:pPr>
              <w:spacing w:after="0" w:line="240" w:lineRule="auto"/>
              <w:rPr>
                <w:rFonts w:ascii="Times New Roman" w:eastAsia="Times New Roman" w:hAnsi="Times New Roman"/>
                <w:b/>
                <w:szCs w:val="24"/>
                <w:lang w:val="en-US"/>
              </w:rPr>
            </w:pPr>
            <w:r>
              <w:rPr>
                <w:rFonts w:ascii="Times New Roman" w:eastAsia="Times New Roman" w:hAnsi="Times New Roman"/>
                <w:b/>
                <w:szCs w:val="24"/>
                <w:lang w:val="en-US"/>
              </w:rPr>
              <w:t>A</w:t>
            </w:r>
            <w:r w:rsidRPr="004253B5">
              <w:rPr>
                <w:rFonts w:ascii="Times New Roman" w:eastAsia="Times New Roman" w:hAnsi="Times New Roman"/>
                <w:b/>
                <w:szCs w:val="24"/>
                <w:lang w:val="en-US"/>
              </w:rPr>
              <w:t xml:space="preserve">. </w:t>
            </w:r>
            <w:r>
              <w:rPr>
                <w:rFonts w:ascii="Times New Roman" w:eastAsia="Times New Roman" w:hAnsi="Times New Roman"/>
                <w:b/>
                <w:szCs w:val="24"/>
                <w:lang w:val="en-US"/>
              </w:rPr>
              <w:t>Final consumption expenditure</w:t>
            </w:r>
          </w:p>
        </w:tc>
      </w:tr>
      <w:tr w:rsidR="003177E0" w:rsidRPr="004253B5" w14:paraId="49829120" w14:textId="77777777" w:rsidTr="0058687D">
        <w:trPr>
          <w:jc w:val="center"/>
        </w:trPr>
        <w:tc>
          <w:tcPr>
            <w:tcW w:w="1684" w:type="dxa"/>
            <w:tcBorders>
              <w:top w:val="nil"/>
              <w:left w:val="single" w:sz="4" w:space="0" w:color="auto"/>
              <w:bottom w:val="nil"/>
              <w:right w:val="single" w:sz="4" w:space="0" w:color="auto"/>
            </w:tcBorders>
          </w:tcPr>
          <w:p w14:paraId="7C3F00C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Household</w:t>
            </w:r>
          </w:p>
        </w:tc>
        <w:tc>
          <w:tcPr>
            <w:tcW w:w="5644" w:type="dxa"/>
            <w:tcBorders>
              <w:top w:val="nil"/>
              <w:left w:val="nil"/>
              <w:bottom w:val="nil"/>
              <w:right w:val="single" w:sz="4" w:space="0" w:color="auto"/>
            </w:tcBorders>
          </w:tcPr>
          <w:p w14:paraId="180E2239"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Annual estimates are quarterlised using Continuous Multi-Purpose Household Survey (CMPHS) and HBS structure adjusted for conceptual diff</w:t>
            </w:r>
            <w:r>
              <w:rPr>
                <w:rFonts w:ascii="Times New Roman" w:eastAsia="Times New Roman" w:hAnsi="Times New Roman"/>
                <w:szCs w:val="24"/>
                <w:lang w:val="en-US"/>
              </w:rPr>
              <w:t xml:space="preserve">erence with national accounts. </w:t>
            </w:r>
          </w:p>
        </w:tc>
        <w:tc>
          <w:tcPr>
            <w:tcW w:w="3122" w:type="dxa"/>
            <w:tcBorders>
              <w:top w:val="nil"/>
              <w:left w:val="nil"/>
              <w:bottom w:val="nil"/>
              <w:right w:val="single" w:sz="4" w:space="0" w:color="auto"/>
            </w:tcBorders>
          </w:tcPr>
          <w:p w14:paraId="71439A47" w14:textId="77777777" w:rsidR="003177E0" w:rsidRPr="004253B5" w:rsidRDefault="003177E0" w:rsidP="0058687D">
            <w:pPr>
              <w:numPr>
                <w:ilvl w:val="0"/>
                <w:numId w:val="35"/>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C</w:t>
            </w:r>
            <w:r>
              <w:rPr>
                <w:rFonts w:ascii="Times New Roman" w:eastAsia="Times New Roman" w:hAnsi="Times New Roman"/>
                <w:szCs w:val="24"/>
                <w:lang w:val="en-US"/>
              </w:rPr>
              <w:t>PI</w:t>
            </w:r>
            <w:r w:rsidRPr="004253B5">
              <w:rPr>
                <w:rFonts w:ascii="Times New Roman" w:eastAsia="Times New Roman" w:hAnsi="Times New Roman"/>
                <w:szCs w:val="24"/>
                <w:lang w:val="en-US"/>
              </w:rPr>
              <w:t>.</w:t>
            </w:r>
          </w:p>
        </w:tc>
      </w:tr>
      <w:tr w:rsidR="003177E0" w:rsidRPr="004253B5" w14:paraId="022D990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tcPr>
          <w:p w14:paraId="310651DE" w14:textId="77777777" w:rsidR="003177E0" w:rsidRPr="004253B5" w:rsidRDefault="003177E0" w:rsidP="0058687D">
            <w:pPr>
              <w:spacing w:after="0" w:line="240" w:lineRule="auto"/>
              <w:jc w:val="both"/>
              <w:rPr>
                <w:rFonts w:ascii="Times New Roman" w:eastAsia="Times New Roman" w:hAnsi="Times New Roman"/>
                <w:szCs w:val="24"/>
                <w:lang w:val="en-US"/>
              </w:rPr>
            </w:pPr>
            <w:r>
              <w:rPr>
                <w:rFonts w:ascii="Times New Roman" w:eastAsia="Times New Roman" w:hAnsi="Times New Roman"/>
                <w:szCs w:val="24"/>
                <w:lang w:val="en-US"/>
              </w:rPr>
              <w:t>General Government</w:t>
            </w:r>
          </w:p>
        </w:tc>
        <w:tc>
          <w:tcPr>
            <w:tcW w:w="5644" w:type="dxa"/>
            <w:tcBorders>
              <w:top w:val="single" w:sz="4" w:space="0" w:color="auto"/>
              <w:left w:val="nil"/>
              <w:bottom w:val="single" w:sz="4" w:space="0" w:color="auto"/>
              <w:right w:val="single" w:sz="4" w:space="0" w:color="auto"/>
            </w:tcBorders>
          </w:tcPr>
          <w:p w14:paraId="5A7F71F0" w14:textId="77777777" w:rsidR="003177E0"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Final Consumption Expenditure for the General Government is equal to </w:t>
            </w:r>
            <w:r w:rsidRPr="00B133B5">
              <w:rPr>
                <w:rFonts w:ascii="Times New Roman" w:eastAsia="Times New Roman" w:hAnsi="Times New Roman"/>
                <w:b/>
                <w:lang w:val="en-US"/>
              </w:rPr>
              <w:t>Gross Output</w:t>
            </w:r>
            <w:r>
              <w:rPr>
                <w:rFonts w:ascii="Times New Roman" w:eastAsia="Times New Roman" w:hAnsi="Times New Roman"/>
                <w:lang w:val="en-US"/>
              </w:rPr>
              <w:t xml:space="preserve"> (Compensation of Employees + Consumption of Fixed Capital + value of goods and services purchased) </w:t>
            </w:r>
            <w:r w:rsidRPr="00B133B5">
              <w:rPr>
                <w:rFonts w:ascii="Times New Roman" w:eastAsia="Times New Roman" w:hAnsi="Times New Roman"/>
                <w:u w:val="single"/>
                <w:lang w:val="en-US"/>
              </w:rPr>
              <w:t>less</w:t>
            </w:r>
            <w:r>
              <w:rPr>
                <w:rFonts w:ascii="Times New Roman" w:eastAsia="Times New Roman" w:hAnsi="Times New Roman"/>
                <w:lang w:val="en-US"/>
              </w:rPr>
              <w:t xml:space="preserve"> sales of goods and services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expenditure on social benefits in kind </w:t>
            </w:r>
            <w:r w:rsidRPr="00B133B5">
              <w:rPr>
                <w:rFonts w:ascii="Times New Roman" w:eastAsia="Times New Roman" w:hAnsi="Times New Roman"/>
                <w:u w:val="single"/>
                <w:lang w:val="en-US"/>
              </w:rPr>
              <w:t>plus</w:t>
            </w:r>
            <w:r>
              <w:rPr>
                <w:rFonts w:ascii="Times New Roman" w:eastAsia="Times New Roman" w:hAnsi="Times New Roman"/>
                <w:lang w:val="en-US"/>
              </w:rPr>
              <w:t xml:space="preserve"> output of the Central Bank.</w:t>
            </w:r>
          </w:p>
          <w:p w14:paraId="6642D82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 xml:space="preserve"> </w:t>
            </w:r>
          </w:p>
          <w:p w14:paraId="2D6C4E4E"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Budgetary Central Government is available from the Accountant General Department.</w:t>
            </w:r>
          </w:p>
          <w:p w14:paraId="2F04C7E6" w14:textId="77777777" w:rsidR="003177E0" w:rsidRPr="004253B5" w:rsidRDefault="003177E0" w:rsidP="0058687D">
            <w:pPr>
              <w:spacing w:after="0" w:line="240" w:lineRule="auto"/>
              <w:jc w:val="both"/>
              <w:rPr>
                <w:rFonts w:ascii="Times New Roman" w:eastAsia="Times New Roman" w:hAnsi="Times New Roman"/>
                <w:lang w:val="en-US"/>
              </w:rPr>
            </w:pPr>
          </w:p>
          <w:p w14:paraId="657599EB" w14:textId="77777777" w:rsidR="003177E0" w:rsidRPr="004253B5"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Rodrigues is available from the RRA's finance department.</w:t>
            </w:r>
          </w:p>
          <w:p w14:paraId="6B9EC4A1" w14:textId="77777777" w:rsidR="003177E0" w:rsidRPr="004253B5" w:rsidRDefault="003177E0" w:rsidP="0058687D">
            <w:pPr>
              <w:spacing w:after="0" w:line="240" w:lineRule="auto"/>
              <w:jc w:val="both"/>
              <w:rPr>
                <w:rFonts w:ascii="Times New Roman" w:eastAsia="Times New Roman" w:hAnsi="Times New Roman"/>
                <w:lang w:val="en-US"/>
              </w:rPr>
            </w:pPr>
          </w:p>
          <w:p w14:paraId="44EA42C8" w14:textId="77777777" w:rsidR="003177E0" w:rsidRPr="00BB2B53" w:rsidRDefault="003177E0" w:rsidP="0058687D">
            <w:pPr>
              <w:spacing w:after="0" w:line="240" w:lineRule="auto"/>
              <w:jc w:val="both"/>
              <w:rPr>
                <w:rFonts w:ascii="Times New Roman" w:eastAsia="Times New Roman" w:hAnsi="Times New Roman"/>
                <w:lang w:val="en-US"/>
              </w:rPr>
            </w:pPr>
            <w:r w:rsidRPr="004253B5">
              <w:rPr>
                <w:rFonts w:ascii="Times New Roman" w:eastAsia="Times New Roman" w:hAnsi="Times New Roman"/>
                <w:lang w:val="en-US"/>
              </w:rPr>
              <w:t>Quarterly data for E</w:t>
            </w:r>
            <w:r>
              <w:rPr>
                <w:rFonts w:ascii="Times New Roman" w:eastAsia="Times New Roman" w:hAnsi="Times New Roman"/>
                <w:lang w:val="en-US"/>
              </w:rPr>
              <w:t>BU</w:t>
            </w:r>
            <w:r w:rsidRPr="004253B5">
              <w:rPr>
                <w:rFonts w:ascii="Times New Roman" w:eastAsia="Times New Roman" w:hAnsi="Times New Roman"/>
                <w:lang w:val="en-US"/>
              </w:rPr>
              <w:t>s and Local Government are estimated.</w:t>
            </w:r>
          </w:p>
        </w:tc>
        <w:tc>
          <w:tcPr>
            <w:tcW w:w="3122" w:type="dxa"/>
            <w:tcBorders>
              <w:top w:val="single" w:sz="4" w:space="0" w:color="auto"/>
              <w:left w:val="nil"/>
              <w:bottom w:val="single" w:sz="4" w:space="0" w:color="auto"/>
              <w:right w:val="single" w:sz="4" w:space="0" w:color="auto"/>
            </w:tcBorders>
          </w:tcPr>
          <w:p w14:paraId="6A10DAE1" w14:textId="77777777" w:rsidR="003177E0" w:rsidRPr="009C42A4"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Compensation of Employees is deflated using the annual wage rate index based on salary compensation.</w:t>
            </w:r>
          </w:p>
          <w:p w14:paraId="23A9DCFB"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D74CA0">
              <w:rPr>
                <w:rFonts w:ascii="Times New Roman" w:eastAsia="Times New Roman" w:hAnsi="Times New Roman"/>
                <w:szCs w:val="24"/>
                <w:lang w:val="en-US"/>
              </w:rPr>
              <w:t>Consumption of Fixed Capital is deflated using the quarterly Construction Price Index (for Construction items), Vehicle Price Index (for vehicles) and a combination of PPI and IPI (for machinery and equipment excluding vehicles)</w:t>
            </w:r>
            <w:r>
              <w:rPr>
                <w:rFonts w:ascii="Times New Roman" w:eastAsia="Times New Roman" w:hAnsi="Times New Roman"/>
                <w:szCs w:val="24"/>
                <w:lang w:val="en-US"/>
              </w:rPr>
              <w:t>.</w:t>
            </w:r>
          </w:p>
          <w:p w14:paraId="49BEB0E8" w14:textId="77777777" w:rsidR="003177E0" w:rsidRDefault="003177E0" w:rsidP="0058687D">
            <w:pPr>
              <w:pStyle w:val="ListParagraph"/>
              <w:numPr>
                <w:ilvl w:val="0"/>
                <w:numId w:val="35"/>
              </w:numPr>
              <w:spacing w:after="0" w:line="240" w:lineRule="auto"/>
              <w:jc w:val="both"/>
              <w:rPr>
                <w:rFonts w:ascii="Times New Roman" w:eastAsia="Times New Roman" w:hAnsi="Times New Roman"/>
                <w:szCs w:val="24"/>
                <w:lang w:val="en-US"/>
              </w:rPr>
            </w:pPr>
            <w:r w:rsidRPr="000B777E">
              <w:rPr>
                <w:rFonts w:ascii="Times New Roman" w:eastAsia="Times New Roman" w:hAnsi="Times New Roman"/>
                <w:szCs w:val="24"/>
                <w:lang w:val="en-US"/>
              </w:rPr>
              <w:t>Value of goods and services is deflated using quarterly CPI.</w:t>
            </w:r>
          </w:p>
          <w:p w14:paraId="468F4A99" w14:textId="2B0EF224" w:rsidR="00F007EA" w:rsidRPr="000B777E" w:rsidRDefault="00F007EA" w:rsidP="0058687D">
            <w:pPr>
              <w:pStyle w:val="ListParagraph"/>
              <w:numPr>
                <w:ilvl w:val="0"/>
                <w:numId w:val="35"/>
              </w:numPr>
              <w:spacing w:after="0" w:line="240" w:lineRule="auto"/>
              <w:jc w:val="both"/>
              <w:rPr>
                <w:rFonts w:ascii="Times New Roman" w:eastAsia="Times New Roman" w:hAnsi="Times New Roman"/>
                <w:szCs w:val="24"/>
                <w:lang w:val="en-US"/>
              </w:rPr>
            </w:pPr>
            <w:r w:rsidRPr="00F007EA">
              <w:rPr>
                <w:rFonts w:ascii="Times New Roman" w:eastAsia="Times New Roman" w:hAnsi="Times New Roman"/>
                <w:szCs w:val="24"/>
                <w:lang w:val="en-US"/>
              </w:rPr>
              <w:t>Social benefits in kind are deflated using the annual wage rate index based on salary compensation.</w:t>
            </w:r>
            <w:r>
              <w:rPr>
                <w:rFonts w:ascii="Times New Roman" w:eastAsia="Times New Roman" w:hAnsi="Times New Roman"/>
                <w:szCs w:val="24"/>
                <w:lang w:val="en-US"/>
              </w:rPr>
              <w:t xml:space="preserve">  </w:t>
            </w:r>
          </w:p>
        </w:tc>
      </w:tr>
      <w:tr w:rsidR="003177E0" w:rsidRPr="004253B5" w14:paraId="6F1AB89E"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2A53E23B" w14:textId="77777777" w:rsidR="003177E0" w:rsidRPr="00D74CA0"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b/>
                <w:szCs w:val="24"/>
                <w:lang w:val="en-US"/>
              </w:rPr>
              <w:t>B. Gross fixed capital f</w:t>
            </w:r>
            <w:r w:rsidRPr="004253B5">
              <w:rPr>
                <w:rFonts w:ascii="Times New Roman" w:eastAsia="Times New Roman" w:hAnsi="Times New Roman"/>
                <w:b/>
                <w:szCs w:val="24"/>
                <w:lang w:val="en-US"/>
              </w:rPr>
              <w:t>ormation (GFCF)</w:t>
            </w:r>
          </w:p>
        </w:tc>
      </w:tr>
      <w:tr w:rsidR="003177E0" w:rsidRPr="004253B5" w14:paraId="22204E5C"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F2F2F2"/>
          </w:tcPr>
          <w:p w14:paraId="6F29654E" w14:textId="77777777" w:rsidR="003177E0" w:rsidRDefault="003177E0" w:rsidP="0058687D">
            <w:pPr>
              <w:pStyle w:val="ListParagraph"/>
              <w:spacing w:after="0" w:line="240" w:lineRule="auto"/>
              <w:ind w:left="0"/>
              <w:jc w:val="both"/>
              <w:rPr>
                <w:rFonts w:ascii="Times New Roman" w:eastAsia="Times New Roman" w:hAnsi="Times New Roman"/>
                <w:b/>
                <w:szCs w:val="24"/>
                <w:lang w:val="en-US"/>
              </w:rPr>
            </w:pPr>
            <w:r>
              <w:rPr>
                <w:rFonts w:ascii="Times New Roman" w:eastAsia="Times New Roman" w:hAnsi="Times New Roman"/>
                <w:b/>
                <w:szCs w:val="24"/>
                <w:lang w:val="en-US"/>
              </w:rPr>
              <w:t xml:space="preserve">     Building and c</w:t>
            </w:r>
            <w:r w:rsidRPr="004253B5">
              <w:rPr>
                <w:rFonts w:ascii="Times New Roman" w:eastAsia="Times New Roman" w:hAnsi="Times New Roman"/>
                <w:b/>
                <w:szCs w:val="24"/>
                <w:lang w:val="en-US"/>
              </w:rPr>
              <w:t>onstruction</w:t>
            </w:r>
          </w:p>
        </w:tc>
      </w:tr>
      <w:tr w:rsidR="003177E0" w:rsidRPr="004253B5" w14:paraId="4CB7681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C6ADDFD" w14:textId="77777777" w:rsidR="003177E0" w:rsidRPr="00CA225A"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Residential building</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3AD30016" w14:textId="185E0D25" w:rsidR="003177E0" w:rsidRPr="00BB2B53"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Quarterly investment in residential buildings based on quarterly data on floor area from building permits (with a lag of 1 quarter) and quarterly Construction Price Index, together with </w:t>
            </w:r>
            <w:r>
              <w:rPr>
                <w:rFonts w:ascii="Times New Roman" w:eastAsia="Times New Roman" w:hAnsi="Times New Roman"/>
                <w:szCs w:val="24"/>
                <w:lang w:val="en-US"/>
              </w:rPr>
              <w:t xml:space="preserve">quarterly </w:t>
            </w:r>
            <w:r w:rsidRPr="004253B5">
              <w:rPr>
                <w:rFonts w:ascii="Times New Roman" w:eastAsia="Times New Roman" w:hAnsi="Times New Roman"/>
                <w:szCs w:val="24"/>
                <w:lang w:val="en-US"/>
              </w:rPr>
              <w:t xml:space="preserve">data from </w:t>
            </w:r>
            <w:r>
              <w:rPr>
                <w:rFonts w:ascii="Times New Roman" w:eastAsia="Times New Roman" w:hAnsi="Times New Roman"/>
                <w:szCs w:val="24"/>
                <w:lang w:val="en-US"/>
              </w:rPr>
              <w:t>Economic Development Board (EDB),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a</w:t>
            </w:r>
            <w:r w:rsidRPr="004253B5">
              <w:rPr>
                <w:rFonts w:ascii="Times New Roman" w:eastAsia="Times New Roman" w:hAnsi="Times New Roman"/>
                <w:szCs w:val="24"/>
                <w:lang w:val="en-US"/>
              </w:rPr>
              <w:t>nd other sources, and an estimate for projects for which no permit has been issued. The cost per unit of flo</w:t>
            </w:r>
            <w:r>
              <w:rPr>
                <w:rFonts w:ascii="Times New Roman" w:eastAsia="Times New Roman" w:hAnsi="Times New Roman"/>
                <w:szCs w:val="24"/>
                <w:lang w:val="en-US"/>
              </w:rPr>
              <w:t>or area has been revised in 2018</w:t>
            </w:r>
            <w:r w:rsidRPr="004253B5">
              <w:rPr>
                <w:rFonts w:ascii="Times New Roman" w:eastAsia="Times New Roman" w:hAnsi="Times New Roman"/>
                <w:szCs w:val="24"/>
                <w:lang w:val="en-US"/>
              </w:rPr>
              <w:t xml:space="preserve"> based on the last revision in the Construction Price Index.</w:t>
            </w:r>
          </w:p>
        </w:tc>
        <w:tc>
          <w:tcPr>
            <w:tcW w:w="3122" w:type="dxa"/>
            <w:tcBorders>
              <w:top w:val="single" w:sz="4" w:space="0" w:color="auto"/>
              <w:left w:val="single" w:sz="4" w:space="0" w:color="auto"/>
              <w:right w:val="single" w:sz="4" w:space="0" w:color="auto"/>
            </w:tcBorders>
            <w:shd w:val="clear" w:color="auto" w:fill="auto"/>
          </w:tcPr>
          <w:p w14:paraId="4BB72947"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4253B5">
              <w:rPr>
                <w:rFonts w:ascii="Times New Roman" w:eastAsia="Times New Roman" w:hAnsi="Times New Roman"/>
                <w:szCs w:val="24"/>
                <w:lang w:val="en-US"/>
              </w:rPr>
              <w:t>Deflation by quarterly construction price index.</w:t>
            </w:r>
          </w:p>
        </w:tc>
      </w:tr>
      <w:tr w:rsidR="003177E0" w:rsidRPr="004253B5" w14:paraId="43D86CE4"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D95F6A9" w14:textId="77777777" w:rsidR="006214E1" w:rsidRDefault="003177E0" w:rsidP="0058687D">
            <w:pPr>
              <w:pStyle w:val="ListParagraph"/>
              <w:spacing w:after="0" w:line="240" w:lineRule="auto"/>
              <w:ind w:left="0"/>
              <w:jc w:val="both"/>
              <w:rPr>
                <w:rFonts w:ascii="Times New Roman" w:eastAsia="Times New Roman" w:hAnsi="Times New Roman"/>
                <w:szCs w:val="24"/>
                <w:lang w:val="en-US"/>
              </w:rPr>
            </w:pPr>
            <w:r>
              <w:rPr>
                <w:rFonts w:ascii="Times New Roman" w:eastAsia="Times New Roman" w:hAnsi="Times New Roman"/>
                <w:szCs w:val="24"/>
                <w:lang w:val="en-US"/>
              </w:rPr>
              <w:t>Non-residential building and other construction w</w:t>
            </w:r>
            <w:r w:rsidRPr="004253B5">
              <w:rPr>
                <w:rFonts w:ascii="Times New Roman" w:eastAsia="Times New Roman" w:hAnsi="Times New Roman"/>
                <w:szCs w:val="24"/>
                <w:lang w:val="en-US"/>
              </w:rPr>
              <w:t>o</w:t>
            </w:r>
          </w:p>
          <w:p w14:paraId="33218915" w14:textId="2F28DC3E" w:rsidR="003177E0"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rk</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894CA17" w14:textId="67A26FF1" w:rsidR="003177E0" w:rsidRPr="004253B5" w:rsidRDefault="003177E0" w:rsidP="0058687D">
            <w:pPr>
              <w:pStyle w:val="ListParagraph"/>
              <w:spacing w:after="0" w:line="240" w:lineRule="auto"/>
              <w:ind w:left="0"/>
              <w:jc w:val="both"/>
              <w:rPr>
                <w:rFonts w:ascii="Times New Roman" w:eastAsia="Times New Roman" w:hAnsi="Times New Roman"/>
                <w:szCs w:val="24"/>
                <w:lang w:val="en-US"/>
              </w:rPr>
            </w:pPr>
            <w:r w:rsidRPr="004253B5">
              <w:rPr>
                <w:rFonts w:ascii="Times New Roman" w:eastAsia="Times New Roman" w:hAnsi="Times New Roman"/>
                <w:szCs w:val="24"/>
                <w:lang w:val="en-US"/>
              </w:rPr>
              <w:t>Quarterly investment in non-residential buildings and other construction work based on quarterly building permits for non-residential buildings (</w:t>
            </w:r>
            <w:r>
              <w:rPr>
                <w:rFonts w:ascii="Times New Roman" w:eastAsia="Times New Roman" w:hAnsi="Times New Roman"/>
                <w:szCs w:val="24"/>
                <w:lang w:val="en-US"/>
              </w:rPr>
              <w:t xml:space="preserve">with a </w:t>
            </w:r>
            <w:r w:rsidRPr="004253B5">
              <w:rPr>
                <w:rFonts w:ascii="Times New Roman" w:eastAsia="Times New Roman" w:hAnsi="Times New Roman"/>
                <w:szCs w:val="24"/>
                <w:lang w:val="en-US"/>
              </w:rPr>
              <w:t xml:space="preserve">lag </w:t>
            </w:r>
            <w:r>
              <w:rPr>
                <w:rFonts w:ascii="Times New Roman" w:eastAsia="Times New Roman" w:hAnsi="Times New Roman"/>
                <w:szCs w:val="24"/>
                <w:lang w:val="en-US"/>
              </w:rPr>
              <w:t xml:space="preserve">of 1 </w:t>
            </w:r>
            <w:r w:rsidRPr="004253B5">
              <w:rPr>
                <w:rFonts w:ascii="Times New Roman" w:eastAsia="Times New Roman" w:hAnsi="Times New Roman"/>
                <w:szCs w:val="24"/>
                <w:lang w:val="en-US"/>
              </w:rPr>
              <w:t>quarter) and quarterly Construction Price Index, and quarterly data</w:t>
            </w:r>
            <w:r>
              <w:rPr>
                <w:rFonts w:ascii="Times New Roman" w:eastAsia="Times New Roman" w:hAnsi="Times New Roman"/>
                <w:szCs w:val="24"/>
                <w:lang w:val="en-US"/>
              </w:rPr>
              <w:t xml:space="preserve"> from EDB and </w:t>
            </w:r>
            <w:r w:rsidRPr="004253B5">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sidRPr="004253B5">
              <w:rPr>
                <w:rFonts w:ascii="Times New Roman" w:eastAsia="Times New Roman" w:hAnsi="Times New Roman"/>
                <w:szCs w:val="24"/>
                <w:lang w:val="en-US"/>
              </w:rPr>
              <w:t xml:space="preserve"> (PSIP).</w:t>
            </w:r>
          </w:p>
        </w:tc>
        <w:tc>
          <w:tcPr>
            <w:tcW w:w="3122" w:type="dxa"/>
            <w:tcBorders>
              <w:left w:val="single" w:sz="4" w:space="0" w:color="auto"/>
              <w:right w:val="single" w:sz="4" w:space="0" w:color="auto"/>
            </w:tcBorders>
            <w:shd w:val="clear" w:color="auto" w:fill="auto"/>
          </w:tcPr>
          <w:p w14:paraId="6F199790" w14:textId="77777777" w:rsidR="003177E0" w:rsidRPr="004253B5" w:rsidRDefault="003177E0" w:rsidP="0058687D">
            <w:pPr>
              <w:spacing w:after="0" w:line="240" w:lineRule="auto"/>
              <w:ind w:left="216" w:right="28"/>
              <w:jc w:val="both"/>
              <w:rPr>
                <w:rFonts w:ascii="Times New Roman" w:eastAsia="Times New Roman" w:hAnsi="Times New Roman"/>
                <w:szCs w:val="24"/>
                <w:lang w:val="en-US"/>
              </w:rPr>
            </w:pPr>
          </w:p>
        </w:tc>
      </w:tr>
      <w:tr w:rsidR="003177E0" w:rsidRPr="004253B5" w14:paraId="18F41558" w14:textId="77777777" w:rsidTr="0058687D">
        <w:trPr>
          <w:trHeight w:val="80"/>
          <w:jc w:val="center"/>
        </w:trPr>
        <w:tc>
          <w:tcPr>
            <w:tcW w:w="10450" w:type="dxa"/>
            <w:gridSpan w:val="3"/>
            <w:tcBorders>
              <w:top w:val="single" w:sz="4" w:space="0" w:color="auto"/>
              <w:left w:val="single" w:sz="4" w:space="0" w:color="auto"/>
              <w:bottom w:val="single" w:sz="4" w:space="0" w:color="auto"/>
              <w:right w:val="single" w:sz="4" w:space="0" w:color="auto"/>
            </w:tcBorders>
            <w:shd w:val="clear" w:color="auto" w:fill="D9D9D9"/>
          </w:tcPr>
          <w:p w14:paraId="60D65126"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EF61CC">
              <w:rPr>
                <w:rFonts w:ascii="Times New Roman" w:eastAsia="Times New Roman" w:hAnsi="Times New Roman"/>
                <w:b/>
                <w:szCs w:val="24"/>
                <w:lang w:val="en-US"/>
              </w:rPr>
              <w:t>Machinery and equipment</w:t>
            </w:r>
          </w:p>
        </w:tc>
      </w:tr>
      <w:tr w:rsidR="003177E0" w:rsidRPr="004253B5" w14:paraId="724EE6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66E39214"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sidRPr="00EF61CC">
              <w:rPr>
                <w:rFonts w:ascii="Times New Roman" w:eastAsia="Times New Roman" w:hAnsi="Times New Roman"/>
                <w:szCs w:val="24"/>
                <w:lang w:val="en-US"/>
              </w:rPr>
              <w:t>Aircraft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4368038C" w14:textId="2B124E01" w:rsidR="003177E0" w:rsidRPr="00BB2B53"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Based on information provided by Air Mauritius Ltd and </w:t>
            </w:r>
            <w:r>
              <w:rPr>
                <w:rFonts w:ascii="Times New Roman" w:eastAsia="Times New Roman" w:hAnsi="Times New Roman"/>
                <w:szCs w:val="24"/>
                <w:lang w:val="en-US"/>
              </w:rPr>
              <w:t>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w:t>
            </w:r>
          </w:p>
        </w:tc>
        <w:tc>
          <w:tcPr>
            <w:tcW w:w="3122" w:type="dxa"/>
            <w:vMerge w:val="restart"/>
            <w:tcBorders>
              <w:top w:val="single" w:sz="4" w:space="0" w:color="auto"/>
              <w:left w:val="single" w:sz="4" w:space="0" w:color="auto"/>
              <w:right w:val="single" w:sz="4" w:space="0" w:color="auto"/>
            </w:tcBorders>
            <w:shd w:val="clear" w:color="auto" w:fill="auto"/>
          </w:tcPr>
          <w:p w14:paraId="085CFC7C" w14:textId="77777777" w:rsidR="003177E0" w:rsidRPr="00EF61CC" w:rsidRDefault="003177E0" w:rsidP="0058687D">
            <w:pPr>
              <w:numPr>
                <w:ilvl w:val="0"/>
                <w:numId w:val="27"/>
              </w:numPr>
              <w:spacing w:after="0" w:line="240" w:lineRule="auto"/>
              <w:ind w:right="28"/>
              <w:jc w:val="both"/>
              <w:rPr>
                <w:rFonts w:ascii="Times New Roman" w:eastAsia="Times New Roman" w:hAnsi="Times New Roman"/>
                <w:b/>
                <w:szCs w:val="24"/>
                <w:lang w:val="en-US"/>
              </w:rPr>
            </w:pPr>
            <w:r w:rsidRPr="00D74CA0">
              <w:rPr>
                <w:rFonts w:ascii="Times New Roman" w:eastAsia="Times New Roman" w:hAnsi="Times New Roman"/>
                <w:lang w:val="en-US"/>
              </w:rPr>
              <w:t>Exchange rate of the currency in which asset is purchased.</w:t>
            </w:r>
          </w:p>
        </w:tc>
      </w:tr>
      <w:tr w:rsidR="003177E0" w:rsidRPr="004253B5" w14:paraId="46E492A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57F66AED" w14:textId="77777777" w:rsidR="003177E0" w:rsidRPr="00EF61CC" w:rsidRDefault="003177E0" w:rsidP="0058687D">
            <w:pPr>
              <w:spacing w:after="0" w:line="240" w:lineRule="auto"/>
              <w:ind w:left="216" w:right="28" w:hanging="216"/>
              <w:jc w:val="both"/>
              <w:rPr>
                <w:rFonts w:ascii="Times New Roman" w:eastAsia="Times New Roman" w:hAnsi="Times New Roman"/>
                <w:szCs w:val="24"/>
                <w:lang w:val="en-US"/>
              </w:rPr>
            </w:pPr>
            <w:r>
              <w:rPr>
                <w:rFonts w:ascii="Times New Roman" w:eastAsia="Times New Roman" w:hAnsi="Times New Roman"/>
                <w:szCs w:val="24"/>
                <w:lang w:val="en-US"/>
              </w:rPr>
              <w:t>Marine vessel</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2370DB98" w14:textId="5562401E"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provi</w:t>
            </w:r>
            <w:r>
              <w:rPr>
                <w:rFonts w:ascii="Times New Roman" w:eastAsia="Times New Roman" w:hAnsi="Times New Roman"/>
                <w:szCs w:val="24"/>
                <w:lang w:val="en-US"/>
              </w:rPr>
              <w:t>ded by M</w:t>
            </w:r>
            <w:r w:rsidR="00D51A88">
              <w:rPr>
                <w:rFonts w:ascii="Times New Roman" w:eastAsia="Times New Roman" w:hAnsi="Times New Roman"/>
                <w:szCs w:val="24"/>
                <w:lang w:val="en-US"/>
              </w:rPr>
              <w:t>inistry of Finance</w:t>
            </w:r>
            <w:r>
              <w:rPr>
                <w:rFonts w:ascii="Times New Roman" w:eastAsia="Times New Roman" w:hAnsi="Times New Roman"/>
                <w:szCs w:val="24"/>
                <w:lang w:val="en-US"/>
              </w:rPr>
              <w:t xml:space="preserve"> (PSIP) and from administrative sources.</w:t>
            </w:r>
          </w:p>
        </w:tc>
        <w:tc>
          <w:tcPr>
            <w:tcW w:w="3122" w:type="dxa"/>
            <w:vMerge/>
            <w:tcBorders>
              <w:left w:val="single" w:sz="4" w:space="0" w:color="auto"/>
              <w:bottom w:val="single" w:sz="4" w:space="0" w:color="auto"/>
              <w:right w:val="single" w:sz="4" w:space="0" w:color="auto"/>
            </w:tcBorders>
            <w:shd w:val="clear" w:color="auto" w:fill="auto"/>
          </w:tcPr>
          <w:p w14:paraId="3BA5135C"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p>
        </w:tc>
      </w:tr>
      <w:tr w:rsidR="003177E0" w:rsidRPr="004253B5" w14:paraId="0CC85DBA"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49DAEF87" w14:textId="77777777" w:rsidR="003177E0" w:rsidRDefault="003177E0" w:rsidP="0058687D">
            <w:pPr>
              <w:spacing w:after="0" w:line="240" w:lineRule="auto"/>
              <w:ind w:left="-14" w:right="28"/>
              <w:jc w:val="both"/>
              <w:rPr>
                <w:rFonts w:ascii="Times New Roman" w:eastAsia="Times New Roman" w:hAnsi="Times New Roman"/>
                <w:szCs w:val="24"/>
                <w:lang w:val="en-US"/>
              </w:rPr>
            </w:pPr>
            <w:r>
              <w:rPr>
                <w:rFonts w:ascii="Times New Roman" w:eastAsia="Times New Roman" w:hAnsi="Times New Roman"/>
                <w:szCs w:val="24"/>
                <w:lang w:val="en-US"/>
              </w:rPr>
              <w:t>Transport equipment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F23E63B" w14:textId="207FC232" w:rsidR="003177E0" w:rsidRPr="004253B5" w:rsidRDefault="003177E0" w:rsidP="0058687D">
            <w:pPr>
              <w:spacing w:after="0" w:line="240" w:lineRule="auto"/>
              <w:ind w:right="28" w:hanging="35"/>
              <w:jc w:val="both"/>
              <w:rPr>
                <w:rFonts w:ascii="Times New Roman" w:eastAsia="Times New Roman" w:hAnsi="Times New Roman"/>
                <w:szCs w:val="24"/>
                <w:lang w:val="en-US"/>
              </w:rPr>
            </w:pPr>
            <w:r w:rsidRPr="004253B5">
              <w:rPr>
                <w:rFonts w:ascii="Times New Roman" w:eastAsia="Times New Roman" w:hAnsi="Times New Roman"/>
                <w:szCs w:val="24"/>
                <w:lang w:val="en-US"/>
              </w:rPr>
              <w:t>Based on information on registered vehicles provided by N</w:t>
            </w:r>
            <w:r w:rsidR="004B690B">
              <w:rPr>
                <w:rFonts w:ascii="Times New Roman" w:eastAsia="Times New Roman" w:hAnsi="Times New Roman"/>
                <w:szCs w:val="24"/>
                <w:lang w:val="en-US"/>
              </w:rPr>
              <w:t>L</w:t>
            </w:r>
            <w:r w:rsidRPr="004253B5">
              <w:rPr>
                <w:rFonts w:ascii="Times New Roman" w:eastAsia="Times New Roman" w:hAnsi="Times New Roman"/>
                <w:szCs w:val="24"/>
                <w:lang w:val="en-US"/>
              </w:rPr>
              <w:t>TA classified as final consumption expenditure or investment according to purchasers.  For transport equipment for which no registration is necessar</w:t>
            </w:r>
            <w:r>
              <w:rPr>
                <w:rFonts w:ascii="Times New Roman" w:eastAsia="Times New Roman" w:hAnsi="Times New Roman"/>
                <w:szCs w:val="24"/>
                <w:lang w:val="en-US"/>
              </w:rPr>
              <w:t>y, imports statistics are used.</w:t>
            </w:r>
          </w:p>
        </w:tc>
        <w:tc>
          <w:tcPr>
            <w:tcW w:w="3122" w:type="dxa"/>
            <w:tcBorders>
              <w:left w:val="single" w:sz="4" w:space="0" w:color="auto"/>
              <w:bottom w:val="single" w:sz="4" w:space="0" w:color="auto"/>
              <w:right w:val="single" w:sz="4" w:space="0" w:color="auto"/>
            </w:tcBorders>
            <w:shd w:val="clear" w:color="auto" w:fill="auto"/>
          </w:tcPr>
          <w:p w14:paraId="4F445D9E" w14:textId="77777777" w:rsidR="003177E0" w:rsidRPr="00AC3E18" w:rsidRDefault="003177E0" w:rsidP="0058687D">
            <w:pPr>
              <w:numPr>
                <w:ilvl w:val="0"/>
                <w:numId w:val="27"/>
              </w:numPr>
              <w:spacing w:after="0" w:line="240" w:lineRule="auto"/>
              <w:ind w:right="28"/>
              <w:jc w:val="both"/>
              <w:rPr>
                <w:rFonts w:ascii="Times New Roman" w:eastAsia="Times New Roman" w:hAnsi="Times New Roman"/>
                <w:szCs w:val="24"/>
                <w:lang w:val="en-US"/>
              </w:rPr>
            </w:pPr>
            <w:r w:rsidRPr="00AC3E18">
              <w:rPr>
                <w:rFonts w:ascii="Times New Roman" w:eastAsia="Times New Roman" w:hAnsi="Times New Roman"/>
                <w:szCs w:val="24"/>
                <w:lang w:val="en-US"/>
              </w:rPr>
              <w:t>Deflation by a vehicle price index</w:t>
            </w:r>
          </w:p>
        </w:tc>
      </w:tr>
      <w:tr w:rsidR="003177E0" w:rsidRPr="004253B5" w14:paraId="2A5E7E87"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7DC06E8D" w14:textId="77777777" w:rsidR="003177E0" w:rsidRPr="00EF61CC"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t>Other machinery and e</w:t>
            </w:r>
            <w:r w:rsidRPr="004253B5">
              <w:rPr>
                <w:rFonts w:ascii="Times New Roman" w:eastAsia="Times New Roman" w:hAnsi="Times New Roman"/>
                <w:szCs w:val="24"/>
                <w:lang w:val="en-US"/>
              </w:rPr>
              <w:t>quipment.</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4B5D95D" w14:textId="42F15F73" w:rsidR="003177E0" w:rsidRPr="004253B5" w:rsidRDefault="003177E0" w:rsidP="006C6D43">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 xml:space="preserve">Estimates are mostly based on quarterly Trade Statistics given that most of the machinery and equipment are imported.  The imported machinery and equipment goods are brought to purchasers' prices by adding all duties and taxes, landing cost, transport cost and margins. Duties and taxes are available from </w:t>
            </w:r>
            <w:r>
              <w:rPr>
                <w:rFonts w:ascii="Times New Roman" w:eastAsia="Times New Roman" w:hAnsi="Times New Roman"/>
                <w:szCs w:val="24"/>
                <w:lang w:val="en-US"/>
              </w:rPr>
              <w:t>MRA</w:t>
            </w:r>
            <w:r w:rsidRPr="004253B5">
              <w:rPr>
                <w:rFonts w:ascii="Times New Roman" w:eastAsia="Times New Roman" w:hAnsi="Times New Roman"/>
                <w:szCs w:val="24"/>
                <w:lang w:val="en-US"/>
              </w:rPr>
              <w:t xml:space="preserve">, landing cost from </w:t>
            </w:r>
            <w:r>
              <w:rPr>
                <w:rFonts w:ascii="Times New Roman" w:eastAsia="Times New Roman" w:hAnsi="Times New Roman"/>
                <w:szCs w:val="24"/>
                <w:lang w:val="en-US"/>
              </w:rPr>
              <w:t>MPA</w:t>
            </w:r>
            <w:r w:rsidRPr="004253B5">
              <w:rPr>
                <w:rFonts w:ascii="Times New Roman" w:eastAsia="Times New Roman" w:hAnsi="Times New Roman"/>
                <w:szCs w:val="24"/>
                <w:lang w:val="en-US"/>
              </w:rPr>
              <w:t xml:space="preserve"> while rates of transport and margin are based on the results of the 201</w:t>
            </w:r>
            <w:r w:rsidR="00313E74">
              <w:rPr>
                <w:rFonts w:ascii="Times New Roman" w:eastAsia="Times New Roman" w:hAnsi="Times New Roman"/>
                <w:szCs w:val="24"/>
                <w:lang w:val="en-US"/>
              </w:rPr>
              <w:t>8</w:t>
            </w:r>
            <w:r w:rsidRPr="004253B5">
              <w:rPr>
                <w:rFonts w:ascii="Times New Roman" w:eastAsia="Times New Roman" w:hAnsi="Times New Roman"/>
                <w:szCs w:val="24"/>
                <w:lang w:val="en-US"/>
              </w:rPr>
              <w:t xml:space="preserve"> CEA.</w:t>
            </w:r>
            <w:r w:rsidR="006C6D43">
              <w:rPr>
                <w:rFonts w:ascii="Times New Roman" w:eastAsia="Times New Roman" w:hAnsi="Times New Roman"/>
                <w:szCs w:val="24"/>
                <w:lang w:val="en-US"/>
              </w:rPr>
              <w:t xml:space="preserve"> </w:t>
            </w:r>
            <w:r w:rsidRPr="004253B5">
              <w:rPr>
                <w:rFonts w:ascii="Times New Roman" w:eastAsia="Times New Roman" w:hAnsi="Times New Roman"/>
                <w:szCs w:val="24"/>
                <w:lang w:val="en-US"/>
              </w:rPr>
              <w:t xml:space="preserve">Local </w:t>
            </w:r>
            <w:r w:rsidRPr="004253B5">
              <w:rPr>
                <w:rFonts w:ascii="Times New Roman" w:eastAsia="Times New Roman" w:hAnsi="Times New Roman"/>
                <w:szCs w:val="24"/>
                <w:lang w:val="en-US"/>
              </w:rPr>
              <w:lastRenderedPageBreak/>
              <w:t>production of machinery is estimated from outputs of companies producing capital goods.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F60A9CA" w14:textId="77777777" w:rsidR="003177E0" w:rsidRPr="00EF61CC" w:rsidRDefault="003177E0" w:rsidP="0058687D">
            <w:pPr>
              <w:spacing w:after="0" w:line="240" w:lineRule="auto"/>
              <w:ind w:left="216" w:right="28"/>
              <w:jc w:val="both"/>
              <w:rPr>
                <w:rFonts w:ascii="Times New Roman" w:eastAsia="Times New Roman" w:hAnsi="Times New Roman"/>
                <w:b/>
                <w:szCs w:val="24"/>
                <w:lang w:val="en-US"/>
              </w:rPr>
            </w:pPr>
            <w:r w:rsidRPr="00D74CA0">
              <w:rPr>
                <w:rFonts w:ascii="Times New Roman" w:eastAsia="Times New Roman" w:hAnsi="Times New Roman"/>
                <w:lang w:val="en-US"/>
              </w:rPr>
              <w:lastRenderedPageBreak/>
              <w:t xml:space="preserve">A weighted deflator based on separate deflators for “locally produced goods” and “imported goods”. For the “locally produced goods” PPI components are used whilst for “imported goods” IPI </w:t>
            </w:r>
            <w:r w:rsidRPr="00D74CA0">
              <w:rPr>
                <w:rFonts w:ascii="Times New Roman" w:eastAsia="Times New Roman" w:hAnsi="Times New Roman"/>
                <w:lang w:val="en-US"/>
              </w:rPr>
              <w:lastRenderedPageBreak/>
              <w:t>components for “Machinery and equipment” excluding transport equipment are used to construct the deflators.</w:t>
            </w:r>
          </w:p>
        </w:tc>
      </w:tr>
      <w:tr w:rsidR="003177E0" w:rsidRPr="004253B5" w14:paraId="735746EC" w14:textId="77777777" w:rsidTr="0058687D">
        <w:trPr>
          <w:trHeight w:val="80"/>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14:paraId="0628DA36" w14:textId="77777777" w:rsidR="003177E0" w:rsidRDefault="003177E0" w:rsidP="0058687D">
            <w:pPr>
              <w:spacing w:after="0" w:line="240" w:lineRule="auto"/>
              <w:ind w:right="28"/>
              <w:jc w:val="both"/>
              <w:rPr>
                <w:rFonts w:ascii="Times New Roman" w:eastAsia="Times New Roman" w:hAnsi="Times New Roman"/>
                <w:szCs w:val="24"/>
                <w:lang w:val="en-US"/>
              </w:rPr>
            </w:pPr>
            <w:r>
              <w:rPr>
                <w:rFonts w:ascii="Times New Roman" w:eastAsia="Times New Roman" w:hAnsi="Times New Roman"/>
                <w:szCs w:val="24"/>
                <w:lang w:val="en-US"/>
              </w:rPr>
              <w:lastRenderedPageBreak/>
              <w:t>Exports and Imports of goods and s</w:t>
            </w:r>
            <w:r w:rsidRPr="004253B5">
              <w:rPr>
                <w:rFonts w:ascii="Times New Roman" w:eastAsia="Times New Roman" w:hAnsi="Times New Roman"/>
                <w:szCs w:val="24"/>
                <w:lang w:val="en-US"/>
              </w:rPr>
              <w:t>ervices</w:t>
            </w:r>
          </w:p>
        </w:tc>
        <w:tc>
          <w:tcPr>
            <w:tcW w:w="5644" w:type="dxa"/>
            <w:tcBorders>
              <w:top w:val="single" w:sz="4" w:space="0" w:color="auto"/>
              <w:left w:val="single" w:sz="4" w:space="0" w:color="auto"/>
              <w:bottom w:val="single" w:sz="4" w:space="0" w:color="auto"/>
              <w:right w:val="single" w:sz="4" w:space="0" w:color="auto"/>
            </w:tcBorders>
            <w:shd w:val="clear" w:color="auto" w:fill="auto"/>
          </w:tcPr>
          <w:p w14:paraId="684802EF"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Data available from the Quarterly Balance of Payments (BOP) of the Bank of Mauritius adjusted for import and export of FISIM.</w:t>
            </w:r>
          </w:p>
          <w:p w14:paraId="2DA5894E"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and export of goods, import and export price indices are used as deflators. For export of services, each component is deflated with concerned output deflators.</w:t>
            </w:r>
          </w:p>
          <w:p w14:paraId="42914031"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For import of services, a combined index is compiled based on exchange rate and inflation of trading countries.</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59585CE2" w14:textId="77777777" w:rsidR="003177E0" w:rsidRPr="004253B5" w:rsidRDefault="003177E0" w:rsidP="0058687D">
            <w:pPr>
              <w:numPr>
                <w:ilvl w:val="0"/>
                <w:numId w:val="27"/>
              </w:numPr>
              <w:spacing w:after="0" w:line="240" w:lineRule="auto"/>
              <w:ind w:right="28"/>
              <w:jc w:val="both"/>
              <w:rPr>
                <w:rFonts w:ascii="Times New Roman" w:eastAsia="Times New Roman" w:hAnsi="Times New Roman"/>
                <w:lang w:val="en-US"/>
              </w:rPr>
            </w:pPr>
            <w:r w:rsidRPr="004253B5">
              <w:rPr>
                <w:rFonts w:ascii="Times New Roman" w:eastAsia="Times New Roman" w:hAnsi="Times New Roman"/>
                <w:lang w:val="en-US"/>
              </w:rPr>
              <w:t>Deflation using respective quarterly price indices.</w:t>
            </w:r>
          </w:p>
          <w:p w14:paraId="2DF03613" w14:textId="77777777" w:rsidR="003177E0" w:rsidRPr="00D74CA0" w:rsidRDefault="003177E0" w:rsidP="0058687D">
            <w:pPr>
              <w:spacing w:after="0" w:line="240" w:lineRule="auto"/>
              <w:ind w:left="216" w:right="28"/>
              <w:jc w:val="both"/>
              <w:rPr>
                <w:rFonts w:ascii="Times New Roman" w:eastAsia="Times New Roman" w:hAnsi="Times New Roman"/>
                <w:lang w:val="en-US"/>
              </w:rPr>
            </w:pPr>
          </w:p>
        </w:tc>
      </w:tr>
    </w:tbl>
    <w:p w14:paraId="7648CBA2" w14:textId="77777777" w:rsidR="003177E0" w:rsidRDefault="003177E0" w:rsidP="003177E0">
      <w:pPr>
        <w:jc w:val="both"/>
        <w:rPr>
          <w:rFonts w:ascii="Arial" w:hAnsi="Arial" w:cs="Arial"/>
          <w:b/>
          <w:i/>
          <w:sz w:val="20"/>
        </w:rPr>
      </w:pPr>
    </w:p>
    <w:p w14:paraId="61B90873" w14:textId="77777777" w:rsidR="003177E0" w:rsidRPr="008F18AC" w:rsidRDefault="003177E0" w:rsidP="003177E0">
      <w:pPr>
        <w:numPr>
          <w:ilvl w:val="0"/>
          <w:numId w:val="41"/>
        </w:numPr>
        <w:ind w:left="0"/>
        <w:rPr>
          <w:rFonts w:ascii="Times New Roman" w:hAnsi="Times New Roman"/>
          <w:b/>
        </w:rPr>
      </w:pPr>
      <w:r w:rsidRPr="008F18AC">
        <w:rPr>
          <w:rFonts w:ascii="Times New Roman" w:hAnsi="Times New Roman"/>
          <w:b/>
        </w:rPr>
        <w:t>Financial intermediation services indirectly measured (FISIM)</w:t>
      </w:r>
    </w:p>
    <w:tbl>
      <w:tblPr>
        <w:tblW w:w="10450" w:type="dxa"/>
        <w:jc w:val="center"/>
        <w:tblLayout w:type="fixed"/>
        <w:tblLook w:val="0000" w:firstRow="0" w:lastRow="0" w:firstColumn="0" w:lastColumn="0" w:noHBand="0" w:noVBand="0"/>
      </w:tblPr>
      <w:tblGrid>
        <w:gridCol w:w="1659"/>
        <w:gridCol w:w="6236"/>
        <w:gridCol w:w="2555"/>
      </w:tblGrid>
      <w:tr w:rsidR="003177E0" w:rsidRPr="004253B5" w14:paraId="49F91E23" w14:textId="77777777" w:rsidTr="0058687D">
        <w:trPr>
          <w:jc w:val="center"/>
        </w:trPr>
        <w:tc>
          <w:tcPr>
            <w:tcW w:w="1659" w:type="dxa"/>
            <w:tcBorders>
              <w:top w:val="single" w:sz="4" w:space="0" w:color="auto"/>
              <w:left w:val="single" w:sz="4" w:space="0" w:color="auto"/>
              <w:bottom w:val="single" w:sz="4" w:space="0" w:color="auto"/>
              <w:right w:val="single" w:sz="4" w:space="0" w:color="auto"/>
            </w:tcBorders>
            <w:shd w:val="clear" w:color="auto" w:fill="A6A6A6"/>
            <w:vAlign w:val="center"/>
          </w:tcPr>
          <w:p w14:paraId="128614B3" w14:textId="77777777" w:rsidR="003177E0" w:rsidRPr="004253B5" w:rsidRDefault="003177E0" w:rsidP="0058687D">
            <w:pPr>
              <w:spacing w:after="0" w:line="240" w:lineRule="auto"/>
              <w:jc w:val="both"/>
              <w:rPr>
                <w:rFonts w:ascii="Times New Roman" w:eastAsia="Times New Roman" w:hAnsi="Times New Roman"/>
                <w:b/>
                <w:szCs w:val="24"/>
                <w:lang w:val="en-US"/>
              </w:rPr>
            </w:pPr>
            <w:r>
              <w:rPr>
                <w:rFonts w:ascii="Times New Roman" w:eastAsia="Times New Roman" w:hAnsi="Times New Roman"/>
                <w:b/>
                <w:szCs w:val="24"/>
                <w:lang w:val="en-US"/>
              </w:rPr>
              <w:t>Item</w:t>
            </w:r>
          </w:p>
        </w:tc>
        <w:tc>
          <w:tcPr>
            <w:tcW w:w="6236" w:type="dxa"/>
            <w:tcBorders>
              <w:top w:val="single" w:sz="4" w:space="0" w:color="auto"/>
              <w:left w:val="nil"/>
              <w:bottom w:val="single" w:sz="4" w:space="0" w:color="auto"/>
              <w:right w:val="single" w:sz="4" w:space="0" w:color="auto"/>
            </w:tcBorders>
            <w:shd w:val="clear" w:color="auto" w:fill="A6A6A6"/>
            <w:vAlign w:val="center"/>
          </w:tcPr>
          <w:p w14:paraId="3CD4C03D"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Sources </w:t>
            </w:r>
            <w:r>
              <w:rPr>
                <w:rFonts w:ascii="Times New Roman" w:eastAsia="Times New Roman" w:hAnsi="Times New Roman"/>
                <w:b/>
                <w:szCs w:val="24"/>
                <w:lang w:val="en-US"/>
              </w:rPr>
              <w:t>and</w:t>
            </w:r>
            <w:r w:rsidRPr="004253B5">
              <w:rPr>
                <w:rFonts w:ascii="Times New Roman" w:eastAsia="Times New Roman" w:hAnsi="Times New Roman"/>
                <w:b/>
                <w:szCs w:val="24"/>
                <w:lang w:val="en-US"/>
              </w:rPr>
              <w:t xml:space="preserve"> Methodology</w:t>
            </w:r>
          </w:p>
        </w:tc>
        <w:tc>
          <w:tcPr>
            <w:tcW w:w="2555" w:type="dxa"/>
            <w:tcBorders>
              <w:top w:val="single" w:sz="4" w:space="0" w:color="auto"/>
              <w:left w:val="nil"/>
              <w:bottom w:val="single" w:sz="4" w:space="0" w:color="auto"/>
              <w:right w:val="single" w:sz="4" w:space="0" w:color="auto"/>
            </w:tcBorders>
            <w:shd w:val="clear" w:color="auto" w:fill="A6A6A6"/>
            <w:vAlign w:val="center"/>
          </w:tcPr>
          <w:p w14:paraId="48DFBA41" w14:textId="77777777" w:rsidR="003177E0" w:rsidRPr="004253B5" w:rsidRDefault="003177E0" w:rsidP="0058687D">
            <w:pPr>
              <w:spacing w:after="0" w:line="240" w:lineRule="auto"/>
              <w:jc w:val="both"/>
              <w:rPr>
                <w:rFonts w:ascii="Times New Roman" w:eastAsia="Times New Roman" w:hAnsi="Times New Roman"/>
                <w:b/>
                <w:szCs w:val="24"/>
                <w:lang w:val="en-US"/>
              </w:rPr>
            </w:pPr>
            <w:r w:rsidRPr="004253B5">
              <w:rPr>
                <w:rFonts w:ascii="Times New Roman" w:eastAsia="Times New Roman" w:hAnsi="Times New Roman"/>
                <w:b/>
                <w:szCs w:val="24"/>
                <w:lang w:val="en-US"/>
              </w:rPr>
              <w:t xml:space="preserve">Indicator – </w:t>
            </w:r>
            <w:r>
              <w:rPr>
                <w:rFonts w:ascii="Times New Roman" w:eastAsia="Times New Roman" w:hAnsi="Times New Roman"/>
                <w:b/>
                <w:szCs w:val="24"/>
                <w:lang w:val="en-US"/>
              </w:rPr>
              <w:t>C</w:t>
            </w:r>
            <w:r w:rsidRPr="004253B5">
              <w:rPr>
                <w:rFonts w:ascii="Times New Roman" w:eastAsia="Times New Roman" w:hAnsi="Times New Roman"/>
                <w:b/>
                <w:szCs w:val="24"/>
                <w:lang w:val="en-US"/>
              </w:rPr>
              <w:t xml:space="preserve">onstant </w:t>
            </w:r>
            <w:r>
              <w:rPr>
                <w:rFonts w:ascii="Times New Roman" w:eastAsia="Times New Roman" w:hAnsi="Times New Roman"/>
                <w:b/>
                <w:szCs w:val="24"/>
                <w:lang w:val="en-US"/>
              </w:rPr>
              <w:t>P</w:t>
            </w:r>
            <w:r w:rsidRPr="004253B5">
              <w:rPr>
                <w:rFonts w:ascii="Times New Roman" w:eastAsia="Times New Roman" w:hAnsi="Times New Roman"/>
                <w:b/>
                <w:szCs w:val="24"/>
                <w:lang w:val="en-US"/>
              </w:rPr>
              <w:t xml:space="preserve">rice </w:t>
            </w:r>
            <w:r>
              <w:rPr>
                <w:rFonts w:ascii="Times New Roman" w:eastAsia="Times New Roman" w:hAnsi="Times New Roman"/>
                <w:b/>
                <w:szCs w:val="24"/>
                <w:lang w:val="en-US"/>
              </w:rPr>
              <w:t>E</w:t>
            </w:r>
            <w:r w:rsidRPr="004253B5">
              <w:rPr>
                <w:rFonts w:ascii="Times New Roman" w:eastAsia="Times New Roman" w:hAnsi="Times New Roman"/>
                <w:b/>
                <w:szCs w:val="24"/>
                <w:lang w:val="en-US"/>
              </w:rPr>
              <w:t>stimates</w:t>
            </w:r>
          </w:p>
        </w:tc>
      </w:tr>
      <w:tr w:rsidR="003177E0" w:rsidRPr="004253B5" w14:paraId="2413896D" w14:textId="77777777" w:rsidTr="0058687D">
        <w:trPr>
          <w:trHeight w:val="764"/>
          <w:jc w:val="center"/>
        </w:trPr>
        <w:tc>
          <w:tcPr>
            <w:tcW w:w="1659" w:type="dxa"/>
            <w:tcBorders>
              <w:top w:val="single" w:sz="4" w:space="0" w:color="auto"/>
              <w:left w:val="single" w:sz="4" w:space="0" w:color="auto"/>
              <w:bottom w:val="single" w:sz="4" w:space="0" w:color="auto"/>
              <w:right w:val="single" w:sz="4" w:space="0" w:color="auto"/>
            </w:tcBorders>
          </w:tcPr>
          <w:p w14:paraId="75060C56" w14:textId="77777777" w:rsidR="003177E0" w:rsidRPr="004253B5" w:rsidRDefault="003177E0" w:rsidP="0058687D">
            <w:pPr>
              <w:spacing w:after="0" w:line="240" w:lineRule="auto"/>
              <w:jc w:val="both"/>
              <w:rPr>
                <w:rFonts w:ascii="Times New Roman" w:eastAsia="Times New Roman" w:hAnsi="Times New Roman"/>
                <w:szCs w:val="24"/>
                <w:lang w:val="en-US"/>
              </w:rPr>
            </w:pPr>
            <w:r w:rsidRPr="004253B5">
              <w:rPr>
                <w:rFonts w:ascii="Times New Roman" w:eastAsia="Times New Roman" w:hAnsi="Times New Roman"/>
                <w:szCs w:val="24"/>
                <w:lang w:val="en-US"/>
              </w:rPr>
              <w:t>Allocation of FISIM by sector</w:t>
            </w:r>
          </w:p>
        </w:tc>
        <w:tc>
          <w:tcPr>
            <w:tcW w:w="6236" w:type="dxa"/>
            <w:tcBorders>
              <w:top w:val="single" w:sz="4" w:space="0" w:color="auto"/>
              <w:left w:val="nil"/>
              <w:bottom w:val="single" w:sz="4" w:space="0" w:color="auto"/>
              <w:right w:val="single" w:sz="4" w:space="0" w:color="auto"/>
            </w:tcBorders>
          </w:tcPr>
          <w:p w14:paraId="04144777" w14:textId="77777777" w:rsidR="003177E0" w:rsidRPr="00654E45" w:rsidRDefault="003177E0" w:rsidP="0058687D">
            <w:pPr>
              <w:jc w:val="both"/>
              <w:rPr>
                <w:rFonts w:ascii="Times New Roman" w:hAnsi="Times New Roman"/>
              </w:rPr>
            </w:pPr>
            <w:r w:rsidRPr="000D6AF6">
              <w:rPr>
                <w:rFonts w:ascii="Times New Roman" w:hAnsi="Times New Roman"/>
              </w:rPr>
              <w:t>The quarterly figure of FISIM calculated from data available on deposits, loans and prevailing rates is distributed by sector f</w:t>
            </w:r>
            <w:r>
              <w:rPr>
                <w:rFonts w:ascii="Times New Roman" w:hAnsi="Times New Roman"/>
              </w:rPr>
              <w:t>ollowing recommendation in SNA.</w:t>
            </w:r>
          </w:p>
        </w:tc>
        <w:tc>
          <w:tcPr>
            <w:tcW w:w="2555" w:type="dxa"/>
            <w:tcBorders>
              <w:top w:val="single" w:sz="4" w:space="0" w:color="auto"/>
              <w:left w:val="nil"/>
              <w:bottom w:val="single" w:sz="4" w:space="0" w:color="auto"/>
              <w:right w:val="single" w:sz="4" w:space="0" w:color="auto"/>
            </w:tcBorders>
          </w:tcPr>
          <w:p w14:paraId="19065C67" w14:textId="77777777" w:rsidR="003177E0" w:rsidRPr="00654E45" w:rsidRDefault="003177E0" w:rsidP="0058687D">
            <w:pPr>
              <w:pStyle w:val="ListParagraph"/>
              <w:numPr>
                <w:ilvl w:val="0"/>
                <w:numId w:val="27"/>
              </w:numPr>
              <w:spacing w:after="0" w:line="240" w:lineRule="auto"/>
              <w:jc w:val="both"/>
              <w:rPr>
                <w:rFonts w:ascii="Times New Roman" w:eastAsia="Times New Roman" w:hAnsi="Times New Roman"/>
                <w:lang w:val="en-US"/>
              </w:rPr>
            </w:pPr>
            <w:r>
              <w:rPr>
                <w:rFonts w:ascii="Times New Roman" w:eastAsia="Times New Roman" w:hAnsi="Times New Roman"/>
                <w:lang w:val="en-US"/>
              </w:rPr>
              <w:t>Deflated by an overall FISIM deflator</w:t>
            </w:r>
          </w:p>
        </w:tc>
      </w:tr>
    </w:tbl>
    <w:p w14:paraId="1C8BE24E" w14:textId="77777777" w:rsidR="00492AA6" w:rsidRPr="004253B5" w:rsidRDefault="00492AA6" w:rsidP="00492AA6">
      <w:pPr>
        <w:spacing w:after="0" w:line="240" w:lineRule="auto"/>
        <w:jc w:val="center"/>
        <w:rPr>
          <w:rFonts w:ascii="Times New Roman" w:eastAsia="Times New Roman" w:hAnsi="Times New Roman"/>
          <w:b/>
          <w:sz w:val="24"/>
          <w:szCs w:val="24"/>
          <w:lang w:val="en-US"/>
        </w:rPr>
      </w:pPr>
    </w:p>
    <w:sectPr w:rsidR="00492AA6" w:rsidRPr="004253B5" w:rsidSect="007D1BD7">
      <w:pgSz w:w="11909" w:h="16834" w:code="9"/>
      <w:pgMar w:top="993" w:right="1111" w:bottom="567" w:left="1111" w:header="720" w:footer="505"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D0AC" w14:textId="77777777" w:rsidR="00E57A56" w:rsidRDefault="00E57A56" w:rsidP="005B04CC">
      <w:pPr>
        <w:spacing w:after="0" w:line="240" w:lineRule="auto"/>
      </w:pPr>
      <w:r>
        <w:separator/>
      </w:r>
    </w:p>
  </w:endnote>
  <w:endnote w:type="continuationSeparator" w:id="0">
    <w:p w14:paraId="47A48B6E" w14:textId="77777777" w:rsidR="00E57A56" w:rsidRDefault="00E57A56" w:rsidP="005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55C4" w14:textId="77777777" w:rsidR="00CA212A" w:rsidRDefault="00CA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81FB" w14:textId="77777777" w:rsidR="00CA212A" w:rsidRDefault="00CA2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02C8" w14:textId="77777777" w:rsidR="00CA212A" w:rsidRDefault="00CA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718F" w14:textId="77777777" w:rsidR="00E57A56" w:rsidRDefault="00E57A56" w:rsidP="005B04CC">
      <w:pPr>
        <w:spacing w:after="0" w:line="240" w:lineRule="auto"/>
      </w:pPr>
      <w:r>
        <w:separator/>
      </w:r>
    </w:p>
  </w:footnote>
  <w:footnote w:type="continuationSeparator" w:id="0">
    <w:p w14:paraId="7A56DA2A" w14:textId="77777777" w:rsidR="00E57A56" w:rsidRDefault="00E57A56" w:rsidP="005B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CC01" w14:textId="77777777" w:rsidR="00CA212A" w:rsidRDefault="00CA2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1BA2" w14:textId="77777777" w:rsidR="00CA212A" w:rsidRDefault="00CA212A">
    <w:pPr>
      <w:pStyle w:val="Header"/>
      <w:jc w:val="center"/>
    </w:pPr>
    <w:r>
      <w:fldChar w:fldCharType="begin"/>
    </w:r>
    <w:r>
      <w:instrText xml:space="preserve"> PAGE   \* MERGEFORMAT </w:instrText>
    </w:r>
    <w:r>
      <w:fldChar w:fldCharType="separate"/>
    </w:r>
    <w:r w:rsidR="00432C95">
      <w:rPr>
        <w:noProof/>
      </w:rPr>
      <w:t>28</w:t>
    </w:r>
    <w:r>
      <w:rPr>
        <w:noProof/>
      </w:rPr>
      <w:fldChar w:fldCharType="end"/>
    </w:r>
  </w:p>
  <w:p w14:paraId="046FE787" w14:textId="77777777" w:rsidR="00CA212A" w:rsidRDefault="00CA2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6FB2" w14:textId="77777777" w:rsidR="00CA212A" w:rsidRDefault="00CA2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70F"/>
    <w:multiLevelType w:val="multilevel"/>
    <w:tmpl w:val="5686EC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47A71"/>
    <w:multiLevelType w:val="multilevel"/>
    <w:tmpl w:val="E08847F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4116"/>
    <w:multiLevelType w:val="multilevel"/>
    <w:tmpl w:val="B47802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65FDF"/>
    <w:multiLevelType w:val="multilevel"/>
    <w:tmpl w:val="48881B9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03D2"/>
    <w:multiLevelType w:val="multilevel"/>
    <w:tmpl w:val="E5D832E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95CC4"/>
    <w:multiLevelType w:val="multilevel"/>
    <w:tmpl w:val="5DA855F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82DF3"/>
    <w:multiLevelType w:val="multilevel"/>
    <w:tmpl w:val="05D8979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165E"/>
    <w:multiLevelType w:val="multilevel"/>
    <w:tmpl w:val="9F3688CC"/>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BE3FFC"/>
    <w:multiLevelType w:val="multilevel"/>
    <w:tmpl w:val="D9E4825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640F3"/>
    <w:multiLevelType w:val="multilevel"/>
    <w:tmpl w:val="A6F4728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C55A8"/>
    <w:multiLevelType w:val="multilevel"/>
    <w:tmpl w:val="A8CE906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91F52"/>
    <w:multiLevelType w:val="multilevel"/>
    <w:tmpl w:val="79F0797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C599C"/>
    <w:multiLevelType w:val="multilevel"/>
    <w:tmpl w:val="A510DFA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5E50D6"/>
    <w:multiLevelType w:val="hybridMultilevel"/>
    <w:tmpl w:val="43F8D7DE"/>
    <w:lvl w:ilvl="0" w:tplc="0409000F">
      <w:start w:val="1"/>
      <w:numFmt w:val="decimal"/>
      <w:lvlText w:val="%1."/>
      <w:lvlJc w:val="left"/>
      <w:pPr>
        <w:ind w:left="2135" w:hanging="360"/>
      </w:pPr>
      <w:rPr>
        <w:rFonts w:hint="default"/>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14" w15:restartNumberingAfterBreak="0">
    <w:nsid w:val="1D9E7F20"/>
    <w:multiLevelType w:val="multilevel"/>
    <w:tmpl w:val="E1B689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23443"/>
    <w:multiLevelType w:val="multilevel"/>
    <w:tmpl w:val="76CCD78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25FA3"/>
    <w:multiLevelType w:val="multilevel"/>
    <w:tmpl w:val="1F5C5CFA"/>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1368"/>
        </w:tabs>
        <w:ind w:left="1368" w:hanging="288"/>
      </w:pPr>
      <w:rPr>
        <w:rFonts w:ascii="Times New Roman" w:eastAsia="Times New Roman" w:hAnsi="Times New Roman" w:cs="Times New Roman" w:hint="default"/>
      </w:rPr>
    </w:lvl>
    <w:lvl w:ilvl="2">
      <w:numFmt w:val="bullet"/>
      <w:lvlText w:val="-"/>
      <w:lvlJc w:val="left"/>
      <w:pPr>
        <w:tabs>
          <w:tab w:val="num" w:pos="2016"/>
        </w:tabs>
        <w:ind w:left="2016" w:hanging="216"/>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F671DB"/>
    <w:multiLevelType w:val="multilevel"/>
    <w:tmpl w:val="5DDE943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10E54"/>
    <w:multiLevelType w:val="multilevel"/>
    <w:tmpl w:val="A0321A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95085"/>
    <w:multiLevelType w:val="hybridMultilevel"/>
    <w:tmpl w:val="0A7EEA4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322C7F1A"/>
    <w:multiLevelType w:val="multilevel"/>
    <w:tmpl w:val="32148F1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1A78"/>
    <w:multiLevelType w:val="hybridMultilevel"/>
    <w:tmpl w:val="14229C80"/>
    <w:lvl w:ilvl="0" w:tplc="E34C5E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A372A3"/>
    <w:multiLevelType w:val="multilevel"/>
    <w:tmpl w:val="586EF5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54C7"/>
    <w:multiLevelType w:val="multilevel"/>
    <w:tmpl w:val="93AEE4BE"/>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DE6567F"/>
    <w:multiLevelType w:val="multilevel"/>
    <w:tmpl w:val="2CC4DA5A"/>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37ED0"/>
    <w:multiLevelType w:val="hybridMultilevel"/>
    <w:tmpl w:val="5AC80E40"/>
    <w:lvl w:ilvl="0" w:tplc="B288C370">
      <w:start w:val="1"/>
      <w:numFmt w:val="lowerRoman"/>
      <w:lvlText w:val="(%1)"/>
      <w:lvlJc w:val="left"/>
      <w:pPr>
        <w:ind w:left="6303" w:hanging="720"/>
      </w:pPr>
      <w:rPr>
        <w:rFonts w:hint="default"/>
      </w:rPr>
    </w:lvl>
    <w:lvl w:ilvl="1" w:tplc="04090019">
      <w:start w:val="1"/>
      <w:numFmt w:val="lowerLetter"/>
      <w:lvlText w:val="%2."/>
      <w:lvlJc w:val="left"/>
      <w:pPr>
        <w:ind w:left="11198" w:hanging="360"/>
      </w:pPr>
    </w:lvl>
    <w:lvl w:ilvl="2" w:tplc="0409001B" w:tentative="1">
      <w:start w:val="1"/>
      <w:numFmt w:val="lowerRoman"/>
      <w:lvlText w:val="%3."/>
      <w:lvlJc w:val="right"/>
      <w:pPr>
        <w:ind w:left="11918" w:hanging="180"/>
      </w:pPr>
    </w:lvl>
    <w:lvl w:ilvl="3" w:tplc="0409000F" w:tentative="1">
      <w:start w:val="1"/>
      <w:numFmt w:val="decimal"/>
      <w:lvlText w:val="%4."/>
      <w:lvlJc w:val="left"/>
      <w:pPr>
        <w:ind w:left="12638" w:hanging="360"/>
      </w:pPr>
    </w:lvl>
    <w:lvl w:ilvl="4" w:tplc="04090019" w:tentative="1">
      <w:start w:val="1"/>
      <w:numFmt w:val="lowerLetter"/>
      <w:lvlText w:val="%5."/>
      <w:lvlJc w:val="left"/>
      <w:pPr>
        <w:ind w:left="13358" w:hanging="360"/>
      </w:pPr>
    </w:lvl>
    <w:lvl w:ilvl="5" w:tplc="0409001B" w:tentative="1">
      <w:start w:val="1"/>
      <w:numFmt w:val="lowerRoman"/>
      <w:lvlText w:val="%6."/>
      <w:lvlJc w:val="right"/>
      <w:pPr>
        <w:ind w:left="14078" w:hanging="180"/>
      </w:pPr>
    </w:lvl>
    <w:lvl w:ilvl="6" w:tplc="0409000F" w:tentative="1">
      <w:start w:val="1"/>
      <w:numFmt w:val="decimal"/>
      <w:lvlText w:val="%7."/>
      <w:lvlJc w:val="left"/>
      <w:pPr>
        <w:ind w:left="14798" w:hanging="360"/>
      </w:pPr>
    </w:lvl>
    <w:lvl w:ilvl="7" w:tplc="04090019" w:tentative="1">
      <w:start w:val="1"/>
      <w:numFmt w:val="lowerLetter"/>
      <w:lvlText w:val="%8."/>
      <w:lvlJc w:val="left"/>
      <w:pPr>
        <w:ind w:left="15518" w:hanging="360"/>
      </w:pPr>
    </w:lvl>
    <w:lvl w:ilvl="8" w:tplc="0409001B" w:tentative="1">
      <w:start w:val="1"/>
      <w:numFmt w:val="lowerRoman"/>
      <w:lvlText w:val="%9."/>
      <w:lvlJc w:val="right"/>
      <w:pPr>
        <w:ind w:left="16238" w:hanging="180"/>
      </w:pPr>
    </w:lvl>
  </w:abstractNum>
  <w:abstractNum w:abstractNumId="26" w15:restartNumberingAfterBreak="0">
    <w:nsid w:val="46102123"/>
    <w:multiLevelType w:val="multilevel"/>
    <w:tmpl w:val="EC562A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53CCB"/>
    <w:multiLevelType w:val="multilevel"/>
    <w:tmpl w:val="EF94ADF4"/>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30F6E"/>
    <w:multiLevelType w:val="multilevel"/>
    <w:tmpl w:val="4EE6374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10537"/>
    <w:multiLevelType w:val="multilevel"/>
    <w:tmpl w:val="E34EA59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C25A3"/>
    <w:multiLevelType w:val="multilevel"/>
    <w:tmpl w:val="1A38602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30319"/>
    <w:multiLevelType w:val="multilevel"/>
    <w:tmpl w:val="173C982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643A2"/>
    <w:multiLevelType w:val="hybridMultilevel"/>
    <w:tmpl w:val="63808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B6F08"/>
    <w:multiLevelType w:val="multilevel"/>
    <w:tmpl w:val="E730AD22"/>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DD0385"/>
    <w:multiLevelType w:val="multilevel"/>
    <w:tmpl w:val="EC225F00"/>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CF4BEB"/>
    <w:multiLevelType w:val="multilevel"/>
    <w:tmpl w:val="1DFA479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05171"/>
    <w:multiLevelType w:val="multilevel"/>
    <w:tmpl w:val="8AAE96E8"/>
    <w:lvl w:ilvl="0">
      <w:numFmt w:val="bullet"/>
      <w:lvlText w:val="-"/>
      <w:lvlJc w:val="left"/>
      <w:pPr>
        <w:tabs>
          <w:tab w:val="num" w:pos="216"/>
        </w:tabs>
        <w:ind w:left="216" w:hanging="216"/>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13373"/>
    <w:multiLevelType w:val="multilevel"/>
    <w:tmpl w:val="B114BB58"/>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2C2571"/>
    <w:multiLevelType w:val="multilevel"/>
    <w:tmpl w:val="116A8F86"/>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FD7A62"/>
    <w:multiLevelType w:val="multilevel"/>
    <w:tmpl w:val="57B08B22"/>
    <w:lvl w:ilvl="0">
      <w:numFmt w:val="bullet"/>
      <w:lvlText w:val="-"/>
      <w:lvlJc w:val="left"/>
      <w:pPr>
        <w:tabs>
          <w:tab w:val="num" w:pos="216"/>
        </w:tabs>
        <w:ind w:left="216" w:hanging="216"/>
      </w:pPr>
      <w:rPr>
        <w:rFonts w:ascii="Times New Roman" w:eastAsia="Times New Roman" w:hAnsi="Times New Roman" w:cs="Times New Roman" w:hint="default"/>
      </w:rPr>
    </w:lvl>
    <w:lvl w:ilvl="1">
      <w:numFmt w:val="bullet"/>
      <w:lvlText w:val="-"/>
      <w:lvlJc w:val="left"/>
      <w:pPr>
        <w:tabs>
          <w:tab w:val="num" w:pos="360"/>
        </w:tabs>
        <w:ind w:left="360" w:hanging="288"/>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9189A"/>
    <w:multiLevelType w:val="multilevel"/>
    <w:tmpl w:val="AC2EEC7C"/>
    <w:lvl w:ilvl="0">
      <w:numFmt w:val="bullet"/>
      <w:lvlText w:val="-"/>
      <w:lvlJc w:val="left"/>
      <w:pPr>
        <w:tabs>
          <w:tab w:val="num" w:pos="216"/>
        </w:tabs>
        <w:ind w:left="216" w:hanging="216"/>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
  </w:num>
  <w:num w:numId="3">
    <w:abstractNumId w:val="15"/>
  </w:num>
  <w:num w:numId="4">
    <w:abstractNumId w:val="38"/>
  </w:num>
  <w:num w:numId="5">
    <w:abstractNumId w:val="24"/>
  </w:num>
  <w:num w:numId="6">
    <w:abstractNumId w:val="1"/>
  </w:num>
  <w:num w:numId="7">
    <w:abstractNumId w:val="37"/>
  </w:num>
  <w:num w:numId="8">
    <w:abstractNumId w:val="12"/>
  </w:num>
  <w:num w:numId="9">
    <w:abstractNumId w:val="8"/>
  </w:num>
  <w:num w:numId="10">
    <w:abstractNumId w:val="34"/>
  </w:num>
  <w:num w:numId="11">
    <w:abstractNumId w:val="29"/>
  </w:num>
  <w:num w:numId="12">
    <w:abstractNumId w:val="33"/>
  </w:num>
  <w:num w:numId="13">
    <w:abstractNumId w:val="4"/>
  </w:num>
  <w:num w:numId="14">
    <w:abstractNumId w:val="14"/>
  </w:num>
  <w:num w:numId="15">
    <w:abstractNumId w:val="40"/>
  </w:num>
  <w:num w:numId="16">
    <w:abstractNumId w:val="23"/>
  </w:num>
  <w:num w:numId="17">
    <w:abstractNumId w:val="26"/>
  </w:num>
  <w:num w:numId="18">
    <w:abstractNumId w:val="9"/>
  </w:num>
  <w:num w:numId="19">
    <w:abstractNumId w:val="3"/>
  </w:num>
  <w:num w:numId="20">
    <w:abstractNumId w:val="5"/>
  </w:num>
  <w:num w:numId="21">
    <w:abstractNumId w:val="36"/>
  </w:num>
  <w:num w:numId="22">
    <w:abstractNumId w:val="30"/>
  </w:num>
  <w:num w:numId="23">
    <w:abstractNumId w:val="16"/>
  </w:num>
  <w:num w:numId="24">
    <w:abstractNumId w:val="7"/>
  </w:num>
  <w:num w:numId="25">
    <w:abstractNumId w:val="35"/>
  </w:num>
  <w:num w:numId="26">
    <w:abstractNumId w:val="10"/>
  </w:num>
  <w:num w:numId="27">
    <w:abstractNumId w:val="22"/>
  </w:num>
  <w:num w:numId="28">
    <w:abstractNumId w:val="31"/>
  </w:num>
  <w:num w:numId="29">
    <w:abstractNumId w:val="20"/>
  </w:num>
  <w:num w:numId="30">
    <w:abstractNumId w:val="6"/>
  </w:num>
  <w:num w:numId="31">
    <w:abstractNumId w:val="28"/>
  </w:num>
  <w:num w:numId="32">
    <w:abstractNumId w:val="11"/>
  </w:num>
  <w:num w:numId="33">
    <w:abstractNumId w:val="0"/>
  </w:num>
  <w:num w:numId="34">
    <w:abstractNumId w:val="39"/>
  </w:num>
  <w:num w:numId="35">
    <w:abstractNumId w:val="18"/>
  </w:num>
  <w:num w:numId="36">
    <w:abstractNumId w:val="17"/>
  </w:num>
  <w:num w:numId="37">
    <w:abstractNumId w:val="13"/>
  </w:num>
  <w:num w:numId="38">
    <w:abstractNumId w:val="25"/>
  </w:num>
  <w:num w:numId="39">
    <w:abstractNumId w:val="21"/>
  </w:num>
  <w:num w:numId="40">
    <w:abstractNumId w:val="1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CC"/>
    <w:rsid w:val="000000A0"/>
    <w:rsid w:val="0000108F"/>
    <w:rsid w:val="000032BA"/>
    <w:rsid w:val="00003809"/>
    <w:rsid w:val="00004F1F"/>
    <w:rsid w:val="00011041"/>
    <w:rsid w:val="000117B1"/>
    <w:rsid w:val="00012B2C"/>
    <w:rsid w:val="00012C12"/>
    <w:rsid w:val="0001451B"/>
    <w:rsid w:val="00015025"/>
    <w:rsid w:val="0002198E"/>
    <w:rsid w:val="000229F5"/>
    <w:rsid w:val="00025250"/>
    <w:rsid w:val="00027887"/>
    <w:rsid w:val="000326D2"/>
    <w:rsid w:val="00032F3C"/>
    <w:rsid w:val="00037C7C"/>
    <w:rsid w:val="00040E51"/>
    <w:rsid w:val="00042B81"/>
    <w:rsid w:val="000431E3"/>
    <w:rsid w:val="000449A6"/>
    <w:rsid w:val="000461F3"/>
    <w:rsid w:val="00046632"/>
    <w:rsid w:val="00046805"/>
    <w:rsid w:val="000501CB"/>
    <w:rsid w:val="000502E4"/>
    <w:rsid w:val="00050451"/>
    <w:rsid w:val="00051BA3"/>
    <w:rsid w:val="00052A7A"/>
    <w:rsid w:val="00052C21"/>
    <w:rsid w:val="00054104"/>
    <w:rsid w:val="00054EF3"/>
    <w:rsid w:val="00055847"/>
    <w:rsid w:val="000560DD"/>
    <w:rsid w:val="000578B7"/>
    <w:rsid w:val="000578FF"/>
    <w:rsid w:val="0006079B"/>
    <w:rsid w:val="00063C4E"/>
    <w:rsid w:val="000647C4"/>
    <w:rsid w:val="000669B5"/>
    <w:rsid w:val="00066D33"/>
    <w:rsid w:val="0006760B"/>
    <w:rsid w:val="00071B5E"/>
    <w:rsid w:val="00071C9E"/>
    <w:rsid w:val="00084BD8"/>
    <w:rsid w:val="00085664"/>
    <w:rsid w:val="000861EB"/>
    <w:rsid w:val="00087ECE"/>
    <w:rsid w:val="00090D40"/>
    <w:rsid w:val="00091105"/>
    <w:rsid w:val="000918D6"/>
    <w:rsid w:val="00091E42"/>
    <w:rsid w:val="00091FE2"/>
    <w:rsid w:val="00094AB4"/>
    <w:rsid w:val="00094BD6"/>
    <w:rsid w:val="0009506D"/>
    <w:rsid w:val="0009606D"/>
    <w:rsid w:val="00097A48"/>
    <w:rsid w:val="000A2A9B"/>
    <w:rsid w:val="000A31E4"/>
    <w:rsid w:val="000A3DD4"/>
    <w:rsid w:val="000A6785"/>
    <w:rsid w:val="000A791A"/>
    <w:rsid w:val="000B0308"/>
    <w:rsid w:val="000B09DD"/>
    <w:rsid w:val="000B2121"/>
    <w:rsid w:val="000B299D"/>
    <w:rsid w:val="000B6E85"/>
    <w:rsid w:val="000C11C5"/>
    <w:rsid w:val="000C2287"/>
    <w:rsid w:val="000C35C2"/>
    <w:rsid w:val="000C4518"/>
    <w:rsid w:val="000C6AD5"/>
    <w:rsid w:val="000C7739"/>
    <w:rsid w:val="000D2123"/>
    <w:rsid w:val="000D3199"/>
    <w:rsid w:val="000D4B55"/>
    <w:rsid w:val="000D5583"/>
    <w:rsid w:val="000D5F92"/>
    <w:rsid w:val="000D6469"/>
    <w:rsid w:val="000D65DE"/>
    <w:rsid w:val="000E0E3A"/>
    <w:rsid w:val="000E120E"/>
    <w:rsid w:val="000E1C34"/>
    <w:rsid w:val="000E325A"/>
    <w:rsid w:val="000E3CE7"/>
    <w:rsid w:val="000E570F"/>
    <w:rsid w:val="000E6E3A"/>
    <w:rsid w:val="000F25DD"/>
    <w:rsid w:val="000F3AC5"/>
    <w:rsid w:val="000F4450"/>
    <w:rsid w:val="000F6A5E"/>
    <w:rsid w:val="000F6EFC"/>
    <w:rsid w:val="000F71AF"/>
    <w:rsid w:val="00103B20"/>
    <w:rsid w:val="00103C77"/>
    <w:rsid w:val="00104C22"/>
    <w:rsid w:val="00106D28"/>
    <w:rsid w:val="00107A1C"/>
    <w:rsid w:val="001112A2"/>
    <w:rsid w:val="001116B7"/>
    <w:rsid w:val="00112CC2"/>
    <w:rsid w:val="001136EC"/>
    <w:rsid w:val="00113F4C"/>
    <w:rsid w:val="00114355"/>
    <w:rsid w:val="00114FC4"/>
    <w:rsid w:val="00115628"/>
    <w:rsid w:val="00120652"/>
    <w:rsid w:val="00122E37"/>
    <w:rsid w:val="00123638"/>
    <w:rsid w:val="0012420E"/>
    <w:rsid w:val="00124C1F"/>
    <w:rsid w:val="00125169"/>
    <w:rsid w:val="00125519"/>
    <w:rsid w:val="00125FBA"/>
    <w:rsid w:val="0012669C"/>
    <w:rsid w:val="00130899"/>
    <w:rsid w:val="00130CC7"/>
    <w:rsid w:val="00133B32"/>
    <w:rsid w:val="0013462C"/>
    <w:rsid w:val="001350E0"/>
    <w:rsid w:val="001354DC"/>
    <w:rsid w:val="00136801"/>
    <w:rsid w:val="00140561"/>
    <w:rsid w:val="00141E40"/>
    <w:rsid w:val="00142C24"/>
    <w:rsid w:val="00144DDF"/>
    <w:rsid w:val="00145B70"/>
    <w:rsid w:val="00145E28"/>
    <w:rsid w:val="001547D1"/>
    <w:rsid w:val="00154A92"/>
    <w:rsid w:val="001559AE"/>
    <w:rsid w:val="0015604C"/>
    <w:rsid w:val="00160E5F"/>
    <w:rsid w:val="00162B8B"/>
    <w:rsid w:val="00166D46"/>
    <w:rsid w:val="00167507"/>
    <w:rsid w:val="0016786E"/>
    <w:rsid w:val="0017451D"/>
    <w:rsid w:val="001767A0"/>
    <w:rsid w:val="00177BCD"/>
    <w:rsid w:val="001804CD"/>
    <w:rsid w:val="00182236"/>
    <w:rsid w:val="001850D3"/>
    <w:rsid w:val="00185683"/>
    <w:rsid w:val="00190F85"/>
    <w:rsid w:val="001916E4"/>
    <w:rsid w:val="00195B91"/>
    <w:rsid w:val="00196DF1"/>
    <w:rsid w:val="001A22ED"/>
    <w:rsid w:val="001A62FB"/>
    <w:rsid w:val="001A7C3C"/>
    <w:rsid w:val="001B4924"/>
    <w:rsid w:val="001B53D5"/>
    <w:rsid w:val="001B6469"/>
    <w:rsid w:val="001C2963"/>
    <w:rsid w:val="001C3BA3"/>
    <w:rsid w:val="001C69A1"/>
    <w:rsid w:val="001C6EDD"/>
    <w:rsid w:val="001D0B92"/>
    <w:rsid w:val="001D5966"/>
    <w:rsid w:val="001D6AC4"/>
    <w:rsid w:val="001E0332"/>
    <w:rsid w:val="001E0F30"/>
    <w:rsid w:val="001E4320"/>
    <w:rsid w:val="001E47BD"/>
    <w:rsid w:val="001E552F"/>
    <w:rsid w:val="001E603C"/>
    <w:rsid w:val="001E71D2"/>
    <w:rsid w:val="001E73DC"/>
    <w:rsid w:val="001F11A0"/>
    <w:rsid w:val="001F4360"/>
    <w:rsid w:val="001F6957"/>
    <w:rsid w:val="0020098E"/>
    <w:rsid w:val="0020434E"/>
    <w:rsid w:val="00204357"/>
    <w:rsid w:val="0020526B"/>
    <w:rsid w:val="002065CF"/>
    <w:rsid w:val="002073C8"/>
    <w:rsid w:val="00210416"/>
    <w:rsid w:val="00210829"/>
    <w:rsid w:val="00217D1F"/>
    <w:rsid w:val="00223DFE"/>
    <w:rsid w:val="002268AB"/>
    <w:rsid w:val="0023084F"/>
    <w:rsid w:val="00230DC7"/>
    <w:rsid w:val="00232EA8"/>
    <w:rsid w:val="00232FF4"/>
    <w:rsid w:val="0023638E"/>
    <w:rsid w:val="00241BFC"/>
    <w:rsid w:val="00243160"/>
    <w:rsid w:val="00244506"/>
    <w:rsid w:val="0024611F"/>
    <w:rsid w:val="002504AB"/>
    <w:rsid w:val="00251455"/>
    <w:rsid w:val="00251A35"/>
    <w:rsid w:val="00252FB3"/>
    <w:rsid w:val="0025575A"/>
    <w:rsid w:val="002605CF"/>
    <w:rsid w:val="00260857"/>
    <w:rsid w:val="002635AA"/>
    <w:rsid w:val="002639FF"/>
    <w:rsid w:val="00264980"/>
    <w:rsid w:val="00265EBB"/>
    <w:rsid w:val="00267D36"/>
    <w:rsid w:val="00271353"/>
    <w:rsid w:val="00272F71"/>
    <w:rsid w:val="00272FE8"/>
    <w:rsid w:val="002731BB"/>
    <w:rsid w:val="00273993"/>
    <w:rsid w:val="00273AFE"/>
    <w:rsid w:val="00273D4C"/>
    <w:rsid w:val="00274795"/>
    <w:rsid w:val="00274913"/>
    <w:rsid w:val="00274B94"/>
    <w:rsid w:val="0027581F"/>
    <w:rsid w:val="0027610A"/>
    <w:rsid w:val="002764BB"/>
    <w:rsid w:val="00276E9E"/>
    <w:rsid w:val="002806C4"/>
    <w:rsid w:val="00283534"/>
    <w:rsid w:val="00285215"/>
    <w:rsid w:val="00287137"/>
    <w:rsid w:val="0028760F"/>
    <w:rsid w:val="00290CF1"/>
    <w:rsid w:val="00291520"/>
    <w:rsid w:val="002970C3"/>
    <w:rsid w:val="00297880"/>
    <w:rsid w:val="002A32F5"/>
    <w:rsid w:val="002A3D43"/>
    <w:rsid w:val="002A4EA5"/>
    <w:rsid w:val="002A57C1"/>
    <w:rsid w:val="002A5B92"/>
    <w:rsid w:val="002A7CF7"/>
    <w:rsid w:val="002B0487"/>
    <w:rsid w:val="002B0E8E"/>
    <w:rsid w:val="002B1CE3"/>
    <w:rsid w:val="002B5719"/>
    <w:rsid w:val="002B7D7D"/>
    <w:rsid w:val="002C0E31"/>
    <w:rsid w:val="002C26B6"/>
    <w:rsid w:val="002C279B"/>
    <w:rsid w:val="002D0DE9"/>
    <w:rsid w:val="002D6C42"/>
    <w:rsid w:val="002E03CF"/>
    <w:rsid w:val="002E0F18"/>
    <w:rsid w:val="002E12C5"/>
    <w:rsid w:val="002E26BF"/>
    <w:rsid w:val="002E3BE1"/>
    <w:rsid w:val="002E4B19"/>
    <w:rsid w:val="002E66C8"/>
    <w:rsid w:val="002F10B8"/>
    <w:rsid w:val="002F189D"/>
    <w:rsid w:val="002F42C5"/>
    <w:rsid w:val="002F65A2"/>
    <w:rsid w:val="002F6E81"/>
    <w:rsid w:val="002F7D4D"/>
    <w:rsid w:val="00300BFD"/>
    <w:rsid w:val="00301752"/>
    <w:rsid w:val="0030184A"/>
    <w:rsid w:val="00302571"/>
    <w:rsid w:val="00305C12"/>
    <w:rsid w:val="003064E3"/>
    <w:rsid w:val="00307E00"/>
    <w:rsid w:val="003107DC"/>
    <w:rsid w:val="00310846"/>
    <w:rsid w:val="0031120B"/>
    <w:rsid w:val="00313E74"/>
    <w:rsid w:val="00314553"/>
    <w:rsid w:val="00315909"/>
    <w:rsid w:val="003177E0"/>
    <w:rsid w:val="003211D2"/>
    <w:rsid w:val="003217E1"/>
    <w:rsid w:val="0032224C"/>
    <w:rsid w:val="0032258C"/>
    <w:rsid w:val="003233E7"/>
    <w:rsid w:val="003252E6"/>
    <w:rsid w:val="0032638B"/>
    <w:rsid w:val="00326C97"/>
    <w:rsid w:val="00330AE3"/>
    <w:rsid w:val="00330D0C"/>
    <w:rsid w:val="00333C2F"/>
    <w:rsid w:val="00334BC2"/>
    <w:rsid w:val="00335D4B"/>
    <w:rsid w:val="00336639"/>
    <w:rsid w:val="003378DC"/>
    <w:rsid w:val="0034046D"/>
    <w:rsid w:val="00340961"/>
    <w:rsid w:val="00340A9F"/>
    <w:rsid w:val="00340B5B"/>
    <w:rsid w:val="00340DC5"/>
    <w:rsid w:val="00341401"/>
    <w:rsid w:val="00341EE8"/>
    <w:rsid w:val="00342924"/>
    <w:rsid w:val="0034299B"/>
    <w:rsid w:val="00345AC0"/>
    <w:rsid w:val="00345D21"/>
    <w:rsid w:val="00346EB4"/>
    <w:rsid w:val="00347169"/>
    <w:rsid w:val="00350AFF"/>
    <w:rsid w:val="00351C80"/>
    <w:rsid w:val="003549A9"/>
    <w:rsid w:val="00357230"/>
    <w:rsid w:val="00364662"/>
    <w:rsid w:val="00365A92"/>
    <w:rsid w:val="00365E70"/>
    <w:rsid w:val="00367030"/>
    <w:rsid w:val="00370C97"/>
    <w:rsid w:val="00371E23"/>
    <w:rsid w:val="00374028"/>
    <w:rsid w:val="00374287"/>
    <w:rsid w:val="0037502A"/>
    <w:rsid w:val="00375704"/>
    <w:rsid w:val="00375EDF"/>
    <w:rsid w:val="0038207A"/>
    <w:rsid w:val="00384A4F"/>
    <w:rsid w:val="003859F1"/>
    <w:rsid w:val="00390005"/>
    <w:rsid w:val="003911C6"/>
    <w:rsid w:val="00391C71"/>
    <w:rsid w:val="00394995"/>
    <w:rsid w:val="00395816"/>
    <w:rsid w:val="0039703F"/>
    <w:rsid w:val="00397337"/>
    <w:rsid w:val="003977DF"/>
    <w:rsid w:val="003A0578"/>
    <w:rsid w:val="003A398A"/>
    <w:rsid w:val="003B15D1"/>
    <w:rsid w:val="003B2490"/>
    <w:rsid w:val="003B3124"/>
    <w:rsid w:val="003B3A58"/>
    <w:rsid w:val="003B4381"/>
    <w:rsid w:val="003B45F4"/>
    <w:rsid w:val="003B559D"/>
    <w:rsid w:val="003B795C"/>
    <w:rsid w:val="003C0CE4"/>
    <w:rsid w:val="003C1367"/>
    <w:rsid w:val="003C1E3D"/>
    <w:rsid w:val="003C1E4E"/>
    <w:rsid w:val="003C435F"/>
    <w:rsid w:val="003C5F65"/>
    <w:rsid w:val="003C7AA8"/>
    <w:rsid w:val="003D0084"/>
    <w:rsid w:val="003D1C37"/>
    <w:rsid w:val="003D2744"/>
    <w:rsid w:val="003D28C3"/>
    <w:rsid w:val="003D2AC5"/>
    <w:rsid w:val="003D2D17"/>
    <w:rsid w:val="003D2EF5"/>
    <w:rsid w:val="003D317C"/>
    <w:rsid w:val="003D4545"/>
    <w:rsid w:val="003D65E4"/>
    <w:rsid w:val="003D6B46"/>
    <w:rsid w:val="003E0419"/>
    <w:rsid w:val="003E2BE0"/>
    <w:rsid w:val="003E356D"/>
    <w:rsid w:val="003E422C"/>
    <w:rsid w:val="003E75D7"/>
    <w:rsid w:val="003E7D93"/>
    <w:rsid w:val="003F080B"/>
    <w:rsid w:val="003F104E"/>
    <w:rsid w:val="003F18AA"/>
    <w:rsid w:val="003F2FD0"/>
    <w:rsid w:val="003F38CA"/>
    <w:rsid w:val="003F50F0"/>
    <w:rsid w:val="003F590B"/>
    <w:rsid w:val="003F6559"/>
    <w:rsid w:val="003F6C41"/>
    <w:rsid w:val="003F7B18"/>
    <w:rsid w:val="00402642"/>
    <w:rsid w:val="00402A86"/>
    <w:rsid w:val="0040366F"/>
    <w:rsid w:val="00403C12"/>
    <w:rsid w:val="00405CD8"/>
    <w:rsid w:val="004065F1"/>
    <w:rsid w:val="00406C69"/>
    <w:rsid w:val="00407396"/>
    <w:rsid w:val="00414EAB"/>
    <w:rsid w:val="00415A40"/>
    <w:rsid w:val="004160F5"/>
    <w:rsid w:val="004168E7"/>
    <w:rsid w:val="00420612"/>
    <w:rsid w:val="00420C8A"/>
    <w:rsid w:val="0042103B"/>
    <w:rsid w:val="0042177B"/>
    <w:rsid w:val="004221FB"/>
    <w:rsid w:val="00422571"/>
    <w:rsid w:val="00422C01"/>
    <w:rsid w:val="00422F1D"/>
    <w:rsid w:val="004235DA"/>
    <w:rsid w:val="00423760"/>
    <w:rsid w:val="00423DA0"/>
    <w:rsid w:val="004240BB"/>
    <w:rsid w:val="0043051B"/>
    <w:rsid w:val="004322D1"/>
    <w:rsid w:val="00432431"/>
    <w:rsid w:val="00432C95"/>
    <w:rsid w:val="0043370F"/>
    <w:rsid w:val="0043425A"/>
    <w:rsid w:val="004354EA"/>
    <w:rsid w:val="00437755"/>
    <w:rsid w:val="00437C63"/>
    <w:rsid w:val="00437D2E"/>
    <w:rsid w:val="004429BB"/>
    <w:rsid w:val="004435CD"/>
    <w:rsid w:val="00446BF0"/>
    <w:rsid w:val="00447BA0"/>
    <w:rsid w:val="00447C3E"/>
    <w:rsid w:val="004501F0"/>
    <w:rsid w:val="00452EC2"/>
    <w:rsid w:val="0045396B"/>
    <w:rsid w:val="00454636"/>
    <w:rsid w:val="0045485E"/>
    <w:rsid w:val="00456D46"/>
    <w:rsid w:val="00457E32"/>
    <w:rsid w:val="004614E1"/>
    <w:rsid w:val="00462E27"/>
    <w:rsid w:val="0046400D"/>
    <w:rsid w:val="00466A4A"/>
    <w:rsid w:val="00470663"/>
    <w:rsid w:val="00470DF9"/>
    <w:rsid w:val="0047104E"/>
    <w:rsid w:val="004713BD"/>
    <w:rsid w:val="004717B0"/>
    <w:rsid w:val="00472571"/>
    <w:rsid w:val="00473CCF"/>
    <w:rsid w:val="00474141"/>
    <w:rsid w:val="00476371"/>
    <w:rsid w:val="0047772F"/>
    <w:rsid w:val="00477F8C"/>
    <w:rsid w:val="00480ABA"/>
    <w:rsid w:val="00480B4F"/>
    <w:rsid w:val="00481535"/>
    <w:rsid w:val="0048297D"/>
    <w:rsid w:val="00482C30"/>
    <w:rsid w:val="00483001"/>
    <w:rsid w:val="00485B9F"/>
    <w:rsid w:val="00490B83"/>
    <w:rsid w:val="00492907"/>
    <w:rsid w:val="00492AA6"/>
    <w:rsid w:val="00494441"/>
    <w:rsid w:val="0049491F"/>
    <w:rsid w:val="004956FF"/>
    <w:rsid w:val="00496001"/>
    <w:rsid w:val="00497227"/>
    <w:rsid w:val="0049723D"/>
    <w:rsid w:val="004975FA"/>
    <w:rsid w:val="004A0589"/>
    <w:rsid w:val="004A171C"/>
    <w:rsid w:val="004A21DC"/>
    <w:rsid w:val="004A5E3D"/>
    <w:rsid w:val="004B1A3B"/>
    <w:rsid w:val="004B1AEC"/>
    <w:rsid w:val="004B2E41"/>
    <w:rsid w:val="004B5877"/>
    <w:rsid w:val="004B5FC1"/>
    <w:rsid w:val="004B688E"/>
    <w:rsid w:val="004B690B"/>
    <w:rsid w:val="004B7217"/>
    <w:rsid w:val="004C10A2"/>
    <w:rsid w:val="004C4163"/>
    <w:rsid w:val="004C73A5"/>
    <w:rsid w:val="004D1885"/>
    <w:rsid w:val="004D20EC"/>
    <w:rsid w:val="004D2A02"/>
    <w:rsid w:val="004D4534"/>
    <w:rsid w:val="004D5D0B"/>
    <w:rsid w:val="004E1C9C"/>
    <w:rsid w:val="004E1D8E"/>
    <w:rsid w:val="004E4B8C"/>
    <w:rsid w:val="004E4E29"/>
    <w:rsid w:val="004E5497"/>
    <w:rsid w:val="004E5CF3"/>
    <w:rsid w:val="004E5E1D"/>
    <w:rsid w:val="004E60A4"/>
    <w:rsid w:val="004F10FF"/>
    <w:rsid w:val="004F114A"/>
    <w:rsid w:val="004F2162"/>
    <w:rsid w:val="004F330D"/>
    <w:rsid w:val="004F4731"/>
    <w:rsid w:val="004F55CE"/>
    <w:rsid w:val="004F6AC5"/>
    <w:rsid w:val="00500B7F"/>
    <w:rsid w:val="00507BE9"/>
    <w:rsid w:val="00511BC6"/>
    <w:rsid w:val="00512BF9"/>
    <w:rsid w:val="00512C3C"/>
    <w:rsid w:val="00513308"/>
    <w:rsid w:val="00513CCD"/>
    <w:rsid w:val="00513D79"/>
    <w:rsid w:val="0051457C"/>
    <w:rsid w:val="005160B7"/>
    <w:rsid w:val="00516892"/>
    <w:rsid w:val="00517A35"/>
    <w:rsid w:val="0052006D"/>
    <w:rsid w:val="0052073F"/>
    <w:rsid w:val="00524D3E"/>
    <w:rsid w:val="00525349"/>
    <w:rsid w:val="005259F8"/>
    <w:rsid w:val="00525A72"/>
    <w:rsid w:val="00525AD4"/>
    <w:rsid w:val="00526F99"/>
    <w:rsid w:val="00527505"/>
    <w:rsid w:val="00531340"/>
    <w:rsid w:val="005326BD"/>
    <w:rsid w:val="00534916"/>
    <w:rsid w:val="00534983"/>
    <w:rsid w:val="00534DDB"/>
    <w:rsid w:val="00534ED4"/>
    <w:rsid w:val="00535438"/>
    <w:rsid w:val="00535DE4"/>
    <w:rsid w:val="00540CF1"/>
    <w:rsid w:val="00541C6D"/>
    <w:rsid w:val="00542EA1"/>
    <w:rsid w:val="00545117"/>
    <w:rsid w:val="005463DA"/>
    <w:rsid w:val="00546B3E"/>
    <w:rsid w:val="00546D10"/>
    <w:rsid w:val="005470A8"/>
    <w:rsid w:val="00547F6B"/>
    <w:rsid w:val="00550132"/>
    <w:rsid w:val="005513B2"/>
    <w:rsid w:val="00551BAD"/>
    <w:rsid w:val="00551BEC"/>
    <w:rsid w:val="0055499F"/>
    <w:rsid w:val="00554D34"/>
    <w:rsid w:val="00554FAC"/>
    <w:rsid w:val="005564DA"/>
    <w:rsid w:val="005568F3"/>
    <w:rsid w:val="00556F0D"/>
    <w:rsid w:val="00557E97"/>
    <w:rsid w:val="00557F04"/>
    <w:rsid w:val="005610FA"/>
    <w:rsid w:val="00561501"/>
    <w:rsid w:val="005624C8"/>
    <w:rsid w:val="005626C5"/>
    <w:rsid w:val="005659C0"/>
    <w:rsid w:val="00571BE3"/>
    <w:rsid w:val="00573A1B"/>
    <w:rsid w:val="00573BD7"/>
    <w:rsid w:val="005746F1"/>
    <w:rsid w:val="00575678"/>
    <w:rsid w:val="00576FE6"/>
    <w:rsid w:val="0058132C"/>
    <w:rsid w:val="005813B8"/>
    <w:rsid w:val="00581AD5"/>
    <w:rsid w:val="00581DAC"/>
    <w:rsid w:val="0058687D"/>
    <w:rsid w:val="00587E31"/>
    <w:rsid w:val="00590CEA"/>
    <w:rsid w:val="00590F30"/>
    <w:rsid w:val="0059149B"/>
    <w:rsid w:val="005924A6"/>
    <w:rsid w:val="00594939"/>
    <w:rsid w:val="005A0B3A"/>
    <w:rsid w:val="005A432C"/>
    <w:rsid w:val="005A605E"/>
    <w:rsid w:val="005A7313"/>
    <w:rsid w:val="005B04CC"/>
    <w:rsid w:val="005B089C"/>
    <w:rsid w:val="005B1DA8"/>
    <w:rsid w:val="005B1F48"/>
    <w:rsid w:val="005B2369"/>
    <w:rsid w:val="005B2EF1"/>
    <w:rsid w:val="005B48B4"/>
    <w:rsid w:val="005B49F4"/>
    <w:rsid w:val="005B6E37"/>
    <w:rsid w:val="005C10EB"/>
    <w:rsid w:val="005C2A69"/>
    <w:rsid w:val="005C45F6"/>
    <w:rsid w:val="005C490A"/>
    <w:rsid w:val="005C4EBA"/>
    <w:rsid w:val="005C5226"/>
    <w:rsid w:val="005C57B6"/>
    <w:rsid w:val="005D013E"/>
    <w:rsid w:val="005D04E5"/>
    <w:rsid w:val="005D1239"/>
    <w:rsid w:val="005D371C"/>
    <w:rsid w:val="005D3FC0"/>
    <w:rsid w:val="005E0E86"/>
    <w:rsid w:val="005E32AC"/>
    <w:rsid w:val="005E4FD3"/>
    <w:rsid w:val="005E63F7"/>
    <w:rsid w:val="005F0144"/>
    <w:rsid w:val="005F0575"/>
    <w:rsid w:val="005F0D45"/>
    <w:rsid w:val="005F13D9"/>
    <w:rsid w:val="005F1604"/>
    <w:rsid w:val="005F313B"/>
    <w:rsid w:val="005F31A4"/>
    <w:rsid w:val="005F364F"/>
    <w:rsid w:val="005F36EB"/>
    <w:rsid w:val="00600D9A"/>
    <w:rsid w:val="00602477"/>
    <w:rsid w:val="00604181"/>
    <w:rsid w:val="00605661"/>
    <w:rsid w:val="00610EAE"/>
    <w:rsid w:val="00612687"/>
    <w:rsid w:val="00612ABE"/>
    <w:rsid w:val="00613D01"/>
    <w:rsid w:val="00614DA5"/>
    <w:rsid w:val="00616ED1"/>
    <w:rsid w:val="00616FF9"/>
    <w:rsid w:val="006171B7"/>
    <w:rsid w:val="00620E84"/>
    <w:rsid w:val="006214E1"/>
    <w:rsid w:val="00621FCD"/>
    <w:rsid w:val="00622368"/>
    <w:rsid w:val="006228A3"/>
    <w:rsid w:val="00623E2B"/>
    <w:rsid w:val="0062437E"/>
    <w:rsid w:val="006246EF"/>
    <w:rsid w:val="006249EC"/>
    <w:rsid w:val="00633AA5"/>
    <w:rsid w:val="0063487F"/>
    <w:rsid w:val="00634D39"/>
    <w:rsid w:val="0063574A"/>
    <w:rsid w:val="00636452"/>
    <w:rsid w:val="006379E4"/>
    <w:rsid w:val="00641681"/>
    <w:rsid w:val="00641EED"/>
    <w:rsid w:val="006422CC"/>
    <w:rsid w:val="00644767"/>
    <w:rsid w:val="006477F6"/>
    <w:rsid w:val="00653255"/>
    <w:rsid w:val="00653354"/>
    <w:rsid w:val="00654E34"/>
    <w:rsid w:val="00655DA4"/>
    <w:rsid w:val="00656904"/>
    <w:rsid w:val="00657826"/>
    <w:rsid w:val="00657FA4"/>
    <w:rsid w:val="00660AF8"/>
    <w:rsid w:val="006611EB"/>
    <w:rsid w:val="00661355"/>
    <w:rsid w:val="00663D06"/>
    <w:rsid w:val="00664B08"/>
    <w:rsid w:val="006654D6"/>
    <w:rsid w:val="0066635C"/>
    <w:rsid w:val="006676C9"/>
    <w:rsid w:val="00670D90"/>
    <w:rsid w:val="0067187D"/>
    <w:rsid w:val="006736A3"/>
    <w:rsid w:val="00675EEA"/>
    <w:rsid w:val="00684215"/>
    <w:rsid w:val="00684474"/>
    <w:rsid w:val="0068653F"/>
    <w:rsid w:val="006870CA"/>
    <w:rsid w:val="006926F6"/>
    <w:rsid w:val="006932A0"/>
    <w:rsid w:val="006933AA"/>
    <w:rsid w:val="00694CA5"/>
    <w:rsid w:val="006A167D"/>
    <w:rsid w:val="006A19BF"/>
    <w:rsid w:val="006A1F50"/>
    <w:rsid w:val="006A202B"/>
    <w:rsid w:val="006A2931"/>
    <w:rsid w:val="006A4CC1"/>
    <w:rsid w:val="006A5A77"/>
    <w:rsid w:val="006A7335"/>
    <w:rsid w:val="006B0380"/>
    <w:rsid w:val="006B03EB"/>
    <w:rsid w:val="006B3A2D"/>
    <w:rsid w:val="006B3BDA"/>
    <w:rsid w:val="006B6319"/>
    <w:rsid w:val="006B7DC2"/>
    <w:rsid w:val="006C2A4E"/>
    <w:rsid w:val="006C3360"/>
    <w:rsid w:val="006C3412"/>
    <w:rsid w:val="006C390D"/>
    <w:rsid w:val="006C5CD6"/>
    <w:rsid w:val="006C6D43"/>
    <w:rsid w:val="006C76A8"/>
    <w:rsid w:val="006C7BE4"/>
    <w:rsid w:val="006D027A"/>
    <w:rsid w:val="006D12C8"/>
    <w:rsid w:val="006D34D0"/>
    <w:rsid w:val="006E02B5"/>
    <w:rsid w:val="006E0E9F"/>
    <w:rsid w:val="006E2928"/>
    <w:rsid w:val="006E52D7"/>
    <w:rsid w:val="006E7151"/>
    <w:rsid w:val="006E7319"/>
    <w:rsid w:val="006E7CAE"/>
    <w:rsid w:val="006F0177"/>
    <w:rsid w:val="006F06DA"/>
    <w:rsid w:val="006F07A3"/>
    <w:rsid w:val="006F1A10"/>
    <w:rsid w:val="006F1E10"/>
    <w:rsid w:val="006F2520"/>
    <w:rsid w:val="006F3D24"/>
    <w:rsid w:val="006F3E6E"/>
    <w:rsid w:val="006F5290"/>
    <w:rsid w:val="006F5866"/>
    <w:rsid w:val="006F5C63"/>
    <w:rsid w:val="006F603E"/>
    <w:rsid w:val="006F61C6"/>
    <w:rsid w:val="006F714D"/>
    <w:rsid w:val="00700D80"/>
    <w:rsid w:val="00703130"/>
    <w:rsid w:val="00705BAF"/>
    <w:rsid w:val="00705C07"/>
    <w:rsid w:val="00706B90"/>
    <w:rsid w:val="00706BAF"/>
    <w:rsid w:val="00710783"/>
    <w:rsid w:val="0071162A"/>
    <w:rsid w:val="00711D30"/>
    <w:rsid w:val="00712798"/>
    <w:rsid w:val="00713546"/>
    <w:rsid w:val="00713720"/>
    <w:rsid w:val="0071491F"/>
    <w:rsid w:val="00715440"/>
    <w:rsid w:val="007174F8"/>
    <w:rsid w:val="00724400"/>
    <w:rsid w:val="00725E65"/>
    <w:rsid w:val="00726561"/>
    <w:rsid w:val="007312AA"/>
    <w:rsid w:val="00731601"/>
    <w:rsid w:val="007316B0"/>
    <w:rsid w:val="007324F3"/>
    <w:rsid w:val="007328C0"/>
    <w:rsid w:val="00734E9B"/>
    <w:rsid w:val="007376BD"/>
    <w:rsid w:val="00740295"/>
    <w:rsid w:val="00740D0E"/>
    <w:rsid w:val="00741567"/>
    <w:rsid w:val="00743A5B"/>
    <w:rsid w:val="00744193"/>
    <w:rsid w:val="00744C8C"/>
    <w:rsid w:val="00745D40"/>
    <w:rsid w:val="0074765C"/>
    <w:rsid w:val="00747F29"/>
    <w:rsid w:val="00750136"/>
    <w:rsid w:val="007504CD"/>
    <w:rsid w:val="00754AB4"/>
    <w:rsid w:val="00755910"/>
    <w:rsid w:val="00756502"/>
    <w:rsid w:val="00761115"/>
    <w:rsid w:val="0076150F"/>
    <w:rsid w:val="00762B0B"/>
    <w:rsid w:val="007639DE"/>
    <w:rsid w:val="0076421F"/>
    <w:rsid w:val="00765E28"/>
    <w:rsid w:val="00767DF8"/>
    <w:rsid w:val="007700B5"/>
    <w:rsid w:val="0077209D"/>
    <w:rsid w:val="00772717"/>
    <w:rsid w:val="007731F9"/>
    <w:rsid w:val="00773FE2"/>
    <w:rsid w:val="00775440"/>
    <w:rsid w:val="00777B05"/>
    <w:rsid w:val="00782B0A"/>
    <w:rsid w:val="00783475"/>
    <w:rsid w:val="00783F78"/>
    <w:rsid w:val="0078401B"/>
    <w:rsid w:val="0078505B"/>
    <w:rsid w:val="00785464"/>
    <w:rsid w:val="007859B4"/>
    <w:rsid w:val="00785AC8"/>
    <w:rsid w:val="00787624"/>
    <w:rsid w:val="00787A1D"/>
    <w:rsid w:val="00787C8D"/>
    <w:rsid w:val="007916F6"/>
    <w:rsid w:val="00792FFC"/>
    <w:rsid w:val="0079439B"/>
    <w:rsid w:val="0079788B"/>
    <w:rsid w:val="007A05B7"/>
    <w:rsid w:val="007A1C5A"/>
    <w:rsid w:val="007A26DD"/>
    <w:rsid w:val="007A322B"/>
    <w:rsid w:val="007A3E12"/>
    <w:rsid w:val="007A5F82"/>
    <w:rsid w:val="007A6A44"/>
    <w:rsid w:val="007A7DE9"/>
    <w:rsid w:val="007B090F"/>
    <w:rsid w:val="007B0C72"/>
    <w:rsid w:val="007B0E49"/>
    <w:rsid w:val="007B38F9"/>
    <w:rsid w:val="007B3DBC"/>
    <w:rsid w:val="007B59A9"/>
    <w:rsid w:val="007B5F12"/>
    <w:rsid w:val="007B6168"/>
    <w:rsid w:val="007B77BD"/>
    <w:rsid w:val="007C0416"/>
    <w:rsid w:val="007C12CA"/>
    <w:rsid w:val="007C181B"/>
    <w:rsid w:val="007C1C43"/>
    <w:rsid w:val="007C23DD"/>
    <w:rsid w:val="007C6AAF"/>
    <w:rsid w:val="007C6D75"/>
    <w:rsid w:val="007D0A7F"/>
    <w:rsid w:val="007D1BD7"/>
    <w:rsid w:val="007D27F0"/>
    <w:rsid w:val="007D4CF8"/>
    <w:rsid w:val="007E0031"/>
    <w:rsid w:val="007E179D"/>
    <w:rsid w:val="007E1C6A"/>
    <w:rsid w:val="007E4365"/>
    <w:rsid w:val="007E5C2C"/>
    <w:rsid w:val="007E5DE2"/>
    <w:rsid w:val="007E7244"/>
    <w:rsid w:val="007E7531"/>
    <w:rsid w:val="007F0014"/>
    <w:rsid w:val="007F0A28"/>
    <w:rsid w:val="007F16A8"/>
    <w:rsid w:val="007F2FF8"/>
    <w:rsid w:val="007F54D5"/>
    <w:rsid w:val="007F7D9E"/>
    <w:rsid w:val="00800230"/>
    <w:rsid w:val="008010A7"/>
    <w:rsid w:val="0080125A"/>
    <w:rsid w:val="00801CF7"/>
    <w:rsid w:val="008046A5"/>
    <w:rsid w:val="00805A80"/>
    <w:rsid w:val="0080622B"/>
    <w:rsid w:val="00810403"/>
    <w:rsid w:val="008105CC"/>
    <w:rsid w:val="00811DF9"/>
    <w:rsid w:val="00813C74"/>
    <w:rsid w:val="00817460"/>
    <w:rsid w:val="00820BC6"/>
    <w:rsid w:val="00820F8C"/>
    <w:rsid w:val="008225B6"/>
    <w:rsid w:val="00823C7E"/>
    <w:rsid w:val="008244F0"/>
    <w:rsid w:val="00824A36"/>
    <w:rsid w:val="00826736"/>
    <w:rsid w:val="00832B7B"/>
    <w:rsid w:val="00833B1E"/>
    <w:rsid w:val="00833F62"/>
    <w:rsid w:val="00834650"/>
    <w:rsid w:val="0083629F"/>
    <w:rsid w:val="00837601"/>
    <w:rsid w:val="00837C02"/>
    <w:rsid w:val="00841FCA"/>
    <w:rsid w:val="008434F9"/>
    <w:rsid w:val="00843A8D"/>
    <w:rsid w:val="00843ECF"/>
    <w:rsid w:val="00844A3E"/>
    <w:rsid w:val="00844CEC"/>
    <w:rsid w:val="0084692C"/>
    <w:rsid w:val="00846A64"/>
    <w:rsid w:val="0085004F"/>
    <w:rsid w:val="00850DC5"/>
    <w:rsid w:val="00850FFB"/>
    <w:rsid w:val="0085123C"/>
    <w:rsid w:val="0085230C"/>
    <w:rsid w:val="00854D0D"/>
    <w:rsid w:val="008606A0"/>
    <w:rsid w:val="00860F4F"/>
    <w:rsid w:val="0086141D"/>
    <w:rsid w:val="00863344"/>
    <w:rsid w:val="00863D51"/>
    <w:rsid w:val="008642A8"/>
    <w:rsid w:val="00864AC7"/>
    <w:rsid w:val="00866311"/>
    <w:rsid w:val="00870D22"/>
    <w:rsid w:val="008732E0"/>
    <w:rsid w:val="00874582"/>
    <w:rsid w:val="00875736"/>
    <w:rsid w:val="00876B6D"/>
    <w:rsid w:val="0087740E"/>
    <w:rsid w:val="008803C7"/>
    <w:rsid w:val="0088044A"/>
    <w:rsid w:val="00880B38"/>
    <w:rsid w:val="00883345"/>
    <w:rsid w:val="0088351B"/>
    <w:rsid w:val="00886580"/>
    <w:rsid w:val="00886AD9"/>
    <w:rsid w:val="00890506"/>
    <w:rsid w:val="008907B5"/>
    <w:rsid w:val="00892330"/>
    <w:rsid w:val="008924E3"/>
    <w:rsid w:val="00892AE3"/>
    <w:rsid w:val="00892E90"/>
    <w:rsid w:val="008935F5"/>
    <w:rsid w:val="0089435E"/>
    <w:rsid w:val="00895D11"/>
    <w:rsid w:val="00897CFF"/>
    <w:rsid w:val="008A0EEC"/>
    <w:rsid w:val="008A19AF"/>
    <w:rsid w:val="008A275A"/>
    <w:rsid w:val="008A4B4B"/>
    <w:rsid w:val="008A6810"/>
    <w:rsid w:val="008A6CEC"/>
    <w:rsid w:val="008B06CD"/>
    <w:rsid w:val="008B20F8"/>
    <w:rsid w:val="008B315D"/>
    <w:rsid w:val="008B4643"/>
    <w:rsid w:val="008B4655"/>
    <w:rsid w:val="008B5966"/>
    <w:rsid w:val="008B5B42"/>
    <w:rsid w:val="008B65F5"/>
    <w:rsid w:val="008B779E"/>
    <w:rsid w:val="008C0DDB"/>
    <w:rsid w:val="008C2BE4"/>
    <w:rsid w:val="008C2DC2"/>
    <w:rsid w:val="008C5B12"/>
    <w:rsid w:val="008C7008"/>
    <w:rsid w:val="008C7E1F"/>
    <w:rsid w:val="008D46DC"/>
    <w:rsid w:val="008D5C68"/>
    <w:rsid w:val="008D6BF7"/>
    <w:rsid w:val="008D7B9F"/>
    <w:rsid w:val="008E053B"/>
    <w:rsid w:val="008E0783"/>
    <w:rsid w:val="008E564D"/>
    <w:rsid w:val="008E77C9"/>
    <w:rsid w:val="008F2A6C"/>
    <w:rsid w:val="008F2CCD"/>
    <w:rsid w:val="008F6112"/>
    <w:rsid w:val="008F6717"/>
    <w:rsid w:val="008F6B38"/>
    <w:rsid w:val="008F743F"/>
    <w:rsid w:val="008F762F"/>
    <w:rsid w:val="008F7D0B"/>
    <w:rsid w:val="00901982"/>
    <w:rsid w:val="00902E72"/>
    <w:rsid w:val="00904C82"/>
    <w:rsid w:val="00905203"/>
    <w:rsid w:val="009060D6"/>
    <w:rsid w:val="00906565"/>
    <w:rsid w:val="0090756E"/>
    <w:rsid w:val="009105B1"/>
    <w:rsid w:val="00911F46"/>
    <w:rsid w:val="00911F8B"/>
    <w:rsid w:val="009122A3"/>
    <w:rsid w:val="00912B5E"/>
    <w:rsid w:val="00914534"/>
    <w:rsid w:val="00916429"/>
    <w:rsid w:val="00916C1A"/>
    <w:rsid w:val="009206FD"/>
    <w:rsid w:val="00921DEF"/>
    <w:rsid w:val="009222A9"/>
    <w:rsid w:val="00925A54"/>
    <w:rsid w:val="00930307"/>
    <w:rsid w:val="009315D3"/>
    <w:rsid w:val="00934014"/>
    <w:rsid w:val="00934E31"/>
    <w:rsid w:val="00934EFD"/>
    <w:rsid w:val="009400B2"/>
    <w:rsid w:val="0094035B"/>
    <w:rsid w:val="00941999"/>
    <w:rsid w:val="00942028"/>
    <w:rsid w:val="00942181"/>
    <w:rsid w:val="00943690"/>
    <w:rsid w:val="00946C5C"/>
    <w:rsid w:val="00947011"/>
    <w:rsid w:val="00951712"/>
    <w:rsid w:val="00956AD9"/>
    <w:rsid w:val="0096055D"/>
    <w:rsid w:val="00960DAE"/>
    <w:rsid w:val="00964D61"/>
    <w:rsid w:val="0096548E"/>
    <w:rsid w:val="00965F03"/>
    <w:rsid w:val="00965F1D"/>
    <w:rsid w:val="00971649"/>
    <w:rsid w:val="00972EFB"/>
    <w:rsid w:val="0097346B"/>
    <w:rsid w:val="00974372"/>
    <w:rsid w:val="00977EF4"/>
    <w:rsid w:val="009802E6"/>
    <w:rsid w:val="0098108C"/>
    <w:rsid w:val="00981592"/>
    <w:rsid w:val="00981CC7"/>
    <w:rsid w:val="009825B9"/>
    <w:rsid w:val="00983D8B"/>
    <w:rsid w:val="009866A2"/>
    <w:rsid w:val="009912AC"/>
    <w:rsid w:val="00992503"/>
    <w:rsid w:val="00994237"/>
    <w:rsid w:val="00994BBA"/>
    <w:rsid w:val="009955FC"/>
    <w:rsid w:val="00997CB0"/>
    <w:rsid w:val="009A0387"/>
    <w:rsid w:val="009A0421"/>
    <w:rsid w:val="009A179E"/>
    <w:rsid w:val="009A323F"/>
    <w:rsid w:val="009A3AEA"/>
    <w:rsid w:val="009A4013"/>
    <w:rsid w:val="009A407E"/>
    <w:rsid w:val="009A47CB"/>
    <w:rsid w:val="009A5D50"/>
    <w:rsid w:val="009A73AA"/>
    <w:rsid w:val="009B0599"/>
    <w:rsid w:val="009B257B"/>
    <w:rsid w:val="009B63CA"/>
    <w:rsid w:val="009C0E56"/>
    <w:rsid w:val="009C23A9"/>
    <w:rsid w:val="009C7D15"/>
    <w:rsid w:val="009D0B66"/>
    <w:rsid w:val="009D17B3"/>
    <w:rsid w:val="009D1A0B"/>
    <w:rsid w:val="009D1D32"/>
    <w:rsid w:val="009D1F4E"/>
    <w:rsid w:val="009D20F8"/>
    <w:rsid w:val="009D5212"/>
    <w:rsid w:val="009D60AE"/>
    <w:rsid w:val="009E14E0"/>
    <w:rsid w:val="009E4ED0"/>
    <w:rsid w:val="009E5EB0"/>
    <w:rsid w:val="009E69C0"/>
    <w:rsid w:val="009E6CC8"/>
    <w:rsid w:val="009E744F"/>
    <w:rsid w:val="009F02ED"/>
    <w:rsid w:val="009F0BC0"/>
    <w:rsid w:val="009F267F"/>
    <w:rsid w:val="009F35CF"/>
    <w:rsid w:val="009F5269"/>
    <w:rsid w:val="009F5503"/>
    <w:rsid w:val="009F7BB0"/>
    <w:rsid w:val="00A00A7D"/>
    <w:rsid w:val="00A0119F"/>
    <w:rsid w:val="00A036A3"/>
    <w:rsid w:val="00A0398F"/>
    <w:rsid w:val="00A03E6A"/>
    <w:rsid w:val="00A05EC9"/>
    <w:rsid w:val="00A07B23"/>
    <w:rsid w:val="00A07F78"/>
    <w:rsid w:val="00A12FEE"/>
    <w:rsid w:val="00A1469D"/>
    <w:rsid w:val="00A1510A"/>
    <w:rsid w:val="00A167D0"/>
    <w:rsid w:val="00A16929"/>
    <w:rsid w:val="00A212AB"/>
    <w:rsid w:val="00A2143E"/>
    <w:rsid w:val="00A22DD5"/>
    <w:rsid w:val="00A22EEA"/>
    <w:rsid w:val="00A24DC6"/>
    <w:rsid w:val="00A27259"/>
    <w:rsid w:val="00A27756"/>
    <w:rsid w:val="00A27AEC"/>
    <w:rsid w:val="00A30724"/>
    <w:rsid w:val="00A312BC"/>
    <w:rsid w:val="00A318CC"/>
    <w:rsid w:val="00A3191F"/>
    <w:rsid w:val="00A31A74"/>
    <w:rsid w:val="00A31B79"/>
    <w:rsid w:val="00A35719"/>
    <w:rsid w:val="00A36B54"/>
    <w:rsid w:val="00A36E93"/>
    <w:rsid w:val="00A402C7"/>
    <w:rsid w:val="00A40321"/>
    <w:rsid w:val="00A42919"/>
    <w:rsid w:val="00A43E50"/>
    <w:rsid w:val="00A43EE4"/>
    <w:rsid w:val="00A450E4"/>
    <w:rsid w:val="00A4579A"/>
    <w:rsid w:val="00A45E5D"/>
    <w:rsid w:val="00A45EBE"/>
    <w:rsid w:val="00A5043E"/>
    <w:rsid w:val="00A505AD"/>
    <w:rsid w:val="00A50CC2"/>
    <w:rsid w:val="00A524C8"/>
    <w:rsid w:val="00A56D4F"/>
    <w:rsid w:val="00A6383C"/>
    <w:rsid w:val="00A64F0F"/>
    <w:rsid w:val="00A659E8"/>
    <w:rsid w:val="00A668ED"/>
    <w:rsid w:val="00A6742A"/>
    <w:rsid w:val="00A6763D"/>
    <w:rsid w:val="00A67D0C"/>
    <w:rsid w:val="00A71078"/>
    <w:rsid w:val="00A75E62"/>
    <w:rsid w:val="00A8068A"/>
    <w:rsid w:val="00A80FF4"/>
    <w:rsid w:val="00A81E58"/>
    <w:rsid w:val="00A82501"/>
    <w:rsid w:val="00A83B33"/>
    <w:rsid w:val="00A85650"/>
    <w:rsid w:val="00A87942"/>
    <w:rsid w:val="00A918A0"/>
    <w:rsid w:val="00A96506"/>
    <w:rsid w:val="00AA3442"/>
    <w:rsid w:val="00AA3C70"/>
    <w:rsid w:val="00AA4008"/>
    <w:rsid w:val="00AA55B1"/>
    <w:rsid w:val="00AA5AA1"/>
    <w:rsid w:val="00AA6128"/>
    <w:rsid w:val="00AA6732"/>
    <w:rsid w:val="00AA6EEC"/>
    <w:rsid w:val="00AB01E4"/>
    <w:rsid w:val="00AB515D"/>
    <w:rsid w:val="00AB5C42"/>
    <w:rsid w:val="00AB6B20"/>
    <w:rsid w:val="00AC255D"/>
    <w:rsid w:val="00AC3162"/>
    <w:rsid w:val="00AC375E"/>
    <w:rsid w:val="00AC3959"/>
    <w:rsid w:val="00AC4AE3"/>
    <w:rsid w:val="00AC4B97"/>
    <w:rsid w:val="00AC6B6A"/>
    <w:rsid w:val="00AC6CEC"/>
    <w:rsid w:val="00AD092C"/>
    <w:rsid w:val="00AD1194"/>
    <w:rsid w:val="00AD15B8"/>
    <w:rsid w:val="00AD3968"/>
    <w:rsid w:val="00AD3A7A"/>
    <w:rsid w:val="00AD3F91"/>
    <w:rsid w:val="00AD5D01"/>
    <w:rsid w:val="00AD64A2"/>
    <w:rsid w:val="00AE0C84"/>
    <w:rsid w:val="00AE1271"/>
    <w:rsid w:val="00AE2C14"/>
    <w:rsid w:val="00AE373D"/>
    <w:rsid w:val="00AE3F20"/>
    <w:rsid w:val="00AE4BFB"/>
    <w:rsid w:val="00AE53C1"/>
    <w:rsid w:val="00AE54F2"/>
    <w:rsid w:val="00AE63F3"/>
    <w:rsid w:val="00AE66FA"/>
    <w:rsid w:val="00AE7231"/>
    <w:rsid w:val="00AE742C"/>
    <w:rsid w:val="00AF0576"/>
    <w:rsid w:val="00AF0F00"/>
    <w:rsid w:val="00AF199D"/>
    <w:rsid w:val="00AF2BD3"/>
    <w:rsid w:val="00AF5018"/>
    <w:rsid w:val="00AF5CE7"/>
    <w:rsid w:val="00AF7336"/>
    <w:rsid w:val="00B00FC3"/>
    <w:rsid w:val="00B01BC1"/>
    <w:rsid w:val="00B02060"/>
    <w:rsid w:val="00B021D3"/>
    <w:rsid w:val="00B025E8"/>
    <w:rsid w:val="00B02646"/>
    <w:rsid w:val="00B0363A"/>
    <w:rsid w:val="00B065D1"/>
    <w:rsid w:val="00B102F2"/>
    <w:rsid w:val="00B14438"/>
    <w:rsid w:val="00B1710B"/>
    <w:rsid w:val="00B20BD6"/>
    <w:rsid w:val="00B2145F"/>
    <w:rsid w:val="00B22631"/>
    <w:rsid w:val="00B2351A"/>
    <w:rsid w:val="00B254D4"/>
    <w:rsid w:val="00B25B17"/>
    <w:rsid w:val="00B27EC6"/>
    <w:rsid w:val="00B30ED2"/>
    <w:rsid w:val="00B33675"/>
    <w:rsid w:val="00B34956"/>
    <w:rsid w:val="00B34AF4"/>
    <w:rsid w:val="00B34E4B"/>
    <w:rsid w:val="00B34FA4"/>
    <w:rsid w:val="00B3506F"/>
    <w:rsid w:val="00B353F2"/>
    <w:rsid w:val="00B37635"/>
    <w:rsid w:val="00B3763A"/>
    <w:rsid w:val="00B40DA0"/>
    <w:rsid w:val="00B4260F"/>
    <w:rsid w:val="00B440CD"/>
    <w:rsid w:val="00B449EE"/>
    <w:rsid w:val="00B44FBA"/>
    <w:rsid w:val="00B456BA"/>
    <w:rsid w:val="00B4607A"/>
    <w:rsid w:val="00B50B31"/>
    <w:rsid w:val="00B52375"/>
    <w:rsid w:val="00B5367B"/>
    <w:rsid w:val="00B56BD7"/>
    <w:rsid w:val="00B578E2"/>
    <w:rsid w:val="00B607FF"/>
    <w:rsid w:val="00B60E0D"/>
    <w:rsid w:val="00B71FCD"/>
    <w:rsid w:val="00B72482"/>
    <w:rsid w:val="00B72AFA"/>
    <w:rsid w:val="00B73127"/>
    <w:rsid w:val="00B73138"/>
    <w:rsid w:val="00B73AE3"/>
    <w:rsid w:val="00B73C87"/>
    <w:rsid w:val="00B75044"/>
    <w:rsid w:val="00B77AD4"/>
    <w:rsid w:val="00B77AEC"/>
    <w:rsid w:val="00B80272"/>
    <w:rsid w:val="00B80C44"/>
    <w:rsid w:val="00B82D9C"/>
    <w:rsid w:val="00B82E25"/>
    <w:rsid w:val="00B8433E"/>
    <w:rsid w:val="00B85E7E"/>
    <w:rsid w:val="00B90BC7"/>
    <w:rsid w:val="00B90BF8"/>
    <w:rsid w:val="00B922DC"/>
    <w:rsid w:val="00B9299F"/>
    <w:rsid w:val="00B92E26"/>
    <w:rsid w:val="00B92E4F"/>
    <w:rsid w:val="00B9416E"/>
    <w:rsid w:val="00B95814"/>
    <w:rsid w:val="00B96AB5"/>
    <w:rsid w:val="00B970BC"/>
    <w:rsid w:val="00BA0CF9"/>
    <w:rsid w:val="00BA1439"/>
    <w:rsid w:val="00BA53EA"/>
    <w:rsid w:val="00BA6F6A"/>
    <w:rsid w:val="00BA7D05"/>
    <w:rsid w:val="00BB034E"/>
    <w:rsid w:val="00BB0FFB"/>
    <w:rsid w:val="00BB12BE"/>
    <w:rsid w:val="00BB14BA"/>
    <w:rsid w:val="00BB24CF"/>
    <w:rsid w:val="00BB360F"/>
    <w:rsid w:val="00BB3C96"/>
    <w:rsid w:val="00BB4E53"/>
    <w:rsid w:val="00BB5708"/>
    <w:rsid w:val="00BB6FC2"/>
    <w:rsid w:val="00BC05BD"/>
    <w:rsid w:val="00BC105D"/>
    <w:rsid w:val="00BC177A"/>
    <w:rsid w:val="00BC2BD1"/>
    <w:rsid w:val="00BC3403"/>
    <w:rsid w:val="00BC36B0"/>
    <w:rsid w:val="00BC3FD6"/>
    <w:rsid w:val="00BC4651"/>
    <w:rsid w:val="00BC6824"/>
    <w:rsid w:val="00BC6C97"/>
    <w:rsid w:val="00BD2C4E"/>
    <w:rsid w:val="00BD2EC9"/>
    <w:rsid w:val="00BD3DEC"/>
    <w:rsid w:val="00BD5FC8"/>
    <w:rsid w:val="00BD62FA"/>
    <w:rsid w:val="00BD6F8F"/>
    <w:rsid w:val="00BD7F12"/>
    <w:rsid w:val="00BE00EA"/>
    <w:rsid w:val="00BE5BDA"/>
    <w:rsid w:val="00BE6698"/>
    <w:rsid w:val="00BE73D8"/>
    <w:rsid w:val="00BF152A"/>
    <w:rsid w:val="00BF1A54"/>
    <w:rsid w:val="00BF36F7"/>
    <w:rsid w:val="00BF54E6"/>
    <w:rsid w:val="00BF682F"/>
    <w:rsid w:val="00BF7A91"/>
    <w:rsid w:val="00C00C97"/>
    <w:rsid w:val="00C013D6"/>
    <w:rsid w:val="00C01D88"/>
    <w:rsid w:val="00C03076"/>
    <w:rsid w:val="00C03613"/>
    <w:rsid w:val="00C04DF1"/>
    <w:rsid w:val="00C115FB"/>
    <w:rsid w:val="00C12D7E"/>
    <w:rsid w:val="00C1483B"/>
    <w:rsid w:val="00C1620F"/>
    <w:rsid w:val="00C1663C"/>
    <w:rsid w:val="00C16C65"/>
    <w:rsid w:val="00C216FD"/>
    <w:rsid w:val="00C21B31"/>
    <w:rsid w:val="00C21B5B"/>
    <w:rsid w:val="00C2332A"/>
    <w:rsid w:val="00C23787"/>
    <w:rsid w:val="00C246D4"/>
    <w:rsid w:val="00C2689B"/>
    <w:rsid w:val="00C274A0"/>
    <w:rsid w:val="00C3132C"/>
    <w:rsid w:val="00C33E79"/>
    <w:rsid w:val="00C36ABA"/>
    <w:rsid w:val="00C40090"/>
    <w:rsid w:val="00C40EAA"/>
    <w:rsid w:val="00C430AB"/>
    <w:rsid w:val="00C436B7"/>
    <w:rsid w:val="00C43BF2"/>
    <w:rsid w:val="00C43F96"/>
    <w:rsid w:val="00C44D38"/>
    <w:rsid w:val="00C45434"/>
    <w:rsid w:val="00C45A88"/>
    <w:rsid w:val="00C45C9F"/>
    <w:rsid w:val="00C47365"/>
    <w:rsid w:val="00C500F0"/>
    <w:rsid w:val="00C50A31"/>
    <w:rsid w:val="00C50A39"/>
    <w:rsid w:val="00C5106B"/>
    <w:rsid w:val="00C5199D"/>
    <w:rsid w:val="00C51E33"/>
    <w:rsid w:val="00C521B7"/>
    <w:rsid w:val="00C54A01"/>
    <w:rsid w:val="00C55AC1"/>
    <w:rsid w:val="00C55B88"/>
    <w:rsid w:val="00C56686"/>
    <w:rsid w:val="00C57970"/>
    <w:rsid w:val="00C57BEF"/>
    <w:rsid w:val="00C61750"/>
    <w:rsid w:val="00C61C2D"/>
    <w:rsid w:val="00C62185"/>
    <w:rsid w:val="00C6530E"/>
    <w:rsid w:val="00C65D33"/>
    <w:rsid w:val="00C65FC3"/>
    <w:rsid w:val="00C67C72"/>
    <w:rsid w:val="00C70185"/>
    <w:rsid w:val="00C70436"/>
    <w:rsid w:val="00C70437"/>
    <w:rsid w:val="00C71EE8"/>
    <w:rsid w:val="00C72B3B"/>
    <w:rsid w:val="00C7612E"/>
    <w:rsid w:val="00C762E9"/>
    <w:rsid w:val="00C802D1"/>
    <w:rsid w:val="00C80745"/>
    <w:rsid w:val="00C8232C"/>
    <w:rsid w:val="00C829EF"/>
    <w:rsid w:val="00C83D1F"/>
    <w:rsid w:val="00C85268"/>
    <w:rsid w:val="00C86B69"/>
    <w:rsid w:val="00C87D81"/>
    <w:rsid w:val="00C91229"/>
    <w:rsid w:val="00C92039"/>
    <w:rsid w:val="00C921E2"/>
    <w:rsid w:val="00C929CE"/>
    <w:rsid w:val="00C94A77"/>
    <w:rsid w:val="00C94BB7"/>
    <w:rsid w:val="00CA0212"/>
    <w:rsid w:val="00CA1140"/>
    <w:rsid w:val="00CA18C5"/>
    <w:rsid w:val="00CA20D3"/>
    <w:rsid w:val="00CA212A"/>
    <w:rsid w:val="00CA2B26"/>
    <w:rsid w:val="00CA2D58"/>
    <w:rsid w:val="00CA3995"/>
    <w:rsid w:val="00CA5D4F"/>
    <w:rsid w:val="00CB0A4D"/>
    <w:rsid w:val="00CB0C2E"/>
    <w:rsid w:val="00CB142F"/>
    <w:rsid w:val="00CB1FF1"/>
    <w:rsid w:val="00CB3C6B"/>
    <w:rsid w:val="00CB487C"/>
    <w:rsid w:val="00CB4E46"/>
    <w:rsid w:val="00CB5C51"/>
    <w:rsid w:val="00CB7851"/>
    <w:rsid w:val="00CB7A24"/>
    <w:rsid w:val="00CC0366"/>
    <w:rsid w:val="00CC1994"/>
    <w:rsid w:val="00CC3771"/>
    <w:rsid w:val="00CC4FD2"/>
    <w:rsid w:val="00CC531E"/>
    <w:rsid w:val="00CC5604"/>
    <w:rsid w:val="00CD0CC1"/>
    <w:rsid w:val="00CD2855"/>
    <w:rsid w:val="00CD28D8"/>
    <w:rsid w:val="00CD57FF"/>
    <w:rsid w:val="00CD739C"/>
    <w:rsid w:val="00CD7FE3"/>
    <w:rsid w:val="00CE10C1"/>
    <w:rsid w:val="00CE18FD"/>
    <w:rsid w:val="00CE24B7"/>
    <w:rsid w:val="00CE3C68"/>
    <w:rsid w:val="00CE57FC"/>
    <w:rsid w:val="00CE6AB5"/>
    <w:rsid w:val="00CE6B6C"/>
    <w:rsid w:val="00CE7535"/>
    <w:rsid w:val="00CF08C8"/>
    <w:rsid w:val="00CF5067"/>
    <w:rsid w:val="00CF6367"/>
    <w:rsid w:val="00CF69AA"/>
    <w:rsid w:val="00CF7152"/>
    <w:rsid w:val="00D0042D"/>
    <w:rsid w:val="00D0047C"/>
    <w:rsid w:val="00D00CA8"/>
    <w:rsid w:val="00D01E96"/>
    <w:rsid w:val="00D026E7"/>
    <w:rsid w:val="00D03530"/>
    <w:rsid w:val="00D0411B"/>
    <w:rsid w:val="00D0412A"/>
    <w:rsid w:val="00D05563"/>
    <w:rsid w:val="00D05BFB"/>
    <w:rsid w:val="00D05EAF"/>
    <w:rsid w:val="00D06596"/>
    <w:rsid w:val="00D06B45"/>
    <w:rsid w:val="00D0791F"/>
    <w:rsid w:val="00D0794F"/>
    <w:rsid w:val="00D1065E"/>
    <w:rsid w:val="00D1120B"/>
    <w:rsid w:val="00D13F98"/>
    <w:rsid w:val="00D162BC"/>
    <w:rsid w:val="00D16441"/>
    <w:rsid w:val="00D16C91"/>
    <w:rsid w:val="00D212BD"/>
    <w:rsid w:val="00D2181E"/>
    <w:rsid w:val="00D221FE"/>
    <w:rsid w:val="00D24C57"/>
    <w:rsid w:val="00D24D36"/>
    <w:rsid w:val="00D25532"/>
    <w:rsid w:val="00D258B2"/>
    <w:rsid w:val="00D25BD5"/>
    <w:rsid w:val="00D27082"/>
    <w:rsid w:val="00D272B9"/>
    <w:rsid w:val="00D278A6"/>
    <w:rsid w:val="00D31853"/>
    <w:rsid w:val="00D31E29"/>
    <w:rsid w:val="00D31EA1"/>
    <w:rsid w:val="00D33CF8"/>
    <w:rsid w:val="00D36188"/>
    <w:rsid w:val="00D36C57"/>
    <w:rsid w:val="00D419A7"/>
    <w:rsid w:val="00D42D98"/>
    <w:rsid w:val="00D43425"/>
    <w:rsid w:val="00D440F7"/>
    <w:rsid w:val="00D4539B"/>
    <w:rsid w:val="00D453C4"/>
    <w:rsid w:val="00D464BB"/>
    <w:rsid w:val="00D5020E"/>
    <w:rsid w:val="00D515C6"/>
    <w:rsid w:val="00D51A88"/>
    <w:rsid w:val="00D54557"/>
    <w:rsid w:val="00D57030"/>
    <w:rsid w:val="00D577E4"/>
    <w:rsid w:val="00D57EA0"/>
    <w:rsid w:val="00D625FC"/>
    <w:rsid w:val="00D628B0"/>
    <w:rsid w:val="00D65007"/>
    <w:rsid w:val="00D65FA6"/>
    <w:rsid w:val="00D66B37"/>
    <w:rsid w:val="00D70579"/>
    <w:rsid w:val="00D73D6E"/>
    <w:rsid w:val="00D755E9"/>
    <w:rsid w:val="00D758CB"/>
    <w:rsid w:val="00D75BFB"/>
    <w:rsid w:val="00D80A7F"/>
    <w:rsid w:val="00D82453"/>
    <w:rsid w:val="00D836D9"/>
    <w:rsid w:val="00D83FDD"/>
    <w:rsid w:val="00D83FE1"/>
    <w:rsid w:val="00D85CE6"/>
    <w:rsid w:val="00D85FAE"/>
    <w:rsid w:val="00D868C1"/>
    <w:rsid w:val="00D86C46"/>
    <w:rsid w:val="00D877AE"/>
    <w:rsid w:val="00D87DDB"/>
    <w:rsid w:val="00D92258"/>
    <w:rsid w:val="00D93EC1"/>
    <w:rsid w:val="00D93F76"/>
    <w:rsid w:val="00D951CA"/>
    <w:rsid w:val="00D9529E"/>
    <w:rsid w:val="00D964A5"/>
    <w:rsid w:val="00D976F2"/>
    <w:rsid w:val="00DA1FED"/>
    <w:rsid w:val="00DA2949"/>
    <w:rsid w:val="00DA4D4A"/>
    <w:rsid w:val="00DB1054"/>
    <w:rsid w:val="00DB26CB"/>
    <w:rsid w:val="00DB2D4B"/>
    <w:rsid w:val="00DB3ADE"/>
    <w:rsid w:val="00DB3DB8"/>
    <w:rsid w:val="00DB4947"/>
    <w:rsid w:val="00DB49A8"/>
    <w:rsid w:val="00DB4A7C"/>
    <w:rsid w:val="00DB4A8D"/>
    <w:rsid w:val="00DC0008"/>
    <w:rsid w:val="00DC36CA"/>
    <w:rsid w:val="00DC407A"/>
    <w:rsid w:val="00DC654F"/>
    <w:rsid w:val="00DC67FF"/>
    <w:rsid w:val="00DC733B"/>
    <w:rsid w:val="00DC79C9"/>
    <w:rsid w:val="00DD2D15"/>
    <w:rsid w:val="00DD388F"/>
    <w:rsid w:val="00DD3C4D"/>
    <w:rsid w:val="00DD3EC1"/>
    <w:rsid w:val="00DE07E4"/>
    <w:rsid w:val="00DE0DA1"/>
    <w:rsid w:val="00DE183F"/>
    <w:rsid w:val="00DE2A7A"/>
    <w:rsid w:val="00DE31CF"/>
    <w:rsid w:val="00DE3AAD"/>
    <w:rsid w:val="00DE6B40"/>
    <w:rsid w:val="00DE6DFF"/>
    <w:rsid w:val="00DF0668"/>
    <w:rsid w:val="00DF1C4B"/>
    <w:rsid w:val="00DF1D0F"/>
    <w:rsid w:val="00DF373C"/>
    <w:rsid w:val="00DF39AE"/>
    <w:rsid w:val="00DF452B"/>
    <w:rsid w:val="00DF5FE1"/>
    <w:rsid w:val="00DF7C66"/>
    <w:rsid w:val="00E0215B"/>
    <w:rsid w:val="00E024FB"/>
    <w:rsid w:val="00E0570D"/>
    <w:rsid w:val="00E05C9F"/>
    <w:rsid w:val="00E074A2"/>
    <w:rsid w:val="00E14515"/>
    <w:rsid w:val="00E14D8F"/>
    <w:rsid w:val="00E15208"/>
    <w:rsid w:val="00E15E05"/>
    <w:rsid w:val="00E16C8A"/>
    <w:rsid w:val="00E17B56"/>
    <w:rsid w:val="00E20A0D"/>
    <w:rsid w:val="00E20C98"/>
    <w:rsid w:val="00E24FEF"/>
    <w:rsid w:val="00E25E73"/>
    <w:rsid w:val="00E26E72"/>
    <w:rsid w:val="00E31576"/>
    <w:rsid w:val="00E32819"/>
    <w:rsid w:val="00E33522"/>
    <w:rsid w:val="00E34DBB"/>
    <w:rsid w:val="00E360F5"/>
    <w:rsid w:val="00E40D71"/>
    <w:rsid w:val="00E42154"/>
    <w:rsid w:val="00E44283"/>
    <w:rsid w:val="00E457CF"/>
    <w:rsid w:val="00E460A7"/>
    <w:rsid w:val="00E47197"/>
    <w:rsid w:val="00E477E5"/>
    <w:rsid w:val="00E53A20"/>
    <w:rsid w:val="00E53BF7"/>
    <w:rsid w:val="00E541D2"/>
    <w:rsid w:val="00E54D98"/>
    <w:rsid w:val="00E55D31"/>
    <w:rsid w:val="00E57A56"/>
    <w:rsid w:val="00E609A0"/>
    <w:rsid w:val="00E6160D"/>
    <w:rsid w:val="00E639DB"/>
    <w:rsid w:val="00E645D5"/>
    <w:rsid w:val="00E64F07"/>
    <w:rsid w:val="00E6554C"/>
    <w:rsid w:val="00E65649"/>
    <w:rsid w:val="00E66AD9"/>
    <w:rsid w:val="00E674F3"/>
    <w:rsid w:val="00E70132"/>
    <w:rsid w:val="00E7109B"/>
    <w:rsid w:val="00E712A2"/>
    <w:rsid w:val="00E71A65"/>
    <w:rsid w:val="00E747C2"/>
    <w:rsid w:val="00E76376"/>
    <w:rsid w:val="00E76A45"/>
    <w:rsid w:val="00E76F8D"/>
    <w:rsid w:val="00E82FAC"/>
    <w:rsid w:val="00E836B9"/>
    <w:rsid w:val="00E86024"/>
    <w:rsid w:val="00E87FD5"/>
    <w:rsid w:val="00E900F2"/>
    <w:rsid w:val="00E9735D"/>
    <w:rsid w:val="00E97514"/>
    <w:rsid w:val="00E97DF7"/>
    <w:rsid w:val="00EA055D"/>
    <w:rsid w:val="00EA0BD3"/>
    <w:rsid w:val="00EA36FD"/>
    <w:rsid w:val="00EA6F2E"/>
    <w:rsid w:val="00EB0C3B"/>
    <w:rsid w:val="00EB0EAB"/>
    <w:rsid w:val="00EB1A8C"/>
    <w:rsid w:val="00EB3AA4"/>
    <w:rsid w:val="00EB4BAA"/>
    <w:rsid w:val="00EB4CB3"/>
    <w:rsid w:val="00EB4FA8"/>
    <w:rsid w:val="00EB5C4D"/>
    <w:rsid w:val="00EB6BE4"/>
    <w:rsid w:val="00EB76CF"/>
    <w:rsid w:val="00EC05A8"/>
    <w:rsid w:val="00EC1083"/>
    <w:rsid w:val="00EC3AD9"/>
    <w:rsid w:val="00EC419E"/>
    <w:rsid w:val="00EC526A"/>
    <w:rsid w:val="00EC70AF"/>
    <w:rsid w:val="00EC7BE3"/>
    <w:rsid w:val="00ED0F3D"/>
    <w:rsid w:val="00ED175B"/>
    <w:rsid w:val="00ED22F7"/>
    <w:rsid w:val="00ED3288"/>
    <w:rsid w:val="00ED3701"/>
    <w:rsid w:val="00ED3CDA"/>
    <w:rsid w:val="00ED4034"/>
    <w:rsid w:val="00ED43F6"/>
    <w:rsid w:val="00ED47FB"/>
    <w:rsid w:val="00ED6D44"/>
    <w:rsid w:val="00ED75EA"/>
    <w:rsid w:val="00EE1D46"/>
    <w:rsid w:val="00EE23E6"/>
    <w:rsid w:val="00EE4869"/>
    <w:rsid w:val="00EE5C4B"/>
    <w:rsid w:val="00EE6375"/>
    <w:rsid w:val="00EE6626"/>
    <w:rsid w:val="00EE6F7C"/>
    <w:rsid w:val="00EF177D"/>
    <w:rsid w:val="00EF5671"/>
    <w:rsid w:val="00EF5CC7"/>
    <w:rsid w:val="00EF5EED"/>
    <w:rsid w:val="00EF61FE"/>
    <w:rsid w:val="00EF62A4"/>
    <w:rsid w:val="00EF6541"/>
    <w:rsid w:val="00EF656E"/>
    <w:rsid w:val="00EF6646"/>
    <w:rsid w:val="00EF7C89"/>
    <w:rsid w:val="00F000FB"/>
    <w:rsid w:val="00F007EA"/>
    <w:rsid w:val="00F019B7"/>
    <w:rsid w:val="00F01F1F"/>
    <w:rsid w:val="00F0412A"/>
    <w:rsid w:val="00F05067"/>
    <w:rsid w:val="00F073F7"/>
    <w:rsid w:val="00F110A1"/>
    <w:rsid w:val="00F118C8"/>
    <w:rsid w:val="00F12515"/>
    <w:rsid w:val="00F13F92"/>
    <w:rsid w:val="00F178D0"/>
    <w:rsid w:val="00F21F88"/>
    <w:rsid w:val="00F236ED"/>
    <w:rsid w:val="00F24894"/>
    <w:rsid w:val="00F257E1"/>
    <w:rsid w:val="00F26585"/>
    <w:rsid w:val="00F376A5"/>
    <w:rsid w:val="00F37886"/>
    <w:rsid w:val="00F415CB"/>
    <w:rsid w:val="00F43F94"/>
    <w:rsid w:val="00F4587B"/>
    <w:rsid w:val="00F45994"/>
    <w:rsid w:val="00F45D6B"/>
    <w:rsid w:val="00F46F0A"/>
    <w:rsid w:val="00F470E8"/>
    <w:rsid w:val="00F473D4"/>
    <w:rsid w:val="00F508F5"/>
    <w:rsid w:val="00F516F8"/>
    <w:rsid w:val="00F51F6C"/>
    <w:rsid w:val="00F53D57"/>
    <w:rsid w:val="00F53EAD"/>
    <w:rsid w:val="00F5531A"/>
    <w:rsid w:val="00F60484"/>
    <w:rsid w:val="00F60755"/>
    <w:rsid w:val="00F63296"/>
    <w:rsid w:val="00F64527"/>
    <w:rsid w:val="00F65B92"/>
    <w:rsid w:val="00F660D7"/>
    <w:rsid w:val="00F67379"/>
    <w:rsid w:val="00F706EB"/>
    <w:rsid w:val="00F70722"/>
    <w:rsid w:val="00F71786"/>
    <w:rsid w:val="00F724C9"/>
    <w:rsid w:val="00F74C2D"/>
    <w:rsid w:val="00F75B6F"/>
    <w:rsid w:val="00F76465"/>
    <w:rsid w:val="00F77B45"/>
    <w:rsid w:val="00F80EFC"/>
    <w:rsid w:val="00F8226F"/>
    <w:rsid w:val="00F82A8A"/>
    <w:rsid w:val="00F82DE8"/>
    <w:rsid w:val="00F85EC6"/>
    <w:rsid w:val="00F864EC"/>
    <w:rsid w:val="00F879EA"/>
    <w:rsid w:val="00F919A6"/>
    <w:rsid w:val="00F94961"/>
    <w:rsid w:val="00F94E9B"/>
    <w:rsid w:val="00F9536B"/>
    <w:rsid w:val="00F96289"/>
    <w:rsid w:val="00FA055A"/>
    <w:rsid w:val="00FA12A3"/>
    <w:rsid w:val="00FA20D0"/>
    <w:rsid w:val="00FA24C5"/>
    <w:rsid w:val="00FA3D5F"/>
    <w:rsid w:val="00FA55A4"/>
    <w:rsid w:val="00FB0DD6"/>
    <w:rsid w:val="00FB1613"/>
    <w:rsid w:val="00FB21DC"/>
    <w:rsid w:val="00FB3039"/>
    <w:rsid w:val="00FB5383"/>
    <w:rsid w:val="00FC0E68"/>
    <w:rsid w:val="00FC1BA8"/>
    <w:rsid w:val="00FD0451"/>
    <w:rsid w:val="00FD560B"/>
    <w:rsid w:val="00FD6845"/>
    <w:rsid w:val="00FE0461"/>
    <w:rsid w:val="00FE07B1"/>
    <w:rsid w:val="00FE0DFB"/>
    <w:rsid w:val="00FE1115"/>
    <w:rsid w:val="00FE11FD"/>
    <w:rsid w:val="00FE17D7"/>
    <w:rsid w:val="00FE1AA3"/>
    <w:rsid w:val="00FE2C48"/>
    <w:rsid w:val="00FE7174"/>
    <w:rsid w:val="00FE75A7"/>
    <w:rsid w:val="00FF1B0E"/>
    <w:rsid w:val="00FF2B2D"/>
    <w:rsid w:val="00FF348B"/>
    <w:rsid w:val="00FF36AB"/>
    <w:rsid w:val="00FF3ACE"/>
    <w:rsid w:val="00FF4898"/>
    <w:rsid w:val="00FF6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BC51B"/>
  <w15:chartTrackingRefBased/>
  <w15:docId w15:val="{E56027AC-6D55-4D03-B659-3F3A4469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4CC"/>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CC"/>
  </w:style>
  <w:style w:type="character" w:styleId="PageNumber">
    <w:name w:val="page number"/>
    <w:basedOn w:val="DefaultParagraphFont"/>
    <w:rsid w:val="005B04CC"/>
  </w:style>
  <w:style w:type="paragraph" w:styleId="ListParagraph">
    <w:name w:val="List Paragraph"/>
    <w:basedOn w:val="Normal"/>
    <w:uiPriority w:val="34"/>
    <w:qFormat/>
    <w:rsid w:val="005B04CC"/>
    <w:pPr>
      <w:ind w:left="720"/>
      <w:contextualSpacing/>
    </w:pPr>
  </w:style>
  <w:style w:type="paragraph" w:styleId="Footer">
    <w:name w:val="footer"/>
    <w:basedOn w:val="Normal"/>
    <w:link w:val="FooterChar"/>
    <w:uiPriority w:val="99"/>
    <w:unhideWhenUsed/>
    <w:rsid w:val="005B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CC"/>
  </w:style>
  <w:style w:type="paragraph" w:styleId="BalloonText">
    <w:name w:val="Balloon Text"/>
    <w:basedOn w:val="Normal"/>
    <w:link w:val="BalloonTextChar"/>
    <w:uiPriority w:val="99"/>
    <w:semiHidden/>
    <w:unhideWhenUsed/>
    <w:rsid w:val="002E66C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66C8"/>
    <w:rPr>
      <w:rFonts w:ascii="Segoe UI" w:hAnsi="Segoe UI" w:cs="Segoe UI"/>
      <w:sz w:val="18"/>
      <w:szCs w:val="18"/>
      <w:lang w:eastAsia="en-US"/>
    </w:rPr>
  </w:style>
  <w:style w:type="paragraph" w:styleId="BodyText2">
    <w:name w:val="Body Text 2"/>
    <w:basedOn w:val="Normal"/>
    <w:link w:val="BodyText2Char"/>
    <w:rsid w:val="00EF6541"/>
    <w:pPr>
      <w:spacing w:after="0" w:line="240" w:lineRule="auto"/>
      <w:jc w:val="both"/>
    </w:pPr>
    <w:rPr>
      <w:rFonts w:ascii="Times New Roman" w:eastAsia="Times New Roman" w:hAnsi="Times New Roman"/>
      <w:sz w:val="24"/>
      <w:szCs w:val="24"/>
      <w:lang w:val="x-none" w:eastAsia="x-none"/>
    </w:rPr>
  </w:style>
  <w:style w:type="character" w:customStyle="1" w:styleId="BodyText2Char">
    <w:name w:val="Body Text 2 Char"/>
    <w:link w:val="BodyText2"/>
    <w:rsid w:val="00EF6541"/>
    <w:rPr>
      <w:rFonts w:ascii="Times New Roman" w:eastAsia="Times New Roman" w:hAnsi="Times New Roman"/>
      <w:sz w:val="24"/>
      <w:szCs w:val="24"/>
      <w:lang w:val="x-none" w:eastAsia="x-none"/>
    </w:rPr>
  </w:style>
  <w:style w:type="character" w:styleId="Strong">
    <w:name w:val="Strong"/>
    <w:basedOn w:val="DefaultParagraphFont"/>
    <w:uiPriority w:val="22"/>
    <w:qFormat/>
    <w:rsid w:val="00A30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686">
      <w:bodyDiv w:val="1"/>
      <w:marLeft w:val="0"/>
      <w:marRight w:val="0"/>
      <w:marTop w:val="0"/>
      <w:marBottom w:val="0"/>
      <w:divBdr>
        <w:top w:val="none" w:sz="0" w:space="0" w:color="auto"/>
        <w:left w:val="none" w:sz="0" w:space="0" w:color="auto"/>
        <w:bottom w:val="none" w:sz="0" w:space="0" w:color="auto"/>
        <w:right w:val="none" w:sz="0" w:space="0" w:color="auto"/>
      </w:divBdr>
    </w:div>
    <w:div w:id="540753039">
      <w:bodyDiv w:val="1"/>
      <w:marLeft w:val="0"/>
      <w:marRight w:val="0"/>
      <w:marTop w:val="0"/>
      <w:marBottom w:val="0"/>
      <w:divBdr>
        <w:top w:val="none" w:sz="0" w:space="0" w:color="auto"/>
        <w:left w:val="none" w:sz="0" w:space="0" w:color="auto"/>
        <w:bottom w:val="none" w:sz="0" w:space="0" w:color="auto"/>
        <w:right w:val="none" w:sz="0" w:space="0" w:color="auto"/>
      </w:divBdr>
    </w:div>
    <w:div w:id="1489706079">
      <w:bodyDiv w:val="1"/>
      <w:marLeft w:val="0"/>
      <w:marRight w:val="0"/>
      <w:marTop w:val="0"/>
      <w:marBottom w:val="0"/>
      <w:divBdr>
        <w:top w:val="none" w:sz="0" w:space="0" w:color="auto"/>
        <w:left w:val="none" w:sz="0" w:space="0" w:color="auto"/>
        <w:bottom w:val="none" w:sz="0" w:space="0" w:color="auto"/>
        <w:right w:val="none" w:sz="0" w:space="0" w:color="auto"/>
      </w:divBdr>
    </w:div>
    <w:div w:id="2015456988">
      <w:bodyDiv w:val="1"/>
      <w:marLeft w:val="0"/>
      <w:marRight w:val="0"/>
      <w:marTop w:val="0"/>
      <w:marBottom w:val="0"/>
      <w:divBdr>
        <w:top w:val="none" w:sz="0" w:space="0" w:color="auto"/>
        <w:left w:val="none" w:sz="0" w:space="0" w:color="auto"/>
        <w:bottom w:val="none" w:sz="0" w:space="0" w:color="auto"/>
        <w:right w:val="none" w:sz="0" w:space="0" w:color="auto"/>
      </w:divBdr>
    </w:div>
    <w:div w:id="208459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E860A4-C295-404C-B549-2781B9F4C4CC}">
  <ds:schemaRefs>
    <ds:schemaRef ds:uri="http://schemas.microsoft.com/sharepoint/v3/contenttype/forms"/>
  </ds:schemaRefs>
</ds:datastoreItem>
</file>

<file path=customXml/itemProps2.xml><?xml version="1.0" encoding="utf-8"?>
<ds:datastoreItem xmlns:ds="http://schemas.openxmlformats.org/officeDocument/2006/customXml" ds:itemID="{CF6EE5DB-550D-4220-84A4-FACDC56BE113}"/>
</file>

<file path=customXml/itemProps3.xml><?xml version="1.0" encoding="utf-8"?>
<ds:datastoreItem xmlns:ds="http://schemas.openxmlformats.org/officeDocument/2006/customXml" ds:itemID="{7A8DDA58-4C08-4F83-BBC6-5CCF088CC3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12043</TotalTime>
  <Pages>23</Pages>
  <Words>6853</Words>
  <Characters>39066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Kaviraj Persand</dc:creator>
  <cp:keywords/>
  <dc:description/>
  <cp:lastModifiedBy>Eshan Romjon</cp:lastModifiedBy>
  <cp:revision>671</cp:revision>
  <cp:lastPrinted>2025-03-27T06:40:00Z</cp:lastPrinted>
  <dcterms:created xsi:type="dcterms:W3CDTF">2021-03-31T08:17:00Z</dcterms:created>
  <dcterms:modified xsi:type="dcterms:W3CDTF">2025-03-27T10:28:00Z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