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style2.xml" ContentType="application/vnd.ms-office.chart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A00C" w14:textId="77777777" w:rsidR="00BE6DE6" w:rsidRPr="00F77DA0" w:rsidRDefault="00BE6DE6" w:rsidP="00BE6DE6">
      <w:pPr>
        <w:keepNext/>
        <w:keepLines/>
        <w:spacing w:before="200" w:after="0"/>
        <w:ind w:left="-284" w:right="-13"/>
        <w:jc w:val="center"/>
        <w:outlineLvl w:val="4"/>
        <w:rPr>
          <w:rFonts w:ascii="Times New Roman" w:eastAsia="Times New Roman" w:hAnsi="Times New Roman"/>
          <w:b/>
          <w:color w:val="243F60"/>
          <w:sz w:val="24"/>
          <w:szCs w:val="24"/>
        </w:rPr>
      </w:pPr>
      <w:r w:rsidRPr="00F77DA0">
        <w:rPr>
          <w:rFonts w:ascii="Times New Roman" w:eastAsia="Times New Roman" w:hAnsi="Times New Roman"/>
          <w:b/>
          <w:color w:val="243F60"/>
          <w:sz w:val="24"/>
          <w:szCs w:val="24"/>
        </w:rPr>
        <w:t>2022 POPULATION CENSUS - MAIN RESULTS</w:t>
      </w:r>
    </w:p>
    <w:p w14:paraId="735CA527" w14:textId="77777777" w:rsidR="00BE6DE6" w:rsidRPr="00BE6DE6" w:rsidRDefault="00BE6DE6" w:rsidP="00BE6DE6">
      <w:pPr>
        <w:keepNext/>
        <w:keepLines/>
        <w:numPr>
          <w:ilvl w:val="0"/>
          <w:numId w:val="29"/>
        </w:numPr>
        <w:spacing w:before="120" w:after="120"/>
        <w:ind w:left="0" w:firstLine="0"/>
        <w:outlineLvl w:val="0"/>
        <w:rPr>
          <w:rFonts w:ascii="Times New Roman" w:eastAsia="Times New Roman" w:hAnsi="Times New Roman"/>
          <w:b/>
          <w:bCs/>
          <w:sz w:val="24"/>
          <w:szCs w:val="24"/>
        </w:rPr>
      </w:pPr>
      <w:r w:rsidRPr="00BE6DE6">
        <w:rPr>
          <w:rFonts w:ascii="Times New Roman" w:eastAsia="Times New Roman" w:hAnsi="Times New Roman"/>
          <w:b/>
          <w:bCs/>
          <w:sz w:val="24"/>
          <w:szCs w:val="24"/>
        </w:rPr>
        <w:t xml:space="preserve">Introduction </w:t>
      </w:r>
    </w:p>
    <w:p w14:paraId="4438BD3B" w14:textId="77777777" w:rsidR="00BE6DE6" w:rsidRPr="009A54B2" w:rsidRDefault="00BE6DE6" w:rsidP="00303F00">
      <w:pPr>
        <w:keepNext/>
        <w:spacing w:after="0" w:line="240" w:lineRule="auto"/>
        <w:ind w:right="-13"/>
        <w:jc w:val="both"/>
        <w:outlineLvl w:val="2"/>
        <w:rPr>
          <w:rFonts w:ascii="Times New Roman" w:eastAsia="Times New Roman" w:hAnsi="Times New Roman"/>
          <w:bCs/>
          <w:sz w:val="23"/>
          <w:szCs w:val="23"/>
          <w:lang w:val="en-US"/>
        </w:rPr>
      </w:pPr>
      <w:r w:rsidRPr="009A54B2">
        <w:rPr>
          <w:rFonts w:ascii="Times New Roman" w:eastAsia="Times New Roman" w:hAnsi="Times New Roman"/>
          <w:bCs/>
          <w:sz w:val="23"/>
          <w:szCs w:val="23"/>
          <w:lang w:val="en-US"/>
        </w:rPr>
        <w:t>This issue of the Economic and Social Indicators (ESI) presents the main results of the 2022 Population Census conducted in July 2022</w:t>
      </w:r>
      <w:r w:rsidR="00606191" w:rsidRPr="009A54B2">
        <w:rPr>
          <w:rFonts w:ascii="Times New Roman" w:eastAsia="Times New Roman" w:hAnsi="Times New Roman"/>
          <w:bCs/>
          <w:sz w:val="23"/>
          <w:szCs w:val="23"/>
          <w:lang w:val="en-US"/>
        </w:rPr>
        <w:t xml:space="preserve">, in line with the </w:t>
      </w:r>
      <w:r w:rsidR="00606191" w:rsidRPr="00601ACD">
        <w:rPr>
          <w:rFonts w:ascii="Times New Roman" w:hAnsi="Times New Roman"/>
          <w:color w:val="000000"/>
          <w:sz w:val="23"/>
          <w:szCs w:val="23"/>
        </w:rPr>
        <w:t>United Nations Principles and Recommendations for Population and Housing Censuses, Revision 3</w:t>
      </w:r>
      <w:r w:rsidRPr="009A54B2">
        <w:rPr>
          <w:rFonts w:ascii="Times New Roman" w:eastAsia="Times New Roman" w:hAnsi="Times New Roman"/>
          <w:bCs/>
          <w:sz w:val="23"/>
          <w:szCs w:val="23"/>
          <w:lang w:val="en-US"/>
        </w:rPr>
        <w:t>. It also includes the main changes that occurred since the last Population Census in 2011.</w:t>
      </w:r>
    </w:p>
    <w:p w14:paraId="4FC06835" w14:textId="77777777" w:rsidR="00550361" w:rsidRPr="00F77DA0" w:rsidRDefault="00550361" w:rsidP="00303F00">
      <w:pPr>
        <w:keepNext/>
        <w:spacing w:after="0" w:line="240" w:lineRule="auto"/>
        <w:ind w:right="-13"/>
        <w:jc w:val="both"/>
        <w:outlineLvl w:val="2"/>
        <w:rPr>
          <w:rFonts w:ascii="Times New Roman" w:eastAsia="Times New Roman" w:hAnsi="Times New Roman"/>
          <w:bCs/>
          <w:sz w:val="10"/>
          <w:szCs w:val="10"/>
          <w:lang w:val="en-US"/>
        </w:rPr>
      </w:pPr>
    </w:p>
    <w:p w14:paraId="236AA90D" w14:textId="17C08B57" w:rsidR="00550361" w:rsidRPr="00601ACD" w:rsidRDefault="00550361" w:rsidP="00F77DA0">
      <w:pPr>
        <w:spacing w:after="0" w:line="240" w:lineRule="auto"/>
        <w:jc w:val="both"/>
        <w:rPr>
          <w:rFonts w:ascii="Times New Roman" w:hAnsi="Times New Roman"/>
          <w:color w:val="000000"/>
          <w:sz w:val="23"/>
          <w:szCs w:val="23"/>
        </w:rPr>
      </w:pPr>
      <w:r w:rsidRPr="00601ACD">
        <w:rPr>
          <w:rFonts w:ascii="Times New Roman" w:hAnsi="Times New Roman"/>
          <w:color w:val="000000"/>
          <w:sz w:val="23"/>
          <w:szCs w:val="23"/>
        </w:rPr>
        <w:t xml:space="preserve">This is the first digital </w:t>
      </w:r>
      <w:r w:rsidR="00606191" w:rsidRPr="00601ACD">
        <w:rPr>
          <w:rFonts w:ascii="Times New Roman" w:hAnsi="Times New Roman"/>
          <w:color w:val="000000"/>
          <w:sz w:val="23"/>
          <w:szCs w:val="23"/>
        </w:rPr>
        <w:t>Population</w:t>
      </w:r>
      <w:r w:rsidRPr="00601ACD">
        <w:rPr>
          <w:rFonts w:ascii="Times New Roman" w:hAnsi="Times New Roman"/>
          <w:color w:val="000000"/>
          <w:sz w:val="23"/>
          <w:szCs w:val="23"/>
        </w:rPr>
        <w:t xml:space="preserve"> </w:t>
      </w:r>
      <w:r w:rsidR="00606191" w:rsidRPr="00601ACD">
        <w:rPr>
          <w:rFonts w:ascii="Times New Roman" w:hAnsi="Times New Roman"/>
          <w:color w:val="000000"/>
          <w:sz w:val="23"/>
          <w:szCs w:val="23"/>
        </w:rPr>
        <w:t>C</w:t>
      </w:r>
      <w:r w:rsidRPr="00601ACD">
        <w:rPr>
          <w:rFonts w:ascii="Times New Roman" w:hAnsi="Times New Roman"/>
          <w:color w:val="000000"/>
          <w:sz w:val="23"/>
          <w:szCs w:val="23"/>
        </w:rPr>
        <w:t xml:space="preserve">ensus using </w:t>
      </w:r>
      <w:r w:rsidR="00606191" w:rsidRPr="00601ACD">
        <w:rPr>
          <w:rFonts w:ascii="Times New Roman" w:hAnsi="Times New Roman"/>
          <w:color w:val="000000"/>
          <w:sz w:val="23"/>
          <w:szCs w:val="23"/>
        </w:rPr>
        <w:t>C</w:t>
      </w:r>
      <w:r w:rsidRPr="00601ACD">
        <w:rPr>
          <w:rFonts w:ascii="Times New Roman" w:hAnsi="Times New Roman"/>
          <w:color w:val="000000"/>
          <w:sz w:val="23"/>
          <w:szCs w:val="23"/>
        </w:rPr>
        <w:t xml:space="preserve">omputer Assisted Personal Interviews (CAPI) technology whereby tablets were used as an instrument to record answer from respondents. </w:t>
      </w:r>
      <w:bookmarkStart w:id="0" w:name="_Hlk119083406"/>
      <w:r w:rsidR="00606191" w:rsidRPr="00601ACD">
        <w:rPr>
          <w:rFonts w:ascii="Times New Roman" w:hAnsi="Times New Roman"/>
          <w:color w:val="000000"/>
          <w:sz w:val="23"/>
          <w:szCs w:val="23"/>
        </w:rPr>
        <w:t>It is to be noted that t</w:t>
      </w:r>
      <w:r w:rsidRPr="00601ACD">
        <w:rPr>
          <w:rFonts w:ascii="Times New Roman" w:hAnsi="Times New Roman"/>
          <w:color w:val="000000"/>
          <w:sz w:val="23"/>
          <w:szCs w:val="23"/>
        </w:rPr>
        <w:t xml:space="preserve">he </w:t>
      </w:r>
      <w:r w:rsidR="00606191" w:rsidRPr="00601ACD">
        <w:rPr>
          <w:rFonts w:ascii="Times New Roman" w:hAnsi="Times New Roman"/>
          <w:color w:val="000000"/>
          <w:sz w:val="23"/>
          <w:szCs w:val="23"/>
        </w:rPr>
        <w:t xml:space="preserve">Population Census was conducted successfully in the midst of the </w:t>
      </w:r>
      <w:r w:rsidRPr="00601ACD">
        <w:rPr>
          <w:rFonts w:ascii="Times New Roman" w:hAnsi="Times New Roman"/>
          <w:color w:val="000000"/>
          <w:sz w:val="23"/>
          <w:szCs w:val="23"/>
        </w:rPr>
        <w:t>COVID</w:t>
      </w:r>
      <w:r w:rsidR="00EB32E4">
        <w:rPr>
          <w:rFonts w:ascii="Times New Roman" w:hAnsi="Times New Roman"/>
          <w:color w:val="000000"/>
          <w:sz w:val="23"/>
          <w:szCs w:val="23"/>
        </w:rPr>
        <w:t>-</w:t>
      </w:r>
      <w:r w:rsidRPr="00601ACD">
        <w:rPr>
          <w:rFonts w:ascii="Times New Roman" w:hAnsi="Times New Roman"/>
          <w:color w:val="000000"/>
          <w:sz w:val="23"/>
          <w:szCs w:val="23"/>
        </w:rPr>
        <w:t>19 pandemic</w:t>
      </w:r>
      <w:bookmarkEnd w:id="0"/>
      <w:r w:rsidRPr="00601ACD">
        <w:rPr>
          <w:rFonts w:ascii="Times New Roman" w:hAnsi="Times New Roman"/>
          <w:color w:val="000000"/>
          <w:sz w:val="23"/>
          <w:szCs w:val="23"/>
        </w:rPr>
        <w:t>.</w:t>
      </w:r>
    </w:p>
    <w:p w14:paraId="4DE40B7F" w14:textId="77777777" w:rsidR="00F77DA0" w:rsidRPr="00601ACD" w:rsidRDefault="00F77DA0" w:rsidP="00F77DA0">
      <w:pPr>
        <w:spacing w:after="0" w:line="240" w:lineRule="auto"/>
        <w:jc w:val="both"/>
        <w:rPr>
          <w:rFonts w:ascii="Times New Roman" w:hAnsi="Times New Roman"/>
          <w:color w:val="000000"/>
          <w:sz w:val="10"/>
          <w:szCs w:val="10"/>
        </w:rPr>
      </w:pPr>
    </w:p>
    <w:p w14:paraId="4099F4AF" w14:textId="24C3BD8E" w:rsidR="00BE6DE6" w:rsidRPr="001E6E27" w:rsidRDefault="00724BB1" w:rsidP="00F77DA0">
      <w:pPr>
        <w:spacing w:after="0" w:line="240" w:lineRule="auto"/>
        <w:jc w:val="both"/>
        <w:rPr>
          <w:rFonts w:ascii="Times New Roman" w:hAnsi="Times New Roman"/>
          <w:sz w:val="10"/>
          <w:szCs w:val="10"/>
          <w:lang w:val="en-US"/>
        </w:rPr>
      </w:pPr>
      <w:r>
        <w:rPr>
          <w:noProof/>
        </w:rPr>
        <mc:AlternateContent>
          <mc:Choice Requires="wps">
            <w:drawing>
              <wp:anchor distT="0" distB="0" distL="114300" distR="114300" simplePos="0" relativeHeight="251657728" behindDoc="0" locked="0" layoutInCell="1" allowOverlap="1" wp14:anchorId="043FE3D0" wp14:editId="15778205">
                <wp:simplePos x="0" y="0"/>
                <wp:positionH relativeFrom="margin">
                  <wp:align>right</wp:align>
                </wp:positionH>
                <wp:positionV relativeFrom="paragraph">
                  <wp:posOffset>254000</wp:posOffset>
                </wp:positionV>
                <wp:extent cx="6022340" cy="819150"/>
                <wp:effectExtent l="0" t="0" r="0"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340" cy="819150"/>
                        </a:xfrm>
                        <a:prstGeom prst="rect">
                          <a:avLst/>
                        </a:prstGeom>
                        <a:noFill/>
                        <a:ln w="6350">
                          <a:solidFill>
                            <a:prstClr val="black"/>
                          </a:solidFill>
                        </a:ln>
                      </wps:spPr>
                      <wps:txbx>
                        <w:txbxContent>
                          <w:p w14:paraId="71959E4A" w14:textId="77777777" w:rsidR="00825622" w:rsidRPr="00583165" w:rsidRDefault="00825622" w:rsidP="00BE6DE6">
                            <w:pPr>
                              <w:spacing w:after="0"/>
                              <w:ind w:left="-284" w:firstLine="284"/>
                              <w:rPr>
                                <w:rFonts w:ascii="Times New Roman" w:hAnsi="Times New Roman"/>
                                <w:b/>
                                <w:sz w:val="24"/>
                                <w:szCs w:val="24"/>
                              </w:rPr>
                            </w:pPr>
                            <w:r w:rsidRPr="00583165">
                              <w:rPr>
                                <w:rFonts w:ascii="Times New Roman" w:hAnsi="Times New Roman"/>
                                <w:b/>
                                <w:sz w:val="24"/>
                                <w:szCs w:val="24"/>
                              </w:rPr>
                              <w:t>Note to Users</w:t>
                            </w:r>
                          </w:p>
                          <w:p w14:paraId="13E6675C" w14:textId="77777777" w:rsidR="00825622" w:rsidRPr="009A54B2" w:rsidRDefault="00825622" w:rsidP="0069772E">
                            <w:pPr>
                              <w:spacing w:after="0" w:line="240" w:lineRule="auto"/>
                              <w:jc w:val="both"/>
                              <w:rPr>
                                <w:rFonts w:ascii="Times New Roman" w:hAnsi="Times New Roman"/>
                                <w:sz w:val="23"/>
                                <w:szCs w:val="23"/>
                              </w:rPr>
                            </w:pPr>
                            <w:r w:rsidRPr="009A54B2">
                              <w:rPr>
                                <w:rFonts w:ascii="Times New Roman" w:hAnsi="Times New Roman"/>
                                <w:sz w:val="23"/>
                                <w:szCs w:val="23"/>
                              </w:rPr>
                              <w:t>The data published in this ESI is unadjusted for any net undercount of households and persons. The intercensal comparisons are based on unadjusted data; this reduces the effects of errors on analysis of trends since both censuses are expected to be affected by similar types of errors.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3FE3D0" id="_x0000_t202" coordsize="21600,21600" o:spt="202" path="m,l,21600r21600,l21600,xe">
                <v:stroke joinstyle="miter"/>
                <v:path gradientshapeok="t" o:connecttype="rect"/>
              </v:shapetype>
              <v:shape id="Text Box 11" o:spid="_x0000_s1026" type="#_x0000_t202" style="position:absolute;left:0;text-align:left;margin-left:423pt;margin-top:20pt;width:474.2pt;height:64.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" filled="f" strokeweight=".5pt">
                <v:path arrowok="t"/>
                <v:textbox>
                  <w:txbxContent>
                    <w:p w14:paraId="71959E4A" w14:textId="77777777" w:rsidR="00825622" w:rsidRPr="00583165" w:rsidRDefault="00825622" w:rsidP="00BE6DE6">
                      <w:pPr>
                        <w:spacing w:after="0"/>
                        <w:ind w:left="-284" w:firstLine="284"/>
                        <w:rPr>
                          <w:rFonts w:ascii="Times New Roman" w:hAnsi="Times New Roman"/>
                          <w:b/>
                          <w:sz w:val="24"/>
                          <w:szCs w:val="24"/>
                        </w:rPr>
                      </w:pPr>
                      <w:r w:rsidRPr="00583165">
                        <w:rPr>
                          <w:rFonts w:ascii="Times New Roman" w:hAnsi="Times New Roman"/>
                          <w:b/>
                          <w:sz w:val="24"/>
                          <w:szCs w:val="24"/>
                        </w:rPr>
                        <w:t>Note to Users</w:t>
                      </w:r>
                    </w:p>
                    <w:p w14:paraId="13E6675C" w14:textId="77777777" w:rsidR="00825622" w:rsidRPr="009A54B2" w:rsidRDefault="00825622" w:rsidP="0069772E">
                      <w:pPr>
                        <w:spacing w:after="0" w:line="240" w:lineRule="auto"/>
                        <w:jc w:val="both"/>
                        <w:rPr>
                          <w:rFonts w:ascii="Times New Roman" w:hAnsi="Times New Roman"/>
                          <w:sz w:val="23"/>
                          <w:szCs w:val="23"/>
                        </w:rPr>
                      </w:pPr>
                      <w:r w:rsidRPr="009A54B2">
                        <w:rPr>
                          <w:rFonts w:ascii="Times New Roman" w:hAnsi="Times New Roman"/>
                          <w:sz w:val="23"/>
                          <w:szCs w:val="23"/>
                        </w:rPr>
                        <w:t>The data published in this ESI is unadjusted for any net undercount of households and persons. The intercensal comparisons are based on unadjusted data; this reduces the effects of errors on analysis of trends since both censuses are expected to be affected by similar types of errors.</w:t>
                      </w:r>
                    </w:p>
                  </w:txbxContent>
                </v:textbox>
                <w10:wrap type="square" anchorx="margin"/>
              </v:shape>
            </w:pict>
          </mc:Fallback>
        </mc:AlternateContent>
      </w:r>
      <w:r w:rsidR="00BE6DE6" w:rsidRPr="009A54B2">
        <w:rPr>
          <w:rFonts w:ascii="Times New Roman" w:hAnsi="Times New Roman"/>
          <w:sz w:val="23"/>
          <w:szCs w:val="23"/>
          <w:lang w:val="en-US"/>
        </w:rPr>
        <w:t>Figures for 2022 are provisional and are subject to revision</w:t>
      </w:r>
      <w:r w:rsidR="00BE6DE6" w:rsidRPr="00BE6DE6">
        <w:rPr>
          <w:rFonts w:ascii="Times New Roman" w:hAnsi="Times New Roman"/>
          <w:sz w:val="24"/>
          <w:szCs w:val="24"/>
          <w:lang w:val="en-US"/>
        </w:rPr>
        <w:t>.</w:t>
      </w:r>
    </w:p>
    <w:p w14:paraId="6D4CA67A" w14:textId="77777777" w:rsidR="00562F74" w:rsidRPr="001E6E27" w:rsidRDefault="00562F74" w:rsidP="00562F74">
      <w:pPr>
        <w:spacing w:after="0" w:line="160" w:lineRule="exact"/>
        <w:ind w:right="-11"/>
        <w:jc w:val="both"/>
        <w:rPr>
          <w:rFonts w:ascii="Times New Roman" w:hAnsi="Times New Roman"/>
          <w:sz w:val="10"/>
          <w:szCs w:val="10"/>
        </w:rPr>
      </w:pPr>
    </w:p>
    <w:p w14:paraId="309B8C69" w14:textId="77777777" w:rsidR="00FC75B5" w:rsidRPr="00567DAC" w:rsidRDefault="00FC75B5" w:rsidP="00FC75B5">
      <w:pPr>
        <w:spacing w:after="0" w:line="240" w:lineRule="auto"/>
        <w:ind w:right="-13"/>
        <w:jc w:val="both"/>
        <w:rPr>
          <w:rFonts w:ascii="Times New Roman" w:hAnsi="Times New Roman"/>
          <w:sz w:val="23"/>
          <w:szCs w:val="23"/>
        </w:rPr>
      </w:pPr>
      <w:r w:rsidRPr="00567DAC">
        <w:rPr>
          <w:rFonts w:ascii="Times New Roman" w:hAnsi="Times New Roman"/>
          <w:sz w:val="23"/>
          <w:szCs w:val="23"/>
        </w:rPr>
        <w:t>Statistics Mauritius will also carry out an exhaustive analysis and evaluation of the census data; the results will be published as from next year. A new series of population data based on adjusted data will also be published in due course.</w:t>
      </w:r>
    </w:p>
    <w:p w14:paraId="5A6655CF" w14:textId="77777777" w:rsidR="00562F74" w:rsidRPr="001E6E27" w:rsidRDefault="00562F74" w:rsidP="00562F74">
      <w:pPr>
        <w:spacing w:after="0" w:line="160" w:lineRule="exact"/>
        <w:ind w:right="-11"/>
        <w:jc w:val="both"/>
        <w:rPr>
          <w:rFonts w:ascii="Times New Roman" w:hAnsi="Times New Roman"/>
          <w:sz w:val="10"/>
          <w:szCs w:val="10"/>
        </w:rPr>
      </w:pPr>
    </w:p>
    <w:p w14:paraId="22F6D2D9" w14:textId="77777777" w:rsidR="00BE6DE6" w:rsidRDefault="00FC75B5" w:rsidP="004D00D5">
      <w:pPr>
        <w:spacing w:after="0" w:line="360" w:lineRule="auto"/>
        <w:ind w:right="-13"/>
        <w:jc w:val="both"/>
        <w:rPr>
          <w:rFonts w:ascii="Times New Roman" w:hAnsi="Times New Roman"/>
          <w:sz w:val="23"/>
          <w:szCs w:val="23"/>
        </w:rPr>
      </w:pPr>
      <w:r w:rsidRPr="00567DAC">
        <w:rPr>
          <w:rFonts w:ascii="Times New Roman" w:hAnsi="Times New Roman"/>
          <w:sz w:val="23"/>
          <w:szCs w:val="23"/>
        </w:rPr>
        <w:t>A list of definition of terms is at Annex 1.</w:t>
      </w:r>
    </w:p>
    <w:p w14:paraId="720390D7" w14:textId="77777777" w:rsidR="00BE6DE6" w:rsidRDefault="00477971" w:rsidP="00303F00">
      <w:pPr>
        <w:keepNext/>
        <w:keepLines/>
        <w:numPr>
          <w:ilvl w:val="0"/>
          <w:numId w:val="29"/>
        </w:numPr>
        <w:spacing w:after="0" w:line="240" w:lineRule="auto"/>
        <w:ind w:left="0" w:firstLine="0"/>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Highlights </w:t>
      </w:r>
    </w:p>
    <w:p w14:paraId="0DD88949" w14:textId="77777777" w:rsidR="00F77DA0" w:rsidRPr="00F77DA0" w:rsidRDefault="00F77DA0" w:rsidP="00F77DA0">
      <w:pPr>
        <w:keepNext/>
        <w:keepLines/>
        <w:spacing w:after="0" w:line="240" w:lineRule="auto"/>
        <w:jc w:val="both"/>
        <w:outlineLvl w:val="0"/>
        <w:rPr>
          <w:rFonts w:ascii="Times New Roman" w:eastAsia="Times New Roman" w:hAnsi="Times New Roman"/>
          <w:b/>
          <w:bCs/>
          <w:sz w:val="16"/>
          <w:szCs w:val="16"/>
        </w:rPr>
      </w:pPr>
    </w:p>
    <w:p w14:paraId="47176EB1" w14:textId="77777777" w:rsidR="00BE6DE6" w:rsidRPr="00C3042F" w:rsidRDefault="008601B8" w:rsidP="00303F00">
      <w:pPr>
        <w:spacing w:after="0" w:line="240" w:lineRule="auto"/>
        <w:ind w:left="142" w:right="-13"/>
        <w:contextualSpacing/>
        <w:jc w:val="both"/>
        <w:rPr>
          <w:rFonts w:ascii="Times New Roman" w:hAnsi="Times New Roman"/>
          <w:sz w:val="23"/>
          <w:szCs w:val="23"/>
        </w:rPr>
      </w:pPr>
      <w:r w:rsidRPr="00C3042F">
        <w:rPr>
          <w:rFonts w:ascii="Times New Roman" w:hAnsi="Times New Roman"/>
          <w:b/>
          <w:sz w:val="23"/>
          <w:szCs w:val="23"/>
        </w:rPr>
        <w:t>From 2011 to 2022</w:t>
      </w:r>
      <w:r w:rsidRPr="00C3042F">
        <w:rPr>
          <w:rFonts w:ascii="Times New Roman" w:hAnsi="Times New Roman"/>
          <w:sz w:val="23"/>
          <w:szCs w:val="23"/>
        </w:rPr>
        <w:t>,</w:t>
      </w:r>
    </w:p>
    <w:p w14:paraId="68FE467A" w14:textId="77777777" w:rsidR="00F77DA0" w:rsidRPr="001E6E27" w:rsidRDefault="00F77DA0" w:rsidP="00303F00">
      <w:pPr>
        <w:spacing w:after="0" w:line="240" w:lineRule="auto"/>
        <w:ind w:left="142" w:right="-13"/>
        <w:contextualSpacing/>
        <w:jc w:val="both"/>
        <w:rPr>
          <w:rFonts w:ascii="Times New Roman" w:hAnsi="Times New Roman"/>
          <w:b/>
          <w:sz w:val="10"/>
          <w:szCs w:val="10"/>
        </w:rPr>
      </w:pPr>
    </w:p>
    <w:p w14:paraId="7DE2AFC7" w14:textId="77777777" w:rsidR="00F77DA0" w:rsidRPr="004D00D5" w:rsidRDefault="00BE6DE6" w:rsidP="00DA1AD4">
      <w:pPr>
        <w:pStyle w:val="ListParagraph"/>
        <w:numPr>
          <w:ilvl w:val="0"/>
          <w:numId w:val="42"/>
        </w:numPr>
        <w:spacing w:after="0" w:line="240" w:lineRule="auto"/>
        <w:ind w:right="-13" w:hanging="294"/>
        <w:jc w:val="both"/>
        <w:rPr>
          <w:rFonts w:ascii="Times New Roman" w:hAnsi="Times New Roman"/>
          <w:bCs/>
          <w:sz w:val="16"/>
          <w:szCs w:val="16"/>
        </w:rPr>
      </w:pPr>
      <w:bookmarkStart w:id="1" w:name="_Hlk119399468"/>
      <w:r w:rsidRPr="00F77DA0">
        <w:rPr>
          <w:rFonts w:ascii="Times New Roman" w:hAnsi="Times New Roman"/>
          <w:bCs/>
          <w:sz w:val="23"/>
          <w:szCs w:val="23"/>
        </w:rPr>
        <w:t xml:space="preserve">The resident population </w:t>
      </w:r>
      <w:r w:rsidR="00DA1963" w:rsidRPr="00F77DA0">
        <w:rPr>
          <w:rFonts w:ascii="Times New Roman" w:hAnsi="Times New Roman"/>
          <w:bCs/>
          <w:sz w:val="23"/>
          <w:szCs w:val="23"/>
        </w:rPr>
        <w:t>of:</w:t>
      </w:r>
    </w:p>
    <w:p w14:paraId="7C7E4FFD" w14:textId="77777777" w:rsidR="004D00D5" w:rsidRPr="004D00D5" w:rsidRDefault="004D00D5" w:rsidP="004D00D5">
      <w:pPr>
        <w:pStyle w:val="ListParagraph"/>
        <w:spacing w:after="0" w:line="240" w:lineRule="auto"/>
        <w:ind w:right="-13"/>
        <w:jc w:val="both"/>
        <w:rPr>
          <w:rFonts w:ascii="Times New Roman" w:hAnsi="Times New Roman"/>
          <w:bCs/>
          <w:sz w:val="10"/>
          <w:szCs w:val="10"/>
        </w:rPr>
      </w:pPr>
    </w:p>
    <w:p w14:paraId="14CF8FEE" w14:textId="4D8182DB" w:rsidR="00BC44CB" w:rsidRPr="009A54B2" w:rsidRDefault="00BE6DE6" w:rsidP="009A54B2">
      <w:pPr>
        <w:pStyle w:val="ListParagraph"/>
        <w:numPr>
          <w:ilvl w:val="0"/>
          <w:numId w:val="41"/>
        </w:numPr>
        <w:spacing w:after="0" w:line="240" w:lineRule="auto"/>
        <w:ind w:right="-13"/>
        <w:jc w:val="both"/>
        <w:rPr>
          <w:rFonts w:ascii="Times New Roman" w:hAnsi="Times New Roman"/>
          <w:bCs/>
          <w:sz w:val="23"/>
          <w:szCs w:val="23"/>
        </w:rPr>
      </w:pPr>
      <w:r w:rsidRPr="009A54B2">
        <w:rPr>
          <w:rFonts w:ascii="Times New Roman" w:hAnsi="Times New Roman"/>
          <w:bCs/>
          <w:sz w:val="23"/>
          <w:szCs w:val="23"/>
        </w:rPr>
        <w:t xml:space="preserve">Republic of Mauritius </w:t>
      </w:r>
      <w:r w:rsidR="00DA1963" w:rsidRPr="009A54B2">
        <w:rPr>
          <w:rFonts w:ascii="Times New Roman" w:hAnsi="Times New Roman"/>
          <w:bCs/>
          <w:sz w:val="23"/>
          <w:szCs w:val="23"/>
        </w:rPr>
        <w:t xml:space="preserve">decreased </w:t>
      </w:r>
      <w:r w:rsidR="00BC44CB" w:rsidRPr="009A54B2">
        <w:rPr>
          <w:rFonts w:ascii="Times New Roman" w:hAnsi="Times New Roman"/>
          <w:bCs/>
          <w:sz w:val="23"/>
          <w:szCs w:val="23"/>
        </w:rPr>
        <w:t>from 1,237,090</w:t>
      </w:r>
      <w:r w:rsidR="00F77DA0">
        <w:rPr>
          <w:rFonts w:ascii="Times New Roman" w:hAnsi="Times New Roman"/>
          <w:bCs/>
          <w:sz w:val="23"/>
          <w:szCs w:val="23"/>
        </w:rPr>
        <w:t xml:space="preserve"> </w:t>
      </w:r>
      <w:r w:rsidR="00BC44CB" w:rsidRPr="009A54B2">
        <w:rPr>
          <w:rFonts w:ascii="Times New Roman" w:hAnsi="Times New Roman"/>
          <w:bCs/>
          <w:sz w:val="23"/>
          <w:szCs w:val="23"/>
        </w:rPr>
        <w:t>(611,020 males and 626,070 females) to 1,235,260</w:t>
      </w:r>
      <w:r w:rsidR="00F77DA0">
        <w:rPr>
          <w:rFonts w:ascii="Times New Roman" w:hAnsi="Times New Roman"/>
          <w:bCs/>
          <w:sz w:val="23"/>
          <w:szCs w:val="23"/>
        </w:rPr>
        <w:t xml:space="preserve"> </w:t>
      </w:r>
      <w:r w:rsidR="00BC44CB" w:rsidRPr="009A54B2">
        <w:rPr>
          <w:rFonts w:ascii="Times New Roman" w:hAnsi="Times New Roman"/>
          <w:bCs/>
          <w:sz w:val="23"/>
          <w:szCs w:val="23"/>
        </w:rPr>
        <w:t>(608,090 males, 627,1</w:t>
      </w:r>
      <w:r w:rsidR="00EB32E4">
        <w:rPr>
          <w:rFonts w:ascii="Times New Roman" w:hAnsi="Times New Roman"/>
          <w:bCs/>
          <w:sz w:val="23"/>
          <w:szCs w:val="23"/>
        </w:rPr>
        <w:t>7</w:t>
      </w:r>
      <w:r w:rsidR="00BC44CB" w:rsidRPr="009A54B2">
        <w:rPr>
          <w:rFonts w:ascii="Times New Roman" w:hAnsi="Times New Roman"/>
          <w:bCs/>
          <w:sz w:val="23"/>
          <w:szCs w:val="23"/>
        </w:rPr>
        <w:t>0 females)</w:t>
      </w:r>
      <w:r w:rsidR="00180BD7">
        <w:rPr>
          <w:rFonts w:ascii="Times New Roman" w:hAnsi="Times New Roman"/>
          <w:bCs/>
          <w:sz w:val="23"/>
          <w:szCs w:val="23"/>
        </w:rPr>
        <w:t>;</w:t>
      </w:r>
    </w:p>
    <w:p w14:paraId="79D14A0A" w14:textId="77777777" w:rsidR="00BC44CB" w:rsidRPr="009A54B2" w:rsidRDefault="00BC44CB" w:rsidP="009A54B2">
      <w:pPr>
        <w:pStyle w:val="ListParagraph"/>
        <w:numPr>
          <w:ilvl w:val="0"/>
          <w:numId w:val="41"/>
        </w:numPr>
        <w:spacing w:after="0" w:line="240" w:lineRule="auto"/>
        <w:ind w:right="-13"/>
        <w:jc w:val="both"/>
        <w:rPr>
          <w:rFonts w:ascii="Times New Roman" w:hAnsi="Times New Roman"/>
          <w:bCs/>
          <w:sz w:val="23"/>
          <w:szCs w:val="23"/>
        </w:rPr>
      </w:pPr>
      <w:r w:rsidRPr="009A54B2">
        <w:rPr>
          <w:rFonts w:ascii="Times New Roman" w:hAnsi="Times New Roman"/>
          <w:bCs/>
          <w:sz w:val="23"/>
          <w:szCs w:val="23"/>
        </w:rPr>
        <w:t xml:space="preserve">Island of Mauritius </w:t>
      </w:r>
      <w:r w:rsidR="00DA1963" w:rsidRPr="009A54B2">
        <w:rPr>
          <w:rFonts w:ascii="Times New Roman" w:hAnsi="Times New Roman"/>
          <w:bCs/>
          <w:sz w:val="23"/>
          <w:szCs w:val="23"/>
        </w:rPr>
        <w:t xml:space="preserve">decreased </w:t>
      </w:r>
      <w:r w:rsidRPr="009A54B2">
        <w:rPr>
          <w:rFonts w:ascii="Times New Roman" w:hAnsi="Times New Roman"/>
          <w:bCs/>
          <w:sz w:val="23"/>
          <w:szCs w:val="23"/>
        </w:rPr>
        <w:t>from 1,196,390</w:t>
      </w:r>
      <w:r w:rsidR="00F77DA0">
        <w:rPr>
          <w:rFonts w:ascii="Times New Roman" w:hAnsi="Times New Roman"/>
          <w:bCs/>
          <w:sz w:val="23"/>
          <w:szCs w:val="23"/>
        </w:rPr>
        <w:t xml:space="preserve"> </w:t>
      </w:r>
      <w:r w:rsidRPr="009A54B2">
        <w:rPr>
          <w:rFonts w:ascii="Times New Roman" w:hAnsi="Times New Roman"/>
          <w:bCs/>
          <w:sz w:val="23"/>
          <w:szCs w:val="23"/>
        </w:rPr>
        <w:t>(590,950 males and 605,440</w:t>
      </w:r>
      <w:r w:rsidR="00DA1963" w:rsidRPr="009A54B2">
        <w:rPr>
          <w:rFonts w:ascii="Times New Roman" w:hAnsi="Times New Roman"/>
          <w:bCs/>
          <w:sz w:val="23"/>
          <w:szCs w:val="23"/>
        </w:rPr>
        <w:t xml:space="preserve"> females)</w:t>
      </w:r>
      <w:r w:rsidRPr="009A54B2">
        <w:rPr>
          <w:rFonts w:ascii="Times New Roman" w:hAnsi="Times New Roman"/>
          <w:bCs/>
          <w:sz w:val="23"/>
          <w:szCs w:val="23"/>
        </w:rPr>
        <w:t xml:space="preserve"> to 1,191,280</w:t>
      </w:r>
      <w:r w:rsidR="00F77DA0">
        <w:rPr>
          <w:rFonts w:ascii="Times New Roman" w:hAnsi="Times New Roman"/>
          <w:bCs/>
          <w:sz w:val="23"/>
          <w:szCs w:val="23"/>
        </w:rPr>
        <w:t xml:space="preserve"> </w:t>
      </w:r>
      <w:r w:rsidRPr="009A54B2">
        <w:rPr>
          <w:rFonts w:ascii="Times New Roman" w:hAnsi="Times New Roman"/>
          <w:bCs/>
          <w:sz w:val="23"/>
          <w:szCs w:val="23"/>
        </w:rPr>
        <w:t>(586,590 males and 604,690</w:t>
      </w:r>
      <w:r w:rsidR="00DA1963" w:rsidRPr="009A54B2">
        <w:rPr>
          <w:rFonts w:ascii="Times New Roman" w:hAnsi="Times New Roman"/>
          <w:bCs/>
          <w:sz w:val="23"/>
          <w:szCs w:val="23"/>
        </w:rPr>
        <w:t xml:space="preserve"> females</w:t>
      </w:r>
      <w:r w:rsidRPr="009A54B2">
        <w:rPr>
          <w:rFonts w:ascii="Times New Roman" w:hAnsi="Times New Roman"/>
          <w:bCs/>
          <w:sz w:val="23"/>
          <w:szCs w:val="23"/>
        </w:rPr>
        <w:t>)</w:t>
      </w:r>
      <w:r w:rsidR="00180BD7">
        <w:rPr>
          <w:rFonts w:ascii="Times New Roman" w:hAnsi="Times New Roman"/>
          <w:bCs/>
          <w:sz w:val="23"/>
          <w:szCs w:val="23"/>
        </w:rPr>
        <w:t>;</w:t>
      </w:r>
    </w:p>
    <w:p w14:paraId="6D1264C1" w14:textId="77777777" w:rsidR="00BC44CB" w:rsidRPr="009A54B2" w:rsidRDefault="00BC44CB" w:rsidP="009A54B2">
      <w:pPr>
        <w:pStyle w:val="ListParagraph"/>
        <w:numPr>
          <w:ilvl w:val="0"/>
          <w:numId w:val="41"/>
        </w:numPr>
        <w:spacing w:after="0" w:line="240" w:lineRule="auto"/>
        <w:ind w:right="-13"/>
        <w:jc w:val="both"/>
        <w:rPr>
          <w:rFonts w:ascii="Times New Roman" w:hAnsi="Times New Roman"/>
          <w:bCs/>
          <w:sz w:val="23"/>
          <w:szCs w:val="23"/>
        </w:rPr>
      </w:pPr>
      <w:r w:rsidRPr="009A54B2">
        <w:rPr>
          <w:rFonts w:ascii="Times New Roman" w:hAnsi="Times New Roman"/>
          <w:bCs/>
          <w:sz w:val="23"/>
          <w:szCs w:val="23"/>
        </w:rPr>
        <w:t xml:space="preserve">Island of Rodrigues </w:t>
      </w:r>
      <w:r w:rsidR="00DA1963" w:rsidRPr="009A54B2">
        <w:rPr>
          <w:rFonts w:ascii="Times New Roman" w:hAnsi="Times New Roman"/>
          <w:bCs/>
          <w:sz w:val="23"/>
          <w:szCs w:val="23"/>
        </w:rPr>
        <w:t xml:space="preserve">increased </w:t>
      </w:r>
      <w:r w:rsidRPr="009A54B2">
        <w:rPr>
          <w:rFonts w:ascii="Times New Roman" w:hAnsi="Times New Roman"/>
          <w:bCs/>
          <w:sz w:val="23"/>
          <w:szCs w:val="23"/>
        </w:rPr>
        <w:t>from 40,430</w:t>
      </w:r>
      <w:r w:rsidR="00F77DA0">
        <w:rPr>
          <w:rFonts w:ascii="Times New Roman" w:hAnsi="Times New Roman"/>
          <w:bCs/>
          <w:sz w:val="23"/>
          <w:szCs w:val="23"/>
        </w:rPr>
        <w:t xml:space="preserve"> </w:t>
      </w:r>
      <w:r w:rsidRPr="009A54B2">
        <w:rPr>
          <w:rFonts w:ascii="Times New Roman" w:hAnsi="Times New Roman"/>
          <w:bCs/>
          <w:sz w:val="23"/>
          <w:szCs w:val="23"/>
        </w:rPr>
        <w:t>(19,900 males and 20,530 females) to 43,650</w:t>
      </w:r>
      <w:r w:rsidR="00F77DA0">
        <w:rPr>
          <w:rFonts w:ascii="Times New Roman" w:hAnsi="Times New Roman"/>
          <w:bCs/>
          <w:sz w:val="23"/>
          <w:szCs w:val="23"/>
        </w:rPr>
        <w:t xml:space="preserve"> </w:t>
      </w:r>
      <w:r w:rsidRPr="009A54B2">
        <w:rPr>
          <w:rFonts w:ascii="Times New Roman" w:hAnsi="Times New Roman"/>
          <w:bCs/>
          <w:sz w:val="23"/>
          <w:szCs w:val="23"/>
        </w:rPr>
        <w:t>(21,330 males and 22,320 females)</w:t>
      </w:r>
      <w:r w:rsidR="00180BD7">
        <w:rPr>
          <w:rFonts w:ascii="Times New Roman" w:hAnsi="Times New Roman"/>
          <w:bCs/>
          <w:sz w:val="23"/>
          <w:szCs w:val="23"/>
        </w:rPr>
        <w:t>;</w:t>
      </w:r>
    </w:p>
    <w:p w14:paraId="75B03B84" w14:textId="77777777" w:rsidR="00BE6DE6" w:rsidRDefault="00BC44CB" w:rsidP="009A54B2">
      <w:pPr>
        <w:pStyle w:val="ListParagraph"/>
        <w:numPr>
          <w:ilvl w:val="0"/>
          <w:numId w:val="41"/>
        </w:numPr>
        <w:spacing w:after="0" w:line="240" w:lineRule="auto"/>
        <w:ind w:right="-13"/>
        <w:jc w:val="both"/>
        <w:rPr>
          <w:rFonts w:ascii="Times New Roman" w:hAnsi="Times New Roman"/>
          <w:bCs/>
          <w:sz w:val="23"/>
          <w:szCs w:val="23"/>
        </w:rPr>
      </w:pPr>
      <w:r w:rsidRPr="009A54B2">
        <w:rPr>
          <w:rFonts w:ascii="Times New Roman" w:hAnsi="Times New Roman"/>
          <w:bCs/>
          <w:sz w:val="23"/>
          <w:szCs w:val="23"/>
        </w:rPr>
        <w:t xml:space="preserve">Island of </w:t>
      </w:r>
      <w:proofErr w:type="spellStart"/>
      <w:r w:rsidRPr="009A54B2">
        <w:rPr>
          <w:rFonts w:ascii="Times New Roman" w:hAnsi="Times New Roman"/>
          <w:bCs/>
          <w:sz w:val="23"/>
          <w:szCs w:val="23"/>
        </w:rPr>
        <w:t>Agalega</w:t>
      </w:r>
      <w:proofErr w:type="spellEnd"/>
      <w:r w:rsidRPr="009A54B2">
        <w:rPr>
          <w:rFonts w:ascii="Times New Roman" w:hAnsi="Times New Roman"/>
          <w:bCs/>
          <w:sz w:val="23"/>
          <w:szCs w:val="23"/>
        </w:rPr>
        <w:t xml:space="preserve"> </w:t>
      </w:r>
      <w:r w:rsidR="00DA1963" w:rsidRPr="009A54B2">
        <w:rPr>
          <w:rFonts w:ascii="Times New Roman" w:hAnsi="Times New Roman"/>
          <w:bCs/>
          <w:sz w:val="23"/>
          <w:szCs w:val="23"/>
        </w:rPr>
        <w:t xml:space="preserve">increased </w:t>
      </w:r>
      <w:r w:rsidRPr="009A54B2">
        <w:rPr>
          <w:rFonts w:ascii="Times New Roman" w:hAnsi="Times New Roman"/>
          <w:bCs/>
          <w:sz w:val="23"/>
          <w:szCs w:val="23"/>
        </w:rPr>
        <w:t xml:space="preserve">from </w:t>
      </w:r>
      <w:r w:rsidR="00DA1963" w:rsidRPr="009A54B2">
        <w:rPr>
          <w:rFonts w:ascii="Times New Roman" w:hAnsi="Times New Roman"/>
          <w:bCs/>
          <w:sz w:val="23"/>
          <w:szCs w:val="23"/>
        </w:rPr>
        <w:t>270</w:t>
      </w:r>
      <w:r w:rsidR="00F77DA0">
        <w:rPr>
          <w:rFonts w:ascii="Times New Roman" w:hAnsi="Times New Roman"/>
          <w:bCs/>
          <w:sz w:val="23"/>
          <w:szCs w:val="23"/>
        </w:rPr>
        <w:t xml:space="preserve"> </w:t>
      </w:r>
      <w:r w:rsidR="00DA1963" w:rsidRPr="009A54B2">
        <w:rPr>
          <w:rFonts w:ascii="Times New Roman" w:hAnsi="Times New Roman"/>
          <w:bCs/>
          <w:sz w:val="23"/>
          <w:szCs w:val="23"/>
        </w:rPr>
        <w:t>(170 males and 100 females) to 330</w:t>
      </w:r>
      <w:r w:rsidR="00F77DA0">
        <w:rPr>
          <w:rFonts w:ascii="Times New Roman" w:hAnsi="Times New Roman"/>
          <w:bCs/>
          <w:sz w:val="23"/>
          <w:szCs w:val="23"/>
        </w:rPr>
        <w:t xml:space="preserve"> </w:t>
      </w:r>
      <w:r w:rsidR="00DA1963" w:rsidRPr="009A54B2">
        <w:rPr>
          <w:rFonts w:ascii="Times New Roman" w:hAnsi="Times New Roman"/>
          <w:bCs/>
          <w:sz w:val="23"/>
          <w:szCs w:val="23"/>
        </w:rPr>
        <w:t>(170 males and 160 females)</w:t>
      </w:r>
      <w:r w:rsidR="00180BD7">
        <w:rPr>
          <w:rFonts w:ascii="Times New Roman" w:hAnsi="Times New Roman"/>
          <w:bCs/>
          <w:sz w:val="23"/>
          <w:szCs w:val="23"/>
        </w:rPr>
        <w:t>.</w:t>
      </w:r>
    </w:p>
    <w:p w14:paraId="04E83D74" w14:textId="77777777" w:rsidR="004D00D5" w:rsidRPr="001E6E27" w:rsidRDefault="004D00D5" w:rsidP="004D00D5">
      <w:pPr>
        <w:pStyle w:val="ListParagraph"/>
        <w:spacing w:after="0" w:line="240" w:lineRule="auto"/>
        <w:ind w:left="1440" w:right="-13"/>
        <w:jc w:val="both"/>
        <w:rPr>
          <w:rFonts w:ascii="Times New Roman" w:hAnsi="Times New Roman"/>
          <w:bCs/>
          <w:sz w:val="8"/>
          <w:szCs w:val="8"/>
        </w:rPr>
      </w:pPr>
    </w:p>
    <w:p w14:paraId="5C8A406A" w14:textId="3A5DE11B" w:rsidR="00BE6DE6" w:rsidRDefault="00715D85" w:rsidP="00DA1AD4">
      <w:pPr>
        <w:numPr>
          <w:ilvl w:val="0"/>
          <w:numId w:val="26"/>
        </w:numPr>
        <w:spacing w:line="240" w:lineRule="auto"/>
        <w:ind w:right="-11" w:hanging="436"/>
        <w:contextualSpacing/>
        <w:jc w:val="both"/>
        <w:rPr>
          <w:rFonts w:ascii="Times New Roman" w:hAnsi="Times New Roman"/>
          <w:bCs/>
          <w:sz w:val="23"/>
          <w:szCs w:val="23"/>
        </w:rPr>
      </w:pPr>
      <w:r>
        <w:rPr>
          <w:rFonts w:ascii="Times New Roman" w:hAnsi="Times New Roman"/>
          <w:bCs/>
          <w:sz w:val="23"/>
          <w:szCs w:val="23"/>
        </w:rPr>
        <w:t>T</w:t>
      </w:r>
      <w:r w:rsidR="00BE6DE6" w:rsidRPr="009A54B2">
        <w:rPr>
          <w:rFonts w:ascii="Times New Roman" w:hAnsi="Times New Roman"/>
          <w:bCs/>
          <w:sz w:val="23"/>
          <w:szCs w:val="23"/>
        </w:rPr>
        <w:t>he population of the Republic of Mauritius decreased by 1,8</w:t>
      </w:r>
      <w:r w:rsidR="0032057C" w:rsidRPr="009A54B2">
        <w:rPr>
          <w:rFonts w:ascii="Times New Roman" w:hAnsi="Times New Roman"/>
          <w:bCs/>
          <w:sz w:val="23"/>
          <w:szCs w:val="23"/>
        </w:rPr>
        <w:t>3</w:t>
      </w:r>
      <w:r w:rsidR="00BE6DE6" w:rsidRPr="009A54B2">
        <w:rPr>
          <w:rFonts w:ascii="Times New Roman" w:hAnsi="Times New Roman"/>
          <w:bCs/>
          <w:sz w:val="23"/>
          <w:szCs w:val="23"/>
        </w:rPr>
        <w:t>0</w:t>
      </w:r>
      <w:r w:rsidR="00C73851" w:rsidRPr="009A54B2">
        <w:rPr>
          <w:rFonts w:ascii="Times New Roman" w:hAnsi="Times New Roman"/>
          <w:bCs/>
          <w:sz w:val="23"/>
          <w:szCs w:val="23"/>
        </w:rPr>
        <w:t>,</w:t>
      </w:r>
      <w:r w:rsidR="00477971" w:rsidRPr="009A54B2">
        <w:rPr>
          <w:rFonts w:ascii="Times New Roman" w:hAnsi="Times New Roman"/>
          <w:bCs/>
          <w:sz w:val="23"/>
          <w:szCs w:val="23"/>
        </w:rPr>
        <w:t xml:space="preserve"> </w:t>
      </w:r>
      <w:r w:rsidR="00BE6DE6" w:rsidRPr="009A54B2">
        <w:rPr>
          <w:rFonts w:ascii="Times New Roman" w:hAnsi="Times New Roman"/>
          <w:bCs/>
          <w:sz w:val="23"/>
          <w:szCs w:val="23"/>
        </w:rPr>
        <w:t>with Island of Mauritius registering a decrease of 5,1</w:t>
      </w:r>
      <w:r w:rsidR="0032057C" w:rsidRPr="009A54B2">
        <w:rPr>
          <w:rFonts w:ascii="Times New Roman" w:hAnsi="Times New Roman"/>
          <w:bCs/>
          <w:sz w:val="23"/>
          <w:szCs w:val="23"/>
        </w:rPr>
        <w:t>1</w:t>
      </w:r>
      <w:r w:rsidR="00BE6DE6" w:rsidRPr="009A54B2">
        <w:rPr>
          <w:rFonts w:ascii="Times New Roman" w:hAnsi="Times New Roman"/>
          <w:bCs/>
          <w:sz w:val="23"/>
          <w:szCs w:val="23"/>
        </w:rPr>
        <w:t xml:space="preserve">0 </w:t>
      </w:r>
      <w:r w:rsidR="00D224FE" w:rsidRPr="009A54B2">
        <w:rPr>
          <w:rFonts w:ascii="Times New Roman" w:hAnsi="Times New Roman"/>
          <w:bCs/>
          <w:sz w:val="23"/>
          <w:szCs w:val="23"/>
        </w:rPr>
        <w:t>while the population of the</w:t>
      </w:r>
      <w:r w:rsidR="00BE6DE6" w:rsidRPr="009A54B2">
        <w:rPr>
          <w:rFonts w:ascii="Times New Roman" w:hAnsi="Times New Roman"/>
          <w:bCs/>
          <w:sz w:val="23"/>
          <w:szCs w:val="23"/>
        </w:rPr>
        <w:t xml:space="preserve"> Island of Rodrigues increased by 3,2</w:t>
      </w:r>
      <w:r w:rsidR="00477971" w:rsidRPr="009A54B2">
        <w:rPr>
          <w:rFonts w:ascii="Times New Roman" w:hAnsi="Times New Roman"/>
          <w:bCs/>
          <w:sz w:val="23"/>
          <w:szCs w:val="23"/>
        </w:rPr>
        <w:t>20</w:t>
      </w:r>
      <w:r w:rsidR="00BE6DE6" w:rsidRPr="009A54B2">
        <w:rPr>
          <w:rFonts w:ascii="Times New Roman" w:hAnsi="Times New Roman"/>
          <w:bCs/>
          <w:sz w:val="23"/>
          <w:szCs w:val="23"/>
        </w:rPr>
        <w:t>;</w:t>
      </w:r>
    </w:p>
    <w:p w14:paraId="3ED601F8" w14:textId="77777777" w:rsidR="00F77DA0" w:rsidRPr="001E6E27" w:rsidRDefault="00F77DA0" w:rsidP="00F77DA0">
      <w:pPr>
        <w:spacing w:line="240" w:lineRule="auto"/>
        <w:ind w:left="862" w:right="-11"/>
        <w:contextualSpacing/>
        <w:jc w:val="both"/>
        <w:rPr>
          <w:rFonts w:ascii="Times New Roman" w:hAnsi="Times New Roman"/>
          <w:bCs/>
          <w:sz w:val="8"/>
          <w:szCs w:val="8"/>
        </w:rPr>
      </w:pPr>
    </w:p>
    <w:p w14:paraId="33164A4E" w14:textId="75ABF9DE" w:rsidR="00BE6DE6" w:rsidRDefault="00715D85" w:rsidP="00DA1AD4">
      <w:pPr>
        <w:numPr>
          <w:ilvl w:val="0"/>
          <w:numId w:val="26"/>
        </w:numPr>
        <w:spacing w:line="240" w:lineRule="auto"/>
        <w:ind w:right="-11" w:hanging="436"/>
        <w:contextualSpacing/>
        <w:jc w:val="both"/>
        <w:rPr>
          <w:rFonts w:ascii="Times New Roman" w:hAnsi="Times New Roman"/>
          <w:bCs/>
          <w:sz w:val="23"/>
          <w:szCs w:val="23"/>
        </w:rPr>
      </w:pPr>
      <w:r>
        <w:rPr>
          <w:rFonts w:ascii="Times New Roman" w:hAnsi="Times New Roman"/>
          <w:bCs/>
          <w:sz w:val="23"/>
          <w:szCs w:val="23"/>
        </w:rPr>
        <w:t>T</w:t>
      </w:r>
      <w:r w:rsidR="00BE6DE6" w:rsidRPr="009A54B2">
        <w:rPr>
          <w:rFonts w:ascii="Times New Roman" w:hAnsi="Times New Roman"/>
          <w:bCs/>
          <w:sz w:val="23"/>
          <w:szCs w:val="23"/>
        </w:rPr>
        <w:t>he population continued to age as indicated by an increase in the median age of the population from 3</w:t>
      </w:r>
      <w:r w:rsidR="00477971" w:rsidRPr="009A54B2">
        <w:rPr>
          <w:rFonts w:ascii="Times New Roman" w:hAnsi="Times New Roman"/>
          <w:bCs/>
          <w:sz w:val="23"/>
          <w:szCs w:val="23"/>
        </w:rPr>
        <w:t>4</w:t>
      </w:r>
      <w:r w:rsidR="00BE6DE6" w:rsidRPr="009A54B2">
        <w:rPr>
          <w:rFonts w:ascii="Times New Roman" w:hAnsi="Times New Roman"/>
          <w:bCs/>
          <w:sz w:val="23"/>
          <w:szCs w:val="23"/>
        </w:rPr>
        <w:t xml:space="preserve"> to 3</w:t>
      </w:r>
      <w:r w:rsidR="00E92DA2" w:rsidRPr="009A54B2">
        <w:rPr>
          <w:rFonts w:ascii="Times New Roman" w:hAnsi="Times New Roman"/>
          <w:bCs/>
          <w:sz w:val="23"/>
          <w:szCs w:val="23"/>
        </w:rPr>
        <w:t>8</w:t>
      </w:r>
      <w:r w:rsidR="00BE6DE6" w:rsidRPr="009A54B2">
        <w:rPr>
          <w:rFonts w:ascii="Times New Roman" w:hAnsi="Times New Roman"/>
          <w:bCs/>
          <w:sz w:val="23"/>
          <w:szCs w:val="23"/>
        </w:rPr>
        <w:t xml:space="preserve"> years; </w:t>
      </w:r>
    </w:p>
    <w:p w14:paraId="792D698D" w14:textId="77777777" w:rsidR="00F77DA0" w:rsidRPr="0061429E" w:rsidRDefault="00F77DA0" w:rsidP="00F77DA0">
      <w:pPr>
        <w:spacing w:line="240" w:lineRule="auto"/>
        <w:ind w:left="862" w:right="-11"/>
        <w:contextualSpacing/>
        <w:jc w:val="both"/>
        <w:rPr>
          <w:rFonts w:ascii="Times New Roman" w:hAnsi="Times New Roman"/>
          <w:bCs/>
          <w:sz w:val="8"/>
          <w:szCs w:val="8"/>
        </w:rPr>
      </w:pPr>
    </w:p>
    <w:p w14:paraId="5E37308B" w14:textId="7AA4F54D" w:rsidR="00BE6DE6" w:rsidRDefault="00715D85" w:rsidP="00DA1AD4">
      <w:pPr>
        <w:numPr>
          <w:ilvl w:val="0"/>
          <w:numId w:val="26"/>
        </w:numPr>
        <w:spacing w:line="240" w:lineRule="auto"/>
        <w:ind w:right="-11" w:hanging="436"/>
        <w:contextualSpacing/>
        <w:jc w:val="both"/>
        <w:rPr>
          <w:rFonts w:ascii="Times New Roman" w:hAnsi="Times New Roman"/>
          <w:bCs/>
          <w:sz w:val="23"/>
          <w:szCs w:val="23"/>
        </w:rPr>
      </w:pPr>
      <w:r>
        <w:rPr>
          <w:rFonts w:ascii="Times New Roman" w:hAnsi="Times New Roman"/>
          <w:bCs/>
          <w:sz w:val="23"/>
          <w:szCs w:val="23"/>
        </w:rPr>
        <w:t>T</w:t>
      </w:r>
      <w:r w:rsidR="00BE6DE6" w:rsidRPr="009A54B2">
        <w:rPr>
          <w:rFonts w:ascii="Times New Roman" w:hAnsi="Times New Roman"/>
          <w:bCs/>
          <w:sz w:val="23"/>
          <w:szCs w:val="23"/>
        </w:rPr>
        <w:t>he average household size went down from 3.5 to 3.3;</w:t>
      </w:r>
    </w:p>
    <w:p w14:paraId="064E3B1D" w14:textId="77777777" w:rsidR="00F77DA0" w:rsidRPr="0061429E" w:rsidRDefault="00F77DA0" w:rsidP="00F77DA0">
      <w:pPr>
        <w:spacing w:line="240" w:lineRule="auto"/>
        <w:ind w:left="862" w:right="-11"/>
        <w:contextualSpacing/>
        <w:jc w:val="both"/>
        <w:rPr>
          <w:rFonts w:ascii="Times New Roman" w:hAnsi="Times New Roman"/>
          <w:bCs/>
          <w:sz w:val="8"/>
          <w:szCs w:val="8"/>
        </w:rPr>
      </w:pPr>
    </w:p>
    <w:p w14:paraId="023E6942" w14:textId="76A87179" w:rsidR="00BE6DE6" w:rsidRDefault="00715D85" w:rsidP="00DA1AD4">
      <w:pPr>
        <w:numPr>
          <w:ilvl w:val="0"/>
          <w:numId w:val="26"/>
        </w:numPr>
        <w:spacing w:line="240" w:lineRule="auto"/>
        <w:ind w:right="-11" w:hanging="436"/>
        <w:contextualSpacing/>
        <w:jc w:val="both"/>
        <w:rPr>
          <w:rFonts w:ascii="Times New Roman" w:hAnsi="Times New Roman"/>
          <w:bCs/>
          <w:sz w:val="23"/>
          <w:szCs w:val="23"/>
        </w:rPr>
      </w:pPr>
      <w:r>
        <w:rPr>
          <w:rFonts w:ascii="Times New Roman" w:hAnsi="Times New Roman"/>
          <w:bCs/>
          <w:sz w:val="23"/>
          <w:szCs w:val="23"/>
        </w:rPr>
        <w:t>T</w:t>
      </w:r>
      <w:r w:rsidR="00BE6DE6" w:rsidRPr="009A54B2">
        <w:rPr>
          <w:rFonts w:ascii="Times New Roman" w:hAnsi="Times New Roman"/>
          <w:bCs/>
          <w:sz w:val="23"/>
          <w:szCs w:val="23"/>
        </w:rPr>
        <w:t>he literacy rate went up from 90.1% to 91.</w:t>
      </w:r>
      <w:r w:rsidR="00477971" w:rsidRPr="009A54B2">
        <w:rPr>
          <w:rFonts w:ascii="Times New Roman" w:hAnsi="Times New Roman"/>
          <w:bCs/>
          <w:sz w:val="23"/>
          <w:szCs w:val="23"/>
        </w:rPr>
        <w:t>9</w:t>
      </w:r>
      <w:r w:rsidR="00BE6DE6" w:rsidRPr="009A54B2">
        <w:rPr>
          <w:rFonts w:ascii="Times New Roman" w:hAnsi="Times New Roman"/>
          <w:bCs/>
          <w:sz w:val="23"/>
          <w:szCs w:val="23"/>
        </w:rPr>
        <w:t>%;</w:t>
      </w:r>
    </w:p>
    <w:p w14:paraId="2F58B26A" w14:textId="77777777" w:rsidR="00F77DA0" w:rsidRPr="0061429E" w:rsidRDefault="00F77DA0" w:rsidP="00F77DA0">
      <w:pPr>
        <w:spacing w:line="240" w:lineRule="auto"/>
        <w:ind w:left="862" w:right="-11"/>
        <w:contextualSpacing/>
        <w:jc w:val="both"/>
        <w:rPr>
          <w:rFonts w:ascii="Times New Roman" w:hAnsi="Times New Roman"/>
          <w:bCs/>
          <w:sz w:val="8"/>
          <w:szCs w:val="8"/>
        </w:rPr>
      </w:pPr>
    </w:p>
    <w:p w14:paraId="78C15124" w14:textId="694727C6" w:rsidR="00BE6DE6" w:rsidRDefault="00715D85" w:rsidP="00DA1AD4">
      <w:pPr>
        <w:numPr>
          <w:ilvl w:val="0"/>
          <w:numId w:val="26"/>
        </w:numPr>
        <w:spacing w:line="240" w:lineRule="auto"/>
        <w:ind w:right="-11" w:hanging="436"/>
        <w:contextualSpacing/>
        <w:jc w:val="both"/>
        <w:rPr>
          <w:rFonts w:ascii="Times New Roman" w:hAnsi="Times New Roman"/>
          <w:bCs/>
          <w:sz w:val="23"/>
          <w:szCs w:val="23"/>
        </w:rPr>
      </w:pPr>
      <w:r>
        <w:rPr>
          <w:rFonts w:ascii="Times New Roman" w:hAnsi="Times New Roman"/>
          <w:bCs/>
          <w:sz w:val="23"/>
          <w:szCs w:val="23"/>
        </w:rPr>
        <w:t>T</w:t>
      </w:r>
      <w:r w:rsidR="00BE6DE6" w:rsidRPr="009A54B2">
        <w:rPr>
          <w:rFonts w:ascii="Times New Roman" w:hAnsi="Times New Roman"/>
          <w:bCs/>
          <w:sz w:val="23"/>
          <w:szCs w:val="23"/>
        </w:rPr>
        <w:t>he level of education of the population improved – the proportion of people who studied up to tertiary level increased from 3.8% to 8.</w:t>
      </w:r>
      <w:r w:rsidR="00B114AD" w:rsidRPr="009A54B2">
        <w:rPr>
          <w:rFonts w:ascii="Times New Roman" w:hAnsi="Times New Roman"/>
          <w:bCs/>
          <w:sz w:val="23"/>
          <w:szCs w:val="23"/>
        </w:rPr>
        <w:t>8</w:t>
      </w:r>
      <w:r w:rsidR="00BE6DE6" w:rsidRPr="009A54B2">
        <w:rPr>
          <w:rFonts w:ascii="Times New Roman" w:hAnsi="Times New Roman"/>
          <w:bCs/>
          <w:sz w:val="23"/>
          <w:szCs w:val="23"/>
        </w:rPr>
        <w:t>%;</w:t>
      </w:r>
    </w:p>
    <w:p w14:paraId="2B52D19C" w14:textId="77777777" w:rsidR="00F77DA0" w:rsidRPr="0061429E" w:rsidRDefault="00F77DA0" w:rsidP="00F77DA0">
      <w:pPr>
        <w:spacing w:line="240" w:lineRule="auto"/>
        <w:ind w:left="862" w:right="-11"/>
        <w:contextualSpacing/>
        <w:jc w:val="both"/>
        <w:rPr>
          <w:rFonts w:ascii="Times New Roman" w:hAnsi="Times New Roman"/>
          <w:bCs/>
          <w:sz w:val="8"/>
          <w:szCs w:val="8"/>
        </w:rPr>
      </w:pPr>
    </w:p>
    <w:p w14:paraId="23400725" w14:textId="1744B63A" w:rsidR="00BE6DE6" w:rsidRDefault="00715D85" w:rsidP="00DA1AD4">
      <w:pPr>
        <w:numPr>
          <w:ilvl w:val="0"/>
          <w:numId w:val="26"/>
        </w:numPr>
        <w:spacing w:line="240" w:lineRule="auto"/>
        <w:ind w:right="-11" w:hanging="436"/>
        <w:contextualSpacing/>
        <w:jc w:val="both"/>
        <w:rPr>
          <w:rFonts w:ascii="Times New Roman" w:hAnsi="Times New Roman"/>
          <w:bCs/>
          <w:sz w:val="23"/>
          <w:szCs w:val="23"/>
        </w:rPr>
      </w:pPr>
      <w:r>
        <w:rPr>
          <w:rFonts w:ascii="Times New Roman" w:hAnsi="Times New Roman"/>
          <w:bCs/>
          <w:sz w:val="23"/>
          <w:szCs w:val="23"/>
        </w:rPr>
        <w:t>T</w:t>
      </w:r>
      <w:r w:rsidR="00BE6DE6" w:rsidRPr="009A54B2">
        <w:rPr>
          <w:rFonts w:ascii="Times New Roman" w:hAnsi="Times New Roman"/>
          <w:bCs/>
          <w:sz w:val="23"/>
          <w:szCs w:val="23"/>
        </w:rPr>
        <w:t xml:space="preserve">he number of employed persons increased from 522,200 to </w:t>
      </w:r>
      <w:r w:rsidR="00E51A36" w:rsidRPr="009A54B2">
        <w:rPr>
          <w:rFonts w:ascii="Times New Roman" w:hAnsi="Times New Roman"/>
          <w:bCs/>
          <w:sz w:val="23"/>
          <w:szCs w:val="23"/>
        </w:rPr>
        <w:t>53</w:t>
      </w:r>
      <w:r w:rsidR="00B114AD" w:rsidRPr="009A54B2">
        <w:rPr>
          <w:rFonts w:ascii="Times New Roman" w:hAnsi="Times New Roman"/>
          <w:bCs/>
          <w:sz w:val="23"/>
          <w:szCs w:val="23"/>
        </w:rPr>
        <w:t>9</w:t>
      </w:r>
      <w:r w:rsidR="00E51A36" w:rsidRPr="009A54B2">
        <w:rPr>
          <w:rFonts w:ascii="Times New Roman" w:hAnsi="Times New Roman"/>
          <w:bCs/>
          <w:sz w:val="23"/>
          <w:szCs w:val="23"/>
        </w:rPr>
        <w:t>,</w:t>
      </w:r>
      <w:r w:rsidR="00B114AD" w:rsidRPr="009A54B2">
        <w:rPr>
          <w:rFonts w:ascii="Times New Roman" w:hAnsi="Times New Roman"/>
          <w:bCs/>
          <w:sz w:val="23"/>
          <w:szCs w:val="23"/>
        </w:rPr>
        <w:t>2</w:t>
      </w:r>
      <w:r w:rsidR="00E51A36" w:rsidRPr="009A54B2">
        <w:rPr>
          <w:rFonts w:ascii="Times New Roman" w:hAnsi="Times New Roman"/>
          <w:bCs/>
          <w:sz w:val="23"/>
          <w:szCs w:val="23"/>
        </w:rPr>
        <w:t>00</w:t>
      </w:r>
      <w:r w:rsidR="00BE6DE6" w:rsidRPr="009A54B2">
        <w:rPr>
          <w:rFonts w:ascii="Times New Roman" w:hAnsi="Times New Roman"/>
          <w:bCs/>
          <w:sz w:val="23"/>
          <w:szCs w:val="23"/>
        </w:rPr>
        <w:t>;</w:t>
      </w:r>
    </w:p>
    <w:p w14:paraId="6A5ED621" w14:textId="77777777" w:rsidR="00F77DA0" w:rsidRPr="0061429E" w:rsidRDefault="00F77DA0" w:rsidP="00F77DA0">
      <w:pPr>
        <w:spacing w:line="240" w:lineRule="auto"/>
        <w:ind w:right="-11"/>
        <w:contextualSpacing/>
        <w:jc w:val="both"/>
        <w:rPr>
          <w:rFonts w:ascii="Times New Roman" w:hAnsi="Times New Roman"/>
          <w:bCs/>
          <w:sz w:val="8"/>
          <w:szCs w:val="8"/>
        </w:rPr>
      </w:pPr>
    </w:p>
    <w:p w14:paraId="534998F6" w14:textId="060D374C" w:rsidR="00F77DA0" w:rsidRDefault="00BE6DE6" w:rsidP="00DA1AD4">
      <w:pPr>
        <w:numPr>
          <w:ilvl w:val="0"/>
          <w:numId w:val="26"/>
        </w:numPr>
        <w:spacing w:line="240" w:lineRule="auto"/>
        <w:ind w:right="-11" w:hanging="436"/>
        <w:contextualSpacing/>
        <w:jc w:val="both"/>
        <w:rPr>
          <w:rFonts w:ascii="Times New Roman" w:hAnsi="Times New Roman"/>
          <w:bCs/>
          <w:sz w:val="23"/>
          <w:szCs w:val="23"/>
        </w:rPr>
      </w:pPr>
      <w:r w:rsidRPr="00F77DA0">
        <w:rPr>
          <w:rFonts w:ascii="Times New Roman" w:hAnsi="Times New Roman"/>
          <w:bCs/>
          <w:sz w:val="23"/>
          <w:szCs w:val="23"/>
        </w:rPr>
        <w:t xml:space="preserve">Port Louis </w:t>
      </w:r>
      <w:r w:rsidR="00E92DA2" w:rsidRPr="00F77DA0">
        <w:rPr>
          <w:rFonts w:ascii="Times New Roman" w:hAnsi="Times New Roman"/>
          <w:bCs/>
          <w:sz w:val="23"/>
          <w:szCs w:val="23"/>
        </w:rPr>
        <w:t xml:space="preserve">district </w:t>
      </w:r>
      <w:r w:rsidRPr="00F77DA0">
        <w:rPr>
          <w:rFonts w:ascii="Times New Roman" w:hAnsi="Times New Roman"/>
          <w:bCs/>
          <w:sz w:val="23"/>
          <w:szCs w:val="23"/>
        </w:rPr>
        <w:t xml:space="preserve">is still top in the list </w:t>
      </w:r>
      <w:r w:rsidR="00E92DA2" w:rsidRPr="00F77DA0">
        <w:rPr>
          <w:rFonts w:ascii="Times New Roman" w:hAnsi="Times New Roman"/>
          <w:bCs/>
          <w:sz w:val="23"/>
          <w:szCs w:val="23"/>
        </w:rPr>
        <w:t xml:space="preserve">receiving </w:t>
      </w:r>
      <w:r w:rsidR="009A42F0" w:rsidRPr="00F77DA0">
        <w:rPr>
          <w:rFonts w:ascii="Times New Roman" w:hAnsi="Times New Roman"/>
          <w:bCs/>
          <w:sz w:val="23"/>
          <w:szCs w:val="23"/>
        </w:rPr>
        <w:t>the highest</w:t>
      </w:r>
      <w:r w:rsidRPr="00F77DA0">
        <w:rPr>
          <w:rFonts w:ascii="Times New Roman" w:hAnsi="Times New Roman"/>
          <w:bCs/>
          <w:sz w:val="23"/>
          <w:szCs w:val="23"/>
        </w:rPr>
        <w:t xml:space="preserve"> number of commuters </w:t>
      </w:r>
      <w:r w:rsidR="00B10998" w:rsidRPr="00F77DA0">
        <w:rPr>
          <w:rFonts w:ascii="Times New Roman" w:hAnsi="Times New Roman"/>
          <w:bCs/>
          <w:sz w:val="23"/>
          <w:szCs w:val="23"/>
        </w:rPr>
        <w:t>(64,600</w:t>
      </w:r>
      <w:r w:rsidRPr="00F77DA0">
        <w:rPr>
          <w:rFonts w:ascii="Times New Roman" w:hAnsi="Times New Roman"/>
          <w:bCs/>
          <w:sz w:val="23"/>
          <w:szCs w:val="23"/>
        </w:rPr>
        <w:t xml:space="preserve"> daily in 2022 a</w:t>
      </w:r>
      <w:r w:rsidR="00E92DA2" w:rsidRPr="00F77DA0">
        <w:rPr>
          <w:rFonts w:ascii="Times New Roman" w:hAnsi="Times New Roman"/>
          <w:bCs/>
          <w:sz w:val="23"/>
          <w:szCs w:val="23"/>
        </w:rPr>
        <w:t xml:space="preserve">gainst </w:t>
      </w:r>
      <w:r w:rsidRPr="00F77DA0">
        <w:rPr>
          <w:rFonts w:ascii="Times New Roman" w:hAnsi="Times New Roman"/>
          <w:bCs/>
          <w:sz w:val="23"/>
          <w:szCs w:val="23"/>
        </w:rPr>
        <w:t>6</w:t>
      </w:r>
      <w:r w:rsidR="00477971" w:rsidRPr="00F77DA0">
        <w:rPr>
          <w:rFonts w:ascii="Times New Roman" w:hAnsi="Times New Roman"/>
          <w:bCs/>
          <w:sz w:val="23"/>
          <w:szCs w:val="23"/>
        </w:rPr>
        <w:t>6,800</w:t>
      </w:r>
      <w:r w:rsidRPr="00F77DA0">
        <w:rPr>
          <w:rFonts w:ascii="Times New Roman" w:hAnsi="Times New Roman"/>
          <w:bCs/>
          <w:sz w:val="23"/>
          <w:szCs w:val="23"/>
        </w:rPr>
        <w:t xml:space="preserve"> in 2011</w:t>
      </w:r>
      <w:r w:rsidR="00E92DA2" w:rsidRPr="00F77DA0">
        <w:rPr>
          <w:rFonts w:ascii="Times New Roman" w:hAnsi="Times New Roman"/>
          <w:bCs/>
          <w:sz w:val="23"/>
          <w:szCs w:val="23"/>
        </w:rPr>
        <w:t>)</w:t>
      </w:r>
      <w:r w:rsidR="00E51A36" w:rsidRPr="00F77DA0">
        <w:rPr>
          <w:rFonts w:ascii="Times New Roman" w:hAnsi="Times New Roman"/>
          <w:bCs/>
          <w:sz w:val="23"/>
          <w:szCs w:val="23"/>
        </w:rPr>
        <w:t>,</w:t>
      </w:r>
      <w:r w:rsidRPr="00F77DA0">
        <w:rPr>
          <w:rFonts w:ascii="Times New Roman" w:hAnsi="Times New Roman"/>
          <w:bCs/>
          <w:sz w:val="23"/>
          <w:szCs w:val="23"/>
        </w:rPr>
        <w:t xml:space="preserve"> ahead </w:t>
      </w:r>
      <w:r w:rsidR="00D93087" w:rsidRPr="00F77DA0">
        <w:rPr>
          <w:rFonts w:ascii="Times New Roman" w:hAnsi="Times New Roman"/>
          <w:bCs/>
          <w:sz w:val="23"/>
          <w:szCs w:val="23"/>
        </w:rPr>
        <w:t>of</w:t>
      </w:r>
      <w:r w:rsidRPr="00F77DA0">
        <w:rPr>
          <w:rFonts w:ascii="Times New Roman" w:hAnsi="Times New Roman"/>
          <w:bCs/>
          <w:sz w:val="23"/>
          <w:szCs w:val="23"/>
        </w:rPr>
        <w:t xml:space="preserve"> Plaine</w:t>
      </w:r>
      <w:r w:rsidR="00175943">
        <w:rPr>
          <w:rFonts w:ascii="Times New Roman" w:hAnsi="Times New Roman"/>
          <w:bCs/>
          <w:sz w:val="23"/>
          <w:szCs w:val="23"/>
        </w:rPr>
        <w:t>s</w:t>
      </w:r>
      <w:r w:rsidRPr="00F77DA0">
        <w:rPr>
          <w:rFonts w:ascii="Times New Roman" w:hAnsi="Times New Roman"/>
          <w:bCs/>
          <w:sz w:val="23"/>
          <w:szCs w:val="23"/>
        </w:rPr>
        <w:t xml:space="preserve"> </w:t>
      </w:r>
      <w:proofErr w:type="spellStart"/>
      <w:r w:rsidRPr="00F77DA0">
        <w:rPr>
          <w:rFonts w:ascii="Times New Roman" w:hAnsi="Times New Roman"/>
          <w:bCs/>
          <w:sz w:val="23"/>
          <w:szCs w:val="23"/>
        </w:rPr>
        <w:t>Wilhems</w:t>
      </w:r>
      <w:proofErr w:type="spellEnd"/>
      <w:r w:rsidRPr="00F77DA0">
        <w:rPr>
          <w:rFonts w:ascii="Times New Roman" w:hAnsi="Times New Roman"/>
          <w:bCs/>
          <w:sz w:val="23"/>
          <w:szCs w:val="23"/>
        </w:rPr>
        <w:t xml:space="preserve"> with 51,200 in 2022 </w:t>
      </w:r>
      <w:r w:rsidR="00194D3C" w:rsidRPr="00F77DA0">
        <w:rPr>
          <w:rFonts w:ascii="Times New Roman" w:hAnsi="Times New Roman"/>
          <w:bCs/>
          <w:sz w:val="23"/>
          <w:szCs w:val="23"/>
        </w:rPr>
        <w:t xml:space="preserve">against </w:t>
      </w:r>
      <w:r w:rsidRPr="00F77DA0">
        <w:rPr>
          <w:rFonts w:ascii="Times New Roman" w:hAnsi="Times New Roman"/>
          <w:bCs/>
          <w:sz w:val="23"/>
          <w:szCs w:val="23"/>
        </w:rPr>
        <w:t>43,300 in 2011;</w:t>
      </w:r>
      <w:r w:rsidR="00F77DA0" w:rsidRPr="00F77DA0">
        <w:rPr>
          <w:rFonts w:ascii="Times New Roman" w:hAnsi="Times New Roman"/>
          <w:bCs/>
          <w:sz w:val="23"/>
          <w:szCs w:val="23"/>
        </w:rPr>
        <w:t xml:space="preserve"> </w:t>
      </w:r>
    </w:p>
    <w:p w14:paraId="497E0190" w14:textId="77777777" w:rsidR="006D7924" w:rsidRPr="0061429E" w:rsidRDefault="006D7924" w:rsidP="006D7924">
      <w:pPr>
        <w:spacing w:line="240" w:lineRule="auto"/>
        <w:ind w:right="-11"/>
        <w:contextualSpacing/>
        <w:jc w:val="both"/>
        <w:rPr>
          <w:rFonts w:ascii="Times New Roman" w:hAnsi="Times New Roman"/>
          <w:bCs/>
          <w:sz w:val="10"/>
          <w:szCs w:val="10"/>
        </w:rPr>
      </w:pPr>
    </w:p>
    <w:p w14:paraId="020ED63F" w14:textId="77777777" w:rsidR="00BE6DE6" w:rsidRPr="009A54B2" w:rsidRDefault="00BE6DE6" w:rsidP="00DA1AD4">
      <w:pPr>
        <w:numPr>
          <w:ilvl w:val="0"/>
          <w:numId w:val="26"/>
        </w:numPr>
        <w:spacing w:line="240" w:lineRule="auto"/>
        <w:ind w:right="-11" w:hanging="436"/>
        <w:contextualSpacing/>
        <w:jc w:val="both"/>
        <w:rPr>
          <w:rFonts w:ascii="Times New Roman" w:hAnsi="Times New Roman"/>
          <w:bCs/>
          <w:sz w:val="23"/>
          <w:szCs w:val="23"/>
        </w:rPr>
      </w:pPr>
      <w:r w:rsidRPr="009A54B2">
        <w:rPr>
          <w:rFonts w:ascii="Times New Roman" w:hAnsi="Times New Roman"/>
          <w:bCs/>
          <w:sz w:val="23"/>
          <w:szCs w:val="23"/>
        </w:rPr>
        <w:t>The proportion of people with disabilities rose from 4.8% to 6.8%.</w:t>
      </w:r>
    </w:p>
    <w:bookmarkEnd w:id="1"/>
    <w:p w14:paraId="0E3DD5B4" w14:textId="77777777" w:rsidR="00BE6DE6" w:rsidRDefault="00BE6DE6" w:rsidP="00303F00">
      <w:pPr>
        <w:keepNext/>
        <w:keepLines/>
        <w:numPr>
          <w:ilvl w:val="0"/>
          <w:numId w:val="29"/>
        </w:numPr>
        <w:spacing w:before="120" w:after="120" w:line="240" w:lineRule="auto"/>
        <w:ind w:left="0" w:firstLine="0"/>
        <w:jc w:val="both"/>
        <w:outlineLvl w:val="0"/>
        <w:rPr>
          <w:rFonts w:ascii="Times New Roman" w:eastAsia="Times New Roman" w:hAnsi="Times New Roman"/>
          <w:b/>
          <w:bCs/>
          <w:sz w:val="24"/>
          <w:szCs w:val="24"/>
        </w:rPr>
      </w:pPr>
      <w:r w:rsidRPr="00BE6DE6">
        <w:rPr>
          <w:rFonts w:ascii="Times New Roman" w:eastAsia="Times New Roman" w:hAnsi="Times New Roman"/>
          <w:b/>
          <w:bCs/>
          <w:sz w:val="24"/>
          <w:szCs w:val="24"/>
        </w:rPr>
        <w:lastRenderedPageBreak/>
        <w:t xml:space="preserve">Population distribution and Change </w:t>
      </w:r>
    </w:p>
    <w:p w14:paraId="753C1150" w14:textId="77777777" w:rsidR="00BE6DE6" w:rsidRPr="00601ACD" w:rsidRDefault="00BE6DE6" w:rsidP="004373C4">
      <w:pPr>
        <w:keepNext/>
        <w:keepLines/>
        <w:spacing w:before="40" w:after="0" w:line="240" w:lineRule="auto"/>
        <w:jc w:val="both"/>
        <w:outlineLvl w:val="1"/>
        <w:rPr>
          <w:rFonts w:ascii="Times New Roman" w:eastAsia="Times New Roman" w:hAnsi="Times New Roman"/>
          <w:b/>
          <w:bCs/>
          <w:i/>
          <w:iCs/>
          <w:color w:val="000000"/>
          <w:sz w:val="24"/>
          <w:szCs w:val="24"/>
        </w:rPr>
      </w:pPr>
      <w:r w:rsidRPr="00601ACD">
        <w:rPr>
          <w:rFonts w:ascii="Times New Roman" w:eastAsia="Times New Roman" w:hAnsi="Times New Roman"/>
          <w:b/>
          <w:bCs/>
          <w:i/>
          <w:iCs/>
          <w:color w:val="000000"/>
          <w:sz w:val="24"/>
          <w:szCs w:val="24"/>
        </w:rPr>
        <w:t>3.1</w:t>
      </w:r>
      <w:r w:rsidRPr="00601ACD">
        <w:rPr>
          <w:rFonts w:ascii="Times New Roman" w:eastAsia="Times New Roman" w:hAnsi="Times New Roman"/>
          <w:b/>
          <w:bCs/>
          <w:color w:val="000000"/>
          <w:sz w:val="24"/>
          <w:szCs w:val="24"/>
        </w:rPr>
        <w:tab/>
      </w:r>
      <w:r w:rsidRPr="00601ACD">
        <w:rPr>
          <w:rFonts w:ascii="Times New Roman" w:eastAsia="Times New Roman" w:hAnsi="Times New Roman"/>
          <w:b/>
          <w:bCs/>
          <w:i/>
          <w:iCs/>
          <w:color w:val="000000"/>
          <w:sz w:val="24"/>
          <w:szCs w:val="24"/>
        </w:rPr>
        <w:t>Resident population</w:t>
      </w:r>
    </w:p>
    <w:p w14:paraId="1C712060" w14:textId="77777777" w:rsidR="00BE6DE6" w:rsidRPr="00BE6DE6" w:rsidRDefault="00BE6DE6" w:rsidP="00303F00">
      <w:pPr>
        <w:spacing w:after="0" w:line="240" w:lineRule="auto"/>
        <w:ind w:right="-13"/>
        <w:jc w:val="both"/>
        <w:rPr>
          <w:rFonts w:ascii="Times New Roman" w:hAnsi="Times New Roman"/>
          <w:color w:val="000000"/>
          <w:sz w:val="24"/>
          <w:szCs w:val="24"/>
        </w:rPr>
      </w:pPr>
    </w:p>
    <w:p w14:paraId="3AF3D586" w14:textId="77777777" w:rsidR="00BE6DE6" w:rsidRPr="00BE6DE6" w:rsidRDefault="00BE6DE6" w:rsidP="00303F00">
      <w:pPr>
        <w:spacing w:after="0" w:line="240" w:lineRule="auto"/>
        <w:ind w:right="-13"/>
        <w:jc w:val="both"/>
        <w:rPr>
          <w:rFonts w:ascii="Times New Roman" w:hAnsi="Times New Roman"/>
          <w:color w:val="000000"/>
          <w:sz w:val="24"/>
          <w:szCs w:val="24"/>
        </w:rPr>
      </w:pPr>
      <w:r w:rsidRPr="00BE6DE6">
        <w:rPr>
          <w:rFonts w:ascii="Times New Roman" w:hAnsi="Times New Roman"/>
          <w:color w:val="000000"/>
          <w:sz w:val="24"/>
          <w:szCs w:val="24"/>
        </w:rPr>
        <w:t>The 2022 Census enumerated a resident population of 1,235,260 of whom 96</w:t>
      </w:r>
      <w:r w:rsidR="008601B8">
        <w:rPr>
          <w:rFonts w:ascii="Times New Roman" w:hAnsi="Times New Roman"/>
          <w:color w:val="000000"/>
          <w:sz w:val="24"/>
          <w:szCs w:val="24"/>
        </w:rPr>
        <w:t>.4</w:t>
      </w:r>
      <w:r w:rsidRPr="00BE6DE6">
        <w:rPr>
          <w:rFonts w:ascii="Times New Roman" w:hAnsi="Times New Roman"/>
          <w:color w:val="000000"/>
          <w:sz w:val="24"/>
          <w:szCs w:val="24"/>
        </w:rPr>
        <w:t xml:space="preserve">% lived in the Island of Mauritius and the remaining </w:t>
      </w:r>
      <w:r w:rsidR="008601B8">
        <w:rPr>
          <w:rFonts w:ascii="Times New Roman" w:hAnsi="Times New Roman"/>
          <w:color w:val="000000"/>
          <w:sz w:val="24"/>
          <w:szCs w:val="24"/>
        </w:rPr>
        <w:t>3.</w:t>
      </w:r>
      <w:r w:rsidR="00DA1963">
        <w:rPr>
          <w:rFonts w:ascii="Times New Roman" w:hAnsi="Times New Roman"/>
          <w:color w:val="000000"/>
          <w:sz w:val="24"/>
          <w:szCs w:val="24"/>
        </w:rPr>
        <w:t>6</w:t>
      </w:r>
      <w:r w:rsidRPr="00BE6DE6">
        <w:rPr>
          <w:rFonts w:ascii="Times New Roman" w:hAnsi="Times New Roman"/>
          <w:color w:val="000000"/>
          <w:sz w:val="24"/>
          <w:szCs w:val="24"/>
        </w:rPr>
        <w:t xml:space="preserve">% lived </w:t>
      </w:r>
      <w:r w:rsidR="00D224FE">
        <w:rPr>
          <w:rFonts w:ascii="Times New Roman" w:hAnsi="Times New Roman"/>
          <w:color w:val="000000"/>
          <w:sz w:val="24"/>
          <w:szCs w:val="24"/>
        </w:rPr>
        <w:t>mainly</w:t>
      </w:r>
      <w:r w:rsidRPr="00BE6DE6">
        <w:rPr>
          <w:rFonts w:ascii="Times New Roman" w:hAnsi="Times New Roman"/>
          <w:color w:val="000000"/>
          <w:sz w:val="24"/>
          <w:szCs w:val="24"/>
        </w:rPr>
        <w:t xml:space="preserve"> in the Island of Rodrigues.  </w:t>
      </w:r>
    </w:p>
    <w:p w14:paraId="37533692" w14:textId="77777777" w:rsidR="00BE6DE6" w:rsidRPr="00BE6DE6" w:rsidRDefault="00BE6DE6" w:rsidP="00303F00">
      <w:pPr>
        <w:spacing w:after="0" w:line="240" w:lineRule="auto"/>
        <w:ind w:right="-13"/>
        <w:jc w:val="both"/>
        <w:rPr>
          <w:rFonts w:ascii="Times New Roman" w:hAnsi="Times New Roman"/>
          <w:color w:val="000000"/>
          <w:sz w:val="24"/>
          <w:szCs w:val="24"/>
        </w:rPr>
      </w:pPr>
    </w:p>
    <w:p w14:paraId="0E613E0F" w14:textId="77777777" w:rsidR="00BE6DE6" w:rsidRPr="00BE6DE6" w:rsidRDefault="00BE6DE6" w:rsidP="00303F00">
      <w:pPr>
        <w:spacing w:after="0" w:line="240" w:lineRule="auto"/>
        <w:ind w:right="-13"/>
        <w:jc w:val="both"/>
        <w:rPr>
          <w:rFonts w:ascii="Times New Roman" w:hAnsi="Times New Roman"/>
          <w:sz w:val="24"/>
          <w:szCs w:val="24"/>
        </w:rPr>
      </w:pPr>
      <w:r w:rsidRPr="00BE6DE6">
        <w:rPr>
          <w:rFonts w:ascii="Times New Roman" w:hAnsi="Times New Roman"/>
          <w:sz w:val="24"/>
          <w:szCs w:val="24"/>
        </w:rPr>
        <w:t>Overall, there were 627,170 women and 6</w:t>
      </w:r>
      <w:r w:rsidR="006170B3">
        <w:rPr>
          <w:rFonts w:ascii="Times New Roman" w:hAnsi="Times New Roman"/>
          <w:sz w:val="24"/>
          <w:szCs w:val="24"/>
        </w:rPr>
        <w:t>08,090 men</w:t>
      </w:r>
      <w:r w:rsidR="008601B8">
        <w:rPr>
          <w:rFonts w:ascii="Times New Roman" w:hAnsi="Times New Roman"/>
          <w:sz w:val="24"/>
          <w:szCs w:val="24"/>
        </w:rPr>
        <w:t>,</w:t>
      </w:r>
      <w:r w:rsidRPr="00BE6DE6">
        <w:rPr>
          <w:rFonts w:ascii="Times New Roman" w:hAnsi="Times New Roman"/>
          <w:sz w:val="24"/>
          <w:szCs w:val="24"/>
        </w:rPr>
        <w:t xml:space="preserve"> with women outnumbering men by </w:t>
      </w:r>
      <w:r w:rsidR="00C4212F">
        <w:rPr>
          <w:rFonts w:ascii="Times New Roman" w:hAnsi="Times New Roman"/>
          <w:sz w:val="24"/>
          <w:szCs w:val="24"/>
        </w:rPr>
        <w:t>some</w:t>
      </w:r>
      <w:r w:rsidRPr="00BE6DE6">
        <w:rPr>
          <w:rFonts w:ascii="Times New Roman" w:hAnsi="Times New Roman"/>
          <w:sz w:val="24"/>
          <w:szCs w:val="24"/>
        </w:rPr>
        <w:t xml:space="preserve"> 19,080 in the Republic of Mauritius. There were 97 men for every 100 women.</w:t>
      </w:r>
    </w:p>
    <w:p w14:paraId="43966FB5" w14:textId="77777777" w:rsidR="00BE6DE6" w:rsidRPr="00BE6DE6" w:rsidRDefault="00BE6DE6" w:rsidP="00303F00">
      <w:pPr>
        <w:spacing w:after="0" w:line="240" w:lineRule="auto"/>
        <w:ind w:right="-13"/>
        <w:jc w:val="both"/>
        <w:rPr>
          <w:rFonts w:ascii="Times New Roman" w:hAnsi="Times New Roman"/>
          <w:color w:val="000000"/>
          <w:sz w:val="24"/>
          <w:szCs w:val="24"/>
        </w:rPr>
      </w:pPr>
    </w:p>
    <w:p w14:paraId="7D485DAC" w14:textId="77777777" w:rsidR="00BE6DE6" w:rsidRDefault="00BE6DE6" w:rsidP="00303F00">
      <w:pPr>
        <w:spacing w:after="0" w:line="240" w:lineRule="auto"/>
        <w:ind w:right="-13"/>
        <w:jc w:val="both"/>
        <w:rPr>
          <w:rFonts w:ascii="Times New Roman" w:hAnsi="Times New Roman"/>
          <w:b/>
          <w:color w:val="000000"/>
          <w:lang w:val="fr-FR"/>
        </w:rPr>
      </w:pPr>
      <w:r w:rsidRPr="00BE6DE6">
        <w:rPr>
          <w:rFonts w:ascii="Times New Roman" w:hAnsi="Times New Roman"/>
          <w:b/>
          <w:color w:val="000000"/>
          <w:lang w:val="fr-FR"/>
        </w:rPr>
        <w:t xml:space="preserve">Table 1 – </w:t>
      </w:r>
      <w:proofErr w:type="spellStart"/>
      <w:r w:rsidRPr="00BE6DE6">
        <w:rPr>
          <w:rFonts w:ascii="Times New Roman" w:hAnsi="Times New Roman"/>
          <w:b/>
          <w:color w:val="000000"/>
          <w:lang w:val="fr-FR"/>
        </w:rPr>
        <w:t>Resident</w:t>
      </w:r>
      <w:proofErr w:type="spellEnd"/>
      <w:r w:rsidRPr="00BE6DE6">
        <w:rPr>
          <w:rFonts w:ascii="Times New Roman" w:hAnsi="Times New Roman"/>
          <w:b/>
          <w:color w:val="000000"/>
          <w:lang w:val="fr-FR"/>
        </w:rPr>
        <w:t xml:space="preserve"> population, </w:t>
      </w:r>
      <w:r w:rsidRPr="00BE6DE6">
        <w:rPr>
          <w:rFonts w:ascii="Times New Roman" w:hAnsi="Times New Roman"/>
          <w:b/>
          <w:color w:val="000000"/>
        </w:rPr>
        <w:t>Republic</w:t>
      </w:r>
      <w:r w:rsidRPr="00BE6DE6">
        <w:rPr>
          <w:rFonts w:ascii="Times New Roman" w:hAnsi="Times New Roman"/>
          <w:b/>
          <w:color w:val="000000"/>
          <w:lang w:val="fr-FR"/>
        </w:rPr>
        <w:t xml:space="preserve"> of Mauritius, 2022 Population Census</w:t>
      </w:r>
    </w:p>
    <w:p w14:paraId="5C3E9767" w14:textId="77777777" w:rsidR="00B02F47" w:rsidRPr="00BE6DE6" w:rsidRDefault="00813CB8" w:rsidP="00303F00">
      <w:pPr>
        <w:spacing w:after="0" w:line="240" w:lineRule="auto"/>
        <w:ind w:right="-13"/>
        <w:jc w:val="both"/>
        <w:rPr>
          <w:rFonts w:ascii="Times New Roman" w:hAnsi="Times New Roman"/>
          <w:b/>
          <w:color w:val="000000"/>
          <w:lang w:val="fr-FR"/>
        </w:rPr>
      </w:pPr>
      <w:r>
        <w:rPr>
          <w:rFonts w:ascii="Times New Roman" w:hAnsi="Times New Roman"/>
          <w:b/>
          <w:color w:val="000000"/>
          <w:lang w:val="fr-FR"/>
        </w:rPr>
        <w:tab/>
      </w:r>
    </w:p>
    <w:p w14:paraId="68433770" w14:textId="32A05091" w:rsidR="00BE6DE6" w:rsidRPr="00601ACD" w:rsidRDefault="00724BB1" w:rsidP="00303F00">
      <w:pPr>
        <w:spacing w:after="0" w:line="240" w:lineRule="auto"/>
        <w:ind w:right="-13"/>
        <w:jc w:val="both"/>
        <w:rPr>
          <w:rFonts w:cs="Arial"/>
        </w:rPr>
      </w:pPr>
      <w:r w:rsidRPr="00C5693E">
        <w:rPr>
          <w:noProof/>
        </w:rPr>
        <w:drawing>
          <wp:inline distT="0" distB="0" distL="0" distR="0" wp14:anchorId="2213548B" wp14:editId="76E7B88F">
            <wp:extent cx="4191000" cy="134620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346200"/>
                    </a:xfrm>
                    <a:prstGeom prst="rect">
                      <a:avLst/>
                    </a:prstGeom>
                    <a:noFill/>
                    <a:ln>
                      <a:noFill/>
                    </a:ln>
                  </pic:spPr>
                </pic:pic>
              </a:graphicData>
            </a:graphic>
          </wp:inline>
        </w:drawing>
      </w:r>
      <w:r w:rsidR="00BE6DE6" w:rsidRPr="00BE6DE6">
        <w:rPr>
          <w:lang w:val="fr-FR"/>
        </w:rPr>
        <w:fldChar w:fldCharType="begin"/>
      </w:r>
      <w:r w:rsidR="00BE6DE6" w:rsidRPr="00BE6DE6">
        <w:rPr>
          <w:lang w:val="fr-FR"/>
        </w:rPr>
        <w:instrText xml:space="preserve"> LINK Excel.Sheet.12 "C:\\Users\\mdookhy\\AppData\\Local\\Microsoft\\Windows\\INetCache\\Content.Outlook\\5H4DT34M\\Workings 2022 PC Tables ESI 30.10.22CM.xlsx" "ESI Table 1 - working!R45C1:R49C4" \a \f 4 \h  \* MERGEFORMAT </w:instrText>
      </w:r>
      <w:r w:rsidR="00BE6DE6" w:rsidRPr="00BE6DE6">
        <w:rPr>
          <w:lang w:val="fr-FR"/>
        </w:rPr>
        <w:fldChar w:fldCharType="separate"/>
      </w:r>
    </w:p>
    <w:p w14:paraId="75B2A88A" w14:textId="77777777" w:rsidR="00813CB8" w:rsidRDefault="00BE6DE6" w:rsidP="00303F00">
      <w:pPr>
        <w:keepNext/>
        <w:keepLines/>
        <w:spacing w:before="40" w:after="0" w:line="240" w:lineRule="auto"/>
        <w:ind w:left="284"/>
        <w:jc w:val="both"/>
        <w:outlineLvl w:val="1"/>
        <w:rPr>
          <w:rFonts w:ascii="Times New Roman" w:hAnsi="Times New Roman"/>
          <w:b/>
          <w:color w:val="000000"/>
          <w:lang w:val="fr-FR"/>
        </w:rPr>
      </w:pPr>
      <w:r w:rsidRPr="00BE6DE6">
        <w:rPr>
          <w:rFonts w:ascii="Times New Roman" w:hAnsi="Times New Roman"/>
          <w:b/>
          <w:color w:val="000000"/>
          <w:lang w:val="fr-FR"/>
        </w:rPr>
        <w:fldChar w:fldCharType="end"/>
      </w:r>
    </w:p>
    <w:p w14:paraId="61F8A2B4" w14:textId="77777777" w:rsidR="00BE6DE6" w:rsidRPr="00601ACD" w:rsidRDefault="00BE6DE6" w:rsidP="004373C4">
      <w:pPr>
        <w:keepNext/>
        <w:keepLines/>
        <w:spacing w:before="40" w:after="0" w:line="240" w:lineRule="auto"/>
        <w:jc w:val="both"/>
        <w:outlineLvl w:val="1"/>
        <w:rPr>
          <w:rFonts w:ascii="Times New Roman" w:eastAsia="Times New Roman" w:hAnsi="Times New Roman"/>
          <w:b/>
          <w:bCs/>
          <w:i/>
          <w:iCs/>
          <w:color w:val="000000"/>
          <w:sz w:val="24"/>
          <w:szCs w:val="24"/>
        </w:rPr>
      </w:pPr>
      <w:r w:rsidRPr="00601ACD">
        <w:rPr>
          <w:rFonts w:ascii="Times New Roman" w:eastAsia="Times New Roman" w:hAnsi="Times New Roman"/>
          <w:b/>
          <w:bCs/>
          <w:i/>
          <w:iCs/>
          <w:color w:val="000000"/>
          <w:sz w:val="24"/>
          <w:szCs w:val="24"/>
        </w:rPr>
        <w:t xml:space="preserve">3.2 </w:t>
      </w:r>
      <w:r w:rsidRPr="00601ACD">
        <w:rPr>
          <w:rFonts w:ascii="Times New Roman" w:eastAsia="Times New Roman" w:hAnsi="Times New Roman"/>
          <w:b/>
          <w:bCs/>
          <w:i/>
          <w:iCs/>
          <w:color w:val="000000"/>
          <w:sz w:val="24"/>
          <w:szCs w:val="24"/>
        </w:rPr>
        <w:tab/>
        <w:t>Population change</w:t>
      </w:r>
    </w:p>
    <w:p w14:paraId="1A86B4E0" w14:textId="77777777" w:rsidR="00813CB8" w:rsidRPr="00601ACD" w:rsidRDefault="00813CB8" w:rsidP="00303F00">
      <w:pPr>
        <w:keepNext/>
        <w:keepLines/>
        <w:spacing w:before="40" w:after="0" w:line="240" w:lineRule="auto"/>
        <w:ind w:left="284"/>
        <w:jc w:val="both"/>
        <w:outlineLvl w:val="1"/>
        <w:rPr>
          <w:rFonts w:ascii="Times New Roman" w:eastAsia="Times New Roman" w:hAnsi="Times New Roman"/>
          <w:b/>
          <w:bCs/>
          <w:i/>
          <w:iCs/>
          <w:color w:val="000000"/>
          <w:sz w:val="16"/>
          <w:szCs w:val="16"/>
        </w:rPr>
      </w:pPr>
    </w:p>
    <w:p w14:paraId="3CD5B4EA" w14:textId="77777777" w:rsidR="00BB19D4" w:rsidRPr="004B137D" w:rsidRDefault="008601B8" w:rsidP="004373C4">
      <w:pPr>
        <w:keepNext/>
        <w:keepLines/>
        <w:spacing w:before="40" w:after="0" w:line="240" w:lineRule="auto"/>
        <w:ind w:left="709" w:hanging="709"/>
        <w:jc w:val="both"/>
        <w:outlineLvl w:val="1"/>
        <w:rPr>
          <w:rFonts w:ascii="Times New Roman" w:eastAsia="Times New Roman" w:hAnsi="Times New Roman"/>
          <w:b/>
          <w:bCs/>
          <w:iCs/>
          <w:color w:val="000000"/>
          <w:sz w:val="24"/>
          <w:szCs w:val="24"/>
        </w:rPr>
      </w:pPr>
      <w:r w:rsidRPr="004B137D">
        <w:rPr>
          <w:rFonts w:ascii="Times New Roman" w:eastAsia="Times New Roman" w:hAnsi="Times New Roman"/>
          <w:b/>
          <w:bCs/>
          <w:iCs/>
          <w:color w:val="000000"/>
          <w:sz w:val="24"/>
          <w:szCs w:val="24"/>
        </w:rPr>
        <w:t>3.2.1</w:t>
      </w:r>
      <w:r w:rsidR="00DE305F" w:rsidRPr="004B137D">
        <w:rPr>
          <w:rFonts w:ascii="Times New Roman" w:eastAsia="Times New Roman" w:hAnsi="Times New Roman"/>
          <w:b/>
          <w:bCs/>
          <w:iCs/>
          <w:color w:val="000000"/>
          <w:sz w:val="24"/>
          <w:szCs w:val="24"/>
        </w:rPr>
        <w:tab/>
      </w:r>
      <w:r w:rsidR="00BB19D4" w:rsidRPr="004B137D">
        <w:rPr>
          <w:rFonts w:ascii="Times New Roman" w:eastAsia="Times New Roman" w:hAnsi="Times New Roman"/>
          <w:b/>
          <w:bCs/>
          <w:iCs/>
          <w:color w:val="000000"/>
          <w:sz w:val="24"/>
          <w:szCs w:val="24"/>
        </w:rPr>
        <w:t>Population</w:t>
      </w:r>
      <w:r w:rsidR="00DB2B32">
        <w:rPr>
          <w:rFonts w:ascii="Times New Roman" w:eastAsia="Times New Roman" w:hAnsi="Times New Roman"/>
          <w:b/>
          <w:bCs/>
          <w:iCs/>
          <w:color w:val="000000"/>
          <w:sz w:val="24"/>
          <w:szCs w:val="24"/>
        </w:rPr>
        <w:t xml:space="preserve"> change</w:t>
      </w:r>
      <w:r w:rsidR="00BB19D4" w:rsidRPr="004B137D">
        <w:rPr>
          <w:rFonts w:ascii="Times New Roman" w:eastAsia="Times New Roman" w:hAnsi="Times New Roman"/>
          <w:b/>
          <w:bCs/>
          <w:iCs/>
          <w:color w:val="000000"/>
          <w:sz w:val="24"/>
          <w:szCs w:val="24"/>
        </w:rPr>
        <w:t xml:space="preserve"> over the years</w:t>
      </w:r>
    </w:p>
    <w:p w14:paraId="6D8A500B" w14:textId="77777777" w:rsidR="00BE6DE6" w:rsidRPr="00601ACD" w:rsidRDefault="00BE6DE6" w:rsidP="004373C4">
      <w:pPr>
        <w:keepNext/>
        <w:keepLines/>
        <w:spacing w:before="40" w:after="0" w:line="240" w:lineRule="auto"/>
        <w:ind w:left="709" w:hanging="709"/>
        <w:jc w:val="both"/>
        <w:outlineLvl w:val="1"/>
        <w:rPr>
          <w:rFonts w:ascii="Times New Roman" w:eastAsia="Times New Roman" w:hAnsi="Times New Roman"/>
          <w:b/>
          <w:bCs/>
          <w:i/>
          <w:iCs/>
          <w:color w:val="000000"/>
          <w:sz w:val="24"/>
          <w:szCs w:val="24"/>
        </w:rPr>
      </w:pPr>
      <w:r w:rsidRPr="00601ACD">
        <w:rPr>
          <w:rFonts w:ascii="Times New Roman" w:eastAsia="Times New Roman" w:hAnsi="Times New Roman"/>
          <w:b/>
          <w:bCs/>
          <w:i/>
          <w:iCs/>
          <w:color w:val="000000"/>
          <w:sz w:val="24"/>
          <w:szCs w:val="24"/>
        </w:rPr>
        <w:t>The</w:t>
      </w:r>
      <w:r w:rsidR="00477971" w:rsidRPr="00601ACD">
        <w:rPr>
          <w:rFonts w:ascii="Times New Roman" w:eastAsia="Times New Roman" w:hAnsi="Times New Roman"/>
          <w:b/>
          <w:bCs/>
          <w:i/>
          <w:iCs/>
          <w:color w:val="000000"/>
          <w:sz w:val="24"/>
          <w:szCs w:val="24"/>
        </w:rPr>
        <w:t xml:space="preserve"> Mauritian</w:t>
      </w:r>
      <w:r w:rsidRPr="00601ACD">
        <w:rPr>
          <w:rFonts w:ascii="Times New Roman" w:eastAsia="Times New Roman" w:hAnsi="Times New Roman"/>
          <w:b/>
          <w:bCs/>
          <w:i/>
          <w:iCs/>
          <w:color w:val="000000"/>
          <w:sz w:val="24"/>
          <w:szCs w:val="24"/>
        </w:rPr>
        <w:t xml:space="preserve"> </w:t>
      </w:r>
      <w:r w:rsidR="00477971" w:rsidRPr="00601ACD">
        <w:rPr>
          <w:rFonts w:ascii="Times New Roman" w:eastAsia="Times New Roman" w:hAnsi="Times New Roman"/>
          <w:b/>
          <w:bCs/>
          <w:i/>
          <w:iCs/>
          <w:color w:val="000000"/>
          <w:sz w:val="24"/>
          <w:szCs w:val="24"/>
        </w:rPr>
        <w:t>population</w:t>
      </w:r>
      <w:r w:rsidRPr="00601ACD">
        <w:rPr>
          <w:rFonts w:ascii="Times New Roman" w:eastAsia="Times New Roman" w:hAnsi="Times New Roman"/>
          <w:b/>
          <w:bCs/>
          <w:i/>
          <w:iCs/>
          <w:color w:val="000000"/>
          <w:sz w:val="24"/>
          <w:szCs w:val="24"/>
        </w:rPr>
        <w:t xml:space="preserve"> has </w:t>
      </w:r>
      <w:r w:rsidR="00477971" w:rsidRPr="00601ACD">
        <w:rPr>
          <w:rFonts w:ascii="Times New Roman" w:eastAsia="Times New Roman" w:hAnsi="Times New Roman"/>
          <w:b/>
          <w:bCs/>
          <w:i/>
          <w:iCs/>
          <w:color w:val="000000"/>
          <w:sz w:val="24"/>
          <w:szCs w:val="24"/>
        </w:rPr>
        <w:t>started to show a declining trend</w:t>
      </w:r>
    </w:p>
    <w:p w14:paraId="6E2DAA6F" w14:textId="77777777" w:rsidR="00B02F47" w:rsidRPr="00601ACD" w:rsidRDefault="00B02F47" w:rsidP="00303F00">
      <w:pPr>
        <w:keepNext/>
        <w:keepLines/>
        <w:spacing w:before="40" w:after="0" w:line="240" w:lineRule="auto"/>
        <w:jc w:val="both"/>
        <w:outlineLvl w:val="1"/>
        <w:rPr>
          <w:rFonts w:ascii="Times New Roman" w:eastAsia="Times New Roman" w:hAnsi="Times New Roman"/>
          <w:b/>
          <w:bCs/>
          <w:color w:val="000000"/>
          <w:sz w:val="24"/>
          <w:szCs w:val="24"/>
        </w:rPr>
      </w:pPr>
    </w:p>
    <w:p w14:paraId="68F048A7" w14:textId="77777777" w:rsidR="00597BA5" w:rsidRDefault="00BE6DE6" w:rsidP="00303F00">
      <w:pPr>
        <w:spacing w:after="0" w:line="240" w:lineRule="auto"/>
        <w:ind w:right="-13"/>
        <w:jc w:val="both"/>
        <w:rPr>
          <w:rFonts w:ascii="Times New Roman" w:hAnsi="Times New Roman"/>
          <w:color w:val="000000"/>
          <w:sz w:val="24"/>
          <w:szCs w:val="24"/>
        </w:rPr>
      </w:pPr>
      <w:r w:rsidRPr="00BE6DE6">
        <w:rPr>
          <w:rFonts w:ascii="Times New Roman" w:hAnsi="Times New Roman"/>
          <w:color w:val="000000"/>
          <w:sz w:val="24"/>
          <w:szCs w:val="24"/>
        </w:rPr>
        <w:t xml:space="preserve">Over the last century, the resident population has progressively increased by more than threefold. However, the 2022 Census </w:t>
      </w:r>
      <w:r w:rsidR="00D93087">
        <w:rPr>
          <w:rFonts w:ascii="Times New Roman" w:hAnsi="Times New Roman"/>
          <w:color w:val="000000"/>
          <w:sz w:val="24"/>
          <w:szCs w:val="24"/>
        </w:rPr>
        <w:t xml:space="preserve">has registered </w:t>
      </w:r>
      <w:r w:rsidR="00D93087" w:rsidRPr="00BE6DE6">
        <w:rPr>
          <w:rFonts w:ascii="Times New Roman" w:hAnsi="Times New Roman"/>
          <w:color w:val="000000"/>
          <w:sz w:val="24"/>
          <w:szCs w:val="24"/>
        </w:rPr>
        <w:t>a</w:t>
      </w:r>
      <w:r w:rsidRPr="00BE6DE6">
        <w:rPr>
          <w:rFonts w:ascii="Times New Roman" w:hAnsi="Times New Roman"/>
          <w:color w:val="000000"/>
          <w:sz w:val="24"/>
          <w:szCs w:val="24"/>
        </w:rPr>
        <w:t xml:space="preserve"> decline in the population size for the first time compared to </w:t>
      </w:r>
      <w:r w:rsidR="00597BA5">
        <w:rPr>
          <w:rFonts w:ascii="Times New Roman" w:hAnsi="Times New Roman"/>
          <w:color w:val="000000"/>
          <w:sz w:val="24"/>
          <w:szCs w:val="24"/>
        </w:rPr>
        <w:t>the previous census years</w:t>
      </w:r>
      <w:r w:rsidR="009F7525">
        <w:rPr>
          <w:rFonts w:ascii="Times New Roman" w:hAnsi="Times New Roman"/>
          <w:color w:val="000000"/>
          <w:sz w:val="24"/>
          <w:szCs w:val="24"/>
        </w:rPr>
        <w:t>.</w:t>
      </w:r>
    </w:p>
    <w:p w14:paraId="652010E6" w14:textId="77777777" w:rsidR="00B02F47" w:rsidRDefault="00B02F47" w:rsidP="00303F00">
      <w:pPr>
        <w:spacing w:after="0" w:line="240" w:lineRule="auto"/>
        <w:ind w:right="-13"/>
        <w:jc w:val="both"/>
        <w:rPr>
          <w:rFonts w:ascii="Times New Roman" w:hAnsi="Times New Roman"/>
          <w:color w:val="000000"/>
          <w:sz w:val="24"/>
          <w:szCs w:val="24"/>
        </w:rPr>
      </w:pPr>
    </w:p>
    <w:p w14:paraId="1A35266B" w14:textId="77777777" w:rsidR="00BE6DE6" w:rsidRDefault="00597BA5" w:rsidP="00303F00">
      <w:pPr>
        <w:spacing w:after="0" w:line="240" w:lineRule="auto"/>
        <w:ind w:right="-13"/>
        <w:jc w:val="both"/>
        <w:rPr>
          <w:rFonts w:ascii="Times New Roman" w:hAnsi="Times New Roman"/>
          <w:color w:val="000000"/>
          <w:sz w:val="24"/>
          <w:szCs w:val="24"/>
        </w:rPr>
      </w:pPr>
      <w:r>
        <w:rPr>
          <w:rFonts w:ascii="Times New Roman" w:hAnsi="Times New Roman"/>
          <w:color w:val="000000"/>
          <w:sz w:val="24"/>
          <w:szCs w:val="24"/>
        </w:rPr>
        <w:t xml:space="preserve">Compared to 2011, the population of the Republic of Mauritius decreased by 1,830, with the Island of Mauritius registering a decrease of 5,110, whereas </w:t>
      </w:r>
      <w:r w:rsidR="005B05FE">
        <w:rPr>
          <w:rFonts w:ascii="Times New Roman" w:hAnsi="Times New Roman"/>
          <w:color w:val="000000"/>
          <w:sz w:val="24"/>
          <w:szCs w:val="24"/>
        </w:rPr>
        <w:t>t</w:t>
      </w:r>
      <w:r>
        <w:rPr>
          <w:rFonts w:ascii="Times New Roman" w:hAnsi="Times New Roman"/>
          <w:color w:val="000000"/>
          <w:sz w:val="24"/>
          <w:szCs w:val="24"/>
        </w:rPr>
        <w:t xml:space="preserve">he Islands of Rodrigues and </w:t>
      </w:r>
      <w:proofErr w:type="spellStart"/>
      <w:r>
        <w:rPr>
          <w:rFonts w:ascii="Times New Roman" w:hAnsi="Times New Roman"/>
          <w:color w:val="000000"/>
          <w:sz w:val="24"/>
          <w:szCs w:val="24"/>
        </w:rPr>
        <w:t>Agalega</w:t>
      </w:r>
      <w:proofErr w:type="spellEnd"/>
      <w:r>
        <w:rPr>
          <w:rFonts w:ascii="Times New Roman" w:hAnsi="Times New Roman"/>
          <w:color w:val="000000"/>
          <w:sz w:val="24"/>
          <w:szCs w:val="24"/>
        </w:rPr>
        <w:t xml:space="preserve"> registering increase</w:t>
      </w:r>
      <w:r w:rsidR="008601B8">
        <w:rPr>
          <w:rFonts w:ascii="Times New Roman" w:hAnsi="Times New Roman"/>
          <w:color w:val="000000"/>
          <w:sz w:val="24"/>
          <w:szCs w:val="24"/>
        </w:rPr>
        <w:t>s</w:t>
      </w:r>
      <w:r>
        <w:rPr>
          <w:rFonts w:ascii="Times New Roman" w:hAnsi="Times New Roman"/>
          <w:color w:val="000000"/>
          <w:sz w:val="24"/>
          <w:szCs w:val="24"/>
        </w:rPr>
        <w:t xml:space="preserve"> of 3</w:t>
      </w:r>
      <w:r w:rsidR="005B05FE">
        <w:rPr>
          <w:rFonts w:ascii="Times New Roman" w:hAnsi="Times New Roman"/>
          <w:color w:val="000000"/>
          <w:sz w:val="24"/>
          <w:szCs w:val="24"/>
        </w:rPr>
        <w:t>,</w:t>
      </w:r>
      <w:r>
        <w:rPr>
          <w:rFonts w:ascii="Times New Roman" w:hAnsi="Times New Roman"/>
          <w:color w:val="000000"/>
          <w:sz w:val="24"/>
          <w:szCs w:val="24"/>
        </w:rPr>
        <w:t>220 and 60 respectively.</w:t>
      </w:r>
      <w:r w:rsidR="00BE6DE6" w:rsidRPr="00BE6DE6">
        <w:rPr>
          <w:rFonts w:ascii="Times New Roman" w:hAnsi="Times New Roman"/>
          <w:color w:val="000000"/>
          <w:sz w:val="24"/>
          <w:szCs w:val="24"/>
        </w:rPr>
        <w:t xml:space="preserve"> </w:t>
      </w:r>
    </w:p>
    <w:p w14:paraId="040F88B4" w14:textId="77777777" w:rsidR="00B02F47" w:rsidRPr="00BE6DE6" w:rsidRDefault="00B02F47" w:rsidP="00303F00">
      <w:pPr>
        <w:spacing w:after="0" w:line="240" w:lineRule="auto"/>
        <w:ind w:right="-13"/>
        <w:jc w:val="both"/>
        <w:rPr>
          <w:rFonts w:ascii="Times New Roman" w:hAnsi="Times New Roman"/>
          <w:color w:val="000000"/>
          <w:sz w:val="24"/>
          <w:szCs w:val="24"/>
        </w:rPr>
      </w:pPr>
    </w:p>
    <w:p w14:paraId="62FC0CD9" w14:textId="77777777" w:rsidR="00BE6DE6" w:rsidRPr="00601ACD" w:rsidRDefault="00A514BF" w:rsidP="00303F00">
      <w:pPr>
        <w:spacing w:line="240" w:lineRule="auto"/>
        <w:ind w:right="-13"/>
        <w:jc w:val="both"/>
        <w:rPr>
          <w:rFonts w:ascii="Times New Roman" w:hAnsi="Times New Roman"/>
          <w:b/>
          <w:bCs/>
          <w:noProof/>
          <w:lang w:val="en-US"/>
        </w:rPr>
      </w:pPr>
      <w:r>
        <w:rPr>
          <w:rFonts w:ascii="Times New Roman" w:hAnsi="Times New Roman"/>
          <w:color w:val="000000"/>
        </w:rPr>
        <w:t xml:space="preserve">         </w:t>
      </w:r>
      <w:r w:rsidR="00BE6DE6" w:rsidRPr="00601ACD">
        <w:rPr>
          <w:rFonts w:ascii="Times New Roman" w:hAnsi="Times New Roman"/>
          <w:b/>
          <w:bCs/>
          <w:noProof/>
          <w:lang w:val="en-US"/>
        </w:rPr>
        <w:t>Figure 1 - Population, Republic of Mauritius, 1921 - 2022 Censuses</w:t>
      </w:r>
    </w:p>
    <w:p w14:paraId="7A85C828" w14:textId="260328CC" w:rsidR="008017BB" w:rsidRPr="00601ACD" w:rsidRDefault="00724BB1" w:rsidP="00303F00">
      <w:pPr>
        <w:spacing w:line="240" w:lineRule="auto"/>
        <w:ind w:right="-13"/>
        <w:jc w:val="both"/>
        <w:rPr>
          <w:rFonts w:ascii="Times New Roman" w:hAnsi="Times New Roman"/>
          <w:b/>
          <w:bCs/>
          <w:noProof/>
          <w:lang w:val="en-US"/>
        </w:rPr>
      </w:pPr>
      <w:r w:rsidRPr="00C5693E">
        <w:rPr>
          <w:noProof/>
        </w:rPr>
        <w:drawing>
          <wp:inline distT="0" distB="0" distL="0" distR="0" wp14:anchorId="5A9F11E4" wp14:editId="5849E5D6">
            <wp:extent cx="5149850" cy="2495550"/>
            <wp:effectExtent l="0" t="0" r="0" b="0"/>
            <wp:docPr id="2"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5C92E0" w14:textId="77777777" w:rsidR="00BE6DE6" w:rsidRPr="00601ACD" w:rsidRDefault="00BE6DE6" w:rsidP="00303F00">
      <w:pPr>
        <w:spacing w:line="240" w:lineRule="auto"/>
        <w:ind w:right="-13"/>
        <w:jc w:val="both"/>
        <w:rPr>
          <w:rFonts w:ascii="Times New Roman" w:hAnsi="Times New Roman"/>
          <w:b/>
          <w:bCs/>
          <w:noProof/>
          <w:lang w:val="en-US"/>
        </w:rPr>
      </w:pPr>
    </w:p>
    <w:p w14:paraId="6F7B8E63" w14:textId="77777777" w:rsidR="004373C4" w:rsidRDefault="004373C4" w:rsidP="00303F00">
      <w:pPr>
        <w:spacing w:after="0" w:line="240" w:lineRule="auto"/>
        <w:ind w:right="-13"/>
        <w:jc w:val="both"/>
        <w:rPr>
          <w:rFonts w:ascii="Times New Roman" w:hAnsi="Times New Roman"/>
          <w:b/>
          <w:color w:val="000000"/>
        </w:rPr>
      </w:pPr>
    </w:p>
    <w:p w14:paraId="72126545" w14:textId="77777777" w:rsidR="00BE6DE6" w:rsidRDefault="00BE6DE6" w:rsidP="00303F00">
      <w:pPr>
        <w:spacing w:after="0" w:line="240" w:lineRule="auto"/>
        <w:ind w:right="-13"/>
        <w:jc w:val="both"/>
        <w:rPr>
          <w:rFonts w:ascii="Times New Roman" w:hAnsi="Times New Roman"/>
          <w:b/>
          <w:color w:val="000000"/>
        </w:rPr>
      </w:pPr>
      <w:r w:rsidRPr="00BE6DE6">
        <w:rPr>
          <w:rFonts w:ascii="Times New Roman" w:hAnsi="Times New Roman"/>
          <w:b/>
          <w:color w:val="000000"/>
        </w:rPr>
        <w:t>Table 2 – Population change, Republic of Mauritius, 2011 and 2022 Censuses</w:t>
      </w:r>
    </w:p>
    <w:p w14:paraId="46C40B44" w14:textId="77777777" w:rsidR="0004410A" w:rsidRDefault="0004410A" w:rsidP="00303F00">
      <w:pPr>
        <w:spacing w:after="0" w:line="240" w:lineRule="auto"/>
        <w:ind w:right="-13"/>
        <w:jc w:val="both"/>
      </w:pPr>
    </w:p>
    <w:tbl>
      <w:tblPr>
        <w:tblW w:w="9511" w:type="dxa"/>
        <w:tblLook w:val="04A0" w:firstRow="1" w:lastRow="0" w:firstColumn="1" w:lastColumn="0" w:noHBand="0" w:noVBand="1"/>
      </w:tblPr>
      <w:tblGrid>
        <w:gridCol w:w="2424"/>
        <w:gridCol w:w="1700"/>
        <w:gridCol w:w="1699"/>
        <w:gridCol w:w="1541"/>
        <w:gridCol w:w="2147"/>
      </w:tblGrid>
      <w:tr w:rsidR="0004410A" w:rsidRPr="0004410A" w14:paraId="516B9482" w14:textId="77777777" w:rsidTr="0004410A">
        <w:trPr>
          <w:trHeight w:val="377"/>
        </w:trPr>
        <w:tc>
          <w:tcPr>
            <w:tcW w:w="2424" w:type="dxa"/>
            <w:vMerge w:val="restart"/>
            <w:tcBorders>
              <w:top w:val="single" w:sz="8" w:space="0" w:color="auto"/>
              <w:left w:val="nil"/>
              <w:bottom w:val="single" w:sz="8" w:space="0" w:color="000000"/>
              <w:right w:val="nil"/>
            </w:tcBorders>
            <w:shd w:val="clear" w:color="000000" w:fill="FFFFFF"/>
            <w:noWrap/>
            <w:vAlign w:val="center"/>
            <w:hideMark/>
          </w:tcPr>
          <w:p w14:paraId="69F10BA3" w14:textId="77777777" w:rsidR="0004410A" w:rsidRPr="0004410A" w:rsidRDefault="0004410A" w:rsidP="0004410A">
            <w:pPr>
              <w:spacing w:after="0" w:line="240" w:lineRule="auto"/>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Island</w:t>
            </w:r>
          </w:p>
        </w:tc>
        <w:tc>
          <w:tcPr>
            <w:tcW w:w="3399" w:type="dxa"/>
            <w:gridSpan w:val="2"/>
            <w:tcBorders>
              <w:top w:val="single" w:sz="8" w:space="0" w:color="auto"/>
              <w:left w:val="nil"/>
              <w:bottom w:val="single" w:sz="8" w:space="0" w:color="auto"/>
              <w:right w:val="nil"/>
            </w:tcBorders>
            <w:shd w:val="clear" w:color="000000" w:fill="FFFFFF"/>
            <w:noWrap/>
            <w:vAlign w:val="center"/>
            <w:hideMark/>
          </w:tcPr>
          <w:p w14:paraId="5F58678C" w14:textId="77777777" w:rsidR="0004410A" w:rsidRPr="0004410A" w:rsidRDefault="0004410A" w:rsidP="0004410A">
            <w:pPr>
              <w:spacing w:after="0" w:line="240" w:lineRule="auto"/>
              <w:jc w:val="center"/>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Population Census</w:t>
            </w:r>
          </w:p>
        </w:tc>
        <w:tc>
          <w:tcPr>
            <w:tcW w:w="1541" w:type="dxa"/>
            <w:tcBorders>
              <w:top w:val="single" w:sz="8" w:space="0" w:color="auto"/>
              <w:left w:val="nil"/>
              <w:bottom w:val="single" w:sz="8" w:space="0" w:color="auto"/>
              <w:right w:val="nil"/>
            </w:tcBorders>
            <w:shd w:val="clear" w:color="000000" w:fill="FFFFFF"/>
            <w:noWrap/>
            <w:vAlign w:val="center"/>
            <w:hideMark/>
          </w:tcPr>
          <w:p w14:paraId="5D893EF3" w14:textId="77777777" w:rsidR="0004410A" w:rsidRPr="0004410A" w:rsidRDefault="0004410A" w:rsidP="0004410A">
            <w:pPr>
              <w:spacing w:after="0" w:line="240" w:lineRule="auto"/>
              <w:jc w:val="center"/>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Change</w:t>
            </w:r>
          </w:p>
        </w:tc>
        <w:tc>
          <w:tcPr>
            <w:tcW w:w="2147" w:type="dxa"/>
            <w:vMerge w:val="restart"/>
            <w:tcBorders>
              <w:top w:val="single" w:sz="8" w:space="0" w:color="auto"/>
              <w:left w:val="nil"/>
              <w:bottom w:val="single" w:sz="8" w:space="0" w:color="000000"/>
              <w:right w:val="nil"/>
            </w:tcBorders>
            <w:shd w:val="clear" w:color="000000" w:fill="FFFFFF"/>
            <w:vAlign w:val="center"/>
            <w:hideMark/>
          </w:tcPr>
          <w:p w14:paraId="7540C8FD" w14:textId="77777777" w:rsidR="0004410A" w:rsidRPr="0004410A" w:rsidRDefault="0004410A" w:rsidP="0004410A">
            <w:pPr>
              <w:spacing w:after="0" w:line="240" w:lineRule="auto"/>
              <w:jc w:val="center"/>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Average Annual Growth Rate</w:t>
            </w:r>
            <w:r>
              <w:rPr>
                <w:rFonts w:ascii="Times New Roman" w:eastAsia="Times New Roman" w:hAnsi="Times New Roman"/>
                <w:b/>
                <w:bCs/>
                <w:color w:val="000000"/>
                <w:lang w:eastAsia="en-MU"/>
              </w:rPr>
              <w:t xml:space="preserve"> (%)</w:t>
            </w:r>
            <w:r w:rsidRPr="0004410A">
              <w:rPr>
                <w:rFonts w:ascii="Times New Roman" w:eastAsia="Times New Roman" w:hAnsi="Times New Roman"/>
                <w:b/>
                <w:bCs/>
                <w:color w:val="000000"/>
                <w:lang w:val="en-MU" w:eastAsia="en-MU"/>
              </w:rPr>
              <w:t xml:space="preserve"> </w:t>
            </w:r>
          </w:p>
        </w:tc>
      </w:tr>
      <w:tr w:rsidR="0004410A" w:rsidRPr="0004410A" w14:paraId="361B24ED" w14:textId="77777777" w:rsidTr="0004410A">
        <w:trPr>
          <w:trHeight w:val="377"/>
        </w:trPr>
        <w:tc>
          <w:tcPr>
            <w:tcW w:w="2424" w:type="dxa"/>
            <w:vMerge/>
            <w:tcBorders>
              <w:top w:val="single" w:sz="8" w:space="0" w:color="auto"/>
              <w:left w:val="nil"/>
              <w:bottom w:val="single" w:sz="8" w:space="0" w:color="000000"/>
              <w:right w:val="nil"/>
            </w:tcBorders>
            <w:vAlign w:val="center"/>
            <w:hideMark/>
          </w:tcPr>
          <w:p w14:paraId="272D3025" w14:textId="77777777" w:rsidR="0004410A" w:rsidRPr="0004410A" w:rsidRDefault="0004410A" w:rsidP="0004410A">
            <w:pPr>
              <w:spacing w:after="0" w:line="240" w:lineRule="auto"/>
              <w:rPr>
                <w:rFonts w:ascii="Times New Roman" w:eastAsia="Times New Roman" w:hAnsi="Times New Roman"/>
                <w:b/>
                <w:bCs/>
                <w:color w:val="000000"/>
                <w:lang w:val="en-MU" w:eastAsia="en-MU"/>
              </w:rPr>
            </w:pPr>
          </w:p>
        </w:tc>
        <w:tc>
          <w:tcPr>
            <w:tcW w:w="1700" w:type="dxa"/>
            <w:tcBorders>
              <w:top w:val="nil"/>
              <w:left w:val="nil"/>
              <w:bottom w:val="single" w:sz="8" w:space="0" w:color="auto"/>
              <w:right w:val="nil"/>
            </w:tcBorders>
            <w:shd w:val="clear" w:color="000000" w:fill="FFFFFF"/>
            <w:noWrap/>
            <w:vAlign w:val="center"/>
            <w:hideMark/>
          </w:tcPr>
          <w:p w14:paraId="0B9CCB05" w14:textId="77777777" w:rsidR="0004410A" w:rsidRPr="0004410A" w:rsidRDefault="0004410A" w:rsidP="0004410A">
            <w:pPr>
              <w:spacing w:after="0" w:line="240" w:lineRule="auto"/>
              <w:ind w:firstLineChars="200" w:firstLine="442"/>
              <w:jc w:val="right"/>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2011</w:t>
            </w:r>
          </w:p>
        </w:tc>
        <w:tc>
          <w:tcPr>
            <w:tcW w:w="1699" w:type="dxa"/>
            <w:tcBorders>
              <w:top w:val="nil"/>
              <w:left w:val="nil"/>
              <w:bottom w:val="single" w:sz="8" w:space="0" w:color="auto"/>
              <w:right w:val="nil"/>
            </w:tcBorders>
            <w:shd w:val="clear" w:color="000000" w:fill="FFFFFF"/>
            <w:noWrap/>
            <w:vAlign w:val="center"/>
            <w:hideMark/>
          </w:tcPr>
          <w:p w14:paraId="19252E8C" w14:textId="77777777" w:rsidR="0004410A" w:rsidRPr="0004410A" w:rsidRDefault="0004410A" w:rsidP="0004410A">
            <w:pPr>
              <w:spacing w:after="0" w:line="240" w:lineRule="auto"/>
              <w:ind w:firstLineChars="200" w:firstLine="442"/>
              <w:jc w:val="right"/>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2022</w:t>
            </w:r>
          </w:p>
        </w:tc>
        <w:tc>
          <w:tcPr>
            <w:tcW w:w="1541" w:type="dxa"/>
            <w:tcBorders>
              <w:top w:val="nil"/>
              <w:left w:val="nil"/>
              <w:bottom w:val="single" w:sz="8" w:space="0" w:color="auto"/>
              <w:right w:val="nil"/>
            </w:tcBorders>
            <w:shd w:val="clear" w:color="000000" w:fill="FFFFFF"/>
            <w:noWrap/>
            <w:vAlign w:val="center"/>
            <w:hideMark/>
          </w:tcPr>
          <w:p w14:paraId="42777F62" w14:textId="77777777" w:rsidR="0004410A" w:rsidRPr="0004410A" w:rsidRDefault="0004410A" w:rsidP="0004410A">
            <w:pPr>
              <w:spacing w:after="0" w:line="240" w:lineRule="auto"/>
              <w:ind w:firstLineChars="100" w:firstLine="221"/>
              <w:jc w:val="right"/>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Number</w:t>
            </w:r>
          </w:p>
        </w:tc>
        <w:tc>
          <w:tcPr>
            <w:tcW w:w="2147" w:type="dxa"/>
            <w:vMerge/>
            <w:tcBorders>
              <w:top w:val="single" w:sz="8" w:space="0" w:color="auto"/>
              <w:left w:val="nil"/>
              <w:bottom w:val="single" w:sz="8" w:space="0" w:color="000000"/>
              <w:right w:val="nil"/>
            </w:tcBorders>
            <w:vAlign w:val="center"/>
            <w:hideMark/>
          </w:tcPr>
          <w:p w14:paraId="7D5EBA39" w14:textId="77777777" w:rsidR="0004410A" w:rsidRPr="0004410A" w:rsidRDefault="0004410A" w:rsidP="0004410A">
            <w:pPr>
              <w:spacing w:after="0" w:line="240" w:lineRule="auto"/>
              <w:rPr>
                <w:rFonts w:ascii="Times New Roman" w:eastAsia="Times New Roman" w:hAnsi="Times New Roman"/>
                <w:b/>
                <w:bCs/>
                <w:color w:val="000000"/>
                <w:lang w:val="en-MU" w:eastAsia="en-MU"/>
              </w:rPr>
            </w:pPr>
          </w:p>
        </w:tc>
      </w:tr>
      <w:tr w:rsidR="0004410A" w:rsidRPr="0004410A" w14:paraId="2F7C0157" w14:textId="77777777" w:rsidTr="0004410A">
        <w:trPr>
          <w:trHeight w:val="364"/>
        </w:trPr>
        <w:tc>
          <w:tcPr>
            <w:tcW w:w="2424" w:type="dxa"/>
            <w:tcBorders>
              <w:top w:val="nil"/>
              <w:left w:val="nil"/>
              <w:bottom w:val="nil"/>
              <w:right w:val="nil"/>
            </w:tcBorders>
            <w:shd w:val="clear" w:color="000000" w:fill="FFFFFF"/>
            <w:noWrap/>
            <w:vAlign w:val="center"/>
            <w:hideMark/>
          </w:tcPr>
          <w:p w14:paraId="4A647AA1" w14:textId="77777777" w:rsidR="0004410A" w:rsidRPr="0004410A" w:rsidRDefault="0004410A" w:rsidP="0004410A">
            <w:pPr>
              <w:spacing w:after="0" w:line="240" w:lineRule="auto"/>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Island of Mauritius</w:t>
            </w:r>
          </w:p>
        </w:tc>
        <w:tc>
          <w:tcPr>
            <w:tcW w:w="1700" w:type="dxa"/>
            <w:tcBorders>
              <w:top w:val="nil"/>
              <w:left w:val="nil"/>
              <w:bottom w:val="nil"/>
              <w:right w:val="nil"/>
            </w:tcBorders>
            <w:shd w:val="clear" w:color="000000" w:fill="FFFFFF"/>
            <w:noWrap/>
            <w:vAlign w:val="center"/>
            <w:hideMark/>
          </w:tcPr>
          <w:p w14:paraId="0BC146DC" w14:textId="77777777" w:rsidR="0004410A" w:rsidRPr="0004410A" w:rsidRDefault="0004410A" w:rsidP="0004410A">
            <w:pPr>
              <w:spacing w:after="0" w:line="240" w:lineRule="auto"/>
              <w:ind w:firstLineChars="200" w:firstLine="440"/>
              <w:jc w:val="right"/>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1,196,390</w:t>
            </w:r>
          </w:p>
        </w:tc>
        <w:tc>
          <w:tcPr>
            <w:tcW w:w="1699" w:type="dxa"/>
            <w:tcBorders>
              <w:top w:val="nil"/>
              <w:left w:val="nil"/>
              <w:bottom w:val="nil"/>
              <w:right w:val="nil"/>
            </w:tcBorders>
            <w:shd w:val="clear" w:color="000000" w:fill="FFFFFF"/>
            <w:noWrap/>
            <w:vAlign w:val="center"/>
            <w:hideMark/>
          </w:tcPr>
          <w:p w14:paraId="10C82DA2" w14:textId="77777777" w:rsidR="0004410A" w:rsidRPr="0004410A" w:rsidRDefault="0004410A" w:rsidP="0004410A">
            <w:pPr>
              <w:spacing w:after="0" w:line="240" w:lineRule="auto"/>
              <w:ind w:firstLineChars="200" w:firstLine="440"/>
              <w:jc w:val="right"/>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1,191,280</w:t>
            </w:r>
          </w:p>
        </w:tc>
        <w:tc>
          <w:tcPr>
            <w:tcW w:w="1541" w:type="dxa"/>
            <w:tcBorders>
              <w:top w:val="nil"/>
              <w:left w:val="nil"/>
              <w:bottom w:val="nil"/>
              <w:right w:val="nil"/>
            </w:tcBorders>
            <w:shd w:val="clear" w:color="000000" w:fill="FFFFFF"/>
            <w:noWrap/>
            <w:vAlign w:val="center"/>
            <w:hideMark/>
          </w:tcPr>
          <w:p w14:paraId="6A8B4CCE" w14:textId="77777777" w:rsidR="0004410A" w:rsidRPr="0004410A" w:rsidRDefault="0004410A" w:rsidP="0004410A">
            <w:pPr>
              <w:spacing w:after="0" w:line="240" w:lineRule="auto"/>
              <w:ind w:firstLineChars="100" w:firstLine="220"/>
              <w:jc w:val="right"/>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-5,110</w:t>
            </w:r>
          </w:p>
        </w:tc>
        <w:tc>
          <w:tcPr>
            <w:tcW w:w="2147" w:type="dxa"/>
            <w:tcBorders>
              <w:top w:val="nil"/>
              <w:left w:val="nil"/>
              <w:bottom w:val="nil"/>
              <w:right w:val="nil"/>
            </w:tcBorders>
            <w:shd w:val="clear" w:color="000000" w:fill="FFFFFF"/>
            <w:noWrap/>
            <w:vAlign w:val="center"/>
            <w:hideMark/>
          </w:tcPr>
          <w:p w14:paraId="7D0E7A6F" w14:textId="77777777" w:rsidR="0004410A" w:rsidRPr="0004410A" w:rsidRDefault="0004410A" w:rsidP="0004410A">
            <w:pPr>
              <w:spacing w:after="0" w:line="240" w:lineRule="auto"/>
              <w:jc w:val="center"/>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-0.04</w:t>
            </w:r>
          </w:p>
        </w:tc>
      </w:tr>
      <w:tr w:rsidR="0004410A" w:rsidRPr="0004410A" w14:paraId="6B6779A7" w14:textId="77777777" w:rsidTr="0004410A">
        <w:trPr>
          <w:trHeight w:val="364"/>
        </w:trPr>
        <w:tc>
          <w:tcPr>
            <w:tcW w:w="2424" w:type="dxa"/>
            <w:tcBorders>
              <w:top w:val="nil"/>
              <w:left w:val="nil"/>
              <w:bottom w:val="nil"/>
              <w:right w:val="nil"/>
            </w:tcBorders>
            <w:shd w:val="clear" w:color="000000" w:fill="FFFFFF"/>
            <w:noWrap/>
            <w:vAlign w:val="center"/>
            <w:hideMark/>
          </w:tcPr>
          <w:p w14:paraId="434C3AC0" w14:textId="77777777" w:rsidR="0004410A" w:rsidRPr="0004410A" w:rsidRDefault="0004410A" w:rsidP="0004410A">
            <w:pPr>
              <w:spacing w:after="0" w:line="240" w:lineRule="auto"/>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Island of Rodrigues</w:t>
            </w:r>
          </w:p>
        </w:tc>
        <w:tc>
          <w:tcPr>
            <w:tcW w:w="1700" w:type="dxa"/>
            <w:tcBorders>
              <w:top w:val="nil"/>
              <w:left w:val="nil"/>
              <w:bottom w:val="nil"/>
              <w:right w:val="nil"/>
            </w:tcBorders>
            <w:shd w:val="clear" w:color="000000" w:fill="FFFFFF"/>
            <w:noWrap/>
            <w:vAlign w:val="center"/>
            <w:hideMark/>
          </w:tcPr>
          <w:p w14:paraId="5E76B0EA" w14:textId="77777777" w:rsidR="0004410A" w:rsidRPr="0004410A" w:rsidRDefault="0004410A" w:rsidP="0004410A">
            <w:pPr>
              <w:spacing w:after="0" w:line="240" w:lineRule="auto"/>
              <w:ind w:firstLineChars="200" w:firstLine="440"/>
              <w:jc w:val="right"/>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40,430</w:t>
            </w:r>
          </w:p>
        </w:tc>
        <w:tc>
          <w:tcPr>
            <w:tcW w:w="1699" w:type="dxa"/>
            <w:tcBorders>
              <w:top w:val="nil"/>
              <w:left w:val="nil"/>
              <w:bottom w:val="nil"/>
              <w:right w:val="nil"/>
            </w:tcBorders>
            <w:shd w:val="clear" w:color="000000" w:fill="FFFFFF"/>
            <w:noWrap/>
            <w:vAlign w:val="center"/>
            <w:hideMark/>
          </w:tcPr>
          <w:p w14:paraId="0A6DE0B2" w14:textId="77777777" w:rsidR="0004410A" w:rsidRPr="0004410A" w:rsidRDefault="0004410A" w:rsidP="0004410A">
            <w:pPr>
              <w:spacing w:after="0" w:line="240" w:lineRule="auto"/>
              <w:ind w:firstLineChars="200" w:firstLine="440"/>
              <w:jc w:val="right"/>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43,650</w:t>
            </w:r>
          </w:p>
        </w:tc>
        <w:tc>
          <w:tcPr>
            <w:tcW w:w="1541" w:type="dxa"/>
            <w:tcBorders>
              <w:top w:val="nil"/>
              <w:left w:val="nil"/>
              <w:bottom w:val="nil"/>
              <w:right w:val="nil"/>
            </w:tcBorders>
            <w:shd w:val="clear" w:color="000000" w:fill="FFFFFF"/>
            <w:noWrap/>
            <w:vAlign w:val="center"/>
            <w:hideMark/>
          </w:tcPr>
          <w:p w14:paraId="3451BE6B" w14:textId="77777777" w:rsidR="0004410A" w:rsidRPr="0004410A" w:rsidRDefault="0004410A" w:rsidP="0004410A">
            <w:pPr>
              <w:spacing w:after="0" w:line="240" w:lineRule="auto"/>
              <w:ind w:firstLineChars="100" w:firstLine="220"/>
              <w:jc w:val="right"/>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+3,220</w:t>
            </w:r>
          </w:p>
        </w:tc>
        <w:tc>
          <w:tcPr>
            <w:tcW w:w="2147" w:type="dxa"/>
            <w:tcBorders>
              <w:top w:val="nil"/>
              <w:left w:val="nil"/>
              <w:bottom w:val="nil"/>
              <w:right w:val="nil"/>
            </w:tcBorders>
            <w:shd w:val="clear" w:color="000000" w:fill="FFFFFF"/>
            <w:noWrap/>
            <w:vAlign w:val="center"/>
            <w:hideMark/>
          </w:tcPr>
          <w:p w14:paraId="3F02D9BA" w14:textId="77777777" w:rsidR="0004410A" w:rsidRPr="0004410A" w:rsidRDefault="0004410A" w:rsidP="0004410A">
            <w:pPr>
              <w:spacing w:after="0" w:line="240" w:lineRule="auto"/>
              <w:jc w:val="center"/>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+0.70</w:t>
            </w:r>
          </w:p>
        </w:tc>
      </w:tr>
      <w:tr w:rsidR="0004410A" w:rsidRPr="0004410A" w14:paraId="51AB7D49" w14:textId="77777777" w:rsidTr="0004410A">
        <w:trPr>
          <w:trHeight w:val="377"/>
        </w:trPr>
        <w:tc>
          <w:tcPr>
            <w:tcW w:w="2424" w:type="dxa"/>
            <w:tcBorders>
              <w:top w:val="nil"/>
              <w:left w:val="nil"/>
              <w:bottom w:val="nil"/>
              <w:right w:val="nil"/>
            </w:tcBorders>
            <w:shd w:val="clear" w:color="000000" w:fill="FFFFFF"/>
            <w:noWrap/>
            <w:vAlign w:val="center"/>
            <w:hideMark/>
          </w:tcPr>
          <w:p w14:paraId="7BB2E7A3" w14:textId="77777777" w:rsidR="0004410A" w:rsidRPr="0004410A" w:rsidRDefault="0004410A" w:rsidP="0004410A">
            <w:pPr>
              <w:spacing w:after="0" w:line="240" w:lineRule="auto"/>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 xml:space="preserve">Island of </w:t>
            </w:r>
            <w:proofErr w:type="spellStart"/>
            <w:r w:rsidRPr="0004410A">
              <w:rPr>
                <w:rFonts w:ascii="Times New Roman" w:eastAsia="Times New Roman" w:hAnsi="Times New Roman"/>
                <w:color w:val="000000"/>
                <w:lang w:val="en-MU" w:eastAsia="en-MU"/>
              </w:rPr>
              <w:t>Agalega</w:t>
            </w:r>
            <w:proofErr w:type="spellEnd"/>
          </w:p>
        </w:tc>
        <w:tc>
          <w:tcPr>
            <w:tcW w:w="1700" w:type="dxa"/>
            <w:tcBorders>
              <w:top w:val="nil"/>
              <w:left w:val="nil"/>
              <w:bottom w:val="nil"/>
              <w:right w:val="nil"/>
            </w:tcBorders>
            <w:shd w:val="clear" w:color="000000" w:fill="FFFFFF"/>
            <w:noWrap/>
            <w:vAlign w:val="center"/>
            <w:hideMark/>
          </w:tcPr>
          <w:p w14:paraId="196D4EAE" w14:textId="77777777" w:rsidR="0004410A" w:rsidRPr="0004410A" w:rsidRDefault="0004410A" w:rsidP="0004410A">
            <w:pPr>
              <w:spacing w:after="0" w:line="240" w:lineRule="auto"/>
              <w:ind w:firstLineChars="200" w:firstLine="440"/>
              <w:jc w:val="right"/>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270</w:t>
            </w:r>
          </w:p>
        </w:tc>
        <w:tc>
          <w:tcPr>
            <w:tcW w:w="1699" w:type="dxa"/>
            <w:tcBorders>
              <w:top w:val="nil"/>
              <w:left w:val="nil"/>
              <w:bottom w:val="nil"/>
              <w:right w:val="nil"/>
            </w:tcBorders>
            <w:shd w:val="clear" w:color="000000" w:fill="FFFFFF"/>
            <w:noWrap/>
            <w:vAlign w:val="center"/>
            <w:hideMark/>
          </w:tcPr>
          <w:p w14:paraId="1170236F" w14:textId="77777777" w:rsidR="0004410A" w:rsidRPr="0004410A" w:rsidRDefault="0004410A" w:rsidP="0004410A">
            <w:pPr>
              <w:spacing w:after="0" w:line="240" w:lineRule="auto"/>
              <w:ind w:firstLineChars="200" w:firstLine="440"/>
              <w:jc w:val="right"/>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330</w:t>
            </w:r>
          </w:p>
        </w:tc>
        <w:tc>
          <w:tcPr>
            <w:tcW w:w="1541" w:type="dxa"/>
            <w:tcBorders>
              <w:top w:val="nil"/>
              <w:left w:val="nil"/>
              <w:bottom w:val="nil"/>
              <w:right w:val="nil"/>
            </w:tcBorders>
            <w:shd w:val="clear" w:color="000000" w:fill="FFFFFF"/>
            <w:noWrap/>
            <w:vAlign w:val="center"/>
            <w:hideMark/>
          </w:tcPr>
          <w:p w14:paraId="160C11F9" w14:textId="77777777" w:rsidR="0004410A" w:rsidRPr="0004410A" w:rsidRDefault="0004410A" w:rsidP="0004410A">
            <w:pPr>
              <w:spacing w:after="0" w:line="240" w:lineRule="auto"/>
              <w:ind w:firstLineChars="100" w:firstLine="220"/>
              <w:jc w:val="right"/>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+60</w:t>
            </w:r>
          </w:p>
        </w:tc>
        <w:tc>
          <w:tcPr>
            <w:tcW w:w="2147" w:type="dxa"/>
            <w:tcBorders>
              <w:top w:val="nil"/>
              <w:left w:val="nil"/>
              <w:bottom w:val="single" w:sz="8" w:space="0" w:color="auto"/>
              <w:right w:val="nil"/>
            </w:tcBorders>
            <w:shd w:val="clear" w:color="000000" w:fill="FFFFFF"/>
            <w:noWrap/>
            <w:vAlign w:val="center"/>
            <w:hideMark/>
          </w:tcPr>
          <w:p w14:paraId="681A3D38" w14:textId="77777777" w:rsidR="0004410A" w:rsidRPr="0004410A" w:rsidRDefault="0004410A" w:rsidP="0004410A">
            <w:pPr>
              <w:spacing w:after="0" w:line="240" w:lineRule="auto"/>
              <w:jc w:val="center"/>
              <w:rPr>
                <w:rFonts w:ascii="Times New Roman" w:eastAsia="Times New Roman" w:hAnsi="Times New Roman"/>
                <w:color w:val="000000"/>
                <w:lang w:val="en-MU" w:eastAsia="en-MU"/>
              </w:rPr>
            </w:pPr>
            <w:r w:rsidRPr="0004410A">
              <w:rPr>
                <w:rFonts w:ascii="Times New Roman" w:eastAsia="Times New Roman" w:hAnsi="Times New Roman"/>
                <w:color w:val="000000"/>
                <w:lang w:val="en-MU" w:eastAsia="en-MU"/>
              </w:rPr>
              <w:t>+1.70</w:t>
            </w:r>
          </w:p>
        </w:tc>
      </w:tr>
      <w:tr w:rsidR="0004410A" w:rsidRPr="0004410A" w14:paraId="3C01234B" w14:textId="77777777" w:rsidTr="0004410A">
        <w:trPr>
          <w:trHeight w:val="377"/>
        </w:trPr>
        <w:tc>
          <w:tcPr>
            <w:tcW w:w="2424" w:type="dxa"/>
            <w:tcBorders>
              <w:top w:val="single" w:sz="8" w:space="0" w:color="auto"/>
              <w:left w:val="nil"/>
              <w:bottom w:val="single" w:sz="8" w:space="0" w:color="auto"/>
              <w:right w:val="nil"/>
            </w:tcBorders>
            <w:shd w:val="clear" w:color="000000" w:fill="FFFFFF"/>
            <w:noWrap/>
            <w:vAlign w:val="center"/>
            <w:hideMark/>
          </w:tcPr>
          <w:p w14:paraId="3AF24198" w14:textId="77777777" w:rsidR="0004410A" w:rsidRPr="0004410A" w:rsidRDefault="0004410A" w:rsidP="0004410A">
            <w:pPr>
              <w:spacing w:after="0" w:line="240" w:lineRule="auto"/>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Republic of Mauritius</w:t>
            </w:r>
          </w:p>
        </w:tc>
        <w:tc>
          <w:tcPr>
            <w:tcW w:w="1700" w:type="dxa"/>
            <w:tcBorders>
              <w:top w:val="single" w:sz="8" w:space="0" w:color="auto"/>
              <w:left w:val="nil"/>
              <w:bottom w:val="single" w:sz="8" w:space="0" w:color="auto"/>
              <w:right w:val="nil"/>
            </w:tcBorders>
            <w:shd w:val="clear" w:color="000000" w:fill="FFFFFF"/>
            <w:noWrap/>
            <w:vAlign w:val="center"/>
            <w:hideMark/>
          </w:tcPr>
          <w:p w14:paraId="7ACB4985" w14:textId="77777777" w:rsidR="0004410A" w:rsidRPr="0004410A" w:rsidRDefault="0004410A" w:rsidP="0004410A">
            <w:pPr>
              <w:spacing w:after="0" w:line="240" w:lineRule="auto"/>
              <w:ind w:firstLineChars="200" w:firstLine="442"/>
              <w:jc w:val="right"/>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1,237,090</w:t>
            </w:r>
          </w:p>
        </w:tc>
        <w:tc>
          <w:tcPr>
            <w:tcW w:w="1699" w:type="dxa"/>
            <w:tcBorders>
              <w:top w:val="single" w:sz="8" w:space="0" w:color="auto"/>
              <w:left w:val="nil"/>
              <w:bottom w:val="single" w:sz="8" w:space="0" w:color="auto"/>
              <w:right w:val="nil"/>
            </w:tcBorders>
            <w:shd w:val="clear" w:color="000000" w:fill="FFFFFF"/>
            <w:noWrap/>
            <w:vAlign w:val="center"/>
            <w:hideMark/>
          </w:tcPr>
          <w:p w14:paraId="63D06355" w14:textId="77777777" w:rsidR="0004410A" w:rsidRPr="0004410A" w:rsidRDefault="0004410A" w:rsidP="0004410A">
            <w:pPr>
              <w:spacing w:after="0" w:line="240" w:lineRule="auto"/>
              <w:jc w:val="right"/>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1,235,260</w:t>
            </w:r>
          </w:p>
        </w:tc>
        <w:tc>
          <w:tcPr>
            <w:tcW w:w="1541" w:type="dxa"/>
            <w:tcBorders>
              <w:top w:val="single" w:sz="8" w:space="0" w:color="auto"/>
              <w:left w:val="nil"/>
              <w:bottom w:val="single" w:sz="8" w:space="0" w:color="auto"/>
              <w:right w:val="nil"/>
            </w:tcBorders>
            <w:shd w:val="clear" w:color="000000" w:fill="FFFFFF"/>
            <w:noWrap/>
            <w:vAlign w:val="center"/>
            <w:hideMark/>
          </w:tcPr>
          <w:p w14:paraId="4C7FA2FF" w14:textId="77777777" w:rsidR="0004410A" w:rsidRPr="0004410A" w:rsidRDefault="0004410A" w:rsidP="0004410A">
            <w:pPr>
              <w:spacing w:after="0" w:line="240" w:lineRule="auto"/>
              <w:ind w:firstLineChars="100" w:firstLine="221"/>
              <w:jc w:val="right"/>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-1,830</w:t>
            </w:r>
          </w:p>
        </w:tc>
        <w:tc>
          <w:tcPr>
            <w:tcW w:w="2147" w:type="dxa"/>
            <w:tcBorders>
              <w:top w:val="nil"/>
              <w:left w:val="nil"/>
              <w:bottom w:val="single" w:sz="8" w:space="0" w:color="auto"/>
              <w:right w:val="nil"/>
            </w:tcBorders>
            <w:shd w:val="clear" w:color="000000" w:fill="FFFFFF"/>
            <w:noWrap/>
            <w:vAlign w:val="center"/>
            <w:hideMark/>
          </w:tcPr>
          <w:p w14:paraId="579CF8C9" w14:textId="77777777" w:rsidR="0004410A" w:rsidRPr="0004410A" w:rsidRDefault="0004410A" w:rsidP="0004410A">
            <w:pPr>
              <w:spacing w:after="0" w:line="240" w:lineRule="auto"/>
              <w:jc w:val="center"/>
              <w:rPr>
                <w:rFonts w:ascii="Times New Roman" w:eastAsia="Times New Roman" w:hAnsi="Times New Roman"/>
                <w:b/>
                <w:bCs/>
                <w:color w:val="000000"/>
                <w:lang w:val="en-MU" w:eastAsia="en-MU"/>
              </w:rPr>
            </w:pPr>
            <w:r w:rsidRPr="0004410A">
              <w:rPr>
                <w:rFonts w:ascii="Times New Roman" w:eastAsia="Times New Roman" w:hAnsi="Times New Roman"/>
                <w:b/>
                <w:bCs/>
                <w:color w:val="000000"/>
                <w:lang w:val="en-MU" w:eastAsia="en-MU"/>
              </w:rPr>
              <w:t>-0.01</w:t>
            </w:r>
          </w:p>
        </w:tc>
      </w:tr>
    </w:tbl>
    <w:p w14:paraId="12B3B9C8" w14:textId="77777777" w:rsidR="0004410A" w:rsidRDefault="0004410A" w:rsidP="00303F00">
      <w:pPr>
        <w:spacing w:after="0" w:line="240" w:lineRule="auto"/>
        <w:ind w:right="-13"/>
        <w:jc w:val="both"/>
      </w:pPr>
    </w:p>
    <w:p w14:paraId="13EAF6B7" w14:textId="4AEB8257" w:rsidR="00BE6DE6" w:rsidRPr="00601ACD" w:rsidRDefault="00BE6DE6" w:rsidP="00303F00">
      <w:pPr>
        <w:spacing w:after="0" w:line="240" w:lineRule="auto"/>
        <w:ind w:right="-13"/>
        <w:jc w:val="both"/>
        <w:rPr>
          <w:rFonts w:cs="Arial"/>
        </w:rPr>
      </w:pPr>
      <w:r w:rsidRPr="00BE6DE6">
        <w:fldChar w:fldCharType="begin"/>
      </w:r>
      <w:r w:rsidRPr="00BE6DE6">
        <w:instrText xml:space="preserve"> LINK </w:instrText>
      </w:r>
      <w:r w:rsidR="00EC695F">
        <w:instrText xml:space="preserve">Excel.Sheet.12 "D:\\Demography 24.01.13\\Census 2022\\Census 2022 ESI\\Manvashi\\ESI\\Population 31.10.22.xlsx" "Table 2&amp; Fig 3&amp;4!R142C1:R147C5" </w:instrText>
      </w:r>
      <w:r w:rsidRPr="00BE6DE6">
        <w:instrText xml:space="preserve">\a \f 4 \h  \* MERGEFORMAT </w:instrText>
      </w:r>
      <w:r w:rsidRPr="00BE6DE6">
        <w:fldChar w:fldCharType="separate"/>
      </w:r>
    </w:p>
    <w:p w14:paraId="380781C7" w14:textId="77777777" w:rsidR="00477971" w:rsidRDefault="00BE6DE6" w:rsidP="00303F00">
      <w:pPr>
        <w:spacing w:after="0" w:line="240" w:lineRule="auto"/>
        <w:ind w:right="-13"/>
        <w:jc w:val="both"/>
        <w:rPr>
          <w:rFonts w:ascii="Times New Roman" w:eastAsia="Times New Roman" w:hAnsi="Times New Roman"/>
          <w:color w:val="333333"/>
          <w:sz w:val="24"/>
          <w:szCs w:val="24"/>
          <w:lang w:eastAsia="en-GB"/>
        </w:rPr>
      </w:pPr>
      <w:r w:rsidRPr="00BE6DE6">
        <w:rPr>
          <w:rFonts w:ascii="Times New Roman" w:hAnsi="Times New Roman"/>
          <w:b/>
          <w:color w:val="000000"/>
        </w:rPr>
        <w:fldChar w:fldCharType="end"/>
      </w:r>
      <w:r w:rsidRPr="00BE6DE6">
        <w:rPr>
          <w:rFonts w:ascii="Times New Roman" w:eastAsia="Times New Roman" w:hAnsi="Times New Roman"/>
          <w:color w:val="333333"/>
          <w:sz w:val="24"/>
          <w:szCs w:val="24"/>
          <w:lang w:eastAsia="en-GB"/>
        </w:rPr>
        <w:t xml:space="preserve">The Republic of Mauritius registered a negative population growth, </w:t>
      </w:r>
      <w:r w:rsidR="00D93087">
        <w:rPr>
          <w:rFonts w:ascii="Times New Roman" w:eastAsia="Times New Roman" w:hAnsi="Times New Roman"/>
          <w:color w:val="333333"/>
          <w:sz w:val="24"/>
          <w:szCs w:val="24"/>
          <w:lang w:eastAsia="en-GB"/>
        </w:rPr>
        <w:t xml:space="preserve">with an </w:t>
      </w:r>
      <w:r w:rsidRPr="00BE6DE6">
        <w:rPr>
          <w:rFonts w:ascii="Times New Roman" w:eastAsia="Times New Roman" w:hAnsi="Times New Roman"/>
          <w:color w:val="333333"/>
          <w:sz w:val="24"/>
          <w:szCs w:val="24"/>
          <w:lang w:eastAsia="en-GB"/>
        </w:rPr>
        <w:t xml:space="preserve">average annual </w:t>
      </w:r>
      <w:r w:rsidR="00D93087">
        <w:rPr>
          <w:rFonts w:ascii="Times New Roman" w:eastAsia="Times New Roman" w:hAnsi="Times New Roman"/>
          <w:color w:val="333333"/>
          <w:sz w:val="24"/>
          <w:szCs w:val="24"/>
          <w:lang w:eastAsia="en-GB"/>
        </w:rPr>
        <w:t xml:space="preserve">growth </w:t>
      </w:r>
      <w:r w:rsidRPr="00BE6DE6">
        <w:rPr>
          <w:rFonts w:ascii="Times New Roman" w:eastAsia="Times New Roman" w:hAnsi="Times New Roman"/>
          <w:color w:val="333333"/>
          <w:sz w:val="24"/>
          <w:szCs w:val="24"/>
          <w:lang w:eastAsia="en-GB"/>
        </w:rPr>
        <w:t>rate of -0.01%, during the 2011-2022 intercensal period</w:t>
      </w:r>
      <w:r w:rsidR="00477971">
        <w:rPr>
          <w:rFonts w:ascii="Times New Roman" w:eastAsia="Times New Roman" w:hAnsi="Times New Roman"/>
          <w:color w:val="333333"/>
          <w:sz w:val="24"/>
          <w:szCs w:val="24"/>
          <w:lang w:eastAsia="en-GB"/>
        </w:rPr>
        <w:t>,</w:t>
      </w:r>
      <w:r w:rsidRPr="00BE6DE6">
        <w:rPr>
          <w:rFonts w:ascii="Times New Roman" w:eastAsia="Times New Roman" w:hAnsi="Times New Roman"/>
          <w:color w:val="333333"/>
          <w:sz w:val="24"/>
          <w:szCs w:val="24"/>
          <w:lang w:eastAsia="en-GB"/>
        </w:rPr>
        <w:t xml:space="preserve"> following a period of </w:t>
      </w:r>
      <w:r w:rsidRPr="00103F16">
        <w:rPr>
          <w:rFonts w:ascii="Times New Roman" w:eastAsia="Times New Roman" w:hAnsi="Times New Roman"/>
          <w:color w:val="333333"/>
          <w:sz w:val="24"/>
          <w:szCs w:val="24"/>
          <w:lang w:eastAsia="en-GB"/>
        </w:rPr>
        <w:t xml:space="preserve">declining </w:t>
      </w:r>
      <w:r w:rsidR="008601B8" w:rsidRPr="00103F16">
        <w:rPr>
          <w:rFonts w:ascii="Times New Roman" w:eastAsia="Times New Roman" w:hAnsi="Times New Roman"/>
          <w:color w:val="333333"/>
          <w:sz w:val="24"/>
          <w:szCs w:val="24"/>
          <w:lang w:eastAsia="en-GB"/>
        </w:rPr>
        <w:t>p</w:t>
      </w:r>
      <w:r w:rsidR="008601B8">
        <w:rPr>
          <w:rFonts w:ascii="Times New Roman" w:eastAsia="Times New Roman" w:hAnsi="Times New Roman"/>
          <w:color w:val="333333"/>
          <w:sz w:val="24"/>
          <w:szCs w:val="24"/>
          <w:lang w:eastAsia="en-GB"/>
        </w:rPr>
        <w:t xml:space="preserve">ositive </w:t>
      </w:r>
      <w:r w:rsidRPr="00BE6DE6">
        <w:rPr>
          <w:rFonts w:ascii="Times New Roman" w:eastAsia="Times New Roman" w:hAnsi="Times New Roman"/>
          <w:color w:val="333333"/>
          <w:sz w:val="24"/>
          <w:szCs w:val="24"/>
          <w:lang w:eastAsia="en-GB"/>
        </w:rPr>
        <w:t>growth since the 19</w:t>
      </w:r>
      <w:r w:rsidR="00D224FE">
        <w:rPr>
          <w:rFonts w:ascii="Times New Roman" w:eastAsia="Times New Roman" w:hAnsi="Times New Roman"/>
          <w:color w:val="333333"/>
          <w:sz w:val="24"/>
          <w:szCs w:val="24"/>
          <w:lang w:eastAsia="en-GB"/>
        </w:rPr>
        <w:t>60</w:t>
      </w:r>
      <w:r w:rsidRPr="00BE6DE6">
        <w:rPr>
          <w:rFonts w:ascii="Times New Roman" w:eastAsia="Times New Roman" w:hAnsi="Times New Roman"/>
          <w:color w:val="333333"/>
          <w:sz w:val="24"/>
          <w:szCs w:val="24"/>
          <w:lang w:eastAsia="en-GB"/>
        </w:rPr>
        <w:t xml:space="preserve">s.  </w:t>
      </w:r>
    </w:p>
    <w:p w14:paraId="130A8B15" w14:textId="77777777" w:rsidR="00CC7403" w:rsidRDefault="00CC7403" w:rsidP="00303F00">
      <w:pPr>
        <w:spacing w:after="0" w:line="240" w:lineRule="auto"/>
        <w:ind w:right="-13"/>
        <w:jc w:val="both"/>
        <w:rPr>
          <w:rFonts w:ascii="Times New Roman" w:eastAsia="Times New Roman" w:hAnsi="Times New Roman"/>
          <w:color w:val="333333"/>
          <w:sz w:val="24"/>
          <w:szCs w:val="24"/>
          <w:lang w:eastAsia="en-GB"/>
        </w:rPr>
      </w:pPr>
    </w:p>
    <w:p w14:paraId="16866BAA" w14:textId="77777777" w:rsidR="00BE6DE6" w:rsidRPr="00BE6DE6" w:rsidRDefault="00BE6DE6" w:rsidP="002104C6">
      <w:pPr>
        <w:spacing w:after="0" w:line="240" w:lineRule="auto"/>
        <w:ind w:right="-11"/>
        <w:jc w:val="both"/>
        <w:rPr>
          <w:rFonts w:ascii="Times New Roman" w:eastAsia="Times New Roman" w:hAnsi="Times New Roman"/>
          <w:color w:val="333333"/>
          <w:sz w:val="24"/>
          <w:szCs w:val="24"/>
          <w:lang w:eastAsia="en-GB"/>
        </w:rPr>
      </w:pPr>
      <w:r w:rsidRPr="00BE6DE6">
        <w:rPr>
          <w:rFonts w:ascii="Times New Roman" w:eastAsia="Times New Roman" w:hAnsi="Times New Roman"/>
          <w:color w:val="333333"/>
          <w:sz w:val="24"/>
          <w:szCs w:val="24"/>
          <w:lang w:eastAsia="en-GB"/>
        </w:rPr>
        <w:t xml:space="preserve">Figure 2 displays the intercensal average annual growth rate enumerated during the last century. The observed </w:t>
      </w:r>
      <w:r w:rsidR="00D93087">
        <w:rPr>
          <w:rFonts w:ascii="Times New Roman" w:eastAsia="Times New Roman" w:hAnsi="Times New Roman"/>
          <w:color w:val="333333"/>
          <w:sz w:val="24"/>
          <w:szCs w:val="24"/>
          <w:lang w:eastAsia="en-GB"/>
        </w:rPr>
        <w:t xml:space="preserve">declining and eventually </w:t>
      </w:r>
      <w:r w:rsidRPr="00BE6DE6">
        <w:rPr>
          <w:rFonts w:ascii="Times New Roman" w:eastAsia="Times New Roman" w:hAnsi="Times New Roman"/>
          <w:color w:val="333333"/>
          <w:sz w:val="24"/>
          <w:szCs w:val="24"/>
          <w:lang w:eastAsia="en-GB"/>
        </w:rPr>
        <w:t xml:space="preserve">negative </w:t>
      </w:r>
      <w:r w:rsidR="00D93087">
        <w:rPr>
          <w:rFonts w:ascii="Times New Roman" w:eastAsia="Times New Roman" w:hAnsi="Times New Roman"/>
          <w:color w:val="333333"/>
          <w:sz w:val="24"/>
          <w:szCs w:val="24"/>
          <w:lang w:eastAsia="en-GB"/>
        </w:rPr>
        <w:t xml:space="preserve">population </w:t>
      </w:r>
      <w:r w:rsidRPr="00BE6DE6">
        <w:rPr>
          <w:rFonts w:ascii="Times New Roman" w:eastAsia="Times New Roman" w:hAnsi="Times New Roman"/>
          <w:color w:val="333333"/>
          <w:sz w:val="24"/>
          <w:szCs w:val="24"/>
          <w:lang w:eastAsia="en-GB"/>
        </w:rPr>
        <w:t xml:space="preserve">growth </w:t>
      </w:r>
      <w:r w:rsidR="00D93087">
        <w:rPr>
          <w:rFonts w:ascii="Times New Roman" w:eastAsia="Times New Roman" w:hAnsi="Times New Roman"/>
          <w:color w:val="333333"/>
          <w:sz w:val="24"/>
          <w:szCs w:val="24"/>
          <w:lang w:eastAsia="en-GB"/>
        </w:rPr>
        <w:t xml:space="preserve">are </w:t>
      </w:r>
      <w:r w:rsidR="00D93087" w:rsidRPr="00BE6DE6">
        <w:rPr>
          <w:rFonts w:ascii="Times New Roman" w:eastAsia="Times New Roman" w:hAnsi="Times New Roman"/>
          <w:color w:val="333333"/>
          <w:sz w:val="24"/>
          <w:szCs w:val="24"/>
          <w:lang w:eastAsia="en-GB"/>
        </w:rPr>
        <w:t>mainly</w:t>
      </w:r>
      <w:r w:rsidRPr="00BE6DE6">
        <w:rPr>
          <w:rFonts w:ascii="Times New Roman" w:eastAsia="Times New Roman" w:hAnsi="Times New Roman"/>
          <w:color w:val="333333"/>
          <w:sz w:val="24"/>
          <w:szCs w:val="24"/>
          <w:lang w:eastAsia="en-GB"/>
        </w:rPr>
        <w:t xml:space="preserve"> the result of decades of low </w:t>
      </w:r>
      <w:r w:rsidR="00477971">
        <w:rPr>
          <w:rFonts w:ascii="Times New Roman" w:eastAsia="Times New Roman" w:hAnsi="Times New Roman"/>
          <w:color w:val="333333"/>
          <w:sz w:val="24"/>
          <w:szCs w:val="24"/>
          <w:lang w:eastAsia="en-GB"/>
        </w:rPr>
        <w:t xml:space="preserve">and falling </w:t>
      </w:r>
      <w:r w:rsidRPr="00BE6DE6">
        <w:rPr>
          <w:rFonts w:ascii="Times New Roman" w:eastAsia="Times New Roman" w:hAnsi="Times New Roman"/>
          <w:color w:val="333333"/>
          <w:sz w:val="24"/>
          <w:szCs w:val="24"/>
          <w:lang w:eastAsia="en-GB"/>
        </w:rPr>
        <w:t>fertility</w:t>
      </w:r>
      <w:r w:rsidR="00477971">
        <w:rPr>
          <w:rFonts w:ascii="Times New Roman" w:eastAsia="Times New Roman" w:hAnsi="Times New Roman"/>
          <w:color w:val="333333"/>
          <w:sz w:val="24"/>
          <w:szCs w:val="24"/>
          <w:lang w:eastAsia="en-GB"/>
        </w:rPr>
        <w:t xml:space="preserve"> levels </w:t>
      </w:r>
      <w:r w:rsidR="00477971" w:rsidRPr="00BE6DE6">
        <w:rPr>
          <w:rFonts w:ascii="Times New Roman" w:eastAsia="Times New Roman" w:hAnsi="Times New Roman"/>
          <w:color w:val="333333"/>
          <w:sz w:val="24"/>
          <w:szCs w:val="24"/>
          <w:lang w:eastAsia="en-GB"/>
        </w:rPr>
        <w:t>prevailing</w:t>
      </w:r>
      <w:r w:rsidRPr="00BE6DE6">
        <w:rPr>
          <w:rFonts w:ascii="Times New Roman" w:eastAsia="Times New Roman" w:hAnsi="Times New Roman"/>
          <w:color w:val="333333"/>
          <w:sz w:val="24"/>
          <w:szCs w:val="24"/>
          <w:lang w:eastAsia="en-GB"/>
        </w:rPr>
        <w:t xml:space="preserve"> in the country.</w:t>
      </w:r>
    </w:p>
    <w:p w14:paraId="3DDD13BA" w14:textId="77777777" w:rsidR="002104C6" w:rsidRPr="00601ACD" w:rsidRDefault="002104C6" w:rsidP="002104C6">
      <w:pPr>
        <w:spacing w:after="0" w:line="240" w:lineRule="auto"/>
        <w:ind w:right="-11"/>
        <w:jc w:val="center"/>
        <w:rPr>
          <w:rFonts w:ascii="Times New Roman" w:hAnsi="Times New Roman"/>
          <w:b/>
          <w:bCs/>
          <w:noProof/>
          <w:lang w:val="en-US"/>
        </w:rPr>
      </w:pPr>
    </w:p>
    <w:p w14:paraId="654A9E89" w14:textId="77777777" w:rsidR="00BE6DE6" w:rsidRPr="00601ACD" w:rsidRDefault="00EC09BD" w:rsidP="00303F00">
      <w:pPr>
        <w:spacing w:line="240" w:lineRule="auto"/>
        <w:ind w:right="-13"/>
        <w:jc w:val="center"/>
        <w:rPr>
          <w:rFonts w:ascii="Times New Roman" w:hAnsi="Times New Roman"/>
          <w:color w:val="000000"/>
        </w:rPr>
      </w:pPr>
      <w:r w:rsidRPr="00601ACD">
        <w:rPr>
          <w:rFonts w:ascii="Times New Roman" w:hAnsi="Times New Roman"/>
          <w:b/>
          <w:bCs/>
          <w:noProof/>
          <w:lang w:val="en-US"/>
        </w:rPr>
        <w:t xml:space="preserve">     </w:t>
      </w:r>
      <w:r w:rsidR="00BE6DE6" w:rsidRPr="00601ACD">
        <w:rPr>
          <w:rFonts w:ascii="Times New Roman" w:hAnsi="Times New Roman"/>
          <w:b/>
          <w:bCs/>
          <w:noProof/>
          <w:lang w:val="en-US"/>
        </w:rPr>
        <w:t>Figure 2 – A</w:t>
      </w:r>
      <w:r w:rsidR="00852701" w:rsidRPr="00601ACD">
        <w:rPr>
          <w:rFonts w:ascii="Times New Roman" w:hAnsi="Times New Roman"/>
          <w:b/>
          <w:bCs/>
          <w:noProof/>
          <w:lang w:val="en-US"/>
        </w:rPr>
        <w:t>verage a</w:t>
      </w:r>
      <w:r w:rsidR="00BE6DE6" w:rsidRPr="00601ACD">
        <w:rPr>
          <w:rFonts w:ascii="Times New Roman" w:hAnsi="Times New Roman"/>
          <w:b/>
          <w:bCs/>
          <w:noProof/>
          <w:lang w:val="en-US"/>
        </w:rPr>
        <w:t>nnual growth rate (%) of the resident population, Republic of Mauritius, 1921 - 2022 Censuses</w:t>
      </w:r>
    </w:p>
    <w:p w14:paraId="7AB0D10C" w14:textId="51ED41E2" w:rsidR="00BE6DE6" w:rsidRDefault="00724BB1" w:rsidP="00303F00">
      <w:pPr>
        <w:spacing w:after="0" w:line="240" w:lineRule="auto"/>
        <w:ind w:right="-13"/>
        <w:jc w:val="both"/>
        <w:rPr>
          <w:noProof/>
          <w:sz w:val="24"/>
          <w:szCs w:val="24"/>
          <w:lang w:eastAsia="en-GB"/>
        </w:rPr>
      </w:pPr>
      <w:r w:rsidRPr="00C5693E">
        <w:rPr>
          <w:noProof/>
        </w:rPr>
        <w:drawing>
          <wp:inline distT="0" distB="0" distL="0" distR="0" wp14:anchorId="237E36EA" wp14:editId="2ECEE328">
            <wp:extent cx="5401945" cy="2965450"/>
            <wp:effectExtent l="0" t="0" r="0" b="0"/>
            <wp:docPr id="3"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50AD0C" w14:textId="77777777" w:rsidR="004373C4" w:rsidRDefault="004373C4" w:rsidP="00303F00">
      <w:pPr>
        <w:spacing w:after="0" w:line="240" w:lineRule="auto"/>
        <w:ind w:right="-13"/>
        <w:jc w:val="both"/>
        <w:rPr>
          <w:noProof/>
          <w:sz w:val="16"/>
          <w:szCs w:val="16"/>
          <w:lang w:eastAsia="en-GB"/>
        </w:rPr>
      </w:pPr>
    </w:p>
    <w:p w14:paraId="6E0B9094" w14:textId="77777777" w:rsidR="00C3042F" w:rsidRDefault="00C3042F" w:rsidP="00303F00">
      <w:pPr>
        <w:spacing w:after="0" w:line="240" w:lineRule="auto"/>
        <w:ind w:right="-13"/>
        <w:jc w:val="both"/>
        <w:rPr>
          <w:noProof/>
          <w:sz w:val="16"/>
          <w:szCs w:val="16"/>
          <w:lang w:eastAsia="en-GB"/>
        </w:rPr>
      </w:pPr>
    </w:p>
    <w:p w14:paraId="4CB67B45" w14:textId="77777777" w:rsidR="00C3042F" w:rsidRDefault="00C3042F" w:rsidP="00303F00">
      <w:pPr>
        <w:spacing w:after="0" w:line="240" w:lineRule="auto"/>
        <w:ind w:right="-13"/>
        <w:jc w:val="both"/>
        <w:rPr>
          <w:noProof/>
          <w:sz w:val="16"/>
          <w:szCs w:val="16"/>
          <w:lang w:eastAsia="en-GB"/>
        </w:rPr>
      </w:pPr>
    </w:p>
    <w:p w14:paraId="0FA3E980" w14:textId="77777777" w:rsidR="00C3042F" w:rsidRDefault="00C3042F" w:rsidP="00303F00">
      <w:pPr>
        <w:spacing w:after="0" w:line="240" w:lineRule="auto"/>
        <w:ind w:right="-13"/>
        <w:jc w:val="both"/>
        <w:rPr>
          <w:noProof/>
          <w:sz w:val="16"/>
          <w:szCs w:val="16"/>
          <w:lang w:eastAsia="en-GB"/>
        </w:rPr>
      </w:pPr>
    </w:p>
    <w:p w14:paraId="1E418867" w14:textId="77777777" w:rsidR="00C3042F" w:rsidRDefault="00C3042F" w:rsidP="00303F00">
      <w:pPr>
        <w:spacing w:after="0" w:line="240" w:lineRule="auto"/>
        <w:ind w:right="-13"/>
        <w:jc w:val="both"/>
        <w:rPr>
          <w:noProof/>
          <w:sz w:val="16"/>
          <w:szCs w:val="16"/>
          <w:lang w:eastAsia="en-GB"/>
        </w:rPr>
      </w:pPr>
    </w:p>
    <w:p w14:paraId="531A9409" w14:textId="77777777" w:rsidR="00C3042F" w:rsidRDefault="00C3042F" w:rsidP="00303F00">
      <w:pPr>
        <w:spacing w:after="0" w:line="240" w:lineRule="auto"/>
        <w:ind w:right="-13"/>
        <w:jc w:val="both"/>
        <w:rPr>
          <w:noProof/>
          <w:sz w:val="16"/>
          <w:szCs w:val="16"/>
          <w:lang w:eastAsia="en-GB"/>
        </w:rPr>
      </w:pPr>
    </w:p>
    <w:p w14:paraId="3DADF516" w14:textId="77777777" w:rsidR="00C3042F" w:rsidRDefault="00C3042F" w:rsidP="00303F00">
      <w:pPr>
        <w:spacing w:after="0" w:line="240" w:lineRule="auto"/>
        <w:ind w:right="-13"/>
        <w:jc w:val="both"/>
        <w:rPr>
          <w:noProof/>
          <w:sz w:val="16"/>
          <w:szCs w:val="16"/>
          <w:lang w:eastAsia="en-GB"/>
        </w:rPr>
      </w:pPr>
    </w:p>
    <w:p w14:paraId="55A02256" w14:textId="77777777" w:rsidR="00C3042F" w:rsidRDefault="00C3042F" w:rsidP="00303F00">
      <w:pPr>
        <w:spacing w:after="0" w:line="240" w:lineRule="auto"/>
        <w:ind w:right="-13"/>
        <w:jc w:val="both"/>
        <w:rPr>
          <w:noProof/>
          <w:sz w:val="16"/>
          <w:szCs w:val="16"/>
          <w:lang w:eastAsia="en-GB"/>
        </w:rPr>
      </w:pPr>
    </w:p>
    <w:p w14:paraId="7B5212CF" w14:textId="77777777" w:rsidR="0004410A" w:rsidRDefault="0004410A" w:rsidP="00303F00">
      <w:pPr>
        <w:spacing w:after="0" w:line="240" w:lineRule="auto"/>
        <w:ind w:right="-13"/>
        <w:jc w:val="both"/>
        <w:rPr>
          <w:noProof/>
          <w:sz w:val="16"/>
          <w:szCs w:val="16"/>
          <w:lang w:eastAsia="en-GB"/>
        </w:rPr>
      </w:pPr>
    </w:p>
    <w:p w14:paraId="16A879AD" w14:textId="77777777" w:rsidR="002104C6" w:rsidRDefault="002104C6" w:rsidP="00303F00">
      <w:pPr>
        <w:spacing w:after="0" w:line="240" w:lineRule="auto"/>
        <w:ind w:right="-13"/>
        <w:jc w:val="both"/>
        <w:rPr>
          <w:noProof/>
          <w:sz w:val="16"/>
          <w:szCs w:val="16"/>
          <w:lang w:eastAsia="en-GB"/>
        </w:rPr>
      </w:pPr>
    </w:p>
    <w:p w14:paraId="585099AB" w14:textId="77777777" w:rsidR="00C3042F" w:rsidRDefault="00C3042F" w:rsidP="00303F00">
      <w:pPr>
        <w:spacing w:after="0" w:line="240" w:lineRule="auto"/>
        <w:ind w:right="-13"/>
        <w:jc w:val="both"/>
        <w:rPr>
          <w:noProof/>
          <w:sz w:val="16"/>
          <w:szCs w:val="16"/>
          <w:lang w:eastAsia="en-GB"/>
        </w:rPr>
      </w:pPr>
    </w:p>
    <w:p w14:paraId="27241B53" w14:textId="77777777" w:rsidR="00C3042F" w:rsidRDefault="00C3042F" w:rsidP="00303F00">
      <w:pPr>
        <w:spacing w:after="0" w:line="240" w:lineRule="auto"/>
        <w:ind w:right="-13"/>
        <w:jc w:val="both"/>
        <w:rPr>
          <w:noProof/>
          <w:sz w:val="16"/>
          <w:szCs w:val="16"/>
          <w:lang w:eastAsia="en-GB"/>
        </w:rPr>
      </w:pPr>
    </w:p>
    <w:p w14:paraId="2F390FB4" w14:textId="77777777" w:rsidR="00C3042F" w:rsidRDefault="00C3042F" w:rsidP="00303F00">
      <w:pPr>
        <w:spacing w:after="0" w:line="240" w:lineRule="auto"/>
        <w:ind w:right="-13"/>
        <w:jc w:val="both"/>
        <w:rPr>
          <w:noProof/>
          <w:sz w:val="16"/>
          <w:szCs w:val="16"/>
          <w:lang w:eastAsia="en-GB"/>
        </w:rPr>
      </w:pPr>
    </w:p>
    <w:p w14:paraId="3B1C29FB" w14:textId="77777777" w:rsidR="00C3042F" w:rsidRPr="004373C4" w:rsidRDefault="00C3042F" w:rsidP="00303F00">
      <w:pPr>
        <w:spacing w:after="0" w:line="240" w:lineRule="auto"/>
        <w:ind w:right="-13"/>
        <w:jc w:val="both"/>
        <w:rPr>
          <w:noProof/>
          <w:sz w:val="16"/>
          <w:szCs w:val="16"/>
          <w:lang w:eastAsia="en-GB"/>
        </w:rPr>
      </w:pPr>
    </w:p>
    <w:p w14:paraId="428367DD" w14:textId="77777777" w:rsidR="00BB19D4" w:rsidRPr="004B137D" w:rsidRDefault="008601B8" w:rsidP="00303F00">
      <w:pPr>
        <w:keepNext/>
        <w:keepLines/>
        <w:spacing w:before="40" w:after="0" w:line="240" w:lineRule="auto"/>
        <w:jc w:val="both"/>
        <w:outlineLvl w:val="1"/>
        <w:rPr>
          <w:rFonts w:ascii="Times New Roman" w:hAnsi="Times New Roman"/>
          <w:b/>
          <w:bCs/>
          <w:iCs/>
          <w:color w:val="000000"/>
          <w:sz w:val="24"/>
          <w:szCs w:val="24"/>
        </w:rPr>
      </w:pPr>
      <w:r w:rsidRPr="004B137D">
        <w:rPr>
          <w:rFonts w:ascii="Times New Roman" w:hAnsi="Times New Roman"/>
          <w:b/>
          <w:iCs/>
          <w:color w:val="000000"/>
          <w:sz w:val="24"/>
          <w:szCs w:val="24"/>
        </w:rPr>
        <w:lastRenderedPageBreak/>
        <w:t>3.2.2</w:t>
      </w:r>
      <w:r w:rsidR="00DE305F" w:rsidRPr="004B137D">
        <w:rPr>
          <w:rFonts w:ascii="Times New Roman" w:hAnsi="Times New Roman"/>
          <w:iCs/>
          <w:color w:val="000000"/>
          <w:sz w:val="24"/>
          <w:szCs w:val="24"/>
        </w:rPr>
        <w:tab/>
      </w:r>
      <w:r w:rsidR="00BB19D4" w:rsidRPr="004B137D">
        <w:rPr>
          <w:rFonts w:ascii="Times New Roman" w:hAnsi="Times New Roman"/>
          <w:b/>
          <w:bCs/>
          <w:iCs/>
          <w:color w:val="000000"/>
          <w:sz w:val="24"/>
          <w:szCs w:val="24"/>
        </w:rPr>
        <w:t xml:space="preserve">Population Growth Rate </w:t>
      </w:r>
    </w:p>
    <w:p w14:paraId="46344F6B" w14:textId="77777777" w:rsidR="00BE6DE6" w:rsidRPr="00BB19D4" w:rsidRDefault="00BE6DE6" w:rsidP="00303F00">
      <w:pPr>
        <w:keepNext/>
        <w:keepLines/>
        <w:spacing w:before="40" w:after="0" w:line="240" w:lineRule="auto"/>
        <w:jc w:val="both"/>
        <w:outlineLvl w:val="1"/>
        <w:rPr>
          <w:rFonts w:ascii="Times New Roman" w:hAnsi="Times New Roman"/>
          <w:i/>
          <w:color w:val="000000"/>
          <w:sz w:val="24"/>
          <w:szCs w:val="24"/>
        </w:rPr>
      </w:pPr>
      <w:r w:rsidRPr="00601ACD">
        <w:rPr>
          <w:rFonts w:ascii="Times New Roman" w:eastAsia="Times New Roman" w:hAnsi="Times New Roman"/>
          <w:b/>
          <w:bCs/>
          <w:i/>
          <w:iCs/>
          <w:color w:val="000000"/>
          <w:sz w:val="24"/>
          <w:szCs w:val="24"/>
        </w:rPr>
        <w:t>The intercensal population growth differs across the islands</w:t>
      </w:r>
    </w:p>
    <w:p w14:paraId="5FD7964F" w14:textId="77777777" w:rsidR="00BB19D4" w:rsidRPr="006D5FF8" w:rsidRDefault="00BB19D4" w:rsidP="00303F00">
      <w:pPr>
        <w:autoSpaceDE w:val="0"/>
        <w:autoSpaceDN w:val="0"/>
        <w:adjustRightInd w:val="0"/>
        <w:spacing w:after="0" w:line="240" w:lineRule="auto"/>
        <w:ind w:right="-13"/>
        <w:jc w:val="both"/>
        <w:rPr>
          <w:rFonts w:ascii="Times New Roman" w:hAnsi="Times New Roman"/>
          <w:bCs/>
          <w:color w:val="000000"/>
          <w:sz w:val="10"/>
          <w:szCs w:val="10"/>
          <w:lang w:val="en-US"/>
        </w:rPr>
      </w:pPr>
    </w:p>
    <w:p w14:paraId="6CAE37C1" w14:textId="77777777" w:rsidR="00BE6DE6" w:rsidRPr="00BE6DE6" w:rsidRDefault="00BE6DE6" w:rsidP="00303F00">
      <w:pPr>
        <w:autoSpaceDE w:val="0"/>
        <w:autoSpaceDN w:val="0"/>
        <w:adjustRightInd w:val="0"/>
        <w:spacing w:after="0" w:line="240" w:lineRule="auto"/>
        <w:ind w:right="-13"/>
        <w:jc w:val="both"/>
        <w:rPr>
          <w:rFonts w:ascii="Times New Roman" w:hAnsi="Times New Roman"/>
          <w:bCs/>
          <w:color w:val="000000"/>
          <w:sz w:val="24"/>
          <w:szCs w:val="24"/>
          <w:lang w:val="en-US"/>
        </w:rPr>
      </w:pPr>
      <w:r w:rsidRPr="00BE6DE6">
        <w:rPr>
          <w:rFonts w:ascii="Times New Roman" w:hAnsi="Times New Roman"/>
          <w:bCs/>
          <w:color w:val="000000"/>
          <w:sz w:val="24"/>
          <w:szCs w:val="24"/>
          <w:lang w:val="en-US"/>
        </w:rPr>
        <w:t xml:space="preserve">The Island of Mauritius registered a negative growth, -0.04% during the 2011-2022 intercensal period </w:t>
      </w:r>
      <w:r w:rsidR="00477971">
        <w:rPr>
          <w:rFonts w:ascii="Times New Roman" w:hAnsi="Times New Roman"/>
          <w:bCs/>
          <w:color w:val="000000"/>
          <w:sz w:val="24"/>
          <w:szCs w:val="24"/>
          <w:lang w:val="en-US"/>
        </w:rPr>
        <w:t xml:space="preserve">compared to a </w:t>
      </w:r>
      <w:r w:rsidRPr="00BE6DE6">
        <w:rPr>
          <w:rFonts w:ascii="Times New Roman" w:hAnsi="Times New Roman"/>
          <w:bCs/>
          <w:color w:val="000000"/>
          <w:sz w:val="24"/>
          <w:szCs w:val="24"/>
          <w:lang w:val="en-US"/>
        </w:rPr>
        <w:t>positive growth of 0.42% during the 2000-2011 intercensal period. For the Island of Rodrigues</w:t>
      </w:r>
      <w:r w:rsidR="00CC7403">
        <w:rPr>
          <w:rFonts w:ascii="Times New Roman" w:hAnsi="Times New Roman"/>
          <w:bCs/>
          <w:color w:val="000000"/>
          <w:sz w:val="24"/>
          <w:szCs w:val="24"/>
          <w:lang w:val="en-US"/>
        </w:rPr>
        <w:t>,</w:t>
      </w:r>
      <w:r w:rsidRPr="00BE6DE6">
        <w:rPr>
          <w:rFonts w:ascii="Times New Roman" w:hAnsi="Times New Roman"/>
          <w:bCs/>
          <w:color w:val="000000"/>
          <w:sz w:val="24"/>
          <w:szCs w:val="24"/>
          <w:lang w:val="en-US"/>
        </w:rPr>
        <w:t xml:space="preserve"> population growth rate decreased from 1.12% during period 2000-2011 to 0.70% during period 2011-2022. In contrast, for the Island of </w:t>
      </w:r>
      <w:proofErr w:type="spellStart"/>
      <w:r w:rsidRPr="00BE6DE6">
        <w:rPr>
          <w:rFonts w:ascii="Times New Roman" w:hAnsi="Times New Roman"/>
          <w:bCs/>
          <w:color w:val="000000"/>
          <w:sz w:val="24"/>
          <w:szCs w:val="24"/>
          <w:lang w:val="en-US"/>
        </w:rPr>
        <w:t>Agalega</w:t>
      </w:r>
      <w:proofErr w:type="spellEnd"/>
      <w:r w:rsidRPr="00BE6DE6">
        <w:rPr>
          <w:rFonts w:ascii="Times New Roman" w:hAnsi="Times New Roman"/>
          <w:bCs/>
          <w:color w:val="000000"/>
          <w:sz w:val="24"/>
          <w:szCs w:val="24"/>
          <w:lang w:val="en-US"/>
        </w:rPr>
        <w:t xml:space="preserve">, the population growth </w:t>
      </w:r>
      <w:r w:rsidR="00477971" w:rsidRPr="00BE6DE6">
        <w:rPr>
          <w:rFonts w:ascii="Times New Roman" w:hAnsi="Times New Roman"/>
          <w:bCs/>
          <w:color w:val="000000"/>
          <w:sz w:val="24"/>
          <w:szCs w:val="24"/>
          <w:lang w:val="en-US"/>
        </w:rPr>
        <w:t>rate increased</w:t>
      </w:r>
      <w:r w:rsidRPr="00BE6DE6">
        <w:rPr>
          <w:rFonts w:ascii="Times New Roman" w:hAnsi="Times New Roman"/>
          <w:bCs/>
          <w:color w:val="000000"/>
          <w:sz w:val="24"/>
          <w:szCs w:val="24"/>
          <w:lang w:val="en-US"/>
        </w:rPr>
        <w:t xml:space="preserve"> from -0.48% to 1.70% during the same period</w:t>
      </w:r>
      <w:r w:rsidR="00AA6E8C">
        <w:rPr>
          <w:rFonts w:ascii="Times New Roman" w:hAnsi="Times New Roman"/>
          <w:bCs/>
          <w:color w:val="000000"/>
          <w:sz w:val="24"/>
          <w:szCs w:val="24"/>
          <w:lang w:val="en-US"/>
        </w:rPr>
        <w:t xml:space="preserve"> </w:t>
      </w:r>
      <w:r w:rsidR="00597BA5">
        <w:rPr>
          <w:rFonts w:ascii="Times New Roman" w:hAnsi="Times New Roman"/>
          <w:bCs/>
          <w:color w:val="000000"/>
          <w:sz w:val="24"/>
          <w:szCs w:val="24"/>
          <w:lang w:val="en-US"/>
        </w:rPr>
        <w:t>(</w:t>
      </w:r>
      <w:r w:rsidR="00103F16">
        <w:rPr>
          <w:rFonts w:ascii="Times New Roman" w:hAnsi="Times New Roman"/>
          <w:bCs/>
          <w:color w:val="000000"/>
          <w:sz w:val="24"/>
          <w:szCs w:val="24"/>
          <w:lang w:val="en-US"/>
        </w:rPr>
        <w:t>F</w:t>
      </w:r>
      <w:r w:rsidR="00597BA5">
        <w:rPr>
          <w:rFonts w:ascii="Times New Roman" w:hAnsi="Times New Roman"/>
          <w:bCs/>
          <w:color w:val="000000"/>
          <w:sz w:val="24"/>
          <w:szCs w:val="24"/>
          <w:lang w:val="en-US"/>
        </w:rPr>
        <w:t>igure 3)</w:t>
      </w:r>
      <w:r w:rsidRPr="00BE6DE6">
        <w:rPr>
          <w:rFonts w:ascii="Times New Roman" w:hAnsi="Times New Roman"/>
          <w:bCs/>
          <w:color w:val="000000"/>
          <w:sz w:val="24"/>
          <w:szCs w:val="24"/>
          <w:lang w:val="en-US"/>
        </w:rPr>
        <w:t>.</w:t>
      </w:r>
    </w:p>
    <w:p w14:paraId="729DC5E5" w14:textId="77777777" w:rsidR="002104C6" w:rsidRPr="00601ACD" w:rsidRDefault="00A514BF" w:rsidP="00C3042F">
      <w:pPr>
        <w:spacing w:after="0" w:line="240" w:lineRule="auto"/>
        <w:ind w:right="-11"/>
        <w:jc w:val="both"/>
        <w:rPr>
          <w:rFonts w:ascii="Times New Roman" w:hAnsi="Times New Roman"/>
          <w:b/>
          <w:bCs/>
          <w:noProof/>
          <w:sz w:val="10"/>
          <w:szCs w:val="10"/>
          <w:lang w:val="en-US"/>
        </w:rPr>
      </w:pPr>
      <w:r w:rsidRPr="00601ACD">
        <w:rPr>
          <w:rFonts w:ascii="Times New Roman" w:hAnsi="Times New Roman"/>
          <w:b/>
          <w:bCs/>
          <w:noProof/>
          <w:lang w:val="en-US"/>
        </w:rPr>
        <w:t xml:space="preserve">    </w:t>
      </w:r>
    </w:p>
    <w:p w14:paraId="29BDD9DB" w14:textId="5F631E01" w:rsidR="00BE6DE6" w:rsidRPr="00601ACD" w:rsidRDefault="00BE6DE6" w:rsidP="00C3042F">
      <w:pPr>
        <w:spacing w:line="240" w:lineRule="auto"/>
        <w:ind w:right="-13"/>
        <w:jc w:val="center"/>
        <w:rPr>
          <w:rFonts w:ascii="Times New Roman" w:hAnsi="Times New Roman"/>
          <w:b/>
          <w:bCs/>
          <w:noProof/>
          <w:lang w:val="en-US"/>
        </w:rPr>
      </w:pPr>
      <w:r w:rsidRPr="00601ACD">
        <w:rPr>
          <w:rFonts w:ascii="Times New Roman" w:hAnsi="Times New Roman"/>
          <w:b/>
          <w:bCs/>
          <w:noProof/>
          <w:lang w:val="en-US"/>
        </w:rPr>
        <w:t xml:space="preserve">Figure 3 – Comparison of the intercensal growth rate (%) across the Republic of Mauritius, </w:t>
      </w:r>
      <w:r w:rsidR="00C3042F" w:rsidRPr="00601ACD">
        <w:rPr>
          <w:rFonts w:ascii="Times New Roman" w:hAnsi="Times New Roman"/>
          <w:b/>
          <w:bCs/>
          <w:noProof/>
          <w:lang w:val="en-US"/>
        </w:rPr>
        <w:t xml:space="preserve">      </w:t>
      </w:r>
      <w:r w:rsidR="00103F16" w:rsidRPr="00601ACD">
        <w:rPr>
          <w:rFonts w:ascii="Times New Roman" w:hAnsi="Times New Roman"/>
          <w:b/>
          <w:bCs/>
          <w:noProof/>
          <w:lang w:val="en-US"/>
        </w:rPr>
        <w:t xml:space="preserve"> </w:t>
      </w:r>
      <w:r w:rsidR="00C3042F" w:rsidRPr="00601ACD">
        <w:rPr>
          <w:rFonts w:ascii="Times New Roman" w:hAnsi="Times New Roman"/>
          <w:b/>
          <w:bCs/>
          <w:noProof/>
          <w:lang w:val="en-US"/>
        </w:rPr>
        <w:t xml:space="preserve">   </w:t>
      </w:r>
      <w:r w:rsidR="00103F16" w:rsidRPr="00601ACD">
        <w:rPr>
          <w:rFonts w:ascii="Times New Roman" w:hAnsi="Times New Roman"/>
          <w:b/>
          <w:bCs/>
          <w:noProof/>
          <w:lang w:val="en-US"/>
        </w:rPr>
        <w:t xml:space="preserve">2000 - </w:t>
      </w:r>
      <w:r w:rsidRPr="00601ACD">
        <w:rPr>
          <w:rFonts w:ascii="Times New Roman" w:hAnsi="Times New Roman"/>
          <w:b/>
          <w:bCs/>
          <w:noProof/>
          <w:lang w:val="en-US"/>
        </w:rPr>
        <w:t>2011</w:t>
      </w:r>
      <w:r w:rsidR="00103F16" w:rsidRPr="00601ACD">
        <w:rPr>
          <w:rFonts w:ascii="Times New Roman" w:hAnsi="Times New Roman"/>
          <w:b/>
          <w:bCs/>
          <w:noProof/>
          <w:lang w:val="en-US"/>
        </w:rPr>
        <w:t xml:space="preserve"> &amp; 2011 </w:t>
      </w:r>
      <w:r w:rsidR="00C9182E" w:rsidRPr="00601ACD">
        <w:rPr>
          <w:rFonts w:ascii="Times New Roman" w:hAnsi="Times New Roman"/>
          <w:b/>
          <w:bCs/>
          <w:noProof/>
          <w:lang w:val="en-US"/>
        </w:rPr>
        <w:t>-</w:t>
      </w:r>
      <w:r w:rsidRPr="00601ACD">
        <w:rPr>
          <w:rFonts w:ascii="Times New Roman" w:hAnsi="Times New Roman"/>
          <w:b/>
          <w:bCs/>
          <w:noProof/>
          <w:lang w:val="en-US"/>
        </w:rPr>
        <w:t xml:space="preserve"> 2022</w:t>
      </w:r>
    </w:p>
    <w:p w14:paraId="735B5D2E" w14:textId="5F50F7AF" w:rsidR="00103F16" w:rsidRPr="00601ACD" w:rsidRDefault="00724BB1" w:rsidP="00303F00">
      <w:pPr>
        <w:spacing w:line="240" w:lineRule="auto"/>
        <w:ind w:right="-13"/>
        <w:jc w:val="center"/>
        <w:rPr>
          <w:rFonts w:ascii="Times New Roman" w:hAnsi="Times New Roman"/>
          <w:b/>
          <w:bCs/>
          <w:noProof/>
          <w:lang w:val="en-US"/>
        </w:rPr>
      </w:pPr>
      <w:r w:rsidRPr="00C5693E">
        <w:rPr>
          <w:noProof/>
        </w:rPr>
        <w:drawing>
          <wp:inline distT="0" distB="0" distL="0" distR="0" wp14:anchorId="3C0D75BE" wp14:editId="36E08B68">
            <wp:extent cx="4794250" cy="2330450"/>
            <wp:effectExtent l="0" t="0" r="0" b="0"/>
            <wp:docPr id="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250" cy="2330450"/>
                    </a:xfrm>
                    <a:prstGeom prst="rect">
                      <a:avLst/>
                    </a:prstGeom>
                    <a:noFill/>
                    <a:ln>
                      <a:noFill/>
                    </a:ln>
                  </pic:spPr>
                </pic:pic>
              </a:graphicData>
            </a:graphic>
          </wp:inline>
        </w:drawing>
      </w:r>
    </w:p>
    <w:p w14:paraId="13129783" w14:textId="77777777" w:rsidR="00BB19D4" w:rsidRDefault="008601B8" w:rsidP="00303F00">
      <w:pPr>
        <w:autoSpaceDE w:val="0"/>
        <w:autoSpaceDN w:val="0"/>
        <w:adjustRightInd w:val="0"/>
        <w:spacing w:after="0" w:line="240" w:lineRule="auto"/>
        <w:ind w:right="-13"/>
        <w:jc w:val="both"/>
        <w:rPr>
          <w:rFonts w:ascii="Times New Roman" w:hAnsi="Times New Roman"/>
          <w:b/>
          <w:color w:val="000000"/>
          <w:sz w:val="24"/>
          <w:szCs w:val="24"/>
          <w:lang w:val="en-US"/>
        </w:rPr>
      </w:pPr>
      <w:r>
        <w:rPr>
          <w:rFonts w:ascii="Times New Roman" w:hAnsi="Times New Roman"/>
          <w:b/>
          <w:color w:val="000000"/>
          <w:sz w:val="24"/>
          <w:szCs w:val="24"/>
          <w:lang w:val="en-US"/>
        </w:rPr>
        <w:t>3.2.3</w:t>
      </w:r>
      <w:r w:rsidR="00DE305F">
        <w:rPr>
          <w:rFonts w:ascii="Times New Roman" w:hAnsi="Times New Roman"/>
          <w:b/>
          <w:color w:val="000000"/>
          <w:sz w:val="24"/>
          <w:szCs w:val="24"/>
          <w:lang w:val="en-US"/>
        </w:rPr>
        <w:tab/>
      </w:r>
      <w:r w:rsidR="00BB19D4">
        <w:rPr>
          <w:rFonts w:ascii="Times New Roman" w:hAnsi="Times New Roman"/>
          <w:b/>
          <w:color w:val="000000"/>
          <w:sz w:val="24"/>
          <w:szCs w:val="24"/>
          <w:lang w:val="en-US"/>
        </w:rPr>
        <w:t>International Comparison</w:t>
      </w:r>
    </w:p>
    <w:p w14:paraId="4B4B4259" w14:textId="77777777" w:rsidR="00BE6DE6" w:rsidRPr="00BB19D4" w:rsidRDefault="00BE6DE6" w:rsidP="00303F00">
      <w:pPr>
        <w:autoSpaceDE w:val="0"/>
        <w:autoSpaceDN w:val="0"/>
        <w:adjustRightInd w:val="0"/>
        <w:spacing w:after="0" w:line="240" w:lineRule="auto"/>
        <w:ind w:right="-13"/>
        <w:jc w:val="both"/>
        <w:rPr>
          <w:rFonts w:ascii="Times New Roman" w:hAnsi="Times New Roman"/>
          <w:b/>
          <w:i/>
          <w:iCs/>
          <w:color w:val="000000"/>
          <w:sz w:val="24"/>
          <w:szCs w:val="24"/>
          <w:lang w:val="en-US"/>
        </w:rPr>
      </w:pPr>
      <w:r w:rsidRPr="00BB19D4">
        <w:rPr>
          <w:rFonts w:ascii="Times New Roman" w:hAnsi="Times New Roman"/>
          <w:b/>
          <w:i/>
          <w:iCs/>
          <w:color w:val="000000"/>
          <w:sz w:val="24"/>
          <w:szCs w:val="24"/>
          <w:lang w:val="en-US"/>
        </w:rPr>
        <w:t>On the international front, Mauritius has joined the league of countries with negative population growth</w:t>
      </w:r>
    </w:p>
    <w:p w14:paraId="213D2E4B" w14:textId="77777777" w:rsidR="00BE6DE6" w:rsidRPr="006D5FF8" w:rsidRDefault="00BE6DE6" w:rsidP="00303F00">
      <w:pPr>
        <w:autoSpaceDE w:val="0"/>
        <w:autoSpaceDN w:val="0"/>
        <w:adjustRightInd w:val="0"/>
        <w:spacing w:after="0" w:line="240" w:lineRule="auto"/>
        <w:ind w:right="-13"/>
        <w:jc w:val="both"/>
        <w:rPr>
          <w:rFonts w:ascii="Times New Roman" w:hAnsi="Times New Roman"/>
          <w:color w:val="000000"/>
          <w:sz w:val="10"/>
          <w:szCs w:val="10"/>
          <w:lang w:val="en-US"/>
        </w:rPr>
      </w:pPr>
    </w:p>
    <w:p w14:paraId="4325C48B" w14:textId="77777777" w:rsidR="00BE6DE6" w:rsidRPr="00BE6DE6" w:rsidRDefault="00BE6DE6" w:rsidP="00303F00">
      <w:pPr>
        <w:spacing w:after="0" w:line="240" w:lineRule="auto"/>
        <w:jc w:val="both"/>
        <w:rPr>
          <w:rFonts w:ascii="Times New Roman" w:hAnsi="Times New Roman"/>
          <w:color w:val="000000"/>
          <w:sz w:val="24"/>
          <w:szCs w:val="24"/>
          <w:lang w:val="en-US"/>
        </w:rPr>
      </w:pPr>
      <w:r w:rsidRPr="00BE6DE6">
        <w:rPr>
          <w:rFonts w:ascii="Times New Roman" w:hAnsi="Times New Roman"/>
          <w:color w:val="000000"/>
          <w:sz w:val="24"/>
          <w:szCs w:val="24"/>
          <w:lang w:val="en-US"/>
        </w:rPr>
        <w:t>Figure 4 depicts the annual growth rate for some selected countries. A negative annual growth rate was observed for Italy (-0.2%), Japan (-0.4%)</w:t>
      </w:r>
      <w:r w:rsidR="006752C5">
        <w:rPr>
          <w:rFonts w:ascii="Times New Roman" w:hAnsi="Times New Roman"/>
          <w:color w:val="000000"/>
          <w:sz w:val="24"/>
          <w:szCs w:val="24"/>
          <w:lang w:val="en-US"/>
        </w:rPr>
        <w:t xml:space="preserve">, </w:t>
      </w:r>
      <w:r w:rsidRPr="00BE6DE6">
        <w:rPr>
          <w:rFonts w:ascii="Times New Roman" w:hAnsi="Times New Roman"/>
          <w:color w:val="000000"/>
          <w:sz w:val="24"/>
          <w:szCs w:val="24"/>
          <w:lang w:val="en-US"/>
        </w:rPr>
        <w:t>Maldives (-0.7%) and Mauritius (-0.01%). Developed countries such as France and United Kingdom registered a positive growth rate of less than 0.5%.</w:t>
      </w:r>
    </w:p>
    <w:p w14:paraId="1AF1E569" w14:textId="77777777" w:rsidR="00BE6DE6" w:rsidRPr="00601ACD" w:rsidRDefault="00C83C4D" w:rsidP="00303F00">
      <w:pPr>
        <w:tabs>
          <w:tab w:val="left" w:pos="1704"/>
          <w:tab w:val="center" w:pos="4744"/>
        </w:tabs>
        <w:spacing w:line="240" w:lineRule="auto"/>
        <w:ind w:right="-13"/>
        <w:rPr>
          <w:rFonts w:ascii="Times New Roman" w:hAnsi="Times New Roman"/>
          <w:color w:val="000000"/>
        </w:rPr>
      </w:pPr>
      <w:r w:rsidRPr="00601ACD">
        <w:rPr>
          <w:rFonts w:ascii="Times New Roman" w:hAnsi="Times New Roman"/>
          <w:b/>
          <w:bCs/>
          <w:noProof/>
          <w:lang w:val="en-US"/>
        </w:rPr>
        <w:t xml:space="preserve">         </w:t>
      </w:r>
      <w:r w:rsidR="004C6C03" w:rsidRPr="00601ACD">
        <w:rPr>
          <w:rFonts w:ascii="Times New Roman" w:hAnsi="Times New Roman"/>
          <w:b/>
          <w:bCs/>
          <w:noProof/>
          <w:lang w:val="en-US"/>
        </w:rPr>
        <w:tab/>
      </w:r>
      <w:r w:rsidRPr="00601ACD">
        <w:rPr>
          <w:rFonts w:ascii="Times New Roman" w:hAnsi="Times New Roman"/>
          <w:b/>
          <w:bCs/>
          <w:noProof/>
          <w:lang w:val="en-US"/>
        </w:rPr>
        <w:t xml:space="preserve"> </w:t>
      </w:r>
      <w:r w:rsidR="00BE6DE6" w:rsidRPr="00601ACD">
        <w:rPr>
          <w:rFonts w:ascii="Times New Roman" w:hAnsi="Times New Roman"/>
          <w:b/>
          <w:bCs/>
          <w:noProof/>
          <w:lang w:val="en-US"/>
        </w:rPr>
        <w:t>Figure 4 – Annual growth rate (%) for selected countries</w:t>
      </w:r>
    </w:p>
    <w:p w14:paraId="4CFAA99C" w14:textId="4CC6DF2B" w:rsidR="00BE6DE6" w:rsidRPr="00BE6DE6" w:rsidRDefault="00724BB1" w:rsidP="00303F00">
      <w:pPr>
        <w:spacing w:line="240" w:lineRule="auto"/>
        <w:ind w:left="142" w:right="-13"/>
        <w:contextualSpacing/>
        <w:jc w:val="both"/>
        <w:rPr>
          <w:rFonts w:ascii="Times New Roman" w:eastAsia="Times New Roman" w:hAnsi="Times New Roman"/>
          <w:bCs/>
          <w:color w:val="000000"/>
          <w:sz w:val="24"/>
          <w:szCs w:val="24"/>
          <w:lang w:val="en-US"/>
        </w:rPr>
      </w:pPr>
      <w:r w:rsidRPr="00601ACD">
        <w:rPr>
          <w:rFonts w:ascii="Times New Roman" w:eastAsia="Times New Roman" w:hAnsi="Times New Roman"/>
          <w:noProof/>
          <w:color w:val="000000"/>
          <w:sz w:val="24"/>
          <w:szCs w:val="24"/>
          <w:lang w:val="en-US"/>
        </w:rPr>
        <w:drawing>
          <wp:inline distT="0" distB="0" distL="0" distR="0" wp14:anchorId="6B6ABF7B" wp14:editId="266005AF">
            <wp:extent cx="5873750" cy="31051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3750" cy="3105150"/>
                    </a:xfrm>
                    <a:prstGeom prst="rect">
                      <a:avLst/>
                    </a:prstGeom>
                    <a:noFill/>
                    <a:ln>
                      <a:noFill/>
                    </a:ln>
                  </pic:spPr>
                </pic:pic>
              </a:graphicData>
            </a:graphic>
          </wp:inline>
        </w:drawing>
      </w:r>
    </w:p>
    <w:p w14:paraId="4749B5EA" w14:textId="77777777" w:rsidR="00BE6DE6" w:rsidRPr="00F92900" w:rsidRDefault="00BE6DE6" w:rsidP="00A173C8">
      <w:pPr>
        <w:spacing w:line="240" w:lineRule="auto"/>
        <w:ind w:right="-13"/>
        <w:jc w:val="both"/>
        <w:rPr>
          <w:rFonts w:ascii="Times New Roman" w:eastAsia="Times New Roman" w:hAnsi="Times New Roman"/>
          <w:b/>
          <w:bCs/>
          <w:i/>
          <w:iCs/>
          <w:sz w:val="18"/>
          <w:szCs w:val="18"/>
          <w:lang w:val="en-US"/>
        </w:rPr>
      </w:pPr>
      <w:r w:rsidRPr="00F92900">
        <w:rPr>
          <w:rFonts w:ascii="Times New Roman" w:eastAsia="Times New Roman" w:hAnsi="Times New Roman"/>
          <w:b/>
          <w:bCs/>
          <w:i/>
          <w:iCs/>
          <w:sz w:val="18"/>
          <w:szCs w:val="18"/>
          <w:lang w:val="en-US"/>
        </w:rPr>
        <w:t>Source:</w:t>
      </w:r>
      <w:r w:rsidR="00F92900" w:rsidRPr="00F92900">
        <w:rPr>
          <w:rFonts w:ascii="Times New Roman" w:eastAsia="Times New Roman" w:hAnsi="Times New Roman"/>
          <w:b/>
          <w:bCs/>
          <w:i/>
          <w:iCs/>
          <w:sz w:val="18"/>
          <w:szCs w:val="18"/>
          <w:lang w:val="en-US"/>
        </w:rPr>
        <w:t xml:space="preserve"> </w:t>
      </w:r>
      <w:r w:rsidRPr="00F92900">
        <w:rPr>
          <w:rFonts w:ascii="Times New Roman" w:eastAsia="Times New Roman" w:hAnsi="Times New Roman"/>
          <w:b/>
          <w:bCs/>
          <w:i/>
          <w:iCs/>
          <w:sz w:val="18"/>
          <w:szCs w:val="18"/>
          <w:lang w:val="en-US"/>
        </w:rPr>
        <w:t>2022 Population Census of Mauritius and United Nations Population Fund,</w:t>
      </w:r>
      <w:r w:rsidR="00F92900" w:rsidRPr="00F92900">
        <w:rPr>
          <w:rFonts w:ascii="Times New Roman" w:eastAsia="Times New Roman" w:hAnsi="Times New Roman"/>
          <w:b/>
          <w:bCs/>
          <w:i/>
          <w:iCs/>
          <w:sz w:val="18"/>
          <w:szCs w:val="18"/>
          <w:lang w:val="en-US"/>
        </w:rPr>
        <w:t xml:space="preserve"> </w:t>
      </w:r>
      <w:r w:rsidRPr="00F92900">
        <w:rPr>
          <w:rFonts w:ascii="Times New Roman" w:eastAsia="Times New Roman" w:hAnsi="Times New Roman"/>
          <w:b/>
          <w:bCs/>
          <w:i/>
          <w:iCs/>
          <w:sz w:val="18"/>
          <w:szCs w:val="18"/>
          <w:lang w:val="en-US"/>
        </w:rPr>
        <w:t>2020 – 2022</w:t>
      </w:r>
    </w:p>
    <w:p w14:paraId="71D4AF97" w14:textId="77777777" w:rsidR="00BE6DE6" w:rsidRPr="00601ACD" w:rsidRDefault="00BE6DE6" w:rsidP="00C46D6E">
      <w:pPr>
        <w:keepNext/>
        <w:keepLines/>
        <w:spacing w:before="40" w:after="0" w:line="240" w:lineRule="auto"/>
        <w:jc w:val="both"/>
        <w:outlineLvl w:val="1"/>
        <w:rPr>
          <w:rFonts w:ascii="Times New Roman" w:eastAsia="Times New Roman" w:hAnsi="Times New Roman"/>
          <w:b/>
          <w:bCs/>
          <w:i/>
          <w:iCs/>
          <w:color w:val="000000"/>
          <w:sz w:val="24"/>
          <w:szCs w:val="24"/>
        </w:rPr>
      </w:pPr>
      <w:r w:rsidRPr="00601ACD">
        <w:rPr>
          <w:rFonts w:ascii="Times New Roman" w:eastAsia="Times New Roman" w:hAnsi="Times New Roman"/>
          <w:b/>
          <w:bCs/>
          <w:i/>
          <w:iCs/>
          <w:color w:val="000000"/>
          <w:sz w:val="24"/>
          <w:szCs w:val="24"/>
        </w:rPr>
        <w:lastRenderedPageBreak/>
        <w:t xml:space="preserve">3.3 </w:t>
      </w:r>
      <w:r w:rsidRPr="00601ACD">
        <w:rPr>
          <w:rFonts w:ascii="Times New Roman" w:eastAsia="Times New Roman" w:hAnsi="Times New Roman"/>
          <w:b/>
          <w:bCs/>
          <w:i/>
          <w:iCs/>
          <w:color w:val="000000"/>
          <w:sz w:val="24"/>
          <w:szCs w:val="24"/>
        </w:rPr>
        <w:tab/>
        <w:t>Population density</w:t>
      </w:r>
    </w:p>
    <w:p w14:paraId="07612F0B" w14:textId="77777777" w:rsidR="00EC09BD" w:rsidRPr="00601ACD" w:rsidRDefault="00EC09BD" w:rsidP="00303F00">
      <w:pPr>
        <w:keepNext/>
        <w:keepLines/>
        <w:spacing w:before="40" w:after="0" w:line="240" w:lineRule="auto"/>
        <w:ind w:left="284"/>
        <w:jc w:val="both"/>
        <w:outlineLvl w:val="1"/>
        <w:rPr>
          <w:rFonts w:ascii="Times New Roman" w:eastAsia="Times New Roman" w:hAnsi="Times New Roman"/>
          <w:b/>
          <w:bCs/>
          <w:i/>
          <w:iCs/>
          <w:color w:val="000000"/>
          <w:sz w:val="18"/>
          <w:szCs w:val="18"/>
        </w:rPr>
      </w:pPr>
    </w:p>
    <w:p w14:paraId="36565DC9" w14:textId="77777777" w:rsidR="00BE6DE6" w:rsidRPr="00303F00" w:rsidRDefault="00BE6DE6" w:rsidP="00303F00">
      <w:pPr>
        <w:spacing w:after="0" w:line="240" w:lineRule="auto"/>
        <w:ind w:left="360" w:right="-13" w:hanging="644"/>
        <w:jc w:val="both"/>
        <w:rPr>
          <w:rFonts w:ascii="Times New Roman" w:hAnsi="Times New Roman"/>
          <w:b/>
          <w:color w:val="000000"/>
          <w:sz w:val="2"/>
          <w:szCs w:val="2"/>
        </w:rPr>
      </w:pPr>
    </w:p>
    <w:p w14:paraId="2A58C8FA" w14:textId="77777777" w:rsidR="00BE6DE6" w:rsidRDefault="00BE6DE6" w:rsidP="00A173C8">
      <w:pPr>
        <w:autoSpaceDE w:val="0"/>
        <w:autoSpaceDN w:val="0"/>
        <w:adjustRightInd w:val="0"/>
        <w:spacing w:after="0" w:line="240" w:lineRule="auto"/>
        <w:ind w:right="-13"/>
        <w:jc w:val="both"/>
        <w:rPr>
          <w:rFonts w:ascii="Times New Roman" w:hAnsi="Times New Roman"/>
          <w:color w:val="000000"/>
          <w:sz w:val="24"/>
          <w:szCs w:val="24"/>
          <w:lang w:val="en-US"/>
        </w:rPr>
      </w:pPr>
      <w:r w:rsidRPr="00BE6DE6">
        <w:rPr>
          <w:rFonts w:ascii="Times New Roman" w:hAnsi="Times New Roman"/>
          <w:color w:val="000000"/>
          <w:sz w:val="24"/>
          <w:szCs w:val="24"/>
          <w:lang w:val="en-US"/>
        </w:rPr>
        <w:t xml:space="preserve">Population density is a measurement of the number of people within a specific unit area. With a total land area of 2,007 sq km, the population density of the Republic decreased from 616 to 615 persons per sq km during the period 2011-2022. At this level, Mauritius </w:t>
      </w:r>
      <w:r w:rsidR="00AF4F50">
        <w:rPr>
          <w:rFonts w:ascii="Times New Roman" w:hAnsi="Times New Roman"/>
          <w:color w:val="000000"/>
          <w:sz w:val="24"/>
          <w:szCs w:val="24"/>
          <w:lang w:val="en-US"/>
        </w:rPr>
        <w:t>ranking</w:t>
      </w:r>
      <w:r w:rsidRPr="00BE6DE6">
        <w:rPr>
          <w:rFonts w:ascii="Times New Roman" w:hAnsi="Times New Roman"/>
          <w:color w:val="000000"/>
          <w:sz w:val="24"/>
          <w:szCs w:val="24"/>
          <w:lang w:val="en-US"/>
        </w:rPr>
        <w:t xml:space="preserve"> among the 10 most densely populated countries worldwide in 2011, has </w:t>
      </w:r>
      <w:r w:rsidR="009A42F0">
        <w:rPr>
          <w:rFonts w:ascii="Times New Roman" w:hAnsi="Times New Roman"/>
          <w:color w:val="000000"/>
          <w:sz w:val="24"/>
          <w:szCs w:val="24"/>
          <w:lang w:val="en-US"/>
        </w:rPr>
        <w:t xml:space="preserve">moved </w:t>
      </w:r>
      <w:r w:rsidR="009A42F0" w:rsidRPr="00BE6DE6">
        <w:rPr>
          <w:rFonts w:ascii="Times New Roman" w:hAnsi="Times New Roman"/>
          <w:color w:val="000000"/>
          <w:sz w:val="24"/>
          <w:szCs w:val="24"/>
          <w:lang w:val="en-US"/>
        </w:rPr>
        <w:t>to</w:t>
      </w:r>
      <w:r w:rsidRPr="00BE6DE6">
        <w:rPr>
          <w:rFonts w:ascii="Times New Roman" w:hAnsi="Times New Roman"/>
          <w:color w:val="000000"/>
          <w:sz w:val="24"/>
          <w:szCs w:val="24"/>
          <w:lang w:val="en-US"/>
        </w:rPr>
        <w:t xml:space="preserve"> </w:t>
      </w:r>
      <w:r w:rsidR="006A087E">
        <w:rPr>
          <w:rFonts w:ascii="Times New Roman" w:hAnsi="Times New Roman"/>
          <w:color w:val="000000"/>
          <w:sz w:val="24"/>
          <w:szCs w:val="24"/>
          <w:lang w:val="en-US"/>
        </w:rPr>
        <w:t>the 11</w:t>
      </w:r>
      <w:r w:rsidR="006A087E" w:rsidRPr="006A087E">
        <w:rPr>
          <w:rFonts w:ascii="Times New Roman" w:hAnsi="Times New Roman"/>
          <w:color w:val="000000"/>
          <w:sz w:val="24"/>
          <w:szCs w:val="24"/>
          <w:vertAlign w:val="superscript"/>
          <w:lang w:val="en-US"/>
        </w:rPr>
        <w:t>th</w:t>
      </w:r>
      <w:r w:rsidR="006A087E">
        <w:rPr>
          <w:rFonts w:ascii="Times New Roman" w:hAnsi="Times New Roman"/>
          <w:color w:val="000000"/>
          <w:sz w:val="24"/>
          <w:szCs w:val="24"/>
          <w:lang w:val="en-US"/>
        </w:rPr>
        <w:t xml:space="preserve"> </w:t>
      </w:r>
      <w:r w:rsidR="00DE305F">
        <w:rPr>
          <w:rFonts w:ascii="Times New Roman" w:hAnsi="Times New Roman"/>
          <w:color w:val="000000"/>
          <w:sz w:val="24"/>
          <w:szCs w:val="24"/>
          <w:lang w:val="en-US"/>
        </w:rPr>
        <w:t xml:space="preserve">position </w:t>
      </w:r>
      <w:r w:rsidRPr="00BE6DE6">
        <w:rPr>
          <w:rFonts w:ascii="Times New Roman" w:hAnsi="Times New Roman"/>
          <w:color w:val="000000"/>
          <w:sz w:val="24"/>
          <w:szCs w:val="24"/>
          <w:lang w:val="en-US"/>
        </w:rPr>
        <w:t>as shown in</w:t>
      </w:r>
      <w:r w:rsidR="00C46D6E">
        <w:rPr>
          <w:rFonts w:ascii="Times New Roman" w:hAnsi="Times New Roman"/>
          <w:color w:val="000000"/>
          <w:sz w:val="24"/>
          <w:szCs w:val="24"/>
          <w:lang w:val="en-US"/>
        </w:rPr>
        <w:t xml:space="preserve">      </w:t>
      </w:r>
      <w:r w:rsidRPr="00BE6DE6">
        <w:rPr>
          <w:rFonts w:ascii="Times New Roman" w:hAnsi="Times New Roman"/>
          <w:color w:val="000000"/>
          <w:sz w:val="24"/>
          <w:szCs w:val="24"/>
          <w:lang w:val="en-US"/>
        </w:rPr>
        <w:t xml:space="preserve"> Figure 5.</w:t>
      </w:r>
    </w:p>
    <w:p w14:paraId="2B22FA4F" w14:textId="77777777" w:rsidR="00EC09BD" w:rsidRPr="002104C6" w:rsidRDefault="00EC09BD" w:rsidP="00303F00">
      <w:pPr>
        <w:autoSpaceDE w:val="0"/>
        <w:autoSpaceDN w:val="0"/>
        <w:adjustRightInd w:val="0"/>
        <w:spacing w:after="0" w:line="240" w:lineRule="auto"/>
        <w:ind w:right="-13"/>
        <w:jc w:val="both"/>
        <w:rPr>
          <w:rFonts w:ascii="Times New Roman" w:hAnsi="Times New Roman"/>
          <w:color w:val="000000"/>
          <w:sz w:val="16"/>
          <w:szCs w:val="16"/>
          <w:lang w:val="en-US"/>
        </w:rPr>
      </w:pPr>
    </w:p>
    <w:p w14:paraId="77E97A38" w14:textId="77777777" w:rsidR="00BE6DE6" w:rsidRPr="00601ACD" w:rsidRDefault="00C83C4D" w:rsidP="00303F00">
      <w:pPr>
        <w:spacing w:after="160" w:line="240" w:lineRule="auto"/>
        <w:rPr>
          <w:rFonts w:ascii="Times New Roman" w:hAnsi="Times New Roman"/>
          <w:b/>
          <w:bCs/>
          <w:noProof/>
          <w:lang w:val="en-US"/>
        </w:rPr>
      </w:pPr>
      <w:r>
        <w:rPr>
          <w:rFonts w:ascii="Times New Roman" w:hAnsi="Times New Roman"/>
          <w:b/>
          <w:color w:val="000000"/>
          <w:sz w:val="2"/>
          <w:szCs w:val="2"/>
        </w:rPr>
        <w:t xml:space="preserve">                  </w:t>
      </w:r>
      <w:r w:rsidR="00BE6DE6" w:rsidRPr="00601ACD">
        <w:rPr>
          <w:rFonts w:ascii="Times New Roman" w:hAnsi="Times New Roman"/>
          <w:b/>
          <w:bCs/>
          <w:noProof/>
          <w:lang w:val="en-US"/>
        </w:rPr>
        <w:t xml:space="preserve">Figure 5 – Population density of </w:t>
      </w:r>
      <w:r w:rsidR="00B3450A" w:rsidRPr="00601ACD">
        <w:rPr>
          <w:rFonts w:ascii="Times New Roman" w:hAnsi="Times New Roman"/>
          <w:b/>
          <w:bCs/>
          <w:noProof/>
          <w:lang w:val="en-US"/>
        </w:rPr>
        <w:t xml:space="preserve">the </w:t>
      </w:r>
      <w:r w:rsidR="00BE6DE6" w:rsidRPr="00601ACD">
        <w:rPr>
          <w:rFonts w:ascii="Times New Roman" w:hAnsi="Times New Roman"/>
          <w:b/>
          <w:bCs/>
          <w:noProof/>
          <w:lang w:val="en-US"/>
        </w:rPr>
        <w:t>most densely populated countries worldwide, 202</w:t>
      </w:r>
      <w:r w:rsidR="00194D3C" w:rsidRPr="00601ACD">
        <w:rPr>
          <w:rFonts w:ascii="Times New Roman" w:hAnsi="Times New Roman"/>
          <w:b/>
          <w:bCs/>
          <w:noProof/>
          <w:lang w:val="en-US"/>
        </w:rPr>
        <w:t>2</w:t>
      </w:r>
    </w:p>
    <w:p w14:paraId="5302A829" w14:textId="4F517F50" w:rsidR="00BE6DE6" w:rsidRPr="00601ACD" w:rsidRDefault="00724BB1" w:rsidP="00303F00">
      <w:pPr>
        <w:spacing w:line="240" w:lineRule="auto"/>
        <w:ind w:right="-13"/>
        <w:jc w:val="both"/>
        <w:rPr>
          <w:rFonts w:ascii="Times New Roman" w:hAnsi="Times New Roman"/>
          <w:b/>
          <w:bCs/>
          <w:noProof/>
          <w:lang w:val="en-US"/>
        </w:rPr>
      </w:pPr>
      <w:r w:rsidRPr="00601ACD">
        <w:rPr>
          <w:rFonts w:ascii="Times New Roman" w:hAnsi="Times New Roman"/>
          <w:b/>
          <w:noProof/>
          <w:lang w:val="en-US"/>
        </w:rPr>
        <w:drawing>
          <wp:inline distT="0" distB="0" distL="0" distR="0" wp14:anchorId="7940BA21" wp14:editId="41E6D3A0">
            <wp:extent cx="5276850" cy="30607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060700"/>
                    </a:xfrm>
                    <a:prstGeom prst="rect">
                      <a:avLst/>
                    </a:prstGeom>
                    <a:noFill/>
                    <a:ln>
                      <a:noFill/>
                    </a:ln>
                  </pic:spPr>
                </pic:pic>
              </a:graphicData>
            </a:graphic>
          </wp:inline>
        </w:drawing>
      </w:r>
    </w:p>
    <w:p w14:paraId="27FA0370" w14:textId="77777777" w:rsidR="00BE6DE6" w:rsidRPr="00F92900" w:rsidRDefault="00BE6DE6" w:rsidP="00303F00">
      <w:pPr>
        <w:spacing w:line="240" w:lineRule="auto"/>
        <w:ind w:left="142" w:right="-13"/>
        <w:contextualSpacing/>
        <w:jc w:val="both"/>
        <w:rPr>
          <w:rFonts w:ascii="Times New Roman" w:eastAsia="Times New Roman" w:hAnsi="Times New Roman"/>
          <w:b/>
          <w:bCs/>
          <w:i/>
          <w:iCs/>
          <w:color w:val="000000"/>
          <w:sz w:val="18"/>
          <w:szCs w:val="18"/>
          <w:lang w:val="en-US"/>
        </w:rPr>
      </w:pPr>
      <w:r w:rsidRPr="00F92900">
        <w:rPr>
          <w:rFonts w:ascii="Times New Roman" w:eastAsia="Times New Roman" w:hAnsi="Times New Roman"/>
          <w:b/>
          <w:bCs/>
          <w:i/>
          <w:iCs/>
          <w:color w:val="000000"/>
          <w:sz w:val="18"/>
          <w:szCs w:val="18"/>
          <w:lang w:val="en-US"/>
        </w:rPr>
        <w:t>Source: 2022 Population Census of Mauritius and World Atlas 2021</w:t>
      </w:r>
    </w:p>
    <w:p w14:paraId="3D62B1A9" w14:textId="77777777" w:rsidR="00CA29B9" w:rsidRDefault="00CA29B9" w:rsidP="00303F00">
      <w:pPr>
        <w:spacing w:line="240" w:lineRule="auto"/>
        <w:ind w:right="-13"/>
        <w:jc w:val="both"/>
        <w:rPr>
          <w:rFonts w:ascii="Times New Roman" w:hAnsi="Times New Roman"/>
          <w:b/>
          <w:sz w:val="2"/>
          <w:szCs w:val="2"/>
        </w:rPr>
      </w:pPr>
    </w:p>
    <w:p w14:paraId="0E466F4C" w14:textId="77777777" w:rsidR="00BE6DE6" w:rsidRPr="009A50AA" w:rsidRDefault="00BE6DE6" w:rsidP="00303F00">
      <w:pPr>
        <w:spacing w:line="240" w:lineRule="auto"/>
        <w:ind w:right="-13"/>
        <w:jc w:val="both"/>
        <w:rPr>
          <w:rFonts w:ascii="Times New Roman" w:hAnsi="Times New Roman"/>
          <w:b/>
          <w:i/>
          <w:iCs/>
          <w:sz w:val="24"/>
          <w:szCs w:val="24"/>
        </w:rPr>
      </w:pPr>
      <w:r w:rsidRPr="009A50AA">
        <w:rPr>
          <w:rFonts w:ascii="Times New Roman" w:hAnsi="Times New Roman"/>
          <w:b/>
          <w:i/>
          <w:iCs/>
          <w:sz w:val="24"/>
          <w:szCs w:val="24"/>
        </w:rPr>
        <w:t xml:space="preserve">Population density </w:t>
      </w:r>
      <w:r w:rsidR="00B3450A" w:rsidRPr="009A50AA">
        <w:rPr>
          <w:rFonts w:ascii="Times New Roman" w:hAnsi="Times New Roman"/>
          <w:b/>
          <w:i/>
          <w:iCs/>
          <w:sz w:val="24"/>
          <w:szCs w:val="24"/>
        </w:rPr>
        <w:t>was</w:t>
      </w:r>
      <w:r w:rsidRPr="009A50AA">
        <w:rPr>
          <w:rFonts w:ascii="Times New Roman" w:hAnsi="Times New Roman"/>
          <w:b/>
          <w:i/>
          <w:iCs/>
          <w:sz w:val="24"/>
          <w:szCs w:val="24"/>
        </w:rPr>
        <w:t xml:space="preserve"> higher in towns </w:t>
      </w:r>
    </w:p>
    <w:p w14:paraId="3F28745A" w14:textId="77777777" w:rsidR="00C3042F" w:rsidRDefault="006A087E" w:rsidP="00303F00">
      <w:pPr>
        <w:spacing w:line="240" w:lineRule="auto"/>
        <w:ind w:right="-13"/>
        <w:jc w:val="both"/>
        <w:rPr>
          <w:rFonts w:ascii="Times New Roman" w:hAnsi="Times New Roman"/>
          <w:bCs/>
          <w:sz w:val="24"/>
          <w:szCs w:val="24"/>
        </w:rPr>
      </w:pPr>
      <w:r w:rsidRPr="006A087E">
        <w:rPr>
          <w:rFonts w:ascii="Times New Roman" w:hAnsi="Times New Roman"/>
          <w:bCs/>
          <w:sz w:val="24"/>
          <w:szCs w:val="24"/>
        </w:rPr>
        <w:t xml:space="preserve">The </w:t>
      </w:r>
      <w:r w:rsidR="0069772E">
        <w:rPr>
          <w:rFonts w:ascii="Times New Roman" w:hAnsi="Times New Roman"/>
          <w:bCs/>
          <w:sz w:val="24"/>
          <w:szCs w:val="24"/>
        </w:rPr>
        <w:t xml:space="preserve">urban areas comprising the </w:t>
      </w:r>
      <w:r w:rsidRPr="006A087E">
        <w:rPr>
          <w:rFonts w:ascii="Times New Roman" w:hAnsi="Times New Roman"/>
          <w:bCs/>
          <w:sz w:val="24"/>
          <w:szCs w:val="24"/>
        </w:rPr>
        <w:t>five towns of the Republic of Mauritius</w:t>
      </w:r>
      <w:r w:rsidR="00B8288E">
        <w:rPr>
          <w:rFonts w:ascii="Times New Roman" w:hAnsi="Times New Roman"/>
          <w:bCs/>
          <w:sz w:val="24"/>
          <w:szCs w:val="24"/>
        </w:rPr>
        <w:t xml:space="preserve">, </w:t>
      </w:r>
      <w:r w:rsidR="0069772E">
        <w:rPr>
          <w:rFonts w:ascii="Times New Roman" w:hAnsi="Times New Roman"/>
          <w:bCs/>
          <w:sz w:val="24"/>
          <w:szCs w:val="24"/>
        </w:rPr>
        <w:t>to</w:t>
      </w:r>
      <w:r w:rsidRPr="006A087E">
        <w:rPr>
          <w:rFonts w:ascii="Times New Roman" w:hAnsi="Times New Roman"/>
          <w:bCs/>
          <w:sz w:val="24"/>
          <w:szCs w:val="24"/>
        </w:rPr>
        <w:t>gether made up around 12% of the land area of the country</w:t>
      </w:r>
      <w:r w:rsidR="00B8288E">
        <w:rPr>
          <w:rFonts w:ascii="Times New Roman" w:hAnsi="Times New Roman"/>
          <w:bCs/>
          <w:sz w:val="24"/>
          <w:szCs w:val="24"/>
        </w:rPr>
        <w:t>.</w:t>
      </w:r>
      <w:r w:rsidR="00303F00">
        <w:rPr>
          <w:rFonts w:ascii="Times New Roman" w:hAnsi="Times New Roman"/>
          <w:bCs/>
          <w:sz w:val="24"/>
          <w:szCs w:val="24"/>
        </w:rPr>
        <w:t xml:space="preserve"> </w:t>
      </w:r>
      <w:r w:rsidR="00B8288E">
        <w:rPr>
          <w:rFonts w:ascii="Times New Roman" w:hAnsi="Times New Roman"/>
          <w:bCs/>
          <w:sz w:val="24"/>
          <w:szCs w:val="24"/>
        </w:rPr>
        <w:t>I</w:t>
      </w:r>
      <w:r w:rsidRPr="006A087E">
        <w:rPr>
          <w:rFonts w:ascii="Times New Roman" w:hAnsi="Times New Roman"/>
          <w:bCs/>
          <w:sz w:val="24"/>
          <w:szCs w:val="24"/>
        </w:rPr>
        <w:t>n 2022</w:t>
      </w:r>
      <w:r w:rsidR="009413C1">
        <w:rPr>
          <w:rFonts w:ascii="Times New Roman" w:hAnsi="Times New Roman"/>
          <w:bCs/>
          <w:sz w:val="24"/>
          <w:szCs w:val="24"/>
        </w:rPr>
        <w:t>,</w:t>
      </w:r>
      <w:r w:rsidRPr="006A087E">
        <w:rPr>
          <w:rFonts w:ascii="Times New Roman" w:hAnsi="Times New Roman"/>
          <w:bCs/>
          <w:sz w:val="24"/>
          <w:szCs w:val="24"/>
        </w:rPr>
        <w:t xml:space="preserve"> </w:t>
      </w:r>
      <w:r w:rsidR="00B8288E">
        <w:rPr>
          <w:rFonts w:ascii="Times New Roman" w:hAnsi="Times New Roman"/>
          <w:bCs/>
          <w:sz w:val="24"/>
          <w:szCs w:val="24"/>
        </w:rPr>
        <w:t>these five towns contain</w:t>
      </w:r>
      <w:r w:rsidR="005A2158">
        <w:rPr>
          <w:rFonts w:ascii="Times New Roman" w:hAnsi="Times New Roman"/>
          <w:bCs/>
          <w:sz w:val="24"/>
          <w:szCs w:val="24"/>
        </w:rPr>
        <w:t>ed</w:t>
      </w:r>
      <w:r w:rsidR="00B8288E">
        <w:rPr>
          <w:rFonts w:ascii="Times New Roman" w:hAnsi="Times New Roman"/>
          <w:bCs/>
          <w:sz w:val="24"/>
          <w:szCs w:val="24"/>
        </w:rPr>
        <w:t xml:space="preserve"> </w:t>
      </w:r>
      <w:r w:rsidRPr="006A087E">
        <w:rPr>
          <w:rFonts w:ascii="Times New Roman" w:hAnsi="Times New Roman"/>
          <w:bCs/>
          <w:sz w:val="24"/>
          <w:szCs w:val="24"/>
        </w:rPr>
        <w:t xml:space="preserve">around 39% of the </w:t>
      </w:r>
      <w:r w:rsidR="00B8288E">
        <w:rPr>
          <w:rFonts w:ascii="Times New Roman" w:hAnsi="Times New Roman"/>
          <w:bCs/>
          <w:sz w:val="24"/>
          <w:szCs w:val="24"/>
        </w:rPr>
        <w:t xml:space="preserve">total </w:t>
      </w:r>
      <w:r w:rsidRPr="006A087E">
        <w:rPr>
          <w:rFonts w:ascii="Times New Roman" w:hAnsi="Times New Roman"/>
          <w:bCs/>
          <w:sz w:val="24"/>
          <w:szCs w:val="24"/>
        </w:rPr>
        <w:t xml:space="preserve">population. </w:t>
      </w:r>
    </w:p>
    <w:p w14:paraId="0E046DF3" w14:textId="77777777" w:rsidR="00C3042F" w:rsidRPr="00BE6DE6" w:rsidRDefault="006A087E" w:rsidP="00303F00">
      <w:pPr>
        <w:spacing w:line="240" w:lineRule="auto"/>
        <w:ind w:right="-13"/>
        <w:jc w:val="both"/>
        <w:rPr>
          <w:rFonts w:ascii="Times New Roman" w:hAnsi="Times New Roman"/>
          <w:bCs/>
          <w:sz w:val="24"/>
          <w:szCs w:val="24"/>
        </w:rPr>
      </w:pPr>
      <w:r w:rsidRPr="006A087E">
        <w:rPr>
          <w:rFonts w:ascii="Times New Roman" w:hAnsi="Times New Roman"/>
          <w:bCs/>
          <w:sz w:val="24"/>
          <w:szCs w:val="24"/>
        </w:rPr>
        <w:t xml:space="preserve">By contrast, the </w:t>
      </w:r>
      <w:r w:rsidR="0069772E">
        <w:rPr>
          <w:rFonts w:ascii="Times New Roman" w:hAnsi="Times New Roman"/>
          <w:bCs/>
          <w:sz w:val="24"/>
          <w:szCs w:val="24"/>
        </w:rPr>
        <w:t xml:space="preserve">rural areas comprising the </w:t>
      </w:r>
      <w:r w:rsidRPr="006A087E">
        <w:rPr>
          <w:rFonts w:ascii="Times New Roman" w:hAnsi="Times New Roman"/>
          <w:bCs/>
          <w:sz w:val="24"/>
          <w:szCs w:val="24"/>
        </w:rPr>
        <w:t>villages</w:t>
      </w:r>
      <w:r w:rsidR="00B8288E">
        <w:rPr>
          <w:rFonts w:ascii="Times New Roman" w:hAnsi="Times New Roman"/>
          <w:bCs/>
          <w:sz w:val="24"/>
          <w:szCs w:val="24"/>
        </w:rPr>
        <w:t xml:space="preserve">, </w:t>
      </w:r>
      <w:r w:rsidRPr="006A087E">
        <w:rPr>
          <w:rFonts w:ascii="Times New Roman" w:hAnsi="Times New Roman"/>
          <w:bCs/>
          <w:sz w:val="24"/>
          <w:szCs w:val="24"/>
        </w:rPr>
        <w:t xml:space="preserve">made up around 88% of the land area and contained around 61% of the population of the Republic. </w:t>
      </w:r>
      <w:r w:rsidR="005A2158">
        <w:rPr>
          <w:rFonts w:ascii="Times New Roman" w:hAnsi="Times New Roman"/>
          <w:bCs/>
          <w:sz w:val="24"/>
          <w:szCs w:val="24"/>
        </w:rPr>
        <w:t>Thus</w:t>
      </w:r>
      <w:r w:rsidRPr="006A087E">
        <w:rPr>
          <w:rFonts w:ascii="Times New Roman" w:hAnsi="Times New Roman"/>
          <w:bCs/>
          <w:sz w:val="24"/>
          <w:szCs w:val="24"/>
        </w:rPr>
        <w:t xml:space="preserve">, the population was denser in urban regions (2,100 persons per square km) than in villages (400 persons per square km) </w:t>
      </w:r>
      <w:r w:rsidR="009A42F0">
        <w:rPr>
          <w:rFonts w:ascii="Times New Roman" w:hAnsi="Times New Roman"/>
          <w:bCs/>
          <w:sz w:val="24"/>
          <w:szCs w:val="24"/>
        </w:rPr>
        <w:t xml:space="preserve">as shown in </w:t>
      </w:r>
      <w:r w:rsidRPr="006A087E">
        <w:rPr>
          <w:rFonts w:ascii="Times New Roman" w:hAnsi="Times New Roman"/>
          <w:bCs/>
          <w:sz w:val="24"/>
          <w:szCs w:val="24"/>
        </w:rPr>
        <w:t>Figure 6</w:t>
      </w:r>
      <w:r w:rsidR="009A42F0">
        <w:rPr>
          <w:rFonts w:ascii="Times New Roman" w:hAnsi="Times New Roman"/>
          <w:bCs/>
          <w:sz w:val="24"/>
          <w:szCs w:val="24"/>
        </w:rPr>
        <w:t>.</w:t>
      </w:r>
    </w:p>
    <w:p w14:paraId="5AFAC12B" w14:textId="77777777" w:rsidR="00BE6DE6" w:rsidRDefault="00BE6DE6" w:rsidP="00C162EB">
      <w:pPr>
        <w:spacing w:line="240" w:lineRule="auto"/>
        <w:ind w:right="-13"/>
        <w:jc w:val="center"/>
        <w:rPr>
          <w:noProof/>
        </w:rPr>
      </w:pPr>
      <w:r w:rsidRPr="00601ACD">
        <w:rPr>
          <w:rFonts w:ascii="Times New Roman" w:hAnsi="Times New Roman"/>
          <w:b/>
          <w:bCs/>
          <w:noProof/>
          <w:lang w:val="en-US"/>
        </w:rPr>
        <w:t>Figure 6 – Percentage distribution of population and land area by rural and urban, Republic of Mauritius, 2022 Population Census</w:t>
      </w:r>
    </w:p>
    <w:p w14:paraId="60D169CF" w14:textId="42DC8166" w:rsidR="0082045B" w:rsidRPr="00BE6DE6" w:rsidRDefault="00724BB1" w:rsidP="0082045B">
      <w:pPr>
        <w:spacing w:line="240" w:lineRule="auto"/>
        <w:ind w:right="-13"/>
        <w:rPr>
          <w:rFonts w:ascii="Times New Roman" w:hAnsi="Times New Roman"/>
          <w:bCs/>
          <w:sz w:val="24"/>
          <w:szCs w:val="24"/>
        </w:rPr>
      </w:pPr>
      <w:r w:rsidRPr="00601ACD">
        <w:rPr>
          <w:rFonts w:ascii="Times New Roman" w:hAnsi="Times New Roman"/>
          <w:noProof/>
          <w:sz w:val="24"/>
          <w:szCs w:val="24"/>
        </w:rPr>
        <w:drawing>
          <wp:inline distT="0" distB="0" distL="0" distR="0" wp14:anchorId="43318C48" wp14:editId="53962A2A">
            <wp:extent cx="4965700" cy="182880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5700" cy="1828800"/>
                    </a:xfrm>
                    <a:prstGeom prst="rect">
                      <a:avLst/>
                    </a:prstGeom>
                    <a:noFill/>
                    <a:ln>
                      <a:noFill/>
                    </a:ln>
                  </pic:spPr>
                </pic:pic>
              </a:graphicData>
            </a:graphic>
          </wp:inline>
        </w:drawing>
      </w:r>
    </w:p>
    <w:p w14:paraId="5CD50636" w14:textId="77777777" w:rsidR="00BE6DE6" w:rsidRPr="00601ACD" w:rsidRDefault="00BE6DE6" w:rsidP="00C3042F">
      <w:pPr>
        <w:keepNext/>
        <w:keepLines/>
        <w:spacing w:before="40" w:after="0" w:line="240" w:lineRule="auto"/>
        <w:jc w:val="both"/>
        <w:outlineLvl w:val="1"/>
        <w:rPr>
          <w:rFonts w:ascii="Times New Roman" w:eastAsia="Times New Roman" w:hAnsi="Times New Roman"/>
          <w:b/>
          <w:bCs/>
          <w:i/>
          <w:iCs/>
          <w:color w:val="000000"/>
          <w:sz w:val="24"/>
          <w:szCs w:val="24"/>
        </w:rPr>
      </w:pPr>
      <w:r w:rsidRPr="00601ACD">
        <w:rPr>
          <w:rFonts w:ascii="Times New Roman" w:eastAsia="Times New Roman" w:hAnsi="Times New Roman"/>
          <w:b/>
          <w:bCs/>
          <w:i/>
          <w:iCs/>
          <w:color w:val="000000"/>
          <w:sz w:val="24"/>
          <w:szCs w:val="24"/>
        </w:rPr>
        <w:lastRenderedPageBreak/>
        <w:t>3.4</w:t>
      </w:r>
      <w:r w:rsidRPr="00601ACD">
        <w:rPr>
          <w:rFonts w:ascii="Times New Roman" w:eastAsia="Times New Roman" w:hAnsi="Times New Roman"/>
          <w:b/>
          <w:bCs/>
          <w:i/>
          <w:iCs/>
          <w:color w:val="000000"/>
          <w:sz w:val="24"/>
          <w:szCs w:val="24"/>
        </w:rPr>
        <w:tab/>
      </w:r>
      <w:r w:rsidR="00CA29B9" w:rsidRPr="00601ACD">
        <w:rPr>
          <w:rFonts w:ascii="Times New Roman" w:eastAsia="Times New Roman" w:hAnsi="Times New Roman"/>
          <w:b/>
          <w:bCs/>
          <w:i/>
          <w:iCs/>
          <w:color w:val="000000"/>
          <w:sz w:val="24"/>
          <w:szCs w:val="24"/>
        </w:rPr>
        <w:t xml:space="preserve">Age and </w:t>
      </w:r>
      <w:r w:rsidRPr="00601ACD">
        <w:rPr>
          <w:rFonts w:ascii="Times New Roman" w:eastAsia="Times New Roman" w:hAnsi="Times New Roman"/>
          <w:b/>
          <w:bCs/>
          <w:i/>
          <w:iCs/>
          <w:color w:val="000000"/>
          <w:sz w:val="24"/>
          <w:szCs w:val="24"/>
        </w:rPr>
        <w:t>Sex composition</w:t>
      </w:r>
    </w:p>
    <w:p w14:paraId="735C218D" w14:textId="77777777" w:rsidR="00BE6DE6" w:rsidRDefault="00BE6DE6" w:rsidP="00303F00">
      <w:pPr>
        <w:spacing w:line="240" w:lineRule="auto"/>
        <w:ind w:left="142" w:right="-13"/>
        <w:contextualSpacing/>
        <w:jc w:val="both"/>
        <w:rPr>
          <w:rFonts w:ascii="Times New Roman" w:hAnsi="Times New Roman"/>
          <w:b/>
          <w:sz w:val="24"/>
          <w:szCs w:val="24"/>
        </w:rPr>
      </w:pPr>
    </w:p>
    <w:p w14:paraId="3080198E" w14:textId="77777777" w:rsidR="00CA29B9" w:rsidRPr="00303F00" w:rsidRDefault="00CA29B9" w:rsidP="00C3042F">
      <w:pPr>
        <w:spacing w:line="240" w:lineRule="auto"/>
        <w:ind w:right="-13"/>
        <w:contextualSpacing/>
        <w:jc w:val="both"/>
        <w:rPr>
          <w:rFonts w:ascii="Times New Roman" w:hAnsi="Times New Roman"/>
          <w:b/>
          <w:i/>
          <w:iCs/>
          <w:sz w:val="24"/>
          <w:szCs w:val="24"/>
        </w:rPr>
      </w:pPr>
      <w:r w:rsidRPr="00303F00">
        <w:rPr>
          <w:rFonts w:ascii="Times New Roman" w:hAnsi="Times New Roman"/>
          <w:b/>
          <w:i/>
          <w:iCs/>
          <w:sz w:val="24"/>
          <w:szCs w:val="24"/>
        </w:rPr>
        <w:t>The population comprises more women than me</w:t>
      </w:r>
      <w:r w:rsidR="00C162EB">
        <w:rPr>
          <w:rFonts w:ascii="Times New Roman" w:hAnsi="Times New Roman"/>
          <w:b/>
          <w:i/>
          <w:iCs/>
          <w:sz w:val="24"/>
          <w:szCs w:val="24"/>
        </w:rPr>
        <w:t>n</w:t>
      </w:r>
    </w:p>
    <w:p w14:paraId="3D6135D3" w14:textId="77777777" w:rsidR="00A173C8" w:rsidRPr="00601ACD" w:rsidRDefault="00A173C8" w:rsidP="00C3042F">
      <w:pPr>
        <w:spacing w:line="240" w:lineRule="auto"/>
        <w:ind w:right="-13"/>
        <w:contextualSpacing/>
        <w:jc w:val="both"/>
        <w:rPr>
          <w:rFonts w:ascii="Times New Roman" w:hAnsi="Times New Roman"/>
          <w:i/>
          <w:iCs/>
          <w:sz w:val="24"/>
          <w:szCs w:val="24"/>
        </w:rPr>
      </w:pPr>
    </w:p>
    <w:p w14:paraId="555AC64E" w14:textId="77777777" w:rsidR="00BE6DE6" w:rsidRPr="00601ACD" w:rsidRDefault="00BE6DE6" w:rsidP="00C3042F">
      <w:pPr>
        <w:spacing w:line="240" w:lineRule="auto"/>
        <w:ind w:right="-13"/>
        <w:contextualSpacing/>
        <w:jc w:val="both"/>
        <w:rPr>
          <w:rFonts w:ascii="Times New Roman" w:hAnsi="Times New Roman"/>
          <w:sz w:val="24"/>
          <w:szCs w:val="24"/>
        </w:rPr>
      </w:pPr>
      <w:r w:rsidRPr="00601ACD">
        <w:rPr>
          <w:rFonts w:ascii="Times New Roman" w:hAnsi="Times New Roman"/>
          <w:sz w:val="24"/>
          <w:szCs w:val="24"/>
        </w:rPr>
        <w:t>Between 2011 and 2022, the population has undergone various changes in its age composition</w:t>
      </w:r>
      <w:r w:rsidR="002C38E8" w:rsidRPr="00601ACD">
        <w:rPr>
          <w:rFonts w:ascii="Times New Roman" w:hAnsi="Times New Roman"/>
          <w:sz w:val="24"/>
          <w:szCs w:val="24"/>
        </w:rPr>
        <w:t>, such as increased proportion of the elderly and decreased proportion of children</w:t>
      </w:r>
      <w:r w:rsidRPr="00601ACD">
        <w:rPr>
          <w:rFonts w:ascii="Times New Roman" w:hAnsi="Times New Roman"/>
          <w:sz w:val="24"/>
          <w:szCs w:val="24"/>
        </w:rPr>
        <w:t>. The sex ratio, however, has remained almost same as in 2011, and stands at 97 males for every 100 females.</w:t>
      </w:r>
    </w:p>
    <w:p w14:paraId="16767255" w14:textId="77777777" w:rsidR="00BE6DE6" w:rsidRPr="00601ACD" w:rsidRDefault="00BE6DE6" w:rsidP="00C3042F">
      <w:pPr>
        <w:spacing w:line="240" w:lineRule="auto"/>
        <w:ind w:right="-13"/>
        <w:contextualSpacing/>
        <w:jc w:val="both"/>
        <w:rPr>
          <w:rFonts w:ascii="Times New Roman" w:hAnsi="Times New Roman"/>
          <w:sz w:val="24"/>
          <w:szCs w:val="24"/>
        </w:rPr>
      </w:pPr>
    </w:p>
    <w:p w14:paraId="590CF21B" w14:textId="77777777" w:rsidR="00BE6DE6" w:rsidRPr="00BE6DE6" w:rsidRDefault="00BE6DE6" w:rsidP="00C3042F">
      <w:pPr>
        <w:spacing w:line="240" w:lineRule="auto"/>
        <w:ind w:right="-13"/>
        <w:contextualSpacing/>
        <w:jc w:val="both"/>
        <w:rPr>
          <w:rFonts w:ascii="Times New Roman" w:hAnsi="Times New Roman"/>
          <w:bCs/>
          <w:sz w:val="24"/>
          <w:szCs w:val="24"/>
        </w:rPr>
      </w:pPr>
      <w:r w:rsidRPr="00BE6DE6">
        <w:rPr>
          <w:rFonts w:ascii="Times New Roman" w:hAnsi="Times New Roman"/>
          <w:bCs/>
          <w:sz w:val="24"/>
          <w:szCs w:val="24"/>
        </w:rPr>
        <w:t>It is a known fact that the sex ratio at birth is usually above 100</w:t>
      </w:r>
      <w:r w:rsidR="009413C1">
        <w:rPr>
          <w:rFonts w:ascii="Times New Roman" w:hAnsi="Times New Roman"/>
          <w:bCs/>
          <w:sz w:val="24"/>
          <w:szCs w:val="24"/>
        </w:rPr>
        <w:t xml:space="preserve">, </w:t>
      </w:r>
      <w:r w:rsidRPr="00BE6DE6">
        <w:rPr>
          <w:rFonts w:ascii="Times New Roman" w:hAnsi="Times New Roman"/>
          <w:bCs/>
          <w:sz w:val="24"/>
          <w:szCs w:val="24"/>
        </w:rPr>
        <w:t xml:space="preserve">indicating more males being born than females. Cumulating the population by sex over the ages, a threshold is reached whereby the number of males equals the number of females. Above that threshold age, the cumulated number of females rapidly surpasses that of males as a result of higher life expectancy of females compared to males. This threshold point was 67.2 years in 2011 compared to 65.1 years in 2022, indicating that over the years, women are surpassing men in terms of cumulated number at a </w:t>
      </w:r>
      <w:proofErr w:type="gramStart"/>
      <w:r w:rsidR="002C38E8">
        <w:rPr>
          <w:rFonts w:ascii="Times New Roman" w:hAnsi="Times New Roman"/>
          <w:bCs/>
          <w:sz w:val="24"/>
          <w:szCs w:val="24"/>
        </w:rPr>
        <w:t>less older</w:t>
      </w:r>
      <w:proofErr w:type="gramEnd"/>
      <w:r w:rsidRPr="00BE6DE6">
        <w:rPr>
          <w:rFonts w:ascii="Times New Roman" w:hAnsi="Times New Roman"/>
          <w:bCs/>
          <w:sz w:val="24"/>
          <w:szCs w:val="24"/>
        </w:rPr>
        <w:t xml:space="preserve"> age resulting in increasing proportion of women in the population.</w:t>
      </w:r>
    </w:p>
    <w:p w14:paraId="60B0DDBC" w14:textId="77777777" w:rsidR="00BE6DE6" w:rsidRPr="00303F00" w:rsidRDefault="00BE6DE6" w:rsidP="00C3042F">
      <w:pPr>
        <w:spacing w:line="240" w:lineRule="auto"/>
        <w:ind w:right="-13"/>
        <w:contextualSpacing/>
        <w:jc w:val="both"/>
        <w:rPr>
          <w:rFonts w:ascii="Times New Roman" w:hAnsi="Times New Roman"/>
          <w:bCs/>
          <w:sz w:val="2"/>
          <w:szCs w:val="2"/>
        </w:rPr>
      </w:pPr>
    </w:p>
    <w:p w14:paraId="7C374CA9" w14:textId="77777777" w:rsidR="00EC09BD" w:rsidRPr="00BE6DE6" w:rsidRDefault="00EC09BD" w:rsidP="00C3042F">
      <w:pPr>
        <w:spacing w:line="240" w:lineRule="auto"/>
        <w:ind w:right="-13"/>
        <w:contextualSpacing/>
        <w:jc w:val="both"/>
        <w:rPr>
          <w:rFonts w:ascii="Times New Roman" w:hAnsi="Times New Roman"/>
          <w:bCs/>
          <w:sz w:val="24"/>
          <w:szCs w:val="24"/>
        </w:rPr>
      </w:pPr>
    </w:p>
    <w:p w14:paraId="7084E7A7" w14:textId="77777777" w:rsidR="00BE6DE6" w:rsidRPr="00303F00" w:rsidRDefault="00BE6DE6" w:rsidP="00C3042F">
      <w:pPr>
        <w:spacing w:line="240" w:lineRule="auto"/>
        <w:ind w:right="-13"/>
        <w:contextualSpacing/>
        <w:jc w:val="both"/>
        <w:rPr>
          <w:rFonts w:ascii="Times New Roman" w:hAnsi="Times New Roman"/>
          <w:b/>
          <w:i/>
          <w:iCs/>
          <w:sz w:val="24"/>
          <w:szCs w:val="24"/>
        </w:rPr>
      </w:pPr>
      <w:r w:rsidRPr="00303F00">
        <w:rPr>
          <w:rFonts w:ascii="Times New Roman" w:hAnsi="Times New Roman"/>
          <w:b/>
          <w:i/>
          <w:iCs/>
          <w:sz w:val="24"/>
          <w:szCs w:val="24"/>
        </w:rPr>
        <w:t xml:space="preserve">The grey tsunami is coming </w:t>
      </w:r>
    </w:p>
    <w:p w14:paraId="35B7E00A" w14:textId="77777777" w:rsidR="00BE6DE6" w:rsidRPr="00BE6DE6" w:rsidRDefault="00BE6DE6" w:rsidP="00C3042F">
      <w:pPr>
        <w:spacing w:line="240" w:lineRule="auto"/>
        <w:ind w:right="-13"/>
        <w:contextualSpacing/>
        <w:jc w:val="both"/>
        <w:rPr>
          <w:rFonts w:ascii="Times New Roman" w:hAnsi="Times New Roman"/>
          <w:bCs/>
          <w:sz w:val="24"/>
          <w:szCs w:val="24"/>
        </w:rPr>
      </w:pPr>
    </w:p>
    <w:p w14:paraId="6A1AA889" w14:textId="77777777" w:rsidR="00BE6DE6" w:rsidRPr="00BE6DE6" w:rsidRDefault="00BE6DE6" w:rsidP="00C3042F">
      <w:pPr>
        <w:spacing w:line="240" w:lineRule="auto"/>
        <w:ind w:right="-13"/>
        <w:contextualSpacing/>
        <w:jc w:val="both"/>
        <w:rPr>
          <w:rFonts w:ascii="Times New Roman" w:hAnsi="Times New Roman"/>
          <w:bCs/>
          <w:sz w:val="24"/>
          <w:szCs w:val="24"/>
        </w:rPr>
      </w:pPr>
      <w:r w:rsidRPr="00BE6DE6">
        <w:rPr>
          <w:rFonts w:ascii="Times New Roman" w:hAnsi="Times New Roman"/>
          <w:bCs/>
          <w:sz w:val="24"/>
          <w:szCs w:val="24"/>
        </w:rPr>
        <w:t xml:space="preserve">The population pyramid is no longer a pyramid but is now more of a barrel like </w:t>
      </w:r>
      <w:r w:rsidR="00142452">
        <w:rPr>
          <w:rFonts w:ascii="Times New Roman" w:hAnsi="Times New Roman"/>
          <w:bCs/>
          <w:sz w:val="24"/>
          <w:szCs w:val="24"/>
        </w:rPr>
        <w:t>shape</w:t>
      </w:r>
      <w:r w:rsidRPr="00BE6DE6">
        <w:rPr>
          <w:rFonts w:ascii="Times New Roman" w:hAnsi="Times New Roman"/>
          <w:bCs/>
          <w:sz w:val="24"/>
          <w:szCs w:val="24"/>
        </w:rPr>
        <w:t xml:space="preserve">. In addition, the apex of the pyramid for 2022 is more bulging and more prominently on the female side compared to the 2011 pyramid, as a result of </w:t>
      </w:r>
      <w:r w:rsidR="00AF4F50">
        <w:rPr>
          <w:rFonts w:ascii="Times New Roman" w:hAnsi="Times New Roman"/>
          <w:bCs/>
          <w:sz w:val="24"/>
          <w:szCs w:val="24"/>
        </w:rPr>
        <w:t xml:space="preserve">higher </w:t>
      </w:r>
      <w:r w:rsidR="00AF4F50" w:rsidRPr="00BE6DE6">
        <w:rPr>
          <w:rFonts w:ascii="Times New Roman" w:hAnsi="Times New Roman"/>
          <w:bCs/>
          <w:sz w:val="24"/>
          <w:szCs w:val="24"/>
        </w:rPr>
        <w:t>life</w:t>
      </w:r>
      <w:r w:rsidRPr="00BE6DE6">
        <w:rPr>
          <w:rFonts w:ascii="Times New Roman" w:hAnsi="Times New Roman"/>
          <w:bCs/>
          <w:sz w:val="24"/>
          <w:szCs w:val="24"/>
        </w:rPr>
        <w:t xml:space="preserve"> expectancy </w:t>
      </w:r>
      <w:r w:rsidR="00303F00">
        <w:rPr>
          <w:rFonts w:ascii="Times New Roman" w:hAnsi="Times New Roman"/>
          <w:bCs/>
          <w:sz w:val="24"/>
          <w:szCs w:val="24"/>
        </w:rPr>
        <w:t xml:space="preserve">among females </w:t>
      </w:r>
      <w:r w:rsidRPr="00BE6DE6">
        <w:rPr>
          <w:rFonts w:ascii="Times New Roman" w:hAnsi="Times New Roman"/>
          <w:bCs/>
          <w:sz w:val="24"/>
          <w:szCs w:val="24"/>
        </w:rPr>
        <w:t xml:space="preserve">as well </w:t>
      </w:r>
      <w:r w:rsidR="00303F00">
        <w:rPr>
          <w:rFonts w:ascii="Times New Roman" w:hAnsi="Times New Roman"/>
          <w:bCs/>
          <w:sz w:val="24"/>
          <w:szCs w:val="24"/>
        </w:rPr>
        <w:t xml:space="preserve">as a maintained </w:t>
      </w:r>
      <w:r w:rsidRPr="00BE6DE6">
        <w:rPr>
          <w:rFonts w:ascii="Times New Roman" w:hAnsi="Times New Roman"/>
          <w:bCs/>
          <w:sz w:val="24"/>
          <w:szCs w:val="24"/>
        </w:rPr>
        <w:t xml:space="preserve">differential </w:t>
      </w:r>
      <w:r w:rsidR="00303F00">
        <w:rPr>
          <w:rFonts w:ascii="Times New Roman" w:hAnsi="Times New Roman"/>
          <w:bCs/>
          <w:sz w:val="24"/>
          <w:szCs w:val="24"/>
        </w:rPr>
        <w:t xml:space="preserve">in </w:t>
      </w:r>
      <w:r w:rsidRPr="00BE6DE6">
        <w:rPr>
          <w:rFonts w:ascii="Times New Roman" w:hAnsi="Times New Roman"/>
          <w:bCs/>
          <w:sz w:val="24"/>
          <w:szCs w:val="24"/>
        </w:rPr>
        <w:t>life expectancy between male</w:t>
      </w:r>
      <w:r w:rsidR="002C38E8">
        <w:rPr>
          <w:rFonts w:ascii="Times New Roman" w:hAnsi="Times New Roman"/>
          <w:bCs/>
          <w:sz w:val="24"/>
          <w:szCs w:val="24"/>
        </w:rPr>
        <w:t>s</w:t>
      </w:r>
      <w:r w:rsidRPr="00BE6DE6">
        <w:rPr>
          <w:rFonts w:ascii="Times New Roman" w:hAnsi="Times New Roman"/>
          <w:bCs/>
          <w:sz w:val="24"/>
          <w:szCs w:val="24"/>
        </w:rPr>
        <w:t xml:space="preserve"> and female</w:t>
      </w:r>
      <w:r w:rsidR="002C38E8">
        <w:rPr>
          <w:rFonts w:ascii="Times New Roman" w:hAnsi="Times New Roman"/>
          <w:bCs/>
          <w:sz w:val="24"/>
          <w:szCs w:val="24"/>
        </w:rPr>
        <w:t>s</w:t>
      </w:r>
      <w:r w:rsidR="00303F00">
        <w:rPr>
          <w:rFonts w:ascii="Times New Roman" w:hAnsi="Times New Roman"/>
          <w:bCs/>
          <w:sz w:val="24"/>
          <w:szCs w:val="24"/>
        </w:rPr>
        <w:t xml:space="preserve"> over the years</w:t>
      </w:r>
      <w:r w:rsidRPr="00BE6DE6">
        <w:rPr>
          <w:rFonts w:ascii="Times New Roman" w:hAnsi="Times New Roman"/>
          <w:bCs/>
          <w:sz w:val="24"/>
          <w:szCs w:val="24"/>
        </w:rPr>
        <w:t xml:space="preserve">. </w:t>
      </w:r>
    </w:p>
    <w:p w14:paraId="1BC085DC" w14:textId="77777777" w:rsidR="00BE6DE6" w:rsidRPr="004B137D" w:rsidRDefault="00BE6DE6" w:rsidP="00303F00">
      <w:pPr>
        <w:spacing w:line="240" w:lineRule="auto"/>
        <w:ind w:left="142" w:right="-13"/>
        <w:contextualSpacing/>
        <w:jc w:val="both"/>
        <w:rPr>
          <w:rFonts w:ascii="Times New Roman" w:hAnsi="Times New Roman"/>
          <w:bCs/>
          <w:sz w:val="10"/>
          <w:szCs w:val="10"/>
        </w:rPr>
      </w:pPr>
    </w:p>
    <w:p w14:paraId="43DC0697" w14:textId="77777777" w:rsidR="00BE6DE6" w:rsidRPr="00BE6DE6" w:rsidRDefault="00BE6DE6" w:rsidP="00C3042F">
      <w:pPr>
        <w:spacing w:line="240" w:lineRule="auto"/>
        <w:ind w:right="-13"/>
        <w:contextualSpacing/>
        <w:jc w:val="both"/>
        <w:rPr>
          <w:rFonts w:ascii="Times New Roman" w:hAnsi="Times New Roman"/>
          <w:bCs/>
          <w:sz w:val="24"/>
          <w:szCs w:val="24"/>
        </w:rPr>
      </w:pPr>
      <w:r w:rsidRPr="00BE6DE6">
        <w:rPr>
          <w:rFonts w:ascii="Times New Roman" w:hAnsi="Times New Roman"/>
          <w:bCs/>
          <w:sz w:val="24"/>
          <w:szCs w:val="24"/>
        </w:rPr>
        <w:t xml:space="preserve">Also, the base of the pyramid for 2022 has </w:t>
      </w:r>
      <w:r w:rsidR="00516D62">
        <w:rPr>
          <w:rFonts w:ascii="Times New Roman" w:hAnsi="Times New Roman"/>
          <w:bCs/>
          <w:sz w:val="24"/>
          <w:szCs w:val="24"/>
        </w:rPr>
        <w:t xml:space="preserve">shrunk </w:t>
      </w:r>
      <w:r w:rsidRPr="00BE6DE6">
        <w:rPr>
          <w:rFonts w:ascii="Times New Roman" w:hAnsi="Times New Roman"/>
          <w:bCs/>
          <w:sz w:val="24"/>
          <w:szCs w:val="24"/>
        </w:rPr>
        <w:t>further compared to the 2011 pyramid as a result of low fertility prevailing in the population.</w:t>
      </w:r>
    </w:p>
    <w:p w14:paraId="6AF59523" w14:textId="77777777" w:rsidR="00BE6DE6" w:rsidRPr="004B137D" w:rsidRDefault="00BE6DE6" w:rsidP="00303F00">
      <w:pPr>
        <w:spacing w:line="240" w:lineRule="auto"/>
        <w:ind w:left="142" w:right="-13"/>
        <w:contextualSpacing/>
        <w:jc w:val="both"/>
        <w:rPr>
          <w:rFonts w:ascii="Times New Roman" w:hAnsi="Times New Roman"/>
          <w:bCs/>
          <w:sz w:val="10"/>
          <w:szCs w:val="10"/>
        </w:rPr>
      </w:pPr>
    </w:p>
    <w:p w14:paraId="6A674816" w14:textId="77777777" w:rsidR="00E92DA2" w:rsidRDefault="00BE6DE6" w:rsidP="00C3042F">
      <w:pPr>
        <w:spacing w:line="240" w:lineRule="auto"/>
        <w:ind w:right="-13"/>
        <w:contextualSpacing/>
        <w:jc w:val="both"/>
        <w:rPr>
          <w:rFonts w:ascii="Times New Roman" w:hAnsi="Times New Roman"/>
          <w:bCs/>
          <w:sz w:val="24"/>
          <w:szCs w:val="24"/>
        </w:rPr>
      </w:pPr>
      <w:r w:rsidRPr="00BE6DE6">
        <w:rPr>
          <w:rFonts w:ascii="Times New Roman" w:hAnsi="Times New Roman"/>
          <w:bCs/>
          <w:sz w:val="24"/>
          <w:szCs w:val="24"/>
        </w:rPr>
        <w:t>The grey tsunami is partly due to the fact that the population is living longer. Equally important is the declining fertility rate which means less growth at the bottom of the pyramid.</w:t>
      </w:r>
      <w:r w:rsidR="00510CE5">
        <w:rPr>
          <w:rFonts w:ascii="Times New Roman" w:hAnsi="Times New Roman"/>
          <w:bCs/>
          <w:sz w:val="24"/>
          <w:szCs w:val="24"/>
        </w:rPr>
        <w:t xml:space="preserve"> </w:t>
      </w:r>
      <w:r w:rsidR="00887474">
        <w:rPr>
          <w:rFonts w:ascii="Times New Roman" w:hAnsi="Times New Roman"/>
          <w:bCs/>
          <w:sz w:val="24"/>
          <w:szCs w:val="24"/>
        </w:rPr>
        <w:t xml:space="preserve">2022 </w:t>
      </w:r>
      <w:r w:rsidR="006629E4">
        <w:rPr>
          <w:rFonts w:ascii="Times New Roman" w:hAnsi="Times New Roman"/>
          <w:bCs/>
          <w:sz w:val="24"/>
          <w:szCs w:val="24"/>
        </w:rPr>
        <w:t>Census indicated</w:t>
      </w:r>
      <w:r w:rsidR="00B8288E">
        <w:rPr>
          <w:rFonts w:ascii="Times New Roman" w:hAnsi="Times New Roman"/>
          <w:bCs/>
          <w:sz w:val="24"/>
          <w:szCs w:val="24"/>
        </w:rPr>
        <w:t xml:space="preserve"> that</w:t>
      </w:r>
      <w:r w:rsidR="00510CE5">
        <w:rPr>
          <w:rFonts w:ascii="Times New Roman" w:hAnsi="Times New Roman"/>
          <w:bCs/>
          <w:sz w:val="24"/>
          <w:szCs w:val="24"/>
        </w:rPr>
        <w:t xml:space="preserve"> </w:t>
      </w:r>
    </w:p>
    <w:p w14:paraId="1745753F" w14:textId="77777777" w:rsidR="002E7583" w:rsidRPr="00E92DA2" w:rsidRDefault="00E92DA2" w:rsidP="00C162EB">
      <w:pPr>
        <w:pStyle w:val="ListParagraph"/>
        <w:numPr>
          <w:ilvl w:val="0"/>
          <w:numId w:val="34"/>
        </w:numPr>
        <w:spacing w:line="240" w:lineRule="auto"/>
        <w:ind w:left="426" w:right="-13" w:firstLine="0"/>
        <w:jc w:val="both"/>
        <w:rPr>
          <w:rFonts w:ascii="Times New Roman" w:hAnsi="Times New Roman"/>
          <w:bCs/>
          <w:sz w:val="24"/>
          <w:szCs w:val="24"/>
        </w:rPr>
      </w:pPr>
      <w:r w:rsidRPr="00E92DA2">
        <w:rPr>
          <w:rFonts w:ascii="Times New Roman" w:hAnsi="Times New Roman"/>
          <w:bCs/>
          <w:sz w:val="24"/>
          <w:szCs w:val="24"/>
        </w:rPr>
        <w:t>T</w:t>
      </w:r>
      <w:r w:rsidR="00510CE5" w:rsidRPr="00E92DA2">
        <w:rPr>
          <w:rFonts w:ascii="Times New Roman" w:hAnsi="Times New Roman"/>
          <w:bCs/>
          <w:sz w:val="24"/>
          <w:szCs w:val="24"/>
        </w:rPr>
        <w:t>he median age of the population rose from 34 years in 2011 to 3</w:t>
      </w:r>
      <w:r w:rsidRPr="00E92DA2">
        <w:rPr>
          <w:rFonts w:ascii="Times New Roman" w:hAnsi="Times New Roman"/>
          <w:bCs/>
          <w:sz w:val="24"/>
          <w:szCs w:val="24"/>
        </w:rPr>
        <w:t>8</w:t>
      </w:r>
      <w:r w:rsidR="00510CE5" w:rsidRPr="00E92DA2">
        <w:rPr>
          <w:rFonts w:ascii="Times New Roman" w:hAnsi="Times New Roman"/>
          <w:bCs/>
          <w:sz w:val="24"/>
          <w:szCs w:val="24"/>
        </w:rPr>
        <w:t xml:space="preserve"> years in </w:t>
      </w:r>
      <w:r w:rsidR="0008592A" w:rsidRPr="00E92DA2">
        <w:rPr>
          <w:rFonts w:ascii="Times New Roman" w:hAnsi="Times New Roman"/>
          <w:bCs/>
          <w:sz w:val="24"/>
          <w:szCs w:val="24"/>
        </w:rPr>
        <w:t>2022</w:t>
      </w:r>
      <w:r w:rsidR="0008592A">
        <w:rPr>
          <w:rFonts w:ascii="Times New Roman" w:hAnsi="Times New Roman"/>
          <w:bCs/>
          <w:sz w:val="24"/>
          <w:szCs w:val="24"/>
        </w:rPr>
        <w:t>;</w:t>
      </w:r>
      <w:r w:rsidR="00510CE5" w:rsidRPr="00E92DA2">
        <w:rPr>
          <w:rFonts w:ascii="Times New Roman" w:hAnsi="Times New Roman"/>
          <w:bCs/>
          <w:sz w:val="24"/>
          <w:szCs w:val="24"/>
        </w:rPr>
        <w:t xml:space="preserve"> </w:t>
      </w:r>
    </w:p>
    <w:p w14:paraId="5EAFB206" w14:textId="77777777" w:rsidR="00510CE5" w:rsidRPr="00E92DA2" w:rsidRDefault="00510CE5" w:rsidP="00C162EB">
      <w:pPr>
        <w:pStyle w:val="ListParagraph"/>
        <w:numPr>
          <w:ilvl w:val="0"/>
          <w:numId w:val="34"/>
        </w:numPr>
        <w:spacing w:line="240" w:lineRule="auto"/>
        <w:ind w:left="709" w:right="-13" w:hanging="283"/>
        <w:jc w:val="both"/>
        <w:rPr>
          <w:rFonts w:ascii="Times New Roman" w:hAnsi="Times New Roman"/>
          <w:bCs/>
          <w:sz w:val="24"/>
          <w:szCs w:val="24"/>
        </w:rPr>
      </w:pPr>
      <w:r w:rsidRPr="00E92DA2">
        <w:rPr>
          <w:rFonts w:ascii="Times New Roman" w:hAnsi="Times New Roman"/>
          <w:bCs/>
          <w:sz w:val="24"/>
          <w:szCs w:val="24"/>
        </w:rPr>
        <w:t>The proportion of children aged below 15 years went down from 20.7% in 2011 to 15.4% in 2022</w:t>
      </w:r>
      <w:r w:rsidR="009A42F0">
        <w:rPr>
          <w:rFonts w:ascii="Times New Roman" w:hAnsi="Times New Roman"/>
          <w:bCs/>
          <w:sz w:val="24"/>
          <w:szCs w:val="24"/>
        </w:rPr>
        <w:t>; and</w:t>
      </w:r>
    </w:p>
    <w:p w14:paraId="154D7C9B" w14:textId="77777777" w:rsidR="00A173C8" w:rsidRPr="00C162EB" w:rsidRDefault="00510CE5" w:rsidP="00303F00">
      <w:pPr>
        <w:pStyle w:val="ListParagraph"/>
        <w:numPr>
          <w:ilvl w:val="0"/>
          <w:numId w:val="34"/>
        </w:numPr>
        <w:spacing w:line="240" w:lineRule="auto"/>
        <w:ind w:left="426" w:right="-13" w:firstLine="0"/>
        <w:jc w:val="both"/>
        <w:rPr>
          <w:rFonts w:ascii="Times New Roman" w:hAnsi="Times New Roman"/>
          <w:bCs/>
          <w:sz w:val="24"/>
          <w:szCs w:val="24"/>
        </w:rPr>
      </w:pPr>
      <w:r w:rsidRPr="0063581C">
        <w:rPr>
          <w:rFonts w:ascii="Times New Roman" w:hAnsi="Times New Roman"/>
          <w:bCs/>
          <w:sz w:val="24"/>
          <w:szCs w:val="24"/>
        </w:rPr>
        <w:t>The share of persons aged 60 years and over has risen from 12.7% in 2011 to 18.7% in 2022.</w:t>
      </w:r>
    </w:p>
    <w:p w14:paraId="58B1F36A" w14:textId="77777777" w:rsidR="00B86215" w:rsidRPr="00006056" w:rsidRDefault="001D209D" w:rsidP="00303F00">
      <w:pPr>
        <w:spacing w:line="240" w:lineRule="auto"/>
        <w:ind w:right="-13"/>
        <w:jc w:val="center"/>
        <w:rPr>
          <w:rFonts w:ascii="Times New Roman" w:hAnsi="Times New Roman"/>
          <w:b/>
          <w:lang w:val="fr-FR"/>
        </w:rPr>
      </w:pPr>
      <w:r w:rsidRPr="00006056">
        <w:rPr>
          <w:rFonts w:ascii="Times New Roman" w:hAnsi="Times New Roman"/>
          <w:b/>
          <w:lang w:val="fr-FR"/>
        </w:rPr>
        <w:t xml:space="preserve">Figure </w:t>
      </w:r>
      <w:r w:rsidR="009B21C4" w:rsidRPr="00006056">
        <w:rPr>
          <w:rFonts w:ascii="Times New Roman" w:hAnsi="Times New Roman"/>
          <w:b/>
          <w:lang w:val="fr-FR"/>
        </w:rPr>
        <w:t>7</w:t>
      </w:r>
      <w:r w:rsidRPr="00006056">
        <w:rPr>
          <w:rFonts w:ascii="Times New Roman" w:hAnsi="Times New Roman"/>
          <w:b/>
          <w:lang w:val="fr-FR"/>
        </w:rPr>
        <w:t xml:space="preserve"> - Population </w:t>
      </w:r>
      <w:proofErr w:type="spellStart"/>
      <w:r w:rsidRPr="00006056">
        <w:rPr>
          <w:rFonts w:ascii="Times New Roman" w:hAnsi="Times New Roman"/>
          <w:b/>
          <w:lang w:val="fr-FR"/>
        </w:rPr>
        <w:t>Pyramids</w:t>
      </w:r>
      <w:proofErr w:type="spellEnd"/>
      <w:r w:rsidRPr="00006056">
        <w:rPr>
          <w:rFonts w:ascii="Times New Roman" w:hAnsi="Times New Roman"/>
          <w:b/>
          <w:lang w:val="fr-FR"/>
        </w:rPr>
        <w:t xml:space="preserve">, </w:t>
      </w:r>
      <w:proofErr w:type="spellStart"/>
      <w:r w:rsidRPr="00006056">
        <w:rPr>
          <w:rFonts w:ascii="Times New Roman" w:hAnsi="Times New Roman"/>
          <w:b/>
          <w:lang w:val="fr-FR"/>
        </w:rPr>
        <w:t>Republic</w:t>
      </w:r>
      <w:proofErr w:type="spellEnd"/>
      <w:r w:rsidRPr="00006056">
        <w:rPr>
          <w:rFonts w:ascii="Times New Roman" w:hAnsi="Times New Roman"/>
          <w:b/>
          <w:lang w:val="fr-FR"/>
        </w:rPr>
        <w:t xml:space="preserve"> of Mauritius, 20</w:t>
      </w:r>
      <w:r w:rsidR="005D0959" w:rsidRPr="00006056">
        <w:rPr>
          <w:rFonts w:ascii="Times New Roman" w:hAnsi="Times New Roman"/>
          <w:b/>
          <w:lang w:val="fr-FR"/>
        </w:rPr>
        <w:t>11</w:t>
      </w:r>
      <w:r w:rsidRPr="00006056">
        <w:rPr>
          <w:rFonts w:ascii="Times New Roman" w:hAnsi="Times New Roman"/>
          <w:b/>
          <w:lang w:val="fr-FR"/>
        </w:rPr>
        <w:t xml:space="preserve"> and 20</w:t>
      </w:r>
      <w:r w:rsidR="005D0959" w:rsidRPr="00006056">
        <w:rPr>
          <w:rFonts w:ascii="Times New Roman" w:hAnsi="Times New Roman"/>
          <w:b/>
          <w:lang w:val="fr-FR"/>
        </w:rPr>
        <w:t>22</w:t>
      </w:r>
      <w:r w:rsidRPr="00006056">
        <w:rPr>
          <w:rFonts w:ascii="Times New Roman" w:hAnsi="Times New Roman"/>
          <w:b/>
          <w:lang w:val="fr-FR"/>
        </w:rPr>
        <w:t xml:space="preserve"> Population </w:t>
      </w:r>
      <w:proofErr w:type="spellStart"/>
      <w:r w:rsidRPr="00006056">
        <w:rPr>
          <w:rFonts w:ascii="Times New Roman" w:hAnsi="Times New Roman"/>
          <w:b/>
          <w:lang w:val="fr-FR"/>
        </w:rPr>
        <w:t>Censuses</w:t>
      </w:r>
      <w:proofErr w:type="spellEnd"/>
    </w:p>
    <w:p w14:paraId="3DD410AF" w14:textId="462E736D" w:rsidR="0057641F" w:rsidRPr="00006056" w:rsidRDefault="00724BB1" w:rsidP="00303F00">
      <w:pPr>
        <w:spacing w:line="240" w:lineRule="auto"/>
        <w:ind w:right="-13"/>
        <w:jc w:val="both"/>
        <w:rPr>
          <w:rFonts w:ascii="Times New Roman" w:hAnsi="Times New Roman"/>
          <w:b/>
          <w:sz w:val="24"/>
          <w:szCs w:val="24"/>
          <w:lang w:val="fr-FR"/>
        </w:rPr>
      </w:pPr>
      <w:r w:rsidRPr="00C5693E">
        <w:rPr>
          <w:noProof/>
        </w:rPr>
        <w:drawing>
          <wp:inline distT="0" distB="0" distL="0" distR="0" wp14:anchorId="5EDF8F94" wp14:editId="54F49614">
            <wp:extent cx="2819400" cy="2686050"/>
            <wp:effectExtent l="0" t="0" r="0" b="0"/>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5693E">
        <w:rPr>
          <w:noProof/>
        </w:rPr>
        <w:drawing>
          <wp:inline distT="0" distB="0" distL="0" distR="0" wp14:anchorId="41941069" wp14:editId="139411FE">
            <wp:extent cx="2981325" cy="2677160"/>
            <wp:effectExtent l="0" t="0" r="0" b="0"/>
            <wp:docPr id="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90E7FD" w14:textId="77777777" w:rsidR="00D826F4" w:rsidRPr="00E66DF0" w:rsidRDefault="008758C1" w:rsidP="00303F00">
      <w:pPr>
        <w:pStyle w:val="Heading1"/>
        <w:numPr>
          <w:ilvl w:val="0"/>
          <w:numId w:val="29"/>
        </w:numPr>
        <w:spacing w:before="120" w:after="120" w:line="240" w:lineRule="auto"/>
        <w:ind w:left="0" w:firstLine="0"/>
        <w:jc w:val="both"/>
        <w:rPr>
          <w:rFonts w:ascii="Times New Roman" w:hAnsi="Times New Roman"/>
          <w:b/>
          <w:bCs/>
          <w:color w:val="auto"/>
          <w:sz w:val="24"/>
          <w:szCs w:val="24"/>
        </w:rPr>
      </w:pPr>
      <w:r w:rsidRPr="00E66DF0">
        <w:rPr>
          <w:rFonts w:ascii="Times New Roman" w:hAnsi="Times New Roman"/>
          <w:b/>
          <w:bCs/>
          <w:color w:val="auto"/>
          <w:sz w:val="24"/>
          <w:szCs w:val="24"/>
        </w:rPr>
        <w:lastRenderedPageBreak/>
        <w:t>M</w:t>
      </w:r>
      <w:r w:rsidR="00794839" w:rsidRPr="00E66DF0">
        <w:rPr>
          <w:rFonts w:ascii="Times New Roman" w:hAnsi="Times New Roman"/>
          <w:b/>
          <w:bCs/>
          <w:color w:val="auto"/>
          <w:sz w:val="24"/>
          <w:szCs w:val="24"/>
        </w:rPr>
        <w:t xml:space="preserve">arital Status </w:t>
      </w:r>
      <w:r w:rsidR="000B6215" w:rsidRPr="00E66DF0">
        <w:rPr>
          <w:rFonts w:ascii="Times New Roman" w:hAnsi="Times New Roman"/>
          <w:b/>
          <w:bCs/>
          <w:color w:val="auto"/>
          <w:sz w:val="24"/>
          <w:szCs w:val="24"/>
        </w:rPr>
        <w:t xml:space="preserve"> </w:t>
      </w:r>
    </w:p>
    <w:p w14:paraId="5120834A" w14:textId="77777777" w:rsidR="002B0B1B" w:rsidRPr="004258FF" w:rsidRDefault="006A087E" w:rsidP="00303F00">
      <w:pPr>
        <w:pStyle w:val="ListParagraph"/>
        <w:spacing w:line="240" w:lineRule="auto"/>
        <w:ind w:left="142" w:right="-13"/>
        <w:jc w:val="both"/>
        <w:rPr>
          <w:rFonts w:ascii="Times New Roman" w:hAnsi="Times New Roman"/>
          <w:color w:val="000000"/>
          <w:sz w:val="24"/>
          <w:szCs w:val="24"/>
        </w:rPr>
      </w:pPr>
      <w:r>
        <w:rPr>
          <w:rFonts w:ascii="Times New Roman" w:hAnsi="Times New Roman"/>
          <w:color w:val="000000"/>
          <w:sz w:val="24"/>
          <w:szCs w:val="24"/>
        </w:rPr>
        <w:t xml:space="preserve">Among </w:t>
      </w:r>
      <w:r w:rsidR="002B0B1B" w:rsidRPr="004258FF">
        <w:rPr>
          <w:rFonts w:ascii="Times New Roman" w:hAnsi="Times New Roman"/>
          <w:color w:val="000000"/>
          <w:sz w:val="24"/>
          <w:szCs w:val="24"/>
        </w:rPr>
        <w:t>the resident population aged 15 years and above</w:t>
      </w:r>
      <w:r w:rsidR="00E42A85" w:rsidRPr="004258FF">
        <w:rPr>
          <w:rFonts w:ascii="Times New Roman" w:hAnsi="Times New Roman"/>
          <w:color w:val="000000"/>
          <w:sz w:val="24"/>
          <w:szCs w:val="24"/>
        </w:rPr>
        <w:t>, t</w:t>
      </w:r>
      <w:r w:rsidR="002B0B1B" w:rsidRPr="004258FF">
        <w:rPr>
          <w:rFonts w:ascii="Times New Roman" w:hAnsi="Times New Roman"/>
          <w:color w:val="000000"/>
          <w:sz w:val="24"/>
          <w:szCs w:val="24"/>
        </w:rPr>
        <w:t xml:space="preserve">he </w:t>
      </w:r>
      <w:r>
        <w:rPr>
          <w:rFonts w:ascii="Times New Roman" w:hAnsi="Times New Roman"/>
          <w:color w:val="000000"/>
          <w:sz w:val="24"/>
          <w:szCs w:val="24"/>
        </w:rPr>
        <w:t>following w</w:t>
      </w:r>
      <w:r w:rsidR="009413C1">
        <w:rPr>
          <w:rFonts w:ascii="Times New Roman" w:hAnsi="Times New Roman"/>
          <w:color w:val="000000"/>
          <w:sz w:val="24"/>
          <w:szCs w:val="24"/>
        </w:rPr>
        <w:t>ere</w:t>
      </w:r>
      <w:r>
        <w:rPr>
          <w:rFonts w:ascii="Times New Roman" w:hAnsi="Times New Roman"/>
          <w:color w:val="000000"/>
          <w:sz w:val="24"/>
          <w:szCs w:val="24"/>
        </w:rPr>
        <w:t xml:space="preserve"> observed</w:t>
      </w:r>
      <w:r w:rsidR="002B0B1B" w:rsidRPr="004258FF">
        <w:rPr>
          <w:rFonts w:ascii="Times New Roman" w:hAnsi="Times New Roman"/>
          <w:color w:val="000000"/>
          <w:sz w:val="24"/>
          <w:szCs w:val="24"/>
        </w:rPr>
        <w:t>:</w:t>
      </w:r>
    </w:p>
    <w:p w14:paraId="6759986E" w14:textId="77777777" w:rsidR="000C694C" w:rsidRPr="006041BA" w:rsidRDefault="000C694C" w:rsidP="00303F00">
      <w:pPr>
        <w:pStyle w:val="ListParagraph"/>
        <w:spacing w:line="240" w:lineRule="auto"/>
        <w:ind w:right="-13" w:hanging="578"/>
        <w:jc w:val="both"/>
        <w:rPr>
          <w:rFonts w:ascii="Times New Roman" w:hAnsi="Times New Roman"/>
          <w:color w:val="000000"/>
          <w:sz w:val="16"/>
          <w:szCs w:val="16"/>
        </w:rPr>
      </w:pPr>
    </w:p>
    <w:p w14:paraId="73399909" w14:textId="77777777" w:rsidR="000C694C" w:rsidRPr="004258FF" w:rsidRDefault="000C694C" w:rsidP="006041BA">
      <w:pPr>
        <w:pStyle w:val="ListParagraph"/>
        <w:numPr>
          <w:ilvl w:val="1"/>
          <w:numId w:val="26"/>
        </w:numPr>
        <w:spacing w:line="240" w:lineRule="auto"/>
        <w:ind w:left="709" w:right="-13" w:hanging="283"/>
        <w:jc w:val="both"/>
        <w:rPr>
          <w:rFonts w:ascii="Times New Roman" w:hAnsi="Times New Roman"/>
          <w:color w:val="000000"/>
          <w:sz w:val="24"/>
          <w:szCs w:val="24"/>
        </w:rPr>
      </w:pPr>
      <w:r w:rsidRPr="004258FF">
        <w:rPr>
          <w:rFonts w:ascii="Times New Roman" w:hAnsi="Times New Roman"/>
          <w:color w:val="000000"/>
          <w:sz w:val="24"/>
          <w:szCs w:val="24"/>
        </w:rPr>
        <w:t xml:space="preserve">A decrease </w:t>
      </w:r>
      <w:r w:rsidR="005A2158" w:rsidRPr="004258FF">
        <w:rPr>
          <w:rFonts w:ascii="Times New Roman" w:hAnsi="Times New Roman"/>
          <w:color w:val="000000"/>
          <w:sz w:val="24"/>
          <w:szCs w:val="24"/>
        </w:rPr>
        <w:t xml:space="preserve">from 58.9% </w:t>
      </w:r>
      <w:r w:rsidR="005A2158">
        <w:rPr>
          <w:rFonts w:ascii="Times New Roman" w:hAnsi="Times New Roman"/>
          <w:color w:val="000000"/>
          <w:sz w:val="24"/>
          <w:szCs w:val="24"/>
        </w:rPr>
        <w:t xml:space="preserve">in 2011 </w:t>
      </w:r>
      <w:r w:rsidR="001775B7" w:rsidRPr="004258FF">
        <w:rPr>
          <w:rFonts w:ascii="Times New Roman" w:hAnsi="Times New Roman"/>
          <w:color w:val="000000"/>
          <w:sz w:val="24"/>
          <w:szCs w:val="24"/>
        </w:rPr>
        <w:t>to 5</w:t>
      </w:r>
      <w:r w:rsidR="00E66DF0">
        <w:rPr>
          <w:rFonts w:ascii="Times New Roman" w:hAnsi="Times New Roman"/>
          <w:color w:val="000000"/>
          <w:sz w:val="24"/>
          <w:szCs w:val="24"/>
        </w:rPr>
        <w:t>4.9</w:t>
      </w:r>
      <w:r w:rsidR="001775B7" w:rsidRPr="004258FF">
        <w:rPr>
          <w:rFonts w:ascii="Times New Roman" w:hAnsi="Times New Roman"/>
          <w:color w:val="000000"/>
          <w:sz w:val="24"/>
          <w:szCs w:val="24"/>
        </w:rPr>
        <w:t>%</w:t>
      </w:r>
      <w:r w:rsidR="007B5A29">
        <w:rPr>
          <w:rFonts w:ascii="Times New Roman" w:hAnsi="Times New Roman"/>
          <w:color w:val="000000"/>
          <w:sz w:val="24"/>
          <w:szCs w:val="24"/>
        </w:rPr>
        <w:t xml:space="preserve"> </w:t>
      </w:r>
      <w:r w:rsidR="006A087E">
        <w:rPr>
          <w:rFonts w:ascii="Times New Roman" w:hAnsi="Times New Roman"/>
          <w:color w:val="000000"/>
          <w:sz w:val="24"/>
          <w:szCs w:val="24"/>
        </w:rPr>
        <w:t xml:space="preserve">in 2022 </w:t>
      </w:r>
      <w:r w:rsidR="001775B7" w:rsidRPr="004258FF">
        <w:rPr>
          <w:rFonts w:ascii="Times New Roman" w:hAnsi="Times New Roman"/>
          <w:color w:val="000000"/>
          <w:sz w:val="24"/>
          <w:szCs w:val="24"/>
        </w:rPr>
        <w:t>of</w:t>
      </w:r>
      <w:r w:rsidRPr="004258FF">
        <w:rPr>
          <w:rFonts w:ascii="Times New Roman" w:hAnsi="Times New Roman"/>
          <w:color w:val="000000"/>
          <w:sz w:val="24"/>
          <w:szCs w:val="24"/>
        </w:rPr>
        <w:t xml:space="preserve"> persons who were married or living with a partner</w:t>
      </w:r>
      <w:r w:rsidR="009413C1">
        <w:rPr>
          <w:rFonts w:ascii="Times New Roman" w:hAnsi="Times New Roman"/>
          <w:color w:val="000000"/>
          <w:sz w:val="24"/>
          <w:szCs w:val="24"/>
        </w:rPr>
        <w:t>;</w:t>
      </w:r>
      <w:r w:rsidRPr="004258FF">
        <w:rPr>
          <w:rFonts w:ascii="Times New Roman" w:hAnsi="Times New Roman"/>
          <w:color w:val="000000"/>
          <w:sz w:val="24"/>
          <w:szCs w:val="24"/>
        </w:rPr>
        <w:t xml:space="preserve"> </w:t>
      </w:r>
    </w:p>
    <w:p w14:paraId="03B0EFC0" w14:textId="77777777" w:rsidR="000C694C" w:rsidRPr="004258FF" w:rsidRDefault="000C694C" w:rsidP="006041BA">
      <w:pPr>
        <w:pStyle w:val="ListParagraph"/>
        <w:numPr>
          <w:ilvl w:val="1"/>
          <w:numId w:val="26"/>
        </w:numPr>
        <w:spacing w:line="240" w:lineRule="auto"/>
        <w:ind w:left="426" w:right="-13" w:firstLine="0"/>
        <w:jc w:val="both"/>
        <w:rPr>
          <w:rFonts w:ascii="Times New Roman" w:hAnsi="Times New Roman"/>
          <w:color w:val="000000"/>
          <w:sz w:val="24"/>
          <w:szCs w:val="24"/>
        </w:rPr>
      </w:pPr>
      <w:r w:rsidRPr="004258FF">
        <w:rPr>
          <w:rFonts w:ascii="Times New Roman" w:hAnsi="Times New Roman"/>
          <w:color w:val="000000"/>
          <w:sz w:val="24"/>
          <w:szCs w:val="24"/>
        </w:rPr>
        <w:t xml:space="preserve">An increase </w:t>
      </w:r>
      <w:r w:rsidR="005A2158" w:rsidRPr="004258FF">
        <w:rPr>
          <w:rFonts w:ascii="Times New Roman" w:hAnsi="Times New Roman"/>
          <w:color w:val="000000"/>
          <w:sz w:val="24"/>
          <w:szCs w:val="24"/>
        </w:rPr>
        <w:t xml:space="preserve">from 27.6% </w:t>
      </w:r>
      <w:r w:rsidR="005A2158">
        <w:rPr>
          <w:rFonts w:ascii="Times New Roman" w:hAnsi="Times New Roman"/>
          <w:color w:val="000000"/>
          <w:sz w:val="24"/>
          <w:szCs w:val="24"/>
        </w:rPr>
        <w:t xml:space="preserve">in 2011 </w:t>
      </w:r>
      <w:r w:rsidR="001775B7" w:rsidRPr="004258FF">
        <w:rPr>
          <w:rFonts w:ascii="Times New Roman" w:hAnsi="Times New Roman"/>
          <w:color w:val="000000"/>
          <w:sz w:val="24"/>
          <w:szCs w:val="24"/>
        </w:rPr>
        <w:t>to</w:t>
      </w:r>
      <w:r w:rsidR="00EA63CB">
        <w:rPr>
          <w:rFonts w:ascii="Times New Roman" w:hAnsi="Times New Roman"/>
          <w:color w:val="000000"/>
          <w:sz w:val="24"/>
          <w:szCs w:val="24"/>
        </w:rPr>
        <w:t xml:space="preserve"> </w:t>
      </w:r>
      <w:r w:rsidR="00CE3758">
        <w:rPr>
          <w:rFonts w:ascii="Times New Roman" w:hAnsi="Times New Roman"/>
          <w:color w:val="000000"/>
          <w:sz w:val="24"/>
          <w:szCs w:val="24"/>
        </w:rPr>
        <w:t>3</w:t>
      </w:r>
      <w:r w:rsidR="00DE1622">
        <w:rPr>
          <w:rFonts w:ascii="Times New Roman" w:hAnsi="Times New Roman"/>
          <w:color w:val="000000"/>
          <w:sz w:val="24"/>
          <w:szCs w:val="24"/>
        </w:rPr>
        <w:t>1.5</w:t>
      </w:r>
      <w:r w:rsidR="001775B7" w:rsidRPr="004258FF">
        <w:rPr>
          <w:rFonts w:ascii="Times New Roman" w:hAnsi="Times New Roman"/>
          <w:color w:val="000000"/>
          <w:sz w:val="24"/>
          <w:szCs w:val="24"/>
        </w:rPr>
        <w:t xml:space="preserve">% </w:t>
      </w:r>
      <w:r w:rsidR="006A087E">
        <w:rPr>
          <w:rFonts w:ascii="Times New Roman" w:hAnsi="Times New Roman"/>
          <w:color w:val="000000"/>
          <w:sz w:val="24"/>
          <w:szCs w:val="24"/>
        </w:rPr>
        <w:t xml:space="preserve">in 2022 </w:t>
      </w:r>
      <w:r w:rsidR="001775B7" w:rsidRPr="004258FF">
        <w:rPr>
          <w:rFonts w:ascii="Times New Roman" w:hAnsi="Times New Roman"/>
          <w:color w:val="000000"/>
          <w:sz w:val="24"/>
          <w:szCs w:val="24"/>
        </w:rPr>
        <w:t>of</w:t>
      </w:r>
      <w:r w:rsidRPr="004258FF">
        <w:rPr>
          <w:rFonts w:ascii="Times New Roman" w:hAnsi="Times New Roman"/>
          <w:color w:val="000000"/>
          <w:sz w:val="24"/>
          <w:szCs w:val="24"/>
        </w:rPr>
        <w:t xml:space="preserve"> persons who were never married</w:t>
      </w:r>
      <w:r w:rsidR="009413C1">
        <w:rPr>
          <w:rFonts w:ascii="Times New Roman" w:hAnsi="Times New Roman"/>
          <w:color w:val="000000"/>
          <w:sz w:val="24"/>
          <w:szCs w:val="24"/>
        </w:rPr>
        <w:t>; and</w:t>
      </w:r>
    </w:p>
    <w:p w14:paraId="35EA476E" w14:textId="77777777" w:rsidR="000C694C" w:rsidRDefault="000C694C" w:rsidP="006041BA">
      <w:pPr>
        <w:pStyle w:val="ListParagraph"/>
        <w:numPr>
          <w:ilvl w:val="1"/>
          <w:numId w:val="26"/>
        </w:numPr>
        <w:spacing w:line="240" w:lineRule="auto"/>
        <w:ind w:left="709" w:right="-13" w:hanging="283"/>
        <w:jc w:val="both"/>
        <w:rPr>
          <w:rFonts w:ascii="Times New Roman" w:hAnsi="Times New Roman"/>
          <w:color w:val="000000"/>
          <w:sz w:val="24"/>
          <w:szCs w:val="24"/>
        </w:rPr>
      </w:pPr>
      <w:r w:rsidRPr="004258FF">
        <w:rPr>
          <w:rFonts w:ascii="Times New Roman" w:hAnsi="Times New Roman"/>
          <w:color w:val="000000"/>
          <w:sz w:val="24"/>
          <w:szCs w:val="24"/>
        </w:rPr>
        <w:t xml:space="preserve">Around </w:t>
      </w:r>
      <w:r w:rsidR="00FC6697" w:rsidRPr="004258FF">
        <w:rPr>
          <w:rFonts w:ascii="Times New Roman" w:hAnsi="Times New Roman"/>
          <w:color w:val="000000"/>
          <w:sz w:val="24"/>
          <w:szCs w:val="24"/>
        </w:rPr>
        <w:t>1</w:t>
      </w:r>
      <w:r w:rsidR="00DE1622">
        <w:rPr>
          <w:rFonts w:ascii="Times New Roman" w:hAnsi="Times New Roman"/>
          <w:color w:val="000000"/>
          <w:sz w:val="24"/>
          <w:szCs w:val="24"/>
        </w:rPr>
        <w:t>2.8</w:t>
      </w:r>
      <w:r w:rsidRPr="004258FF">
        <w:rPr>
          <w:rFonts w:ascii="Times New Roman" w:hAnsi="Times New Roman"/>
          <w:color w:val="000000"/>
          <w:sz w:val="24"/>
          <w:szCs w:val="24"/>
        </w:rPr>
        <w:t>% had lost their partner either through death, divorce or separation</w:t>
      </w:r>
      <w:r w:rsidR="006A087E">
        <w:rPr>
          <w:rFonts w:ascii="Times New Roman" w:hAnsi="Times New Roman"/>
          <w:color w:val="000000"/>
          <w:sz w:val="24"/>
          <w:szCs w:val="24"/>
        </w:rPr>
        <w:t xml:space="preserve"> in 2022</w:t>
      </w:r>
      <w:r w:rsidR="00A87745" w:rsidRPr="004258FF">
        <w:rPr>
          <w:rFonts w:ascii="Times New Roman" w:hAnsi="Times New Roman"/>
          <w:color w:val="000000"/>
          <w:sz w:val="24"/>
          <w:szCs w:val="24"/>
        </w:rPr>
        <w:t xml:space="preserve"> compared </w:t>
      </w:r>
      <w:r w:rsidR="00EA63CB" w:rsidRPr="004258FF">
        <w:rPr>
          <w:rFonts w:ascii="Times New Roman" w:hAnsi="Times New Roman"/>
          <w:color w:val="000000"/>
          <w:sz w:val="24"/>
          <w:szCs w:val="24"/>
        </w:rPr>
        <w:t>to 12.4</w:t>
      </w:r>
      <w:r w:rsidRPr="004258FF">
        <w:rPr>
          <w:rFonts w:ascii="Times New Roman" w:hAnsi="Times New Roman"/>
          <w:color w:val="000000"/>
          <w:sz w:val="24"/>
          <w:szCs w:val="24"/>
        </w:rPr>
        <w:t>% in 2011.</w:t>
      </w:r>
    </w:p>
    <w:p w14:paraId="77C32704" w14:textId="77777777" w:rsidR="00E63759" w:rsidRPr="00E63759" w:rsidRDefault="00E63759" w:rsidP="00E63759">
      <w:pPr>
        <w:pStyle w:val="ListParagraph"/>
        <w:spacing w:line="240" w:lineRule="auto"/>
        <w:ind w:left="709" w:right="-13"/>
        <w:jc w:val="both"/>
        <w:rPr>
          <w:rFonts w:ascii="Times New Roman" w:hAnsi="Times New Roman"/>
          <w:color w:val="000000"/>
          <w:sz w:val="20"/>
          <w:szCs w:val="20"/>
        </w:rPr>
      </w:pPr>
    </w:p>
    <w:p w14:paraId="14BCBF6A" w14:textId="77777777" w:rsidR="007B213A" w:rsidRPr="00006056" w:rsidRDefault="005D0959" w:rsidP="00303F00">
      <w:pPr>
        <w:spacing w:after="0" w:line="240" w:lineRule="auto"/>
        <w:ind w:right="-13"/>
        <w:jc w:val="center"/>
        <w:rPr>
          <w:rFonts w:ascii="Times New Roman" w:hAnsi="Times New Roman"/>
          <w:b/>
          <w:lang w:val="fr-FR"/>
        </w:rPr>
      </w:pPr>
      <w:r w:rsidRPr="00006056">
        <w:rPr>
          <w:rFonts w:ascii="Times New Roman" w:hAnsi="Times New Roman"/>
          <w:b/>
          <w:lang w:val="fr-FR"/>
        </w:rPr>
        <w:t xml:space="preserve">Figure </w:t>
      </w:r>
      <w:r w:rsidR="009B21C4" w:rsidRPr="00006056">
        <w:rPr>
          <w:rFonts w:ascii="Times New Roman" w:hAnsi="Times New Roman"/>
          <w:b/>
          <w:lang w:val="fr-FR"/>
        </w:rPr>
        <w:t>8</w:t>
      </w:r>
      <w:r w:rsidRPr="00006056">
        <w:rPr>
          <w:rFonts w:ascii="Times New Roman" w:hAnsi="Times New Roman"/>
          <w:b/>
          <w:lang w:val="fr-FR"/>
        </w:rPr>
        <w:t xml:space="preserve"> – Marital </w:t>
      </w:r>
      <w:proofErr w:type="spellStart"/>
      <w:r w:rsidRPr="00006056">
        <w:rPr>
          <w:rFonts w:ascii="Times New Roman" w:hAnsi="Times New Roman"/>
          <w:b/>
          <w:lang w:val="fr-FR"/>
        </w:rPr>
        <w:t>status</w:t>
      </w:r>
      <w:proofErr w:type="spellEnd"/>
      <w:r w:rsidRPr="00006056">
        <w:rPr>
          <w:rFonts w:ascii="Times New Roman" w:hAnsi="Times New Roman"/>
          <w:b/>
          <w:lang w:val="fr-FR"/>
        </w:rPr>
        <w:t xml:space="preserve"> of </w:t>
      </w:r>
      <w:proofErr w:type="spellStart"/>
      <w:r w:rsidRPr="00006056">
        <w:rPr>
          <w:rFonts w:ascii="Times New Roman" w:hAnsi="Times New Roman"/>
          <w:b/>
          <w:lang w:val="fr-FR"/>
        </w:rPr>
        <w:t>resident</w:t>
      </w:r>
      <w:proofErr w:type="spellEnd"/>
      <w:r w:rsidRPr="00006056">
        <w:rPr>
          <w:rFonts w:ascii="Times New Roman" w:hAnsi="Times New Roman"/>
          <w:b/>
          <w:lang w:val="fr-FR"/>
        </w:rPr>
        <w:t xml:space="preserve"> population </w:t>
      </w:r>
      <w:proofErr w:type="spellStart"/>
      <w:r w:rsidRPr="00006056">
        <w:rPr>
          <w:rFonts w:ascii="Times New Roman" w:hAnsi="Times New Roman"/>
          <w:b/>
          <w:lang w:val="fr-FR"/>
        </w:rPr>
        <w:t>aged</w:t>
      </w:r>
      <w:proofErr w:type="spellEnd"/>
      <w:r w:rsidRPr="00006056">
        <w:rPr>
          <w:rFonts w:ascii="Times New Roman" w:hAnsi="Times New Roman"/>
          <w:b/>
          <w:lang w:val="fr-FR"/>
        </w:rPr>
        <w:t xml:space="preserve"> 15 </w:t>
      </w:r>
      <w:proofErr w:type="spellStart"/>
      <w:r w:rsidRPr="00006056">
        <w:rPr>
          <w:rFonts w:ascii="Times New Roman" w:hAnsi="Times New Roman"/>
          <w:b/>
          <w:lang w:val="fr-FR"/>
        </w:rPr>
        <w:t>years</w:t>
      </w:r>
      <w:proofErr w:type="spellEnd"/>
      <w:r w:rsidRPr="00006056">
        <w:rPr>
          <w:rFonts w:ascii="Times New Roman" w:hAnsi="Times New Roman"/>
          <w:b/>
          <w:lang w:val="fr-FR"/>
        </w:rPr>
        <w:t xml:space="preserve"> and over, </w:t>
      </w:r>
      <w:proofErr w:type="spellStart"/>
      <w:r w:rsidRPr="00006056">
        <w:rPr>
          <w:rFonts w:ascii="Times New Roman" w:hAnsi="Times New Roman"/>
          <w:b/>
          <w:lang w:val="fr-FR"/>
        </w:rPr>
        <w:t>Republic</w:t>
      </w:r>
      <w:proofErr w:type="spellEnd"/>
      <w:r w:rsidRPr="00006056">
        <w:rPr>
          <w:rFonts w:ascii="Times New Roman" w:hAnsi="Times New Roman"/>
          <w:b/>
          <w:lang w:val="fr-FR"/>
        </w:rPr>
        <w:t xml:space="preserve"> of Mauritius,</w:t>
      </w:r>
    </w:p>
    <w:p w14:paraId="2807FBD5" w14:textId="77777777" w:rsidR="005D0959" w:rsidRPr="00006056" w:rsidRDefault="005D0959" w:rsidP="00303F00">
      <w:pPr>
        <w:spacing w:after="0" w:line="240" w:lineRule="auto"/>
        <w:ind w:right="-13"/>
        <w:jc w:val="center"/>
        <w:rPr>
          <w:rFonts w:ascii="Times New Roman" w:hAnsi="Times New Roman"/>
          <w:b/>
          <w:lang w:val="fr-FR"/>
        </w:rPr>
      </w:pPr>
      <w:r w:rsidRPr="00006056">
        <w:rPr>
          <w:rFonts w:ascii="Times New Roman" w:hAnsi="Times New Roman"/>
          <w:b/>
          <w:lang w:val="fr-FR"/>
        </w:rPr>
        <w:t xml:space="preserve">2011 and 2022 Population </w:t>
      </w:r>
      <w:proofErr w:type="spellStart"/>
      <w:r w:rsidRPr="00006056">
        <w:rPr>
          <w:rFonts w:ascii="Times New Roman" w:hAnsi="Times New Roman"/>
          <w:b/>
          <w:lang w:val="fr-FR"/>
        </w:rPr>
        <w:t>Censuses</w:t>
      </w:r>
      <w:proofErr w:type="spellEnd"/>
    </w:p>
    <w:p w14:paraId="5554E84E" w14:textId="77777777" w:rsidR="00FB49E1" w:rsidRPr="00303F00" w:rsidRDefault="00A173C8" w:rsidP="00303F00">
      <w:pPr>
        <w:pStyle w:val="ListParagraph"/>
        <w:spacing w:line="240" w:lineRule="auto"/>
        <w:ind w:left="142" w:right="-13"/>
        <w:jc w:val="center"/>
        <w:rPr>
          <w:noProof/>
          <w:sz w:val="6"/>
          <w:szCs w:val="6"/>
          <w:lang w:eastAsia="en-GB"/>
        </w:rPr>
      </w:pPr>
      <w:r>
        <w:rPr>
          <w:noProof/>
          <w:sz w:val="6"/>
          <w:szCs w:val="6"/>
          <w:lang w:eastAsia="en-GB"/>
        </w:rPr>
        <w:t>[</w:t>
      </w:r>
    </w:p>
    <w:p w14:paraId="3560CE94" w14:textId="0E18B280" w:rsidR="00CE3758" w:rsidRPr="002733D7" w:rsidRDefault="00724BB1" w:rsidP="00303F00">
      <w:pPr>
        <w:pStyle w:val="ListParagraph"/>
        <w:spacing w:line="240" w:lineRule="auto"/>
        <w:ind w:left="142" w:right="-13"/>
        <w:jc w:val="both"/>
        <w:rPr>
          <w:rFonts w:ascii="Times New Roman" w:hAnsi="Times New Roman"/>
          <w:sz w:val="24"/>
          <w:szCs w:val="24"/>
        </w:rPr>
      </w:pPr>
      <w:r w:rsidRPr="00601ACD">
        <w:rPr>
          <w:rFonts w:ascii="Times New Roman" w:hAnsi="Times New Roman"/>
          <w:noProof/>
          <w:sz w:val="24"/>
          <w:szCs w:val="24"/>
        </w:rPr>
        <w:drawing>
          <wp:inline distT="0" distB="0" distL="0" distR="0" wp14:anchorId="68465858" wp14:editId="7E5B42A5">
            <wp:extent cx="5149850" cy="29337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9850" cy="2933700"/>
                    </a:xfrm>
                    <a:prstGeom prst="rect">
                      <a:avLst/>
                    </a:prstGeom>
                    <a:noFill/>
                    <a:ln>
                      <a:noFill/>
                    </a:ln>
                  </pic:spPr>
                </pic:pic>
              </a:graphicData>
            </a:graphic>
          </wp:inline>
        </w:drawing>
      </w:r>
    </w:p>
    <w:p w14:paraId="5DE1E03A" w14:textId="77777777" w:rsidR="00CE3758" w:rsidRDefault="00CE3758" w:rsidP="00303F00">
      <w:pPr>
        <w:pStyle w:val="ListParagraph"/>
        <w:spacing w:line="240" w:lineRule="auto"/>
        <w:ind w:left="142" w:right="-13"/>
        <w:jc w:val="both"/>
        <w:rPr>
          <w:rFonts w:ascii="Times New Roman" w:hAnsi="Times New Roman"/>
          <w:b/>
          <w:sz w:val="24"/>
          <w:szCs w:val="24"/>
        </w:rPr>
      </w:pPr>
    </w:p>
    <w:p w14:paraId="3D63F074" w14:textId="77777777" w:rsidR="00A87745" w:rsidRPr="00303F00" w:rsidRDefault="00A87745" w:rsidP="00303F00">
      <w:pPr>
        <w:pStyle w:val="ListParagraph"/>
        <w:spacing w:line="240" w:lineRule="auto"/>
        <w:ind w:left="142" w:right="-13"/>
        <w:jc w:val="both"/>
        <w:rPr>
          <w:rFonts w:ascii="Times New Roman" w:hAnsi="Times New Roman"/>
          <w:b/>
          <w:i/>
          <w:iCs/>
          <w:sz w:val="24"/>
          <w:szCs w:val="24"/>
        </w:rPr>
      </w:pPr>
      <w:r w:rsidRPr="00303F00">
        <w:rPr>
          <w:rFonts w:ascii="Times New Roman" w:hAnsi="Times New Roman"/>
          <w:b/>
          <w:i/>
          <w:iCs/>
          <w:sz w:val="24"/>
          <w:szCs w:val="24"/>
        </w:rPr>
        <w:t xml:space="preserve">Marital breakdown </w:t>
      </w:r>
      <w:r w:rsidR="00B44F33" w:rsidRPr="00303F00">
        <w:rPr>
          <w:rFonts w:ascii="Times New Roman" w:hAnsi="Times New Roman"/>
          <w:b/>
          <w:i/>
          <w:iCs/>
          <w:sz w:val="24"/>
          <w:szCs w:val="24"/>
        </w:rPr>
        <w:t>is going up</w:t>
      </w:r>
      <w:r w:rsidRPr="00303F00">
        <w:rPr>
          <w:rFonts w:ascii="Times New Roman" w:hAnsi="Times New Roman"/>
          <w:b/>
          <w:i/>
          <w:iCs/>
          <w:sz w:val="24"/>
          <w:szCs w:val="24"/>
        </w:rPr>
        <w:t xml:space="preserve"> </w:t>
      </w:r>
    </w:p>
    <w:p w14:paraId="3E0C74BF" w14:textId="77777777" w:rsidR="00A87745" w:rsidRPr="00EA63CB" w:rsidRDefault="00A87745" w:rsidP="00303F00">
      <w:pPr>
        <w:pStyle w:val="ListParagraph"/>
        <w:spacing w:line="240" w:lineRule="auto"/>
        <w:ind w:left="142" w:right="-13"/>
        <w:jc w:val="both"/>
        <w:rPr>
          <w:rFonts w:ascii="Times New Roman" w:hAnsi="Times New Roman"/>
          <w:b/>
          <w:sz w:val="24"/>
          <w:szCs w:val="24"/>
        </w:rPr>
      </w:pPr>
    </w:p>
    <w:p w14:paraId="7EE79EB9" w14:textId="77777777" w:rsidR="00A87745" w:rsidRPr="00EA63CB" w:rsidRDefault="006A087E" w:rsidP="00303F00">
      <w:pPr>
        <w:pStyle w:val="ListParagraph"/>
        <w:spacing w:line="240" w:lineRule="auto"/>
        <w:ind w:left="142" w:right="-13"/>
        <w:jc w:val="both"/>
        <w:rPr>
          <w:rFonts w:ascii="Times New Roman" w:hAnsi="Times New Roman"/>
          <w:bCs/>
          <w:sz w:val="24"/>
          <w:szCs w:val="24"/>
        </w:rPr>
      </w:pPr>
      <w:r w:rsidRPr="006A087E">
        <w:rPr>
          <w:rFonts w:ascii="Times New Roman" w:hAnsi="Times New Roman"/>
          <w:bCs/>
          <w:sz w:val="24"/>
          <w:szCs w:val="24"/>
        </w:rPr>
        <w:t xml:space="preserve">In 2022, </w:t>
      </w:r>
      <w:r w:rsidR="009505CC">
        <w:rPr>
          <w:rFonts w:ascii="Times New Roman" w:hAnsi="Times New Roman"/>
          <w:bCs/>
          <w:sz w:val="24"/>
          <w:szCs w:val="24"/>
        </w:rPr>
        <w:t xml:space="preserve">some </w:t>
      </w:r>
      <w:r w:rsidR="00DE1622">
        <w:rPr>
          <w:rFonts w:ascii="Times New Roman" w:hAnsi="Times New Roman"/>
          <w:bCs/>
          <w:sz w:val="24"/>
          <w:szCs w:val="24"/>
        </w:rPr>
        <w:t>48,800</w:t>
      </w:r>
      <w:r w:rsidRPr="006A087E">
        <w:rPr>
          <w:rFonts w:ascii="Times New Roman" w:hAnsi="Times New Roman"/>
          <w:bCs/>
          <w:sz w:val="24"/>
          <w:szCs w:val="24"/>
        </w:rPr>
        <w:t xml:space="preserve"> persons were reported as divorced and separated</w:t>
      </w:r>
      <w:r w:rsidR="005A2158">
        <w:rPr>
          <w:rFonts w:ascii="Times New Roman" w:hAnsi="Times New Roman"/>
          <w:bCs/>
          <w:sz w:val="24"/>
          <w:szCs w:val="24"/>
        </w:rPr>
        <w:t xml:space="preserve">. It </w:t>
      </w:r>
      <w:r w:rsidRPr="006A087E">
        <w:rPr>
          <w:rFonts w:ascii="Times New Roman" w:hAnsi="Times New Roman"/>
          <w:bCs/>
          <w:sz w:val="24"/>
          <w:szCs w:val="24"/>
        </w:rPr>
        <w:t xml:space="preserve">made up around </w:t>
      </w:r>
      <w:r w:rsidR="008206C5">
        <w:rPr>
          <w:rFonts w:ascii="Times New Roman" w:hAnsi="Times New Roman"/>
          <w:bCs/>
          <w:sz w:val="24"/>
          <w:szCs w:val="24"/>
        </w:rPr>
        <w:t>6.9</w:t>
      </w:r>
      <w:r w:rsidRPr="006A087E">
        <w:rPr>
          <w:rFonts w:ascii="Times New Roman" w:hAnsi="Times New Roman"/>
          <w:bCs/>
          <w:sz w:val="24"/>
          <w:szCs w:val="24"/>
        </w:rPr>
        <w:t>% of the ever-married population</w:t>
      </w:r>
      <w:r w:rsidR="008206C5">
        <w:rPr>
          <w:rFonts w:ascii="Times New Roman" w:hAnsi="Times New Roman"/>
          <w:bCs/>
          <w:sz w:val="24"/>
          <w:szCs w:val="24"/>
        </w:rPr>
        <w:t xml:space="preserve"> (699,300 in 2011 and 706,700 in 2022)</w:t>
      </w:r>
      <w:r w:rsidRPr="006A087E">
        <w:rPr>
          <w:rFonts w:ascii="Times New Roman" w:hAnsi="Times New Roman"/>
          <w:bCs/>
          <w:sz w:val="24"/>
          <w:szCs w:val="24"/>
        </w:rPr>
        <w:t xml:space="preserve"> compared to </w:t>
      </w:r>
      <w:r w:rsidR="009B5372">
        <w:rPr>
          <w:rFonts w:ascii="Times New Roman" w:hAnsi="Times New Roman"/>
          <w:bCs/>
          <w:sz w:val="24"/>
          <w:szCs w:val="24"/>
        </w:rPr>
        <w:t>5.</w:t>
      </w:r>
      <w:r w:rsidR="008206C5">
        <w:rPr>
          <w:rFonts w:ascii="Times New Roman" w:hAnsi="Times New Roman"/>
          <w:bCs/>
          <w:sz w:val="24"/>
          <w:szCs w:val="24"/>
        </w:rPr>
        <w:t>9</w:t>
      </w:r>
      <w:r w:rsidR="009B5372">
        <w:rPr>
          <w:rFonts w:ascii="Times New Roman" w:hAnsi="Times New Roman"/>
          <w:bCs/>
          <w:sz w:val="24"/>
          <w:szCs w:val="24"/>
        </w:rPr>
        <w:t xml:space="preserve">% (or </w:t>
      </w:r>
      <w:r w:rsidRPr="006A087E">
        <w:rPr>
          <w:rFonts w:ascii="Times New Roman" w:hAnsi="Times New Roman"/>
          <w:bCs/>
          <w:sz w:val="24"/>
          <w:szCs w:val="24"/>
        </w:rPr>
        <w:t>41,000</w:t>
      </w:r>
      <w:r w:rsidR="009B5372">
        <w:rPr>
          <w:rFonts w:ascii="Times New Roman" w:hAnsi="Times New Roman"/>
          <w:bCs/>
          <w:sz w:val="24"/>
          <w:szCs w:val="24"/>
        </w:rPr>
        <w:t>)</w:t>
      </w:r>
      <w:r w:rsidRPr="006A087E">
        <w:rPr>
          <w:rFonts w:ascii="Times New Roman" w:hAnsi="Times New Roman"/>
          <w:bCs/>
          <w:sz w:val="24"/>
          <w:szCs w:val="24"/>
        </w:rPr>
        <w:t xml:space="preserve"> in 2011</w:t>
      </w:r>
      <w:r w:rsidR="007A4327">
        <w:rPr>
          <w:rFonts w:ascii="Times New Roman" w:hAnsi="Times New Roman"/>
          <w:bCs/>
          <w:sz w:val="24"/>
          <w:szCs w:val="24"/>
        </w:rPr>
        <w:t>.</w:t>
      </w:r>
    </w:p>
    <w:p w14:paraId="16C10929" w14:textId="77777777" w:rsidR="00A87745" w:rsidRPr="00303F00" w:rsidRDefault="00A87745" w:rsidP="00A173C8">
      <w:pPr>
        <w:pStyle w:val="ListParagraph"/>
        <w:spacing w:line="240" w:lineRule="auto"/>
        <w:ind w:left="142" w:right="-13"/>
        <w:jc w:val="both"/>
        <w:rPr>
          <w:rFonts w:ascii="Times New Roman" w:hAnsi="Times New Roman"/>
          <w:b/>
          <w:sz w:val="16"/>
          <w:szCs w:val="16"/>
        </w:rPr>
      </w:pPr>
    </w:p>
    <w:p w14:paraId="06891761" w14:textId="77777777" w:rsidR="00EC09BD" w:rsidRPr="00E63759" w:rsidRDefault="00EC09BD" w:rsidP="00303F00">
      <w:pPr>
        <w:pStyle w:val="ListParagraph"/>
        <w:spacing w:line="240" w:lineRule="auto"/>
        <w:ind w:left="142" w:right="-13"/>
        <w:jc w:val="both"/>
        <w:rPr>
          <w:rFonts w:ascii="Times New Roman" w:hAnsi="Times New Roman"/>
          <w:b/>
          <w:sz w:val="16"/>
          <w:szCs w:val="16"/>
        </w:rPr>
      </w:pPr>
    </w:p>
    <w:p w14:paraId="5452A187" w14:textId="77777777" w:rsidR="00A87745" w:rsidRPr="00303F00" w:rsidRDefault="00A87745" w:rsidP="00303F00">
      <w:pPr>
        <w:pStyle w:val="ListParagraph"/>
        <w:spacing w:line="240" w:lineRule="auto"/>
        <w:ind w:left="142" w:right="-13"/>
        <w:jc w:val="both"/>
        <w:rPr>
          <w:rFonts w:ascii="Times New Roman" w:hAnsi="Times New Roman"/>
          <w:b/>
          <w:i/>
          <w:iCs/>
          <w:sz w:val="24"/>
          <w:szCs w:val="24"/>
        </w:rPr>
      </w:pPr>
      <w:r w:rsidRPr="00303F00">
        <w:rPr>
          <w:rFonts w:ascii="Times New Roman" w:hAnsi="Times New Roman"/>
          <w:b/>
          <w:i/>
          <w:iCs/>
          <w:sz w:val="24"/>
          <w:szCs w:val="24"/>
        </w:rPr>
        <w:t xml:space="preserve">Decline in </w:t>
      </w:r>
      <w:r w:rsidR="00E75326" w:rsidRPr="00303F00">
        <w:rPr>
          <w:rFonts w:ascii="Times New Roman" w:hAnsi="Times New Roman"/>
          <w:b/>
          <w:i/>
          <w:iCs/>
          <w:sz w:val="24"/>
          <w:szCs w:val="24"/>
        </w:rPr>
        <w:t>the proportion</w:t>
      </w:r>
      <w:r w:rsidR="005A2158">
        <w:rPr>
          <w:rFonts w:ascii="Times New Roman" w:hAnsi="Times New Roman"/>
          <w:b/>
          <w:i/>
          <w:iCs/>
          <w:sz w:val="24"/>
          <w:szCs w:val="24"/>
        </w:rPr>
        <w:t xml:space="preserve"> of</w:t>
      </w:r>
      <w:r w:rsidR="00E75326" w:rsidRPr="00303F00">
        <w:rPr>
          <w:rFonts w:ascii="Times New Roman" w:hAnsi="Times New Roman"/>
          <w:b/>
          <w:i/>
          <w:iCs/>
          <w:sz w:val="24"/>
          <w:szCs w:val="24"/>
        </w:rPr>
        <w:t xml:space="preserve"> </w:t>
      </w:r>
      <w:r w:rsidRPr="00303F00">
        <w:rPr>
          <w:rFonts w:ascii="Times New Roman" w:hAnsi="Times New Roman"/>
          <w:b/>
          <w:i/>
          <w:iCs/>
          <w:sz w:val="24"/>
          <w:szCs w:val="24"/>
        </w:rPr>
        <w:t>marri</w:t>
      </w:r>
      <w:r w:rsidR="00E75326" w:rsidRPr="00303F00">
        <w:rPr>
          <w:rFonts w:ascii="Times New Roman" w:hAnsi="Times New Roman"/>
          <w:b/>
          <w:i/>
          <w:iCs/>
          <w:sz w:val="24"/>
          <w:szCs w:val="24"/>
        </w:rPr>
        <w:t>ed</w:t>
      </w:r>
      <w:r w:rsidR="005A2158">
        <w:rPr>
          <w:rFonts w:ascii="Times New Roman" w:hAnsi="Times New Roman"/>
          <w:b/>
          <w:i/>
          <w:iCs/>
          <w:sz w:val="24"/>
          <w:szCs w:val="24"/>
        </w:rPr>
        <w:t xml:space="preserve"> persons</w:t>
      </w:r>
    </w:p>
    <w:p w14:paraId="010BA837" w14:textId="77777777" w:rsidR="00A87745" w:rsidRPr="00EA63CB" w:rsidRDefault="00A87745" w:rsidP="00303F00">
      <w:pPr>
        <w:pStyle w:val="ListParagraph"/>
        <w:spacing w:line="240" w:lineRule="auto"/>
        <w:ind w:left="142" w:right="-13"/>
        <w:jc w:val="both"/>
        <w:rPr>
          <w:rFonts w:ascii="Times New Roman" w:hAnsi="Times New Roman"/>
          <w:b/>
          <w:sz w:val="24"/>
          <w:szCs w:val="24"/>
        </w:rPr>
      </w:pPr>
    </w:p>
    <w:p w14:paraId="3740F63C" w14:textId="77777777" w:rsidR="00A87745" w:rsidRPr="00EA63CB" w:rsidRDefault="00E75326" w:rsidP="00303F00">
      <w:pPr>
        <w:pStyle w:val="ListParagraph"/>
        <w:spacing w:line="240" w:lineRule="auto"/>
        <w:ind w:left="142" w:right="-13"/>
        <w:jc w:val="both"/>
        <w:rPr>
          <w:rFonts w:ascii="Times New Roman" w:hAnsi="Times New Roman"/>
          <w:bCs/>
          <w:sz w:val="24"/>
          <w:szCs w:val="24"/>
        </w:rPr>
      </w:pPr>
      <w:r w:rsidRPr="00EA63CB">
        <w:rPr>
          <w:rFonts w:ascii="Times New Roman" w:hAnsi="Times New Roman"/>
          <w:bCs/>
          <w:sz w:val="24"/>
          <w:szCs w:val="24"/>
        </w:rPr>
        <w:t>The proportion of the population married/in a union has decreased from 58.9% in 2011 to 5</w:t>
      </w:r>
      <w:r w:rsidR="00DA098A">
        <w:rPr>
          <w:rFonts w:ascii="Times New Roman" w:hAnsi="Times New Roman"/>
          <w:bCs/>
          <w:sz w:val="24"/>
          <w:szCs w:val="24"/>
        </w:rPr>
        <w:t>4.9</w:t>
      </w:r>
      <w:r w:rsidRPr="00EA63CB">
        <w:rPr>
          <w:rFonts w:ascii="Times New Roman" w:hAnsi="Times New Roman"/>
          <w:bCs/>
          <w:sz w:val="24"/>
          <w:szCs w:val="24"/>
        </w:rPr>
        <w:t xml:space="preserve">% in 2022 and contrasts </w:t>
      </w:r>
      <w:r w:rsidR="00D00C2E" w:rsidRPr="00EA63CB">
        <w:rPr>
          <w:rFonts w:ascii="Times New Roman" w:hAnsi="Times New Roman"/>
          <w:bCs/>
          <w:sz w:val="24"/>
          <w:szCs w:val="24"/>
        </w:rPr>
        <w:t>with the observed</w:t>
      </w:r>
      <w:r w:rsidR="00985920">
        <w:rPr>
          <w:rFonts w:ascii="Times New Roman" w:hAnsi="Times New Roman"/>
          <w:bCs/>
          <w:sz w:val="24"/>
          <w:szCs w:val="24"/>
        </w:rPr>
        <w:t xml:space="preserve"> increase</w:t>
      </w:r>
      <w:r w:rsidR="00D00C2E" w:rsidRPr="00EA63CB">
        <w:rPr>
          <w:rFonts w:ascii="Times New Roman" w:hAnsi="Times New Roman"/>
          <w:bCs/>
          <w:sz w:val="24"/>
          <w:szCs w:val="24"/>
        </w:rPr>
        <w:t xml:space="preserve"> in the proportion consensually married from 2.8% to 3.</w:t>
      </w:r>
      <w:r w:rsidR="00DE1622">
        <w:rPr>
          <w:rFonts w:ascii="Times New Roman" w:hAnsi="Times New Roman"/>
          <w:bCs/>
          <w:sz w:val="24"/>
          <w:szCs w:val="24"/>
        </w:rPr>
        <w:t>3</w:t>
      </w:r>
      <w:r w:rsidR="00D00C2E" w:rsidRPr="00EA63CB">
        <w:rPr>
          <w:rFonts w:ascii="Times New Roman" w:hAnsi="Times New Roman"/>
          <w:bCs/>
          <w:sz w:val="24"/>
          <w:szCs w:val="24"/>
        </w:rPr>
        <w:t>% during the same period.</w:t>
      </w:r>
      <w:r w:rsidR="00A87745" w:rsidRPr="00EA63CB">
        <w:rPr>
          <w:rFonts w:ascii="Times New Roman" w:hAnsi="Times New Roman"/>
          <w:bCs/>
          <w:sz w:val="24"/>
          <w:szCs w:val="24"/>
        </w:rPr>
        <w:t xml:space="preserve"> </w:t>
      </w:r>
    </w:p>
    <w:p w14:paraId="523334BD" w14:textId="77777777" w:rsidR="00A87745" w:rsidRPr="00EA63CB" w:rsidRDefault="00A87745" w:rsidP="00303F00">
      <w:pPr>
        <w:pStyle w:val="ListParagraph"/>
        <w:spacing w:line="240" w:lineRule="auto"/>
        <w:ind w:left="142" w:right="-13"/>
        <w:jc w:val="both"/>
        <w:rPr>
          <w:rFonts w:ascii="Times New Roman" w:hAnsi="Times New Roman"/>
          <w:bCs/>
          <w:sz w:val="24"/>
          <w:szCs w:val="24"/>
        </w:rPr>
      </w:pPr>
    </w:p>
    <w:p w14:paraId="117B0CE8" w14:textId="77777777" w:rsidR="00CC20F2" w:rsidRDefault="00CC20F2" w:rsidP="00303F00">
      <w:pPr>
        <w:pStyle w:val="ListParagraph"/>
        <w:spacing w:line="240" w:lineRule="auto"/>
        <w:ind w:left="142" w:right="-13"/>
        <w:jc w:val="both"/>
        <w:rPr>
          <w:rFonts w:ascii="Times New Roman" w:hAnsi="Times New Roman"/>
          <w:bCs/>
          <w:sz w:val="24"/>
          <w:szCs w:val="24"/>
        </w:rPr>
      </w:pPr>
      <w:r w:rsidRPr="00EA63CB">
        <w:rPr>
          <w:rFonts w:ascii="Times New Roman" w:hAnsi="Times New Roman"/>
          <w:bCs/>
          <w:sz w:val="24"/>
          <w:szCs w:val="24"/>
        </w:rPr>
        <w:t>A</w:t>
      </w:r>
      <w:r w:rsidR="00E47BB5" w:rsidRPr="00EA63CB">
        <w:rPr>
          <w:rFonts w:ascii="Times New Roman" w:hAnsi="Times New Roman"/>
          <w:bCs/>
          <w:sz w:val="24"/>
          <w:szCs w:val="24"/>
        </w:rPr>
        <w:t>nalysi</w:t>
      </w:r>
      <w:r w:rsidR="00516D62">
        <w:rPr>
          <w:rFonts w:ascii="Times New Roman" w:hAnsi="Times New Roman"/>
          <w:bCs/>
          <w:sz w:val="24"/>
          <w:szCs w:val="24"/>
        </w:rPr>
        <w:t>ng</w:t>
      </w:r>
      <w:r w:rsidR="00E47BB5" w:rsidRPr="00EA63CB">
        <w:rPr>
          <w:rFonts w:ascii="Times New Roman" w:hAnsi="Times New Roman"/>
          <w:bCs/>
          <w:sz w:val="24"/>
          <w:szCs w:val="24"/>
        </w:rPr>
        <w:t xml:space="preserve"> the marital characteristics of persons in the prime age of marriage, 25-44 years, it is observed that </w:t>
      </w:r>
      <w:r w:rsidR="00E80D15">
        <w:rPr>
          <w:rFonts w:ascii="Times New Roman" w:hAnsi="Times New Roman"/>
          <w:bCs/>
          <w:sz w:val="24"/>
          <w:szCs w:val="24"/>
        </w:rPr>
        <w:t>59.</w:t>
      </w:r>
      <w:r w:rsidR="00C4062F">
        <w:rPr>
          <w:rFonts w:ascii="Times New Roman" w:hAnsi="Times New Roman"/>
          <w:bCs/>
          <w:sz w:val="24"/>
          <w:szCs w:val="24"/>
        </w:rPr>
        <w:t>0</w:t>
      </w:r>
      <w:r w:rsidR="00B815BC" w:rsidRPr="00EA63CB">
        <w:rPr>
          <w:rFonts w:ascii="Times New Roman" w:hAnsi="Times New Roman"/>
          <w:bCs/>
          <w:sz w:val="24"/>
          <w:szCs w:val="24"/>
        </w:rPr>
        <w:t>%</w:t>
      </w:r>
      <w:r w:rsidR="00E47BB5" w:rsidRPr="00EA63CB">
        <w:rPr>
          <w:rFonts w:ascii="Times New Roman" w:hAnsi="Times New Roman"/>
          <w:bCs/>
          <w:sz w:val="24"/>
          <w:szCs w:val="24"/>
        </w:rPr>
        <w:t xml:space="preserve"> were married /in a union in 2022 compared to 71.1% in 2011</w:t>
      </w:r>
      <w:r w:rsidR="00873000" w:rsidRPr="00EA63CB">
        <w:rPr>
          <w:rFonts w:ascii="Times New Roman" w:hAnsi="Times New Roman"/>
          <w:bCs/>
          <w:sz w:val="24"/>
          <w:szCs w:val="24"/>
        </w:rPr>
        <w:t xml:space="preserve">. Coupled with the fact that proportion </w:t>
      </w:r>
      <w:r w:rsidR="009413C1">
        <w:rPr>
          <w:rFonts w:ascii="Times New Roman" w:hAnsi="Times New Roman"/>
          <w:bCs/>
          <w:sz w:val="24"/>
          <w:szCs w:val="24"/>
        </w:rPr>
        <w:t xml:space="preserve">of </w:t>
      </w:r>
      <w:r w:rsidR="00873000" w:rsidRPr="00EA63CB">
        <w:rPr>
          <w:rFonts w:ascii="Times New Roman" w:hAnsi="Times New Roman"/>
          <w:bCs/>
          <w:sz w:val="24"/>
          <w:szCs w:val="24"/>
        </w:rPr>
        <w:t xml:space="preserve">single in the population has increased, </w:t>
      </w:r>
      <w:r w:rsidR="006752C5">
        <w:rPr>
          <w:rFonts w:ascii="Times New Roman" w:hAnsi="Times New Roman"/>
          <w:bCs/>
          <w:sz w:val="24"/>
          <w:szCs w:val="24"/>
        </w:rPr>
        <w:t xml:space="preserve">indicating </w:t>
      </w:r>
      <w:r w:rsidR="00873000" w:rsidRPr="00EA63CB">
        <w:rPr>
          <w:rFonts w:ascii="Times New Roman" w:hAnsi="Times New Roman"/>
          <w:bCs/>
          <w:sz w:val="24"/>
          <w:szCs w:val="24"/>
        </w:rPr>
        <w:t xml:space="preserve">that </w:t>
      </w:r>
      <w:r w:rsidR="00303F00">
        <w:rPr>
          <w:rFonts w:ascii="Times New Roman" w:hAnsi="Times New Roman"/>
          <w:bCs/>
          <w:sz w:val="24"/>
          <w:szCs w:val="24"/>
        </w:rPr>
        <w:t xml:space="preserve">nowadays </w:t>
      </w:r>
      <w:r w:rsidR="00873000" w:rsidRPr="00EA63CB">
        <w:rPr>
          <w:rFonts w:ascii="Times New Roman" w:hAnsi="Times New Roman"/>
          <w:bCs/>
          <w:sz w:val="24"/>
          <w:szCs w:val="24"/>
        </w:rPr>
        <w:t>people hav</w:t>
      </w:r>
      <w:r w:rsidR="00DA098A">
        <w:rPr>
          <w:rFonts w:ascii="Times New Roman" w:hAnsi="Times New Roman"/>
          <w:bCs/>
          <w:sz w:val="24"/>
          <w:szCs w:val="24"/>
        </w:rPr>
        <w:t>e</w:t>
      </w:r>
      <w:r w:rsidR="00873000" w:rsidRPr="00EA63CB">
        <w:rPr>
          <w:rFonts w:ascii="Times New Roman" w:hAnsi="Times New Roman"/>
          <w:bCs/>
          <w:sz w:val="24"/>
          <w:szCs w:val="24"/>
        </w:rPr>
        <w:t xml:space="preserve"> a lesser tendency to marry</w:t>
      </w:r>
      <w:r w:rsidR="00DA098A">
        <w:rPr>
          <w:rFonts w:ascii="Times New Roman" w:hAnsi="Times New Roman"/>
          <w:bCs/>
          <w:sz w:val="24"/>
          <w:szCs w:val="24"/>
        </w:rPr>
        <w:t>.</w:t>
      </w:r>
    </w:p>
    <w:p w14:paraId="38AAD661" w14:textId="77777777" w:rsidR="00FE4BF3" w:rsidRDefault="00FE4BF3" w:rsidP="00303F00">
      <w:pPr>
        <w:pStyle w:val="ListParagraph"/>
        <w:spacing w:line="240" w:lineRule="auto"/>
        <w:ind w:left="142" w:right="-13"/>
        <w:jc w:val="both"/>
        <w:rPr>
          <w:rFonts w:ascii="Times New Roman" w:hAnsi="Times New Roman"/>
          <w:bCs/>
          <w:sz w:val="24"/>
          <w:szCs w:val="24"/>
        </w:rPr>
      </w:pPr>
    </w:p>
    <w:p w14:paraId="0CEF26A0" w14:textId="77777777" w:rsidR="00E63759" w:rsidRDefault="00E63759" w:rsidP="00303F00">
      <w:pPr>
        <w:pStyle w:val="ListParagraph"/>
        <w:spacing w:line="240" w:lineRule="auto"/>
        <w:ind w:left="142" w:right="-13"/>
        <w:jc w:val="both"/>
        <w:rPr>
          <w:rFonts w:ascii="Times New Roman" w:hAnsi="Times New Roman"/>
          <w:bCs/>
          <w:sz w:val="24"/>
          <w:szCs w:val="24"/>
        </w:rPr>
      </w:pPr>
    </w:p>
    <w:p w14:paraId="4DA9845E" w14:textId="77777777" w:rsidR="00E63759" w:rsidRDefault="00E63759" w:rsidP="00303F00">
      <w:pPr>
        <w:pStyle w:val="ListParagraph"/>
        <w:spacing w:line="240" w:lineRule="auto"/>
        <w:ind w:left="142" w:right="-13"/>
        <w:jc w:val="both"/>
        <w:rPr>
          <w:rFonts w:ascii="Times New Roman" w:hAnsi="Times New Roman"/>
          <w:bCs/>
          <w:sz w:val="24"/>
          <w:szCs w:val="24"/>
        </w:rPr>
      </w:pPr>
    </w:p>
    <w:p w14:paraId="7B47E57C" w14:textId="77777777" w:rsidR="00E63759" w:rsidRDefault="00E63759" w:rsidP="00303F00">
      <w:pPr>
        <w:pStyle w:val="ListParagraph"/>
        <w:spacing w:line="240" w:lineRule="auto"/>
        <w:ind w:left="142" w:right="-13"/>
        <w:jc w:val="both"/>
        <w:rPr>
          <w:rFonts w:ascii="Times New Roman" w:hAnsi="Times New Roman"/>
          <w:bCs/>
          <w:sz w:val="24"/>
          <w:szCs w:val="24"/>
        </w:rPr>
      </w:pPr>
    </w:p>
    <w:p w14:paraId="103BB000" w14:textId="77777777" w:rsidR="00E63759" w:rsidRDefault="00E63759" w:rsidP="00303F00">
      <w:pPr>
        <w:pStyle w:val="ListParagraph"/>
        <w:spacing w:line="240" w:lineRule="auto"/>
        <w:ind w:left="142" w:right="-13"/>
        <w:jc w:val="both"/>
        <w:rPr>
          <w:rFonts w:ascii="Times New Roman" w:hAnsi="Times New Roman"/>
          <w:bCs/>
          <w:sz w:val="24"/>
          <w:szCs w:val="24"/>
        </w:rPr>
      </w:pPr>
    </w:p>
    <w:p w14:paraId="5CDB9D7B" w14:textId="77777777" w:rsidR="00D90205" w:rsidRDefault="000826CC" w:rsidP="00A173C8">
      <w:pPr>
        <w:pStyle w:val="Heading1"/>
        <w:numPr>
          <w:ilvl w:val="0"/>
          <w:numId w:val="29"/>
        </w:numPr>
        <w:spacing w:before="120" w:after="120" w:line="240" w:lineRule="auto"/>
        <w:ind w:left="0" w:firstLine="0"/>
        <w:jc w:val="both"/>
        <w:rPr>
          <w:rFonts w:ascii="Times New Roman" w:hAnsi="Times New Roman"/>
          <w:b/>
          <w:bCs/>
          <w:color w:val="auto"/>
          <w:sz w:val="24"/>
          <w:szCs w:val="24"/>
        </w:rPr>
      </w:pPr>
      <w:r w:rsidRPr="00006056">
        <w:rPr>
          <w:rFonts w:ascii="Times New Roman" w:hAnsi="Times New Roman"/>
          <w:b/>
          <w:bCs/>
          <w:color w:val="auto"/>
          <w:sz w:val="24"/>
          <w:szCs w:val="24"/>
        </w:rPr>
        <w:lastRenderedPageBreak/>
        <w:t>Living arrangements</w:t>
      </w:r>
    </w:p>
    <w:p w14:paraId="70355B56" w14:textId="77777777" w:rsidR="00EC09BD" w:rsidRPr="00303F00" w:rsidRDefault="00EC09BD" w:rsidP="00303F00">
      <w:pPr>
        <w:rPr>
          <w:sz w:val="2"/>
          <w:szCs w:val="2"/>
        </w:rPr>
      </w:pPr>
    </w:p>
    <w:p w14:paraId="49FDE269" w14:textId="77777777" w:rsidR="00FE53C2" w:rsidRPr="00601ACD" w:rsidRDefault="00A40DD3" w:rsidP="00303F00">
      <w:pPr>
        <w:spacing w:after="0" w:line="240" w:lineRule="auto"/>
        <w:jc w:val="both"/>
        <w:rPr>
          <w:rFonts w:ascii="Times New Roman" w:hAnsi="Times New Roman"/>
          <w:b/>
          <w:bCs/>
          <w:i/>
          <w:iCs/>
          <w:sz w:val="24"/>
          <w:szCs w:val="24"/>
        </w:rPr>
      </w:pPr>
      <w:r w:rsidRPr="00601ACD">
        <w:rPr>
          <w:rFonts w:ascii="Times New Roman" w:hAnsi="Times New Roman"/>
          <w:b/>
          <w:bCs/>
          <w:i/>
          <w:iCs/>
          <w:sz w:val="24"/>
          <w:szCs w:val="24"/>
        </w:rPr>
        <w:t>The number of ho</w:t>
      </w:r>
      <w:r w:rsidR="00A521D6" w:rsidRPr="00601ACD">
        <w:rPr>
          <w:rFonts w:ascii="Times New Roman" w:hAnsi="Times New Roman"/>
          <w:b/>
          <w:bCs/>
          <w:i/>
          <w:iCs/>
          <w:sz w:val="24"/>
          <w:szCs w:val="24"/>
        </w:rPr>
        <w:t xml:space="preserve">useholds </w:t>
      </w:r>
      <w:r w:rsidR="00EE3BB3" w:rsidRPr="00601ACD">
        <w:rPr>
          <w:rFonts w:ascii="Times New Roman" w:hAnsi="Times New Roman"/>
          <w:b/>
          <w:bCs/>
          <w:i/>
          <w:iCs/>
          <w:sz w:val="24"/>
          <w:szCs w:val="24"/>
        </w:rPr>
        <w:t xml:space="preserve">has </w:t>
      </w:r>
      <w:r w:rsidR="00A521D6" w:rsidRPr="00601ACD">
        <w:rPr>
          <w:rFonts w:ascii="Times New Roman" w:hAnsi="Times New Roman"/>
          <w:b/>
          <w:bCs/>
          <w:i/>
          <w:iCs/>
          <w:sz w:val="24"/>
          <w:szCs w:val="24"/>
        </w:rPr>
        <w:t>increase</w:t>
      </w:r>
      <w:r w:rsidR="00EE3BB3" w:rsidRPr="00601ACD">
        <w:rPr>
          <w:rFonts w:ascii="Times New Roman" w:hAnsi="Times New Roman"/>
          <w:b/>
          <w:bCs/>
          <w:i/>
          <w:iCs/>
          <w:sz w:val="24"/>
          <w:szCs w:val="24"/>
        </w:rPr>
        <w:t>d</w:t>
      </w:r>
      <w:r w:rsidR="00A521D6" w:rsidRPr="00601ACD">
        <w:rPr>
          <w:rFonts w:ascii="Times New Roman" w:hAnsi="Times New Roman"/>
          <w:b/>
          <w:bCs/>
          <w:i/>
          <w:iCs/>
          <w:sz w:val="24"/>
          <w:szCs w:val="24"/>
        </w:rPr>
        <w:t xml:space="preserve"> but the average </w:t>
      </w:r>
      <w:r w:rsidR="00EE3BB3" w:rsidRPr="00601ACD">
        <w:rPr>
          <w:rFonts w:ascii="Times New Roman" w:hAnsi="Times New Roman"/>
          <w:b/>
          <w:bCs/>
          <w:i/>
          <w:iCs/>
          <w:sz w:val="24"/>
          <w:szCs w:val="24"/>
        </w:rPr>
        <w:t xml:space="preserve">household </w:t>
      </w:r>
      <w:r w:rsidR="00A521D6" w:rsidRPr="00601ACD">
        <w:rPr>
          <w:rFonts w:ascii="Times New Roman" w:hAnsi="Times New Roman"/>
          <w:b/>
          <w:bCs/>
          <w:i/>
          <w:iCs/>
          <w:sz w:val="24"/>
          <w:szCs w:val="24"/>
        </w:rPr>
        <w:t xml:space="preserve">size </w:t>
      </w:r>
      <w:r w:rsidR="00EE3BB3" w:rsidRPr="00601ACD">
        <w:rPr>
          <w:rFonts w:ascii="Times New Roman" w:hAnsi="Times New Roman"/>
          <w:b/>
          <w:bCs/>
          <w:i/>
          <w:iCs/>
          <w:sz w:val="24"/>
          <w:szCs w:val="24"/>
        </w:rPr>
        <w:t xml:space="preserve">has </w:t>
      </w:r>
      <w:r w:rsidR="00A521D6" w:rsidRPr="00601ACD">
        <w:rPr>
          <w:rFonts w:ascii="Times New Roman" w:hAnsi="Times New Roman"/>
          <w:b/>
          <w:bCs/>
          <w:i/>
          <w:iCs/>
          <w:sz w:val="24"/>
          <w:szCs w:val="24"/>
        </w:rPr>
        <w:t>decrease</w:t>
      </w:r>
      <w:r w:rsidR="00EE3BB3" w:rsidRPr="00601ACD">
        <w:rPr>
          <w:rFonts w:ascii="Times New Roman" w:hAnsi="Times New Roman"/>
          <w:b/>
          <w:bCs/>
          <w:i/>
          <w:iCs/>
          <w:sz w:val="24"/>
          <w:szCs w:val="24"/>
        </w:rPr>
        <w:t>d</w:t>
      </w:r>
    </w:p>
    <w:p w14:paraId="2BE3ACD7" w14:textId="77777777" w:rsidR="00142452" w:rsidRPr="00601ACD" w:rsidRDefault="00142452" w:rsidP="00303F00">
      <w:pPr>
        <w:spacing w:after="0" w:line="240" w:lineRule="auto"/>
        <w:jc w:val="both"/>
        <w:rPr>
          <w:rFonts w:ascii="Times New Roman" w:hAnsi="Times New Roman"/>
          <w:b/>
          <w:bCs/>
          <w:sz w:val="24"/>
          <w:szCs w:val="24"/>
        </w:rPr>
      </w:pPr>
    </w:p>
    <w:p w14:paraId="586A6DA6" w14:textId="77777777" w:rsidR="00EA63CB" w:rsidRPr="00601ACD" w:rsidRDefault="00887474" w:rsidP="005A2158">
      <w:pPr>
        <w:spacing w:after="0" w:line="240" w:lineRule="auto"/>
        <w:jc w:val="both"/>
        <w:rPr>
          <w:rFonts w:ascii="Times New Roman" w:hAnsi="Times New Roman"/>
          <w:sz w:val="24"/>
          <w:szCs w:val="24"/>
        </w:rPr>
      </w:pPr>
      <w:r w:rsidRPr="00601ACD">
        <w:rPr>
          <w:rFonts w:ascii="Times New Roman" w:hAnsi="Times New Roman"/>
          <w:sz w:val="24"/>
          <w:szCs w:val="24"/>
        </w:rPr>
        <w:t xml:space="preserve">2022 </w:t>
      </w:r>
      <w:r w:rsidR="00EA63CB" w:rsidRPr="00601ACD">
        <w:rPr>
          <w:rFonts w:ascii="Times New Roman" w:hAnsi="Times New Roman"/>
          <w:sz w:val="24"/>
          <w:szCs w:val="24"/>
        </w:rPr>
        <w:t>Census enumerated 367,900 private households, up by 5.</w:t>
      </w:r>
      <w:r w:rsidR="00344477" w:rsidRPr="00601ACD">
        <w:rPr>
          <w:rFonts w:ascii="Times New Roman" w:hAnsi="Times New Roman"/>
          <w:sz w:val="24"/>
          <w:szCs w:val="24"/>
        </w:rPr>
        <w:t>6</w:t>
      </w:r>
      <w:r w:rsidR="00EA63CB" w:rsidRPr="00601ACD">
        <w:rPr>
          <w:rFonts w:ascii="Times New Roman" w:hAnsi="Times New Roman"/>
          <w:sz w:val="24"/>
          <w:szCs w:val="24"/>
        </w:rPr>
        <w:t xml:space="preserve">% from 348,300 at </w:t>
      </w:r>
      <w:r w:rsidRPr="00601ACD">
        <w:rPr>
          <w:rFonts w:ascii="Times New Roman" w:hAnsi="Times New Roman"/>
          <w:sz w:val="24"/>
          <w:szCs w:val="24"/>
        </w:rPr>
        <w:t xml:space="preserve">2011 </w:t>
      </w:r>
      <w:r w:rsidR="00EA63CB" w:rsidRPr="00601ACD">
        <w:rPr>
          <w:rFonts w:ascii="Times New Roman" w:hAnsi="Times New Roman"/>
          <w:sz w:val="24"/>
          <w:szCs w:val="24"/>
        </w:rPr>
        <w:t>Census. The average household size decreased from 3.5</w:t>
      </w:r>
      <w:r w:rsidR="00985920" w:rsidRPr="00601ACD">
        <w:rPr>
          <w:rFonts w:ascii="Times New Roman" w:hAnsi="Times New Roman"/>
          <w:sz w:val="24"/>
          <w:szCs w:val="24"/>
        </w:rPr>
        <w:t xml:space="preserve"> in 2011</w:t>
      </w:r>
      <w:r w:rsidR="00EA63CB" w:rsidRPr="00601ACD">
        <w:rPr>
          <w:rFonts w:ascii="Times New Roman" w:hAnsi="Times New Roman"/>
          <w:sz w:val="24"/>
          <w:szCs w:val="24"/>
        </w:rPr>
        <w:t xml:space="preserve"> to 3.3</w:t>
      </w:r>
      <w:r w:rsidR="00985920" w:rsidRPr="00601ACD">
        <w:rPr>
          <w:rFonts w:ascii="Times New Roman" w:hAnsi="Times New Roman"/>
          <w:sz w:val="24"/>
          <w:szCs w:val="24"/>
        </w:rPr>
        <w:t xml:space="preserve"> in 2022</w:t>
      </w:r>
      <w:r w:rsidR="00EA63CB" w:rsidRPr="00601ACD">
        <w:rPr>
          <w:rFonts w:ascii="Times New Roman" w:hAnsi="Times New Roman"/>
          <w:sz w:val="24"/>
          <w:szCs w:val="24"/>
        </w:rPr>
        <w:t>.</w:t>
      </w:r>
    </w:p>
    <w:p w14:paraId="05FD6654" w14:textId="77777777" w:rsidR="005A2158" w:rsidRPr="00601ACD" w:rsidRDefault="005A2158" w:rsidP="009A54B2">
      <w:pPr>
        <w:spacing w:after="0" w:line="240" w:lineRule="auto"/>
        <w:jc w:val="both"/>
        <w:rPr>
          <w:rFonts w:ascii="Times New Roman" w:hAnsi="Times New Roman"/>
          <w:sz w:val="24"/>
          <w:szCs w:val="24"/>
        </w:rPr>
      </w:pPr>
    </w:p>
    <w:p w14:paraId="654B6301" w14:textId="77777777" w:rsidR="00142452" w:rsidRPr="00601ACD" w:rsidRDefault="005A2158" w:rsidP="006D7924">
      <w:pPr>
        <w:spacing w:after="0" w:line="240" w:lineRule="auto"/>
        <w:jc w:val="both"/>
        <w:rPr>
          <w:rFonts w:ascii="Times New Roman" w:hAnsi="Times New Roman"/>
          <w:b/>
          <w:bCs/>
          <w:i/>
          <w:iCs/>
          <w:sz w:val="24"/>
          <w:szCs w:val="24"/>
        </w:rPr>
      </w:pPr>
      <w:r w:rsidRPr="00601ACD">
        <w:rPr>
          <w:rFonts w:ascii="Times New Roman" w:hAnsi="Times New Roman"/>
          <w:b/>
          <w:bCs/>
          <w:i/>
          <w:iCs/>
          <w:sz w:val="24"/>
          <w:szCs w:val="24"/>
        </w:rPr>
        <w:t xml:space="preserve">One out of </w:t>
      </w:r>
      <w:r w:rsidR="00A936D3" w:rsidRPr="00601ACD">
        <w:rPr>
          <w:rFonts w:ascii="Times New Roman" w:hAnsi="Times New Roman"/>
          <w:b/>
          <w:bCs/>
          <w:i/>
          <w:iCs/>
          <w:sz w:val="24"/>
          <w:szCs w:val="24"/>
        </w:rPr>
        <w:t xml:space="preserve">every </w:t>
      </w:r>
      <w:r w:rsidRPr="00601ACD">
        <w:rPr>
          <w:rFonts w:ascii="Times New Roman" w:hAnsi="Times New Roman"/>
          <w:b/>
          <w:bCs/>
          <w:i/>
          <w:iCs/>
          <w:sz w:val="24"/>
          <w:szCs w:val="24"/>
        </w:rPr>
        <w:t>two famil</w:t>
      </w:r>
      <w:r w:rsidR="00A936D3" w:rsidRPr="00601ACD">
        <w:rPr>
          <w:rFonts w:ascii="Times New Roman" w:hAnsi="Times New Roman"/>
          <w:b/>
          <w:bCs/>
          <w:i/>
          <w:iCs/>
          <w:sz w:val="24"/>
          <w:szCs w:val="24"/>
        </w:rPr>
        <w:t xml:space="preserve">ies </w:t>
      </w:r>
      <w:r w:rsidRPr="00601ACD">
        <w:rPr>
          <w:rFonts w:ascii="Times New Roman" w:hAnsi="Times New Roman"/>
          <w:b/>
          <w:bCs/>
          <w:i/>
          <w:iCs/>
          <w:sz w:val="24"/>
          <w:szCs w:val="24"/>
        </w:rPr>
        <w:t>consist</w:t>
      </w:r>
      <w:r w:rsidR="00A936D3" w:rsidRPr="00601ACD">
        <w:rPr>
          <w:rFonts w:ascii="Times New Roman" w:hAnsi="Times New Roman"/>
          <w:b/>
          <w:bCs/>
          <w:i/>
          <w:iCs/>
          <w:sz w:val="24"/>
          <w:szCs w:val="24"/>
        </w:rPr>
        <w:t>ed</w:t>
      </w:r>
      <w:r w:rsidRPr="00601ACD">
        <w:rPr>
          <w:rFonts w:ascii="Times New Roman" w:hAnsi="Times New Roman"/>
          <w:b/>
          <w:bCs/>
          <w:i/>
          <w:iCs/>
          <w:sz w:val="24"/>
          <w:szCs w:val="24"/>
        </w:rPr>
        <w:t xml:space="preserve"> of couple with unmarried children </w:t>
      </w:r>
    </w:p>
    <w:p w14:paraId="182209F0" w14:textId="77777777" w:rsidR="00E63759" w:rsidRPr="00601ACD" w:rsidRDefault="00E63759" w:rsidP="00E63759">
      <w:pPr>
        <w:pStyle w:val="ListParagraph"/>
        <w:spacing w:after="0" w:line="240" w:lineRule="auto"/>
        <w:ind w:left="1080"/>
        <w:jc w:val="both"/>
        <w:rPr>
          <w:rFonts w:ascii="Times New Roman" w:hAnsi="Times New Roman"/>
          <w:b/>
          <w:bCs/>
          <w:i/>
          <w:iCs/>
          <w:sz w:val="24"/>
          <w:szCs w:val="24"/>
        </w:rPr>
      </w:pPr>
    </w:p>
    <w:p w14:paraId="6CE3F73B" w14:textId="77777777" w:rsidR="00EA63CB" w:rsidRPr="00601ACD" w:rsidRDefault="00EA63CB" w:rsidP="00303F00">
      <w:pPr>
        <w:spacing w:line="240" w:lineRule="auto"/>
        <w:jc w:val="both"/>
        <w:rPr>
          <w:rFonts w:ascii="Times New Roman" w:hAnsi="Times New Roman"/>
          <w:sz w:val="24"/>
          <w:szCs w:val="24"/>
        </w:rPr>
      </w:pPr>
      <w:r w:rsidRPr="00601ACD">
        <w:rPr>
          <w:rFonts w:ascii="Times New Roman" w:hAnsi="Times New Roman"/>
          <w:sz w:val="24"/>
          <w:szCs w:val="24"/>
        </w:rPr>
        <w:t>As in 2011, the most common family type in the Republic of Mauritius is still the couple with unmarried children making up nearly half of all family type</w:t>
      </w:r>
      <w:r w:rsidR="00A51BE2" w:rsidRPr="00601ACD">
        <w:rPr>
          <w:rFonts w:ascii="Times New Roman" w:hAnsi="Times New Roman"/>
          <w:sz w:val="24"/>
          <w:szCs w:val="24"/>
        </w:rPr>
        <w:t>s</w:t>
      </w:r>
      <w:r w:rsidRPr="00601ACD">
        <w:rPr>
          <w:rFonts w:ascii="Times New Roman" w:hAnsi="Times New Roman"/>
          <w:sz w:val="24"/>
          <w:szCs w:val="24"/>
        </w:rPr>
        <w:t xml:space="preserve"> in 2022, followed by couple without children (15.8%</w:t>
      </w:r>
      <w:r w:rsidR="00F5566C" w:rsidRPr="00601ACD">
        <w:rPr>
          <w:rFonts w:ascii="Times New Roman" w:hAnsi="Times New Roman"/>
          <w:sz w:val="24"/>
          <w:szCs w:val="24"/>
        </w:rPr>
        <w:t>).</w:t>
      </w:r>
    </w:p>
    <w:p w14:paraId="0090715F" w14:textId="77777777" w:rsidR="00EA63CB" w:rsidRPr="00601ACD" w:rsidRDefault="00985920" w:rsidP="00303F00">
      <w:pPr>
        <w:spacing w:line="240" w:lineRule="auto"/>
        <w:jc w:val="both"/>
        <w:rPr>
          <w:rFonts w:ascii="Times New Roman" w:hAnsi="Times New Roman"/>
          <w:sz w:val="24"/>
          <w:szCs w:val="24"/>
        </w:rPr>
      </w:pPr>
      <w:r w:rsidRPr="00601ACD">
        <w:rPr>
          <w:rFonts w:ascii="Times New Roman" w:hAnsi="Times New Roman"/>
          <w:sz w:val="24"/>
          <w:szCs w:val="24"/>
        </w:rPr>
        <w:t>Also, t</w:t>
      </w:r>
      <w:r w:rsidR="00EA63CB" w:rsidRPr="00601ACD">
        <w:rPr>
          <w:rFonts w:ascii="Times New Roman" w:hAnsi="Times New Roman"/>
          <w:sz w:val="24"/>
          <w:szCs w:val="24"/>
        </w:rPr>
        <w:t>here ha</w:t>
      </w:r>
      <w:r w:rsidR="001E790E" w:rsidRPr="00601ACD">
        <w:rPr>
          <w:rFonts w:ascii="Times New Roman" w:hAnsi="Times New Roman"/>
          <w:sz w:val="24"/>
          <w:szCs w:val="24"/>
        </w:rPr>
        <w:t>ve</w:t>
      </w:r>
      <w:r w:rsidR="00EA63CB" w:rsidRPr="00601ACD">
        <w:rPr>
          <w:rFonts w:ascii="Times New Roman" w:hAnsi="Times New Roman"/>
          <w:sz w:val="24"/>
          <w:szCs w:val="24"/>
        </w:rPr>
        <w:t xml:space="preserve"> </w:t>
      </w:r>
      <w:r w:rsidR="001470B6" w:rsidRPr="00601ACD">
        <w:rPr>
          <w:rFonts w:ascii="Times New Roman" w:hAnsi="Times New Roman"/>
          <w:sz w:val="24"/>
          <w:szCs w:val="24"/>
        </w:rPr>
        <w:t>been increase</w:t>
      </w:r>
      <w:r w:rsidRPr="00601ACD">
        <w:rPr>
          <w:rFonts w:ascii="Times New Roman" w:hAnsi="Times New Roman"/>
          <w:sz w:val="24"/>
          <w:szCs w:val="24"/>
        </w:rPr>
        <w:t>s</w:t>
      </w:r>
      <w:r w:rsidR="00EA63CB" w:rsidRPr="00601ACD">
        <w:rPr>
          <w:rFonts w:ascii="Times New Roman" w:hAnsi="Times New Roman"/>
          <w:sz w:val="24"/>
          <w:szCs w:val="24"/>
        </w:rPr>
        <w:t xml:space="preserve"> in the following household types:</w:t>
      </w:r>
    </w:p>
    <w:p w14:paraId="405A0262" w14:textId="77777777" w:rsidR="001470B6" w:rsidRPr="00601ACD" w:rsidRDefault="00EA63CB" w:rsidP="00E63759">
      <w:pPr>
        <w:pStyle w:val="ListParagraph"/>
        <w:numPr>
          <w:ilvl w:val="0"/>
          <w:numId w:val="33"/>
        </w:numPr>
        <w:spacing w:line="240" w:lineRule="auto"/>
        <w:ind w:left="709" w:hanging="283"/>
        <w:jc w:val="both"/>
        <w:rPr>
          <w:rFonts w:ascii="Times New Roman" w:hAnsi="Times New Roman"/>
          <w:sz w:val="24"/>
          <w:szCs w:val="24"/>
        </w:rPr>
      </w:pPr>
      <w:r w:rsidRPr="00601ACD">
        <w:rPr>
          <w:rFonts w:ascii="Times New Roman" w:hAnsi="Times New Roman"/>
          <w:sz w:val="24"/>
          <w:szCs w:val="24"/>
        </w:rPr>
        <w:t xml:space="preserve">Lone parent households with unmarried </w:t>
      </w:r>
      <w:r w:rsidR="005A2158" w:rsidRPr="00601ACD">
        <w:rPr>
          <w:rFonts w:ascii="Times New Roman" w:hAnsi="Times New Roman"/>
          <w:sz w:val="24"/>
          <w:szCs w:val="24"/>
        </w:rPr>
        <w:t>children</w:t>
      </w:r>
      <w:r w:rsidR="003254D6" w:rsidRPr="00601ACD">
        <w:rPr>
          <w:rFonts w:ascii="Times New Roman" w:hAnsi="Times New Roman"/>
          <w:sz w:val="24"/>
          <w:szCs w:val="24"/>
        </w:rPr>
        <w:t>,</w:t>
      </w:r>
      <w:r w:rsidRPr="00601ACD">
        <w:rPr>
          <w:rFonts w:ascii="Times New Roman" w:hAnsi="Times New Roman"/>
          <w:sz w:val="24"/>
          <w:szCs w:val="24"/>
        </w:rPr>
        <w:t xml:space="preserve"> from 38,700 (11.1%) to 52,300 (14.2%)</w:t>
      </w:r>
      <w:r w:rsidR="00B82E5D" w:rsidRPr="00601ACD">
        <w:rPr>
          <w:rFonts w:ascii="Times New Roman" w:hAnsi="Times New Roman"/>
          <w:sz w:val="24"/>
          <w:szCs w:val="24"/>
        </w:rPr>
        <w:t>;</w:t>
      </w:r>
      <w:r w:rsidR="00A51BE2" w:rsidRPr="00601ACD">
        <w:rPr>
          <w:rFonts w:ascii="Times New Roman" w:hAnsi="Times New Roman"/>
          <w:sz w:val="24"/>
          <w:szCs w:val="24"/>
        </w:rPr>
        <w:t xml:space="preserve"> </w:t>
      </w:r>
    </w:p>
    <w:p w14:paraId="581A3E45" w14:textId="77777777" w:rsidR="001470B6" w:rsidRPr="00601ACD" w:rsidRDefault="00A51BE2" w:rsidP="00E63759">
      <w:pPr>
        <w:pStyle w:val="ListParagraph"/>
        <w:numPr>
          <w:ilvl w:val="0"/>
          <w:numId w:val="33"/>
        </w:numPr>
        <w:spacing w:line="240" w:lineRule="auto"/>
        <w:ind w:left="709" w:hanging="283"/>
        <w:jc w:val="both"/>
        <w:rPr>
          <w:rFonts w:ascii="Times New Roman" w:hAnsi="Times New Roman"/>
          <w:sz w:val="24"/>
          <w:szCs w:val="24"/>
        </w:rPr>
      </w:pPr>
      <w:r w:rsidRPr="00601ACD">
        <w:rPr>
          <w:rFonts w:ascii="Times New Roman" w:hAnsi="Times New Roman"/>
          <w:sz w:val="24"/>
          <w:szCs w:val="24"/>
        </w:rPr>
        <w:t>Persons living alone (single member households</w:t>
      </w:r>
      <w:r w:rsidR="00A936D3" w:rsidRPr="00601ACD">
        <w:rPr>
          <w:rFonts w:ascii="Times New Roman" w:hAnsi="Times New Roman"/>
          <w:sz w:val="24"/>
          <w:szCs w:val="24"/>
        </w:rPr>
        <w:t>)</w:t>
      </w:r>
      <w:r w:rsidR="003254D6" w:rsidRPr="00601ACD">
        <w:rPr>
          <w:rFonts w:ascii="Times New Roman" w:hAnsi="Times New Roman"/>
          <w:sz w:val="24"/>
          <w:szCs w:val="24"/>
        </w:rPr>
        <w:t>,</w:t>
      </w:r>
      <w:r w:rsidRPr="00601ACD">
        <w:rPr>
          <w:rFonts w:ascii="Times New Roman" w:hAnsi="Times New Roman"/>
          <w:sz w:val="24"/>
          <w:szCs w:val="24"/>
        </w:rPr>
        <w:t xml:space="preserve"> from 34,700</w:t>
      </w:r>
      <w:r w:rsidR="006752C5" w:rsidRPr="00601ACD">
        <w:rPr>
          <w:rFonts w:ascii="Times New Roman" w:hAnsi="Times New Roman"/>
          <w:sz w:val="24"/>
          <w:szCs w:val="24"/>
        </w:rPr>
        <w:t xml:space="preserve"> </w:t>
      </w:r>
      <w:r w:rsidRPr="00601ACD">
        <w:rPr>
          <w:rFonts w:ascii="Times New Roman" w:hAnsi="Times New Roman"/>
          <w:sz w:val="24"/>
          <w:szCs w:val="24"/>
        </w:rPr>
        <w:t>(10.0%) to 44,900</w:t>
      </w:r>
      <w:r w:rsidR="006752C5" w:rsidRPr="00601ACD">
        <w:rPr>
          <w:rFonts w:ascii="Times New Roman" w:hAnsi="Times New Roman"/>
          <w:sz w:val="24"/>
          <w:szCs w:val="24"/>
        </w:rPr>
        <w:t xml:space="preserve"> </w:t>
      </w:r>
      <w:r w:rsidRPr="00601ACD">
        <w:rPr>
          <w:rFonts w:ascii="Times New Roman" w:hAnsi="Times New Roman"/>
          <w:sz w:val="24"/>
          <w:szCs w:val="24"/>
        </w:rPr>
        <w:t>(12.2%)</w:t>
      </w:r>
      <w:r w:rsidR="00926965" w:rsidRPr="00601ACD">
        <w:rPr>
          <w:rFonts w:ascii="Times New Roman" w:hAnsi="Times New Roman"/>
          <w:sz w:val="24"/>
          <w:szCs w:val="24"/>
        </w:rPr>
        <w:t xml:space="preserve">; </w:t>
      </w:r>
      <w:r w:rsidR="009A42F0" w:rsidRPr="00601ACD">
        <w:rPr>
          <w:rFonts w:ascii="Times New Roman" w:hAnsi="Times New Roman"/>
          <w:sz w:val="24"/>
          <w:szCs w:val="24"/>
        </w:rPr>
        <w:t>and</w:t>
      </w:r>
    </w:p>
    <w:p w14:paraId="01D3CC1D" w14:textId="77777777" w:rsidR="0076597F" w:rsidRPr="00601ACD" w:rsidRDefault="00E63759" w:rsidP="00E63759">
      <w:pPr>
        <w:pStyle w:val="ListParagraph"/>
        <w:numPr>
          <w:ilvl w:val="0"/>
          <w:numId w:val="33"/>
        </w:numPr>
        <w:spacing w:line="240" w:lineRule="auto"/>
        <w:ind w:left="567" w:hanging="141"/>
        <w:jc w:val="both"/>
        <w:rPr>
          <w:rFonts w:ascii="Times New Roman" w:hAnsi="Times New Roman"/>
          <w:sz w:val="24"/>
          <w:szCs w:val="24"/>
        </w:rPr>
      </w:pPr>
      <w:r w:rsidRPr="00601ACD">
        <w:rPr>
          <w:rFonts w:ascii="Times New Roman" w:hAnsi="Times New Roman"/>
          <w:sz w:val="24"/>
          <w:szCs w:val="24"/>
        </w:rPr>
        <w:t xml:space="preserve"> </w:t>
      </w:r>
      <w:r w:rsidR="00EA63CB" w:rsidRPr="00601ACD">
        <w:rPr>
          <w:rFonts w:ascii="Times New Roman" w:hAnsi="Times New Roman"/>
          <w:sz w:val="24"/>
          <w:szCs w:val="24"/>
        </w:rPr>
        <w:t>Couples without children</w:t>
      </w:r>
      <w:r w:rsidR="003254D6" w:rsidRPr="00601ACD">
        <w:rPr>
          <w:rFonts w:ascii="Times New Roman" w:hAnsi="Times New Roman"/>
          <w:sz w:val="24"/>
          <w:szCs w:val="24"/>
        </w:rPr>
        <w:t>,</w:t>
      </w:r>
      <w:r w:rsidR="00EA63CB" w:rsidRPr="00601ACD">
        <w:rPr>
          <w:rFonts w:ascii="Times New Roman" w:hAnsi="Times New Roman"/>
          <w:sz w:val="24"/>
          <w:szCs w:val="24"/>
        </w:rPr>
        <w:t xml:space="preserve"> from 45,400 (13.0%) to 58,100 (15.8%)</w:t>
      </w:r>
      <w:r w:rsidRPr="00601ACD">
        <w:rPr>
          <w:rFonts w:ascii="Times New Roman" w:hAnsi="Times New Roman"/>
          <w:sz w:val="24"/>
          <w:szCs w:val="24"/>
        </w:rPr>
        <w:t>.</w:t>
      </w:r>
    </w:p>
    <w:p w14:paraId="354A2F5B" w14:textId="77777777" w:rsidR="001470B6" w:rsidRPr="00601ACD" w:rsidRDefault="001470B6" w:rsidP="00303F00">
      <w:pPr>
        <w:spacing w:after="0" w:line="240" w:lineRule="auto"/>
        <w:jc w:val="both"/>
        <w:rPr>
          <w:rFonts w:ascii="Times New Roman" w:hAnsi="Times New Roman"/>
          <w:b/>
          <w:bCs/>
        </w:rPr>
      </w:pPr>
    </w:p>
    <w:p w14:paraId="7A078016" w14:textId="77777777" w:rsidR="00693F20" w:rsidRPr="00601ACD" w:rsidRDefault="00693F20" w:rsidP="00E63759">
      <w:pPr>
        <w:spacing w:after="0" w:line="240" w:lineRule="auto"/>
        <w:jc w:val="center"/>
        <w:rPr>
          <w:rFonts w:ascii="Times New Roman" w:hAnsi="Times New Roman"/>
          <w:b/>
          <w:bCs/>
        </w:rPr>
      </w:pPr>
      <w:r w:rsidRPr="00601ACD">
        <w:rPr>
          <w:rFonts w:ascii="Times New Roman" w:hAnsi="Times New Roman"/>
          <w:b/>
          <w:bCs/>
        </w:rPr>
        <w:t xml:space="preserve">Figure </w:t>
      </w:r>
      <w:r w:rsidR="009B21C4" w:rsidRPr="00601ACD">
        <w:rPr>
          <w:rFonts w:ascii="Times New Roman" w:hAnsi="Times New Roman"/>
          <w:b/>
          <w:bCs/>
        </w:rPr>
        <w:t>9</w:t>
      </w:r>
      <w:r w:rsidRPr="00601ACD">
        <w:rPr>
          <w:rFonts w:ascii="Times New Roman" w:hAnsi="Times New Roman"/>
          <w:b/>
          <w:bCs/>
        </w:rPr>
        <w:t xml:space="preserve"> - Proportion of households by type, Republic of </w:t>
      </w:r>
      <w:proofErr w:type="gramStart"/>
      <w:r w:rsidRPr="00601ACD">
        <w:rPr>
          <w:rFonts w:ascii="Times New Roman" w:hAnsi="Times New Roman"/>
          <w:b/>
          <w:bCs/>
        </w:rPr>
        <w:t xml:space="preserve">Mauritius, </w:t>
      </w:r>
      <w:r w:rsidR="00E63759" w:rsidRPr="00601ACD">
        <w:rPr>
          <w:rFonts w:ascii="Times New Roman" w:hAnsi="Times New Roman"/>
          <w:b/>
          <w:bCs/>
        </w:rPr>
        <w:t xml:space="preserve">  </w:t>
      </w:r>
      <w:proofErr w:type="gramEnd"/>
      <w:r w:rsidR="00E63759" w:rsidRPr="00601ACD">
        <w:rPr>
          <w:rFonts w:ascii="Times New Roman" w:hAnsi="Times New Roman"/>
          <w:b/>
          <w:bCs/>
        </w:rPr>
        <w:t xml:space="preserve">                                               </w:t>
      </w:r>
      <w:r w:rsidRPr="00601ACD">
        <w:rPr>
          <w:rFonts w:ascii="Times New Roman" w:hAnsi="Times New Roman"/>
          <w:b/>
          <w:bCs/>
        </w:rPr>
        <w:t>2011 and 2022 Population Censuses</w:t>
      </w:r>
    </w:p>
    <w:p w14:paraId="0CC9CE85" w14:textId="77777777" w:rsidR="00C4062F" w:rsidRPr="00601ACD" w:rsidRDefault="00C4062F" w:rsidP="00303F00">
      <w:pPr>
        <w:spacing w:after="0" w:line="240" w:lineRule="auto"/>
        <w:jc w:val="both"/>
        <w:rPr>
          <w:rFonts w:ascii="Times New Roman" w:hAnsi="Times New Roman"/>
          <w:b/>
          <w:bCs/>
        </w:rPr>
      </w:pPr>
    </w:p>
    <w:p w14:paraId="350487FA" w14:textId="173022DD" w:rsidR="00693F20" w:rsidRPr="00601ACD" w:rsidRDefault="00724BB1" w:rsidP="00303F00">
      <w:pPr>
        <w:spacing w:after="0" w:line="240" w:lineRule="auto"/>
        <w:jc w:val="both"/>
        <w:rPr>
          <w:rFonts w:ascii="Times New Roman" w:hAnsi="Times New Roman"/>
          <w:sz w:val="24"/>
          <w:szCs w:val="24"/>
        </w:rPr>
      </w:pPr>
      <w:r w:rsidRPr="00601ACD">
        <w:rPr>
          <w:rFonts w:ascii="Times New Roman" w:hAnsi="Times New Roman"/>
          <w:noProof/>
          <w:sz w:val="24"/>
          <w:szCs w:val="24"/>
        </w:rPr>
        <w:drawing>
          <wp:inline distT="0" distB="0" distL="0" distR="0" wp14:anchorId="6DB81DC1" wp14:editId="6E644175">
            <wp:extent cx="5657850" cy="2724150"/>
            <wp:effectExtent l="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2724150"/>
                    </a:xfrm>
                    <a:prstGeom prst="rect">
                      <a:avLst/>
                    </a:prstGeom>
                    <a:noFill/>
                    <a:ln>
                      <a:noFill/>
                    </a:ln>
                  </pic:spPr>
                </pic:pic>
              </a:graphicData>
            </a:graphic>
          </wp:inline>
        </w:drawing>
      </w:r>
    </w:p>
    <w:p w14:paraId="09E15C7D" w14:textId="77777777" w:rsidR="00A51BE2" w:rsidRPr="00601ACD" w:rsidRDefault="00A51BE2" w:rsidP="00303F00">
      <w:pPr>
        <w:spacing w:after="0" w:line="240" w:lineRule="auto"/>
        <w:jc w:val="both"/>
        <w:rPr>
          <w:rFonts w:ascii="Times New Roman" w:hAnsi="Times New Roman"/>
          <w:sz w:val="24"/>
          <w:szCs w:val="24"/>
        </w:rPr>
      </w:pPr>
    </w:p>
    <w:p w14:paraId="25A5D2A5" w14:textId="77777777" w:rsidR="00B82E5D" w:rsidRPr="00601ACD" w:rsidRDefault="00B82E5D" w:rsidP="00303F00">
      <w:pPr>
        <w:spacing w:after="0" w:line="240" w:lineRule="auto"/>
        <w:jc w:val="both"/>
        <w:rPr>
          <w:rFonts w:ascii="Times New Roman" w:hAnsi="Times New Roman"/>
          <w:sz w:val="24"/>
          <w:szCs w:val="24"/>
        </w:rPr>
      </w:pPr>
    </w:p>
    <w:p w14:paraId="658ED65C" w14:textId="77777777" w:rsidR="00B82E5D" w:rsidRPr="00601ACD" w:rsidRDefault="00B82E5D" w:rsidP="00303F00">
      <w:pPr>
        <w:spacing w:after="0" w:line="240" w:lineRule="auto"/>
        <w:jc w:val="both"/>
        <w:rPr>
          <w:rFonts w:ascii="Times New Roman" w:hAnsi="Times New Roman"/>
          <w:sz w:val="24"/>
          <w:szCs w:val="24"/>
        </w:rPr>
      </w:pPr>
    </w:p>
    <w:p w14:paraId="33C28022" w14:textId="77777777" w:rsidR="00EA0EED" w:rsidRPr="00601ACD" w:rsidRDefault="00EA0EED" w:rsidP="00303F00">
      <w:pPr>
        <w:spacing w:after="0" w:line="240" w:lineRule="auto"/>
        <w:jc w:val="both"/>
        <w:rPr>
          <w:rFonts w:ascii="Times New Roman" w:hAnsi="Times New Roman"/>
          <w:sz w:val="24"/>
          <w:szCs w:val="24"/>
        </w:rPr>
      </w:pPr>
    </w:p>
    <w:p w14:paraId="47BA63BB" w14:textId="77777777" w:rsidR="00B82E5D" w:rsidRPr="00601ACD" w:rsidRDefault="00B82E5D" w:rsidP="00303F00">
      <w:pPr>
        <w:spacing w:after="0" w:line="240" w:lineRule="auto"/>
        <w:jc w:val="both"/>
        <w:rPr>
          <w:rFonts w:ascii="Times New Roman" w:hAnsi="Times New Roman"/>
          <w:sz w:val="24"/>
          <w:szCs w:val="24"/>
        </w:rPr>
      </w:pPr>
    </w:p>
    <w:p w14:paraId="5490CC6E" w14:textId="77777777" w:rsidR="00B82E5D" w:rsidRPr="00601ACD" w:rsidRDefault="00B82E5D" w:rsidP="00303F00">
      <w:pPr>
        <w:spacing w:after="0" w:line="240" w:lineRule="auto"/>
        <w:jc w:val="both"/>
        <w:rPr>
          <w:rFonts w:ascii="Times New Roman" w:hAnsi="Times New Roman"/>
          <w:sz w:val="24"/>
          <w:szCs w:val="24"/>
        </w:rPr>
      </w:pPr>
    </w:p>
    <w:p w14:paraId="51FF8D73" w14:textId="77777777" w:rsidR="00B82E5D" w:rsidRPr="00601ACD" w:rsidRDefault="00B82E5D" w:rsidP="00303F00">
      <w:pPr>
        <w:spacing w:after="0" w:line="240" w:lineRule="auto"/>
        <w:jc w:val="both"/>
        <w:rPr>
          <w:rFonts w:ascii="Times New Roman" w:hAnsi="Times New Roman"/>
          <w:sz w:val="24"/>
          <w:szCs w:val="24"/>
        </w:rPr>
      </w:pPr>
    </w:p>
    <w:p w14:paraId="53E2476C" w14:textId="77777777" w:rsidR="00B82E5D" w:rsidRPr="00601ACD" w:rsidRDefault="00B82E5D" w:rsidP="00303F00">
      <w:pPr>
        <w:spacing w:after="0" w:line="240" w:lineRule="auto"/>
        <w:jc w:val="both"/>
        <w:rPr>
          <w:rFonts w:ascii="Times New Roman" w:hAnsi="Times New Roman"/>
          <w:sz w:val="24"/>
          <w:szCs w:val="24"/>
        </w:rPr>
      </w:pPr>
    </w:p>
    <w:p w14:paraId="2ADAE17D" w14:textId="77777777" w:rsidR="00B82E5D" w:rsidRPr="00601ACD" w:rsidRDefault="00B82E5D" w:rsidP="00303F00">
      <w:pPr>
        <w:spacing w:after="0" w:line="240" w:lineRule="auto"/>
        <w:jc w:val="both"/>
        <w:rPr>
          <w:rFonts w:ascii="Times New Roman" w:hAnsi="Times New Roman"/>
          <w:sz w:val="24"/>
          <w:szCs w:val="24"/>
        </w:rPr>
      </w:pPr>
    </w:p>
    <w:p w14:paraId="2A09376D" w14:textId="77777777" w:rsidR="00B82E5D" w:rsidRPr="00601ACD" w:rsidRDefault="00B82E5D" w:rsidP="00303F00">
      <w:pPr>
        <w:spacing w:after="0" w:line="240" w:lineRule="auto"/>
        <w:jc w:val="both"/>
        <w:rPr>
          <w:rFonts w:ascii="Times New Roman" w:hAnsi="Times New Roman"/>
          <w:sz w:val="24"/>
          <w:szCs w:val="24"/>
        </w:rPr>
      </w:pPr>
    </w:p>
    <w:p w14:paraId="3EA02139" w14:textId="77777777" w:rsidR="00B82E5D" w:rsidRPr="00601ACD" w:rsidRDefault="00B82E5D" w:rsidP="00303F00">
      <w:pPr>
        <w:spacing w:after="0" w:line="240" w:lineRule="auto"/>
        <w:jc w:val="both"/>
        <w:rPr>
          <w:rFonts w:ascii="Times New Roman" w:hAnsi="Times New Roman"/>
          <w:sz w:val="24"/>
          <w:szCs w:val="24"/>
        </w:rPr>
      </w:pPr>
    </w:p>
    <w:p w14:paraId="20274C45" w14:textId="77777777" w:rsidR="00B82E5D" w:rsidRPr="00601ACD" w:rsidRDefault="00B82E5D" w:rsidP="00303F00">
      <w:pPr>
        <w:spacing w:after="0" w:line="240" w:lineRule="auto"/>
        <w:jc w:val="both"/>
        <w:rPr>
          <w:rFonts w:ascii="Times New Roman" w:hAnsi="Times New Roman"/>
          <w:sz w:val="24"/>
          <w:szCs w:val="24"/>
        </w:rPr>
      </w:pPr>
    </w:p>
    <w:p w14:paraId="1EA5AE43" w14:textId="77777777" w:rsidR="00782E73" w:rsidRPr="007C585A" w:rsidRDefault="00782E73" w:rsidP="00303F00">
      <w:pPr>
        <w:pStyle w:val="Heading1"/>
        <w:numPr>
          <w:ilvl w:val="0"/>
          <w:numId w:val="29"/>
        </w:numPr>
        <w:spacing w:before="0" w:line="240" w:lineRule="auto"/>
        <w:ind w:left="0" w:firstLine="0"/>
        <w:jc w:val="both"/>
        <w:rPr>
          <w:rFonts w:ascii="Times New Roman" w:hAnsi="Times New Roman"/>
          <w:b/>
          <w:bCs/>
          <w:color w:val="auto"/>
          <w:sz w:val="24"/>
          <w:szCs w:val="24"/>
        </w:rPr>
      </w:pPr>
      <w:r w:rsidRPr="007C585A">
        <w:rPr>
          <w:rFonts w:ascii="Times New Roman" w:hAnsi="Times New Roman"/>
          <w:b/>
          <w:bCs/>
          <w:color w:val="auto"/>
          <w:sz w:val="24"/>
          <w:szCs w:val="24"/>
        </w:rPr>
        <w:lastRenderedPageBreak/>
        <w:t>Language spoken</w:t>
      </w:r>
    </w:p>
    <w:p w14:paraId="551B06D9" w14:textId="77777777" w:rsidR="00D111B0" w:rsidRPr="00601ACD" w:rsidRDefault="00D111B0" w:rsidP="00303F00">
      <w:pPr>
        <w:pStyle w:val="ListParagraph"/>
        <w:spacing w:after="0" w:line="240" w:lineRule="auto"/>
        <w:jc w:val="both"/>
        <w:rPr>
          <w:rFonts w:ascii="Times New Roman" w:hAnsi="Times New Roman"/>
          <w:b/>
          <w:bCs/>
          <w:sz w:val="24"/>
          <w:szCs w:val="24"/>
          <w:u w:val="single"/>
        </w:rPr>
      </w:pPr>
    </w:p>
    <w:p w14:paraId="08E289C1" w14:textId="77777777" w:rsidR="002A5650" w:rsidRDefault="002A5650" w:rsidP="00303F00">
      <w:pPr>
        <w:spacing w:after="0" w:line="240" w:lineRule="auto"/>
        <w:ind w:right="-11"/>
        <w:jc w:val="both"/>
        <w:rPr>
          <w:rFonts w:ascii="Times New Roman" w:hAnsi="Times New Roman"/>
          <w:b/>
          <w:i/>
          <w:iCs/>
          <w:sz w:val="24"/>
          <w:szCs w:val="24"/>
        </w:rPr>
      </w:pPr>
      <w:r w:rsidRPr="00303F00">
        <w:rPr>
          <w:rFonts w:ascii="Times New Roman" w:hAnsi="Times New Roman"/>
          <w:b/>
          <w:i/>
          <w:iCs/>
          <w:sz w:val="24"/>
          <w:szCs w:val="24"/>
        </w:rPr>
        <w:t xml:space="preserve">Creole remains the most </w:t>
      </w:r>
      <w:r w:rsidR="00FD2650" w:rsidRPr="00303F00">
        <w:rPr>
          <w:rFonts w:ascii="Times New Roman" w:hAnsi="Times New Roman"/>
          <w:b/>
          <w:i/>
          <w:iCs/>
          <w:sz w:val="24"/>
          <w:szCs w:val="24"/>
        </w:rPr>
        <w:t xml:space="preserve">common </w:t>
      </w:r>
      <w:r w:rsidRPr="00303F00">
        <w:rPr>
          <w:rFonts w:ascii="Times New Roman" w:hAnsi="Times New Roman"/>
          <w:b/>
          <w:i/>
          <w:iCs/>
          <w:sz w:val="24"/>
          <w:szCs w:val="24"/>
        </w:rPr>
        <w:t>spoken language</w:t>
      </w:r>
    </w:p>
    <w:p w14:paraId="75CB5932" w14:textId="77777777" w:rsidR="00E63759" w:rsidRPr="00303F00" w:rsidRDefault="00E63759" w:rsidP="00303F00">
      <w:pPr>
        <w:spacing w:after="0" w:line="240" w:lineRule="auto"/>
        <w:ind w:right="-11"/>
        <w:jc w:val="both"/>
        <w:rPr>
          <w:rFonts w:ascii="Times New Roman" w:hAnsi="Times New Roman"/>
          <w:b/>
          <w:i/>
          <w:iCs/>
          <w:sz w:val="24"/>
          <w:szCs w:val="24"/>
        </w:rPr>
      </w:pPr>
    </w:p>
    <w:p w14:paraId="1529DA30" w14:textId="77777777" w:rsidR="008206C5" w:rsidRDefault="008206C5" w:rsidP="00303F00">
      <w:pPr>
        <w:spacing w:line="240" w:lineRule="auto"/>
        <w:ind w:right="-11"/>
        <w:jc w:val="both"/>
        <w:rPr>
          <w:rFonts w:ascii="Times New Roman" w:hAnsi="Times New Roman"/>
          <w:bCs/>
          <w:sz w:val="24"/>
          <w:szCs w:val="24"/>
        </w:rPr>
      </w:pPr>
      <w:r>
        <w:rPr>
          <w:rFonts w:ascii="Times New Roman" w:hAnsi="Times New Roman"/>
          <w:bCs/>
          <w:sz w:val="24"/>
          <w:szCs w:val="24"/>
        </w:rPr>
        <w:t xml:space="preserve">In 2022, </w:t>
      </w:r>
    </w:p>
    <w:p w14:paraId="01A42335" w14:textId="77777777" w:rsidR="008206C5" w:rsidRDefault="008206C5" w:rsidP="00303F00">
      <w:pPr>
        <w:pStyle w:val="ListParagraph"/>
        <w:numPr>
          <w:ilvl w:val="0"/>
          <w:numId w:val="35"/>
        </w:numPr>
        <w:spacing w:line="240" w:lineRule="auto"/>
        <w:ind w:right="-11"/>
        <w:jc w:val="both"/>
        <w:rPr>
          <w:rFonts w:ascii="Times New Roman" w:hAnsi="Times New Roman"/>
          <w:bCs/>
          <w:sz w:val="24"/>
          <w:szCs w:val="24"/>
        </w:rPr>
      </w:pPr>
      <w:r>
        <w:rPr>
          <w:rFonts w:ascii="Times New Roman" w:hAnsi="Times New Roman"/>
          <w:bCs/>
          <w:sz w:val="24"/>
          <w:szCs w:val="24"/>
        </w:rPr>
        <w:t>90.0</w:t>
      </w:r>
      <w:r w:rsidR="006F4726">
        <w:rPr>
          <w:rFonts w:ascii="Times New Roman" w:hAnsi="Times New Roman"/>
          <w:bCs/>
          <w:sz w:val="24"/>
          <w:szCs w:val="24"/>
        </w:rPr>
        <w:t>%</w:t>
      </w:r>
      <w:r>
        <w:rPr>
          <w:rFonts w:ascii="Times New Roman" w:hAnsi="Times New Roman"/>
          <w:bCs/>
          <w:sz w:val="24"/>
          <w:szCs w:val="24"/>
        </w:rPr>
        <w:t xml:space="preserve"> of people reported to speak only Creole at home, compared to 89.8% in 2011</w:t>
      </w:r>
      <w:r w:rsidR="00DF1B32">
        <w:rPr>
          <w:rFonts w:ascii="Times New Roman" w:hAnsi="Times New Roman"/>
          <w:bCs/>
          <w:sz w:val="24"/>
          <w:szCs w:val="24"/>
        </w:rPr>
        <w:t>;</w:t>
      </w:r>
    </w:p>
    <w:p w14:paraId="10E74B79" w14:textId="77777777" w:rsidR="008206C5" w:rsidRDefault="008206C5" w:rsidP="00303F00">
      <w:pPr>
        <w:pStyle w:val="ListParagraph"/>
        <w:numPr>
          <w:ilvl w:val="0"/>
          <w:numId w:val="35"/>
        </w:numPr>
        <w:spacing w:line="240" w:lineRule="auto"/>
        <w:ind w:right="-11"/>
        <w:jc w:val="both"/>
        <w:rPr>
          <w:rFonts w:ascii="Times New Roman" w:hAnsi="Times New Roman"/>
          <w:bCs/>
          <w:sz w:val="24"/>
          <w:szCs w:val="24"/>
        </w:rPr>
      </w:pPr>
      <w:r>
        <w:rPr>
          <w:rFonts w:ascii="Times New Roman" w:hAnsi="Times New Roman"/>
          <w:bCs/>
          <w:sz w:val="24"/>
          <w:szCs w:val="24"/>
        </w:rPr>
        <w:t>5.1% speak Bhojpuri</w:t>
      </w:r>
      <w:r w:rsidR="00303F00">
        <w:rPr>
          <w:rFonts w:ascii="Times New Roman" w:hAnsi="Times New Roman"/>
          <w:bCs/>
          <w:sz w:val="24"/>
          <w:szCs w:val="24"/>
        </w:rPr>
        <w:t xml:space="preserve"> only</w:t>
      </w:r>
      <w:r w:rsidR="006F4726">
        <w:rPr>
          <w:rFonts w:ascii="Times New Roman" w:hAnsi="Times New Roman"/>
          <w:bCs/>
          <w:sz w:val="24"/>
          <w:szCs w:val="24"/>
        </w:rPr>
        <w:t>,</w:t>
      </w:r>
      <w:r>
        <w:rPr>
          <w:rFonts w:ascii="Times New Roman" w:hAnsi="Times New Roman"/>
          <w:bCs/>
          <w:sz w:val="24"/>
          <w:szCs w:val="24"/>
        </w:rPr>
        <w:t xml:space="preserve"> compared to </w:t>
      </w:r>
      <w:r w:rsidR="006F4726">
        <w:rPr>
          <w:rFonts w:ascii="Times New Roman" w:hAnsi="Times New Roman"/>
          <w:bCs/>
          <w:sz w:val="24"/>
          <w:szCs w:val="24"/>
        </w:rPr>
        <w:t>5.5% in 2011</w:t>
      </w:r>
      <w:r w:rsidR="00926965">
        <w:rPr>
          <w:rFonts w:ascii="Times New Roman" w:hAnsi="Times New Roman"/>
          <w:bCs/>
          <w:sz w:val="24"/>
          <w:szCs w:val="24"/>
        </w:rPr>
        <w:t>;</w:t>
      </w:r>
      <w:r w:rsidR="00E63759">
        <w:rPr>
          <w:rFonts w:ascii="Times New Roman" w:hAnsi="Times New Roman"/>
          <w:bCs/>
          <w:sz w:val="24"/>
          <w:szCs w:val="24"/>
        </w:rPr>
        <w:t xml:space="preserve"> </w:t>
      </w:r>
      <w:r w:rsidR="00DF1B32">
        <w:rPr>
          <w:rFonts w:ascii="Times New Roman" w:hAnsi="Times New Roman"/>
          <w:bCs/>
          <w:sz w:val="24"/>
          <w:szCs w:val="24"/>
        </w:rPr>
        <w:t>and</w:t>
      </w:r>
    </w:p>
    <w:p w14:paraId="144722AC" w14:textId="77777777" w:rsidR="006F4726" w:rsidRPr="00514FDF" w:rsidRDefault="006F4726" w:rsidP="00303F00">
      <w:pPr>
        <w:pStyle w:val="ListParagraph"/>
        <w:numPr>
          <w:ilvl w:val="0"/>
          <w:numId w:val="35"/>
        </w:numPr>
        <w:spacing w:line="240" w:lineRule="auto"/>
        <w:ind w:right="-11"/>
        <w:jc w:val="both"/>
        <w:rPr>
          <w:rFonts w:ascii="Times New Roman" w:hAnsi="Times New Roman"/>
          <w:bCs/>
          <w:sz w:val="24"/>
          <w:szCs w:val="24"/>
        </w:rPr>
      </w:pPr>
      <w:r>
        <w:rPr>
          <w:rFonts w:ascii="Times New Roman" w:hAnsi="Times New Roman"/>
          <w:bCs/>
          <w:sz w:val="24"/>
          <w:szCs w:val="24"/>
        </w:rPr>
        <w:t>4.4% speak French</w:t>
      </w:r>
      <w:r w:rsidR="00303F00">
        <w:rPr>
          <w:rFonts w:ascii="Times New Roman" w:hAnsi="Times New Roman"/>
          <w:bCs/>
          <w:sz w:val="24"/>
          <w:szCs w:val="24"/>
        </w:rPr>
        <w:t xml:space="preserve"> only</w:t>
      </w:r>
      <w:r>
        <w:rPr>
          <w:rFonts w:ascii="Times New Roman" w:hAnsi="Times New Roman"/>
          <w:bCs/>
          <w:sz w:val="24"/>
          <w:szCs w:val="24"/>
        </w:rPr>
        <w:t>, compared to 4.3% in 2011</w:t>
      </w:r>
      <w:r w:rsidR="00DF1B32">
        <w:rPr>
          <w:rFonts w:ascii="Times New Roman" w:hAnsi="Times New Roman"/>
          <w:bCs/>
          <w:sz w:val="24"/>
          <w:szCs w:val="24"/>
        </w:rPr>
        <w:t>.</w:t>
      </w:r>
      <w:r>
        <w:rPr>
          <w:rFonts w:ascii="Times New Roman" w:hAnsi="Times New Roman"/>
          <w:bCs/>
          <w:sz w:val="24"/>
          <w:szCs w:val="24"/>
        </w:rPr>
        <w:t xml:space="preserve"> </w:t>
      </w:r>
    </w:p>
    <w:p w14:paraId="0809EAEE" w14:textId="77777777" w:rsidR="00FE4BF3" w:rsidRPr="00601ACD" w:rsidRDefault="00FE4BF3" w:rsidP="00303F00">
      <w:pPr>
        <w:spacing w:after="160" w:line="240" w:lineRule="auto"/>
        <w:jc w:val="both"/>
        <w:rPr>
          <w:rFonts w:ascii="Times New Roman" w:hAnsi="Times New Roman"/>
          <w:b/>
          <w:bCs/>
        </w:rPr>
      </w:pPr>
    </w:p>
    <w:p w14:paraId="7F865E66" w14:textId="77777777" w:rsidR="005A1CC9" w:rsidRPr="00601ACD" w:rsidRDefault="005A1CC9" w:rsidP="00E63759">
      <w:pPr>
        <w:spacing w:line="240" w:lineRule="auto"/>
        <w:jc w:val="center"/>
        <w:rPr>
          <w:rFonts w:ascii="Times New Roman" w:hAnsi="Times New Roman"/>
          <w:b/>
          <w:bCs/>
        </w:rPr>
      </w:pPr>
      <w:r w:rsidRPr="00601ACD">
        <w:rPr>
          <w:rFonts w:ascii="Times New Roman" w:hAnsi="Times New Roman"/>
          <w:b/>
          <w:bCs/>
        </w:rPr>
        <w:t xml:space="preserve">Figure </w:t>
      </w:r>
      <w:r w:rsidR="009B21C4" w:rsidRPr="00601ACD">
        <w:rPr>
          <w:rFonts w:ascii="Times New Roman" w:hAnsi="Times New Roman"/>
          <w:b/>
          <w:bCs/>
        </w:rPr>
        <w:t>10</w:t>
      </w:r>
      <w:r w:rsidRPr="00601ACD">
        <w:rPr>
          <w:rFonts w:ascii="Times New Roman" w:hAnsi="Times New Roman"/>
          <w:b/>
          <w:bCs/>
        </w:rPr>
        <w:t xml:space="preserve"> - Proportion of the population by language most often spoken at home, Republic of Mauritius, 2011 and 2022 Population Censuses</w:t>
      </w:r>
    </w:p>
    <w:p w14:paraId="60E05E82" w14:textId="65F09E22" w:rsidR="00EC133B" w:rsidRPr="00601ACD" w:rsidRDefault="00724BB1" w:rsidP="00303F00">
      <w:pPr>
        <w:spacing w:line="240" w:lineRule="auto"/>
        <w:jc w:val="both"/>
        <w:rPr>
          <w:rFonts w:ascii="Times New Roman" w:hAnsi="Times New Roman"/>
          <w:sz w:val="24"/>
          <w:szCs w:val="24"/>
        </w:rPr>
      </w:pPr>
      <w:r w:rsidRPr="00601ACD">
        <w:rPr>
          <w:rFonts w:ascii="Times New Roman" w:hAnsi="Times New Roman"/>
          <w:noProof/>
          <w:sz w:val="24"/>
          <w:szCs w:val="24"/>
        </w:rPr>
        <w:drawing>
          <wp:inline distT="0" distB="0" distL="0" distR="0" wp14:anchorId="4B5A63A2" wp14:editId="1C077A6E">
            <wp:extent cx="4591050" cy="2705100"/>
            <wp:effectExtent l="0" t="0" r="0" b="0"/>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050" cy="2705100"/>
                    </a:xfrm>
                    <a:prstGeom prst="rect">
                      <a:avLst/>
                    </a:prstGeom>
                    <a:noFill/>
                    <a:ln>
                      <a:noFill/>
                    </a:ln>
                  </pic:spPr>
                </pic:pic>
              </a:graphicData>
            </a:graphic>
          </wp:inline>
        </w:drawing>
      </w:r>
    </w:p>
    <w:p w14:paraId="1A969598" w14:textId="77777777" w:rsidR="00B82E5D" w:rsidRPr="00601ACD" w:rsidRDefault="00B82E5D" w:rsidP="00303F00">
      <w:pPr>
        <w:spacing w:line="240" w:lineRule="auto"/>
        <w:jc w:val="both"/>
        <w:rPr>
          <w:rFonts w:ascii="Times New Roman" w:hAnsi="Times New Roman"/>
          <w:sz w:val="24"/>
          <w:szCs w:val="24"/>
        </w:rPr>
      </w:pPr>
    </w:p>
    <w:p w14:paraId="1DF59F12" w14:textId="77777777" w:rsidR="00B82E5D" w:rsidRPr="00601ACD" w:rsidRDefault="00B82E5D" w:rsidP="00303F00">
      <w:pPr>
        <w:spacing w:line="240" w:lineRule="auto"/>
        <w:jc w:val="both"/>
        <w:rPr>
          <w:rFonts w:ascii="Times New Roman" w:hAnsi="Times New Roman"/>
          <w:sz w:val="24"/>
          <w:szCs w:val="24"/>
        </w:rPr>
      </w:pPr>
    </w:p>
    <w:p w14:paraId="72E42783" w14:textId="77777777" w:rsidR="00B82E5D" w:rsidRPr="00601ACD" w:rsidRDefault="00B82E5D" w:rsidP="00303F00">
      <w:pPr>
        <w:spacing w:line="240" w:lineRule="auto"/>
        <w:jc w:val="both"/>
        <w:rPr>
          <w:rFonts w:ascii="Times New Roman" w:hAnsi="Times New Roman"/>
          <w:sz w:val="24"/>
          <w:szCs w:val="24"/>
        </w:rPr>
      </w:pPr>
    </w:p>
    <w:p w14:paraId="35CCD2B6" w14:textId="77777777" w:rsidR="00B82E5D" w:rsidRPr="00601ACD" w:rsidRDefault="00B82E5D" w:rsidP="00303F00">
      <w:pPr>
        <w:spacing w:line="240" w:lineRule="auto"/>
        <w:jc w:val="both"/>
        <w:rPr>
          <w:rFonts w:ascii="Times New Roman" w:hAnsi="Times New Roman"/>
          <w:sz w:val="24"/>
          <w:szCs w:val="24"/>
        </w:rPr>
      </w:pPr>
    </w:p>
    <w:p w14:paraId="0DBC6F5B" w14:textId="77777777" w:rsidR="00B82E5D" w:rsidRPr="00601ACD" w:rsidRDefault="00B82E5D" w:rsidP="00303F00">
      <w:pPr>
        <w:spacing w:line="240" w:lineRule="auto"/>
        <w:jc w:val="both"/>
        <w:rPr>
          <w:rFonts w:ascii="Times New Roman" w:hAnsi="Times New Roman"/>
          <w:sz w:val="24"/>
          <w:szCs w:val="24"/>
        </w:rPr>
      </w:pPr>
    </w:p>
    <w:p w14:paraId="1108A45E" w14:textId="77777777" w:rsidR="00B82E5D" w:rsidRPr="00601ACD" w:rsidRDefault="00B82E5D" w:rsidP="00303F00">
      <w:pPr>
        <w:spacing w:line="240" w:lineRule="auto"/>
        <w:jc w:val="both"/>
        <w:rPr>
          <w:rFonts w:ascii="Times New Roman" w:hAnsi="Times New Roman"/>
          <w:sz w:val="24"/>
          <w:szCs w:val="24"/>
        </w:rPr>
      </w:pPr>
    </w:p>
    <w:p w14:paraId="1396675E" w14:textId="77777777" w:rsidR="00B82E5D" w:rsidRPr="00601ACD" w:rsidRDefault="00B82E5D" w:rsidP="00303F00">
      <w:pPr>
        <w:spacing w:line="240" w:lineRule="auto"/>
        <w:jc w:val="both"/>
        <w:rPr>
          <w:rFonts w:ascii="Times New Roman" w:hAnsi="Times New Roman"/>
          <w:sz w:val="24"/>
          <w:szCs w:val="24"/>
        </w:rPr>
      </w:pPr>
    </w:p>
    <w:p w14:paraId="0C0843FD" w14:textId="77777777" w:rsidR="00B82E5D" w:rsidRPr="00601ACD" w:rsidRDefault="00B82E5D" w:rsidP="00303F00">
      <w:pPr>
        <w:spacing w:line="240" w:lineRule="auto"/>
        <w:jc w:val="both"/>
        <w:rPr>
          <w:rFonts w:ascii="Times New Roman" w:hAnsi="Times New Roman"/>
          <w:sz w:val="24"/>
          <w:szCs w:val="24"/>
        </w:rPr>
      </w:pPr>
    </w:p>
    <w:p w14:paraId="3424F549" w14:textId="77777777" w:rsidR="00B82E5D" w:rsidRPr="00601ACD" w:rsidRDefault="00B82E5D" w:rsidP="00303F00">
      <w:pPr>
        <w:spacing w:line="240" w:lineRule="auto"/>
        <w:jc w:val="both"/>
        <w:rPr>
          <w:rFonts w:ascii="Times New Roman" w:hAnsi="Times New Roman"/>
          <w:sz w:val="24"/>
          <w:szCs w:val="24"/>
        </w:rPr>
      </w:pPr>
    </w:p>
    <w:p w14:paraId="08E2CA17" w14:textId="77777777" w:rsidR="00EA0EED" w:rsidRPr="00601ACD" w:rsidRDefault="00EA0EED" w:rsidP="00303F00">
      <w:pPr>
        <w:spacing w:line="240" w:lineRule="auto"/>
        <w:jc w:val="both"/>
        <w:rPr>
          <w:rFonts w:ascii="Times New Roman" w:hAnsi="Times New Roman"/>
          <w:sz w:val="24"/>
          <w:szCs w:val="24"/>
        </w:rPr>
      </w:pPr>
    </w:p>
    <w:p w14:paraId="7F6F7C4A" w14:textId="77777777" w:rsidR="00EA0EED" w:rsidRPr="00601ACD" w:rsidRDefault="00EA0EED" w:rsidP="00303F00">
      <w:pPr>
        <w:spacing w:line="240" w:lineRule="auto"/>
        <w:jc w:val="both"/>
        <w:rPr>
          <w:rFonts w:ascii="Times New Roman" w:hAnsi="Times New Roman"/>
          <w:sz w:val="24"/>
          <w:szCs w:val="24"/>
        </w:rPr>
      </w:pPr>
    </w:p>
    <w:p w14:paraId="73001BF7" w14:textId="77777777" w:rsidR="00B82E5D" w:rsidRPr="00601ACD" w:rsidRDefault="00B82E5D" w:rsidP="00303F00">
      <w:pPr>
        <w:spacing w:line="240" w:lineRule="auto"/>
        <w:jc w:val="both"/>
        <w:rPr>
          <w:rFonts w:ascii="Times New Roman" w:hAnsi="Times New Roman"/>
          <w:sz w:val="24"/>
          <w:szCs w:val="24"/>
        </w:rPr>
      </w:pPr>
    </w:p>
    <w:p w14:paraId="663DC0F3" w14:textId="77777777" w:rsidR="00B82E5D" w:rsidRPr="00601ACD" w:rsidRDefault="00B82E5D" w:rsidP="00303F00">
      <w:pPr>
        <w:spacing w:line="240" w:lineRule="auto"/>
        <w:jc w:val="both"/>
        <w:rPr>
          <w:rFonts w:ascii="Times New Roman" w:hAnsi="Times New Roman"/>
          <w:sz w:val="24"/>
          <w:szCs w:val="24"/>
        </w:rPr>
      </w:pPr>
    </w:p>
    <w:p w14:paraId="6A200B9B" w14:textId="77777777" w:rsidR="001940A5" w:rsidRDefault="009D54B3" w:rsidP="008866C7">
      <w:pPr>
        <w:pStyle w:val="Heading1"/>
        <w:numPr>
          <w:ilvl w:val="0"/>
          <w:numId w:val="29"/>
        </w:numPr>
        <w:spacing w:before="0" w:line="360" w:lineRule="auto"/>
        <w:ind w:left="0" w:firstLine="0"/>
        <w:jc w:val="both"/>
        <w:rPr>
          <w:rFonts w:ascii="Times New Roman" w:hAnsi="Times New Roman"/>
          <w:b/>
          <w:bCs/>
          <w:color w:val="auto"/>
          <w:sz w:val="24"/>
          <w:szCs w:val="24"/>
        </w:rPr>
      </w:pPr>
      <w:r w:rsidRPr="00006056">
        <w:rPr>
          <w:rFonts w:ascii="Times New Roman" w:hAnsi="Times New Roman"/>
          <w:b/>
          <w:bCs/>
          <w:color w:val="auto"/>
          <w:sz w:val="24"/>
          <w:szCs w:val="24"/>
        </w:rPr>
        <w:lastRenderedPageBreak/>
        <w:t>Education</w:t>
      </w:r>
    </w:p>
    <w:p w14:paraId="6A6A37A3" w14:textId="77777777" w:rsidR="00467B4C" w:rsidRPr="00303F00" w:rsidRDefault="00467B4C" w:rsidP="008866C7">
      <w:pPr>
        <w:spacing w:after="0" w:line="240" w:lineRule="auto"/>
        <w:rPr>
          <w:sz w:val="2"/>
          <w:szCs w:val="2"/>
        </w:rPr>
      </w:pPr>
    </w:p>
    <w:p w14:paraId="07E54B80" w14:textId="77777777" w:rsidR="008866C7" w:rsidRPr="00601ACD" w:rsidRDefault="008866C7" w:rsidP="008866C7">
      <w:pPr>
        <w:spacing w:after="0" w:line="360" w:lineRule="auto"/>
        <w:jc w:val="both"/>
        <w:rPr>
          <w:rFonts w:ascii="Times New Roman" w:hAnsi="Times New Roman"/>
          <w:b/>
          <w:bCs/>
          <w:i/>
          <w:iCs/>
          <w:color w:val="000000"/>
          <w:sz w:val="24"/>
          <w:szCs w:val="24"/>
        </w:rPr>
      </w:pPr>
      <w:r w:rsidRPr="00601ACD">
        <w:rPr>
          <w:rFonts w:ascii="Times New Roman" w:hAnsi="Times New Roman"/>
          <w:b/>
          <w:bCs/>
          <w:i/>
          <w:iCs/>
          <w:color w:val="000000"/>
          <w:sz w:val="24"/>
          <w:szCs w:val="24"/>
        </w:rPr>
        <w:t xml:space="preserve">7.1 </w:t>
      </w:r>
      <w:r w:rsidRPr="00601ACD">
        <w:rPr>
          <w:rFonts w:ascii="Times New Roman" w:hAnsi="Times New Roman"/>
          <w:b/>
          <w:bCs/>
          <w:i/>
          <w:iCs/>
          <w:color w:val="000000"/>
          <w:sz w:val="24"/>
          <w:szCs w:val="24"/>
        </w:rPr>
        <w:tab/>
        <w:t xml:space="preserve">Literacy </w:t>
      </w:r>
    </w:p>
    <w:p w14:paraId="028E1477" w14:textId="77777777" w:rsidR="001940A5" w:rsidRPr="00601ACD" w:rsidRDefault="001940A5" w:rsidP="00303F00">
      <w:pPr>
        <w:spacing w:line="240" w:lineRule="auto"/>
        <w:jc w:val="both"/>
        <w:rPr>
          <w:rFonts w:ascii="Times New Roman" w:hAnsi="Times New Roman"/>
          <w:b/>
          <w:bCs/>
          <w:i/>
          <w:iCs/>
          <w:color w:val="000000"/>
          <w:sz w:val="24"/>
          <w:szCs w:val="24"/>
        </w:rPr>
      </w:pPr>
      <w:r w:rsidRPr="00601ACD">
        <w:rPr>
          <w:rFonts w:ascii="Times New Roman" w:hAnsi="Times New Roman"/>
          <w:b/>
          <w:bCs/>
          <w:i/>
          <w:iCs/>
          <w:color w:val="000000"/>
          <w:sz w:val="24"/>
          <w:szCs w:val="24"/>
        </w:rPr>
        <w:t xml:space="preserve">Literacy gap between men and women </w:t>
      </w:r>
      <w:r w:rsidR="006F4726" w:rsidRPr="00601ACD">
        <w:rPr>
          <w:rFonts w:ascii="Times New Roman" w:hAnsi="Times New Roman"/>
          <w:b/>
          <w:bCs/>
          <w:i/>
          <w:iCs/>
          <w:color w:val="000000"/>
          <w:sz w:val="24"/>
          <w:szCs w:val="24"/>
        </w:rPr>
        <w:t>continues to narrow</w:t>
      </w:r>
    </w:p>
    <w:p w14:paraId="1FB3DE18" w14:textId="77777777" w:rsidR="00BC3737" w:rsidRPr="00601ACD" w:rsidRDefault="00D83F6E" w:rsidP="00A173C8">
      <w:pPr>
        <w:spacing w:line="240" w:lineRule="auto"/>
        <w:jc w:val="both"/>
        <w:rPr>
          <w:rFonts w:ascii="Times New Roman" w:hAnsi="Times New Roman"/>
          <w:color w:val="000000"/>
          <w:sz w:val="24"/>
          <w:szCs w:val="24"/>
        </w:rPr>
      </w:pPr>
      <w:r w:rsidRPr="00601ACD">
        <w:rPr>
          <w:rFonts w:ascii="Times New Roman" w:hAnsi="Times New Roman"/>
          <w:color w:val="000000"/>
          <w:sz w:val="24"/>
          <w:szCs w:val="24"/>
        </w:rPr>
        <w:t>T</w:t>
      </w:r>
      <w:r w:rsidR="00BC3737" w:rsidRPr="00601ACD">
        <w:rPr>
          <w:rFonts w:ascii="Times New Roman" w:hAnsi="Times New Roman"/>
          <w:color w:val="000000"/>
          <w:sz w:val="24"/>
          <w:szCs w:val="24"/>
        </w:rPr>
        <w:t xml:space="preserve">he literacy rate of the population aged 10 years and above </w:t>
      </w:r>
      <w:r w:rsidR="00E13AF9" w:rsidRPr="00601ACD">
        <w:rPr>
          <w:rFonts w:ascii="Times New Roman" w:hAnsi="Times New Roman"/>
          <w:color w:val="000000"/>
          <w:sz w:val="24"/>
          <w:szCs w:val="24"/>
        </w:rPr>
        <w:t xml:space="preserve">increased </w:t>
      </w:r>
      <w:r w:rsidRPr="00601ACD">
        <w:rPr>
          <w:rFonts w:ascii="Times New Roman" w:hAnsi="Times New Roman"/>
          <w:color w:val="000000"/>
          <w:sz w:val="24"/>
          <w:szCs w:val="24"/>
        </w:rPr>
        <w:t xml:space="preserve">from </w:t>
      </w:r>
      <w:r w:rsidR="001E790E" w:rsidRPr="00601ACD">
        <w:rPr>
          <w:rFonts w:ascii="Times New Roman" w:hAnsi="Times New Roman"/>
          <w:color w:val="000000"/>
          <w:sz w:val="24"/>
          <w:szCs w:val="24"/>
        </w:rPr>
        <w:t>90.1</w:t>
      </w:r>
      <w:r w:rsidR="00532FA7" w:rsidRPr="00601ACD">
        <w:rPr>
          <w:rFonts w:ascii="Times New Roman" w:hAnsi="Times New Roman"/>
          <w:color w:val="000000"/>
          <w:sz w:val="24"/>
          <w:szCs w:val="24"/>
        </w:rPr>
        <w:t>%</w:t>
      </w:r>
      <w:r w:rsidR="001E790E" w:rsidRPr="00601ACD">
        <w:rPr>
          <w:rFonts w:ascii="Times New Roman" w:hAnsi="Times New Roman"/>
          <w:color w:val="000000"/>
          <w:sz w:val="24"/>
          <w:szCs w:val="24"/>
        </w:rPr>
        <w:t xml:space="preserve"> in </w:t>
      </w:r>
      <w:r w:rsidRPr="00601ACD">
        <w:rPr>
          <w:rFonts w:ascii="Times New Roman" w:hAnsi="Times New Roman"/>
          <w:color w:val="000000"/>
          <w:sz w:val="24"/>
          <w:szCs w:val="24"/>
        </w:rPr>
        <w:t xml:space="preserve">2011 to </w:t>
      </w:r>
      <w:r w:rsidR="001E790E" w:rsidRPr="00601ACD">
        <w:rPr>
          <w:rFonts w:ascii="Times New Roman" w:hAnsi="Times New Roman"/>
          <w:color w:val="000000"/>
          <w:sz w:val="24"/>
          <w:szCs w:val="24"/>
        </w:rPr>
        <w:t>91.9</w:t>
      </w:r>
      <w:r w:rsidR="00532FA7" w:rsidRPr="00601ACD">
        <w:rPr>
          <w:rFonts w:ascii="Times New Roman" w:hAnsi="Times New Roman"/>
          <w:color w:val="000000"/>
          <w:sz w:val="24"/>
          <w:szCs w:val="24"/>
        </w:rPr>
        <w:t>%</w:t>
      </w:r>
      <w:r w:rsidR="001E790E" w:rsidRPr="00601ACD">
        <w:rPr>
          <w:rFonts w:ascii="Times New Roman" w:hAnsi="Times New Roman"/>
          <w:color w:val="000000"/>
          <w:sz w:val="24"/>
          <w:szCs w:val="24"/>
        </w:rPr>
        <w:t xml:space="preserve"> </w:t>
      </w:r>
      <w:r w:rsidR="007A6C55" w:rsidRPr="00601ACD">
        <w:rPr>
          <w:rFonts w:ascii="Times New Roman" w:hAnsi="Times New Roman"/>
          <w:color w:val="000000"/>
          <w:sz w:val="24"/>
          <w:szCs w:val="24"/>
        </w:rPr>
        <w:t xml:space="preserve">in </w:t>
      </w:r>
      <w:r w:rsidRPr="00601ACD">
        <w:rPr>
          <w:rFonts w:ascii="Times New Roman" w:hAnsi="Times New Roman"/>
          <w:color w:val="000000"/>
          <w:sz w:val="24"/>
          <w:szCs w:val="24"/>
        </w:rPr>
        <w:t>2022</w:t>
      </w:r>
      <w:r w:rsidR="0098042D" w:rsidRPr="00601ACD">
        <w:rPr>
          <w:rFonts w:ascii="Times New Roman" w:hAnsi="Times New Roman"/>
          <w:color w:val="000000"/>
          <w:sz w:val="24"/>
          <w:szCs w:val="24"/>
        </w:rPr>
        <w:t xml:space="preserve"> </w:t>
      </w:r>
      <w:r w:rsidR="00BC3737" w:rsidRPr="00601ACD">
        <w:rPr>
          <w:rFonts w:ascii="Times New Roman" w:hAnsi="Times New Roman"/>
          <w:color w:val="000000"/>
          <w:sz w:val="24"/>
          <w:szCs w:val="24"/>
        </w:rPr>
        <w:t xml:space="preserve">(Table </w:t>
      </w:r>
      <w:r w:rsidR="004D7FE0" w:rsidRPr="00601ACD">
        <w:rPr>
          <w:rFonts w:ascii="Times New Roman" w:hAnsi="Times New Roman"/>
          <w:color w:val="000000"/>
          <w:sz w:val="24"/>
          <w:szCs w:val="24"/>
        </w:rPr>
        <w:t>3</w:t>
      </w:r>
      <w:r w:rsidR="00BC3737" w:rsidRPr="00601ACD">
        <w:rPr>
          <w:rFonts w:ascii="Times New Roman" w:hAnsi="Times New Roman"/>
          <w:color w:val="000000"/>
          <w:sz w:val="24"/>
          <w:szCs w:val="24"/>
        </w:rPr>
        <w:t xml:space="preserve">).  The </w:t>
      </w:r>
      <w:r w:rsidR="00E13AF9" w:rsidRPr="00601ACD">
        <w:rPr>
          <w:rFonts w:ascii="Times New Roman" w:hAnsi="Times New Roman"/>
          <w:color w:val="000000"/>
          <w:sz w:val="24"/>
          <w:szCs w:val="24"/>
        </w:rPr>
        <w:t>increase</w:t>
      </w:r>
      <w:r w:rsidR="0098042D" w:rsidRPr="00601ACD">
        <w:rPr>
          <w:rFonts w:ascii="Times New Roman" w:hAnsi="Times New Roman"/>
          <w:color w:val="000000"/>
          <w:sz w:val="24"/>
          <w:szCs w:val="24"/>
        </w:rPr>
        <w:t xml:space="preserve"> </w:t>
      </w:r>
      <w:r w:rsidR="00BC3737" w:rsidRPr="00601ACD">
        <w:rPr>
          <w:rFonts w:ascii="Times New Roman" w:hAnsi="Times New Roman"/>
          <w:color w:val="000000"/>
          <w:sz w:val="24"/>
          <w:szCs w:val="24"/>
        </w:rPr>
        <w:t xml:space="preserve">was higher among females </w:t>
      </w:r>
      <w:r w:rsidRPr="00601ACD">
        <w:rPr>
          <w:rFonts w:ascii="Times New Roman" w:hAnsi="Times New Roman"/>
          <w:color w:val="000000"/>
          <w:sz w:val="24"/>
          <w:szCs w:val="24"/>
        </w:rPr>
        <w:t xml:space="preserve">than among males, resulting in a decrease in </w:t>
      </w:r>
      <w:r w:rsidR="00802314" w:rsidRPr="00601ACD">
        <w:rPr>
          <w:rFonts w:ascii="Times New Roman" w:hAnsi="Times New Roman"/>
          <w:color w:val="000000"/>
          <w:sz w:val="24"/>
          <w:szCs w:val="24"/>
        </w:rPr>
        <w:t>the</w:t>
      </w:r>
      <w:r w:rsidR="006A087E" w:rsidRPr="00601ACD">
        <w:rPr>
          <w:rFonts w:ascii="Times New Roman" w:hAnsi="Times New Roman"/>
          <w:color w:val="000000"/>
          <w:sz w:val="24"/>
          <w:szCs w:val="24"/>
        </w:rPr>
        <w:t xml:space="preserve"> literacy</w:t>
      </w:r>
      <w:r w:rsidR="00802314" w:rsidRPr="00601ACD">
        <w:rPr>
          <w:rFonts w:ascii="Times New Roman" w:hAnsi="Times New Roman"/>
          <w:color w:val="000000"/>
          <w:sz w:val="24"/>
          <w:szCs w:val="24"/>
        </w:rPr>
        <w:t xml:space="preserve"> gap</w:t>
      </w:r>
      <w:r w:rsidR="00BC3737" w:rsidRPr="00601ACD">
        <w:rPr>
          <w:rFonts w:ascii="Times New Roman" w:hAnsi="Times New Roman"/>
          <w:color w:val="000000"/>
          <w:sz w:val="24"/>
          <w:szCs w:val="24"/>
        </w:rPr>
        <w:t xml:space="preserve"> between males and females</w:t>
      </w:r>
      <w:r w:rsidR="006F4726" w:rsidRPr="00601ACD">
        <w:rPr>
          <w:rFonts w:ascii="Times New Roman" w:hAnsi="Times New Roman"/>
          <w:color w:val="000000"/>
          <w:sz w:val="24"/>
          <w:szCs w:val="24"/>
        </w:rPr>
        <w:t>, from 4.8 to 3.3 percentage points</w:t>
      </w:r>
      <w:r w:rsidRPr="00601ACD">
        <w:rPr>
          <w:rFonts w:ascii="Times New Roman" w:hAnsi="Times New Roman"/>
          <w:color w:val="000000"/>
          <w:sz w:val="24"/>
          <w:szCs w:val="24"/>
        </w:rPr>
        <w:t>.</w:t>
      </w:r>
    </w:p>
    <w:p w14:paraId="525BEF6C" w14:textId="77777777" w:rsidR="001940A5" w:rsidRPr="00601ACD" w:rsidRDefault="0020323F" w:rsidP="008866C7">
      <w:pPr>
        <w:spacing w:after="0" w:line="240" w:lineRule="auto"/>
        <w:jc w:val="both"/>
        <w:rPr>
          <w:rFonts w:ascii="Times New Roman" w:hAnsi="Times New Roman"/>
          <w:b/>
          <w:bCs/>
          <w:color w:val="000000"/>
        </w:rPr>
      </w:pPr>
      <w:r w:rsidRPr="00601ACD">
        <w:rPr>
          <w:rFonts w:ascii="Times New Roman" w:hAnsi="Times New Roman"/>
          <w:b/>
          <w:bCs/>
          <w:color w:val="000000"/>
        </w:rPr>
        <w:t>Table 3</w:t>
      </w:r>
      <w:r w:rsidR="005965D3" w:rsidRPr="00601ACD">
        <w:rPr>
          <w:rFonts w:ascii="Times New Roman" w:hAnsi="Times New Roman"/>
          <w:b/>
          <w:bCs/>
          <w:color w:val="000000"/>
        </w:rPr>
        <w:t xml:space="preserve"> </w:t>
      </w:r>
      <w:r w:rsidR="001940A5" w:rsidRPr="00601ACD">
        <w:rPr>
          <w:rFonts w:ascii="Times New Roman" w:hAnsi="Times New Roman"/>
          <w:b/>
          <w:bCs/>
          <w:color w:val="000000"/>
        </w:rPr>
        <w:t>-</w:t>
      </w:r>
      <w:r w:rsidR="005965D3" w:rsidRPr="00601ACD">
        <w:rPr>
          <w:rFonts w:ascii="Times New Roman" w:hAnsi="Times New Roman"/>
          <w:b/>
          <w:bCs/>
          <w:color w:val="000000"/>
        </w:rPr>
        <w:t xml:space="preserve"> </w:t>
      </w:r>
      <w:r w:rsidR="001940A5" w:rsidRPr="00601ACD">
        <w:rPr>
          <w:rFonts w:ascii="Times New Roman" w:hAnsi="Times New Roman"/>
          <w:b/>
          <w:bCs/>
          <w:color w:val="000000"/>
        </w:rPr>
        <w:t>Literacy Rates, Republic of Mauritius, 2011 and 2022 Population Censuses</w:t>
      </w:r>
    </w:p>
    <w:p w14:paraId="2BFCF5A0" w14:textId="77777777" w:rsidR="008866C7" w:rsidRPr="00601ACD" w:rsidRDefault="008866C7" w:rsidP="008866C7">
      <w:pPr>
        <w:spacing w:after="0" w:line="240" w:lineRule="auto"/>
        <w:jc w:val="both"/>
        <w:rPr>
          <w:rFonts w:ascii="Times New Roman" w:hAnsi="Times New Roman"/>
          <w:b/>
          <w:bCs/>
          <w:color w:val="000000"/>
          <w:sz w:val="16"/>
          <w:szCs w:val="16"/>
        </w:rPr>
      </w:pPr>
    </w:p>
    <w:p w14:paraId="2267CA7A" w14:textId="77777777" w:rsidR="00467B4C" w:rsidRPr="00601ACD" w:rsidRDefault="00467B4C" w:rsidP="008866C7">
      <w:pPr>
        <w:spacing w:after="0" w:line="240" w:lineRule="auto"/>
        <w:jc w:val="both"/>
        <w:rPr>
          <w:rFonts w:ascii="Times New Roman" w:hAnsi="Times New Roman"/>
          <w:b/>
          <w:bCs/>
          <w:color w:val="000000"/>
          <w:sz w:val="2"/>
          <w:szCs w:val="2"/>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1E6E27" w:rsidRPr="00006056" w14:paraId="5A496337" w14:textId="77777777" w:rsidTr="00601ACD">
        <w:trPr>
          <w:trHeight w:val="503"/>
          <w:jc w:val="center"/>
        </w:trPr>
        <w:tc>
          <w:tcPr>
            <w:tcW w:w="2254" w:type="dxa"/>
            <w:tcBorders>
              <w:top w:val="single" w:sz="4" w:space="0" w:color="auto"/>
              <w:bottom w:val="single" w:sz="4" w:space="0" w:color="auto"/>
              <w:right w:val="nil"/>
            </w:tcBorders>
            <w:shd w:val="clear" w:color="auto" w:fill="auto"/>
            <w:vAlign w:val="center"/>
          </w:tcPr>
          <w:p w14:paraId="02CF6B83" w14:textId="77777777" w:rsidR="001940A5" w:rsidRPr="00601ACD" w:rsidRDefault="001940A5" w:rsidP="00601ACD">
            <w:pPr>
              <w:spacing w:after="0" w:line="240" w:lineRule="auto"/>
              <w:jc w:val="both"/>
              <w:rPr>
                <w:rFonts w:ascii="Times New Roman" w:hAnsi="Times New Roman"/>
                <w:b/>
                <w:bCs/>
                <w:color w:val="000000"/>
                <w:sz w:val="24"/>
                <w:szCs w:val="24"/>
              </w:rPr>
            </w:pPr>
            <w:r w:rsidRPr="00601ACD">
              <w:rPr>
                <w:rFonts w:ascii="Times New Roman" w:hAnsi="Times New Roman"/>
                <w:b/>
                <w:bCs/>
                <w:color w:val="000000"/>
                <w:sz w:val="24"/>
                <w:szCs w:val="24"/>
              </w:rPr>
              <w:t>Sex</w:t>
            </w:r>
          </w:p>
        </w:tc>
        <w:tc>
          <w:tcPr>
            <w:tcW w:w="2254" w:type="dxa"/>
            <w:tcBorders>
              <w:top w:val="single" w:sz="4" w:space="0" w:color="auto"/>
              <w:left w:val="nil"/>
              <w:bottom w:val="single" w:sz="4" w:space="0" w:color="auto"/>
              <w:right w:val="nil"/>
            </w:tcBorders>
            <w:shd w:val="clear" w:color="auto" w:fill="auto"/>
            <w:vAlign w:val="center"/>
          </w:tcPr>
          <w:p w14:paraId="6A5C351D" w14:textId="77777777" w:rsidR="001940A5" w:rsidRPr="00601ACD" w:rsidRDefault="001940A5" w:rsidP="00601ACD">
            <w:pPr>
              <w:spacing w:after="0" w:line="240" w:lineRule="auto"/>
              <w:jc w:val="both"/>
              <w:rPr>
                <w:rFonts w:ascii="Times New Roman" w:hAnsi="Times New Roman"/>
                <w:b/>
                <w:bCs/>
                <w:color w:val="000000"/>
                <w:sz w:val="24"/>
                <w:szCs w:val="24"/>
              </w:rPr>
            </w:pPr>
            <w:r w:rsidRPr="00601ACD">
              <w:rPr>
                <w:rFonts w:ascii="Times New Roman" w:hAnsi="Times New Roman"/>
                <w:b/>
                <w:bCs/>
                <w:color w:val="000000"/>
                <w:sz w:val="24"/>
                <w:szCs w:val="24"/>
              </w:rPr>
              <w:t>2011</w:t>
            </w:r>
          </w:p>
        </w:tc>
        <w:tc>
          <w:tcPr>
            <w:tcW w:w="2254" w:type="dxa"/>
            <w:tcBorders>
              <w:top w:val="single" w:sz="4" w:space="0" w:color="auto"/>
              <w:left w:val="nil"/>
              <w:bottom w:val="single" w:sz="4" w:space="0" w:color="auto"/>
              <w:right w:val="nil"/>
            </w:tcBorders>
            <w:shd w:val="clear" w:color="auto" w:fill="auto"/>
            <w:vAlign w:val="center"/>
          </w:tcPr>
          <w:p w14:paraId="6E6E8009" w14:textId="77777777" w:rsidR="001940A5" w:rsidRPr="00601ACD" w:rsidRDefault="001940A5" w:rsidP="00601ACD">
            <w:pPr>
              <w:spacing w:after="0" w:line="240" w:lineRule="auto"/>
              <w:jc w:val="both"/>
              <w:rPr>
                <w:rFonts w:ascii="Times New Roman" w:hAnsi="Times New Roman"/>
                <w:b/>
                <w:bCs/>
                <w:color w:val="000000"/>
                <w:sz w:val="24"/>
                <w:szCs w:val="24"/>
              </w:rPr>
            </w:pPr>
            <w:r w:rsidRPr="00601ACD">
              <w:rPr>
                <w:rFonts w:ascii="Times New Roman" w:hAnsi="Times New Roman"/>
                <w:b/>
                <w:bCs/>
                <w:color w:val="000000"/>
                <w:sz w:val="24"/>
                <w:szCs w:val="24"/>
              </w:rPr>
              <w:t>2022</w:t>
            </w:r>
          </w:p>
        </w:tc>
        <w:tc>
          <w:tcPr>
            <w:tcW w:w="2254" w:type="dxa"/>
            <w:tcBorders>
              <w:top w:val="single" w:sz="4" w:space="0" w:color="auto"/>
              <w:left w:val="nil"/>
              <w:bottom w:val="single" w:sz="4" w:space="0" w:color="auto"/>
            </w:tcBorders>
            <w:shd w:val="clear" w:color="auto" w:fill="auto"/>
            <w:vAlign w:val="center"/>
          </w:tcPr>
          <w:p w14:paraId="2032DCB2" w14:textId="77777777" w:rsidR="001940A5" w:rsidRPr="00601ACD" w:rsidRDefault="001940A5" w:rsidP="00601ACD">
            <w:pPr>
              <w:spacing w:after="0" w:line="240" w:lineRule="auto"/>
              <w:jc w:val="both"/>
              <w:rPr>
                <w:rFonts w:ascii="Times New Roman" w:hAnsi="Times New Roman"/>
                <w:b/>
                <w:bCs/>
                <w:color w:val="000000"/>
                <w:sz w:val="24"/>
                <w:szCs w:val="24"/>
              </w:rPr>
            </w:pPr>
            <w:r w:rsidRPr="00601ACD">
              <w:rPr>
                <w:rFonts w:ascii="Times New Roman" w:hAnsi="Times New Roman"/>
                <w:b/>
                <w:bCs/>
                <w:color w:val="000000"/>
                <w:sz w:val="24"/>
                <w:szCs w:val="24"/>
              </w:rPr>
              <w:t>Difference</w:t>
            </w:r>
          </w:p>
        </w:tc>
      </w:tr>
      <w:tr w:rsidR="001E6E27" w:rsidRPr="00006056" w14:paraId="46A26184" w14:textId="77777777" w:rsidTr="00601ACD">
        <w:trPr>
          <w:trHeight w:val="361"/>
          <w:jc w:val="center"/>
        </w:trPr>
        <w:tc>
          <w:tcPr>
            <w:tcW w:w="2254" w:type="dxa"/>
            <w:tcBorders>
              <w:top w:val="single" w:sz="4" w:space="0" w:color="auto"/>
              <w:bottom w:val="nil"/>
              <w:right w:val="nil"/>
            </w:tcBorders>
            <w:shd w:val="clear" w:color="auto" w:fill="auto"/>
            <w:vAlign w:val="center"/>
          </w:tcPr>
          <w:p w14:paraId="4C702AEB" w14:textId="77777777" w:rsidR="00781EF7" w:rsidRPr="00601ACD" w:rsidRDefault="00781EF7" w:rsidP="00601ACD">
            <w:p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Male</w:t>
            </w:r>
          </w:p>
        </w:tc>
        <w:tc>
          <w:tcPr>
            <w:tcW w:w="2254" w:type="dxa"/>
            <w:tcBorders>
              <w:top w:val="single" w:sz="4" w:space="0" w:color="auto"/>
              <w:left w:val="nil"/>
              <w:bottom w:val="nil"/>
              <w:right w:val="nil"/>
            </w:tcBorders>
            <w:shd w:val="clear" w:color="auto" w:fill="auto"/>
            <w:vAlign w:val="center"/>
          </w:tcPr>
          <w:p w14:paraId="062B4F78" w14:textId="77777777" w:rsidR="00781EF7" w:rsidRPr="00601ACD" w:rsidRDefault="00781EF7" w:rsidP="00601ACD">
            <w:p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92.5</w:t>
            </w:r>
          </w:p>
        </w:tc>
        <w:tc>
          <w:tcPr>
            <w:tcW w:w="2254" w:type="dxa"/>
            <w:tcBorders>
              <w:top w:val="nil"/>
              <w:left w:val="nil"/>
              <w:bottom w:val="nil"/>
              <w:right w:val="nil"/>
            </w:tcBorders>
            <w:shd w:val="clear" w:color="auto" w:fill="auto"/>
            <w:vAlign w:val="center"/>
          </w:tcPr>
          <w:p w14:paraId="469456C1" w14:textId="77777777" w:rsidR="00781EF7" w:rsidRPr="00601ACD" w:rsidRDefault="00781EF7" w:rsidP="00601ACD">
            <w:p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9</w:t>
            </w:r>
            <w:r w:rsidR="00BE6DE6" w:rsidRPr="00601ACD">
              <w:rPr>
                <w:rFonts w:ascii="Times New Roman" w:hAnsi="Times New Roman"/>
                <w:color w:val="000000"/>
                <w:sz w:val="24"/>
                <w:szCs w:val="24"/>
              </w:rPr>
              <w:t>3</w:t>
            </w:r>
            <w:r w:rsidRPr="00601ACD">
              <w:rPr>
                <w:rFonts w:ascii="Times New Roman" w:hAnsi="Times New Roman"/>
                <w:color w:val="000000"/>
                <w:sz w:val="24"/>
                <w:szCs w:val="24"/>
              </w:rPr>
              <w:t>.</w:t>
            </w:r>
            <w:r w:rsidR="0069199A" w:rsidRPr="00601ACD">
              <w:rPr>
                <w:rFonts w:ascii="Times New Roman" w:hAnsi="Times New Roman"/>
                <w:color w:val="000000"/>
                <w:sz w:val="24"/>
                <w:szCs w:val="24"/>
              </w:rPr>
              <w:t>6</w:t>
            </w:r>
          </w:p>
        </w:tc>
        <w:tc>
          <w:tcPr>
            <w:tcW w:w="2254" w:type="dxa"/>
            <w:tcBorders>
              <w:top w:val="nil"/>
              <w:left w:val="nil"/>
              <w:bottom w:val="nil"/>
              <w:right w:val="nil"/>
            </w:tcBorders>
            <w:shd w:val="clear" w:color="auto" w:fill="auto"/>
            <w:vAlign w:val="center"/>
          </w:tcPr>
          <w:p w14:paraId="43D111BD" w14:textId="77777777" w:rsidR="00781EF7" w:rsidRPr="00601ACD" w:rsidRDefault="00781EF7" w:rsidP="00601ACD">
            <w:p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w:t>
            </w:r>
            <w:r w:rsidR="00BE6DE6" w:rsidRPr="00601ACD">
              <w:rPr>
                <w:rFonts w:ascii="Times New Roman" w:hAnsi="Times New Roman"/>
                <w:color w:val="000000"/>
                <w:sz w:val="24"/>
                <w:szCs w:val="24"/>
              </w:rPr>
              <w:t>1</w:t>
            </w:r>
            <w:r w:rsidRPr="00601ACD">
              <w:rPr>
                <w:rFonts w:ascii="Times New Roman" w:hAnsi="Times New Roman"/>
                <w:color w:val="000000"/>
                <w:sz w:val="24"/>
                <w:szCs w:val="24"/>
              </w:rPr>
              <w:t>.</w:t>
            </w:r>
            <w:r w:rsidR="0069199A" w:rsidRPr="00601ACD">
              <w:rPr>
                <w:rFonts w:ascii="Times New Roman" w:hAnsi="Times New Roman"/>
                <w:color w:val="000000"/>
                <w:sz w:val="24"/>
                <w:szCs w:val="24"/>
              </w:rPr>
              <w:t>1</w:t>
            </w:r>
          </w:p>
        </w:tc>
      </w:tr>
      <w:tr w:rsidR="001E6E27" w:rsidRPr="00006056" w14:paraId="1320C77F" w14:textId="77777777" w:rsidTr="00601ACD">
        <w:trPr>
          <w:trHeight w:val="503"/>
          <w:jc w:val="center"/>
        </w:trPr>
        <w:tc>
          <w:tcPr>
            <w:tcW w:w="2254" w:type="dxa"/>
            <w:tcBorders>
              <w:top w:val="nil"/>
              <w:bottom w:val="single" w:sz="4" w:space="0" w:color="auto"/>
              <w:right w:val="nil"/>
            </w:tcBorders>
            <w:shd w:val="clear" w:color="auto" w:fill="auto"/>
            <w:vAlign w:val="center"/>
          </w:tcPr>
          <w:p w14:paraId="5E83E755" w14:textId="77777777" w:rsidR="00781EF7" w:rsidRPr="00601ACD" w:rsidRDefault="00781EF7" w:rsidP="00601ACD">
            <w:p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Female</w:t>
            </w:r>
          </w:p>
        </w:tc>
        <w:tc>
          <w:tcPr>
            <w:tcW w:w="2254" w:type="dxa"/>
            <w:tcBorders>
              <w:top w:val="nil"/>
              <w:left w:val="nil"/>
              <w:bottom w:val="single" w:sz="4" w:space="0" w:color="auto"/>
              <w:right w:val="nil"/>
            </w:tcBorders>
            <w:shd w:val="clear" w:color="auto" w:fill="auto"/>
            <w:vAlign w:val="center"/>
          </w:tcPr>
          <w:p w14:paraId="054E94AE" w14:textId="77777777" w:rsidR="00781EF7" w:rsidRPr="00601ACD" w:rsidRDefault="00781EF7" w:rsidP="00601ACD">
            <w:p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87.7</w:t>
            </w:r>
          </w:p>
        </w:tc>
        <w:tc>
          <w:tcPr>
            <w:tcW w:w="2254" w:type="dxa"/>
            <w:tcBorders>
              <w:top w:val="nil"/>
              <w:left w:val="nil"/>
              <w:bottom w:val="nil"/>
              <w:right w:val="nil"/>
            </w:tcBorders>
            <w:shd w:val="clear" w:color="auto" w:fill="auto"/>
            <w:vAlign w:val="center"/>
          </w:tcPr>
          <w:p w14:paraId="32AA80CC" w14:textId="77777777" w:rsidR="00781EF7" w:rsidRPr="00601ACD" w:rsidRDefault="00BE6DE6" w:rsidP="00601ACD">
            <w:p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90.3</w:t>
            </w:r>
          </w:p>
        </w:tc>
        <w:tc>
          <w:tcPr>
            <w:tcW w:w="2254" w:type="dxa"/>
            <w:tcBorders>
              <w:top w:val="nil"/>
              <w:left w:val="nil"/>
              <w:bottom w:val="nil"/>
              <w:right w:val="nil"/>
            </w:tcBorders>
            <w:shd w:val="clear" w:color="auto" w:fill="auto"/>
            <w:vAlign w:val="center"/>
          </w:tcPr>
          <w:p w14:paraId="521BE4AE" w14:textId="77777777" w:rsidR="00781EF7" w:rsidRPr="00601ACD" w:rsidRDefault="00781EF7" w:rsidP="00601ACD">
            <w:p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w:t>
            </w:r>
            <w:r w:rsidR="00BE6DE6" w:rsidRPr="00601ACD">
              <w:rPr>
                <w:rFonts w:ascii="Times New Roman" w:hAnsi="Times New Roman"/>
                <w:color w:val="000000"/>
                <w:sz w:val="24"/>
                <w:szCs w:val="24"/>
              </w:rPr>
              <w:t>2.6</w:t>
            </w:r>
          </w:p>
        </w:tc>
      </w:tr>
      <w:tr w:rsidR="001E6E27" w:rsidRPr="00006056" w14:paraId="64EB1DE2" w14:textId="77777777" w:rsidTr="00601ACD">
        <w:trPr>
          <w:trHeight w:val="503"/>
          <w:jc w:val="center"/>
        </w:trPr>
        <w:tc>
          <w:tcPr>
            <w:tcW w:w="2254" w:type="dxa"/>
            <w:tcBorders>
              <w:top w:val="single" w:sz="4" w:space="0" w:color="auto"/>
              <w:bottom w:val="single" w:sz="4" w:space="0" w:color="auto"/>
              <w:right w:val="nil"/>
            </w:tcBorders>
            <w:shd w:val="clear" w:color="auto" w:fill="auto"/>
            <w:vAlign w:val="center"/>
          </w:tcPr>
          <w:p w14:paraId="6B921645" w14:textId="77777777" w:rsidR="00781EF7" w:rsidRPr="00601ACD" w:rsidRDefault="00781EF7" w:rsidP="00601ACD">
            <w:pPr>
              <w:spacing w:after="0" w:line="240" w:lineRule="auto"/>
              <w:jc w:val="both"/>
              <w:rPr>
                <w:rFonts w:ascii="Times New Roman" w:hAnsi="Times New Roman"/>
                <w:b/>
                <w:bCs/>
                <w:color w:val="000000"/>
                <w:sz w:val="24"/>
                <w:szCs w:val="24"/>
              </w:rPr>
            </w:pPr>
            <w:r w:rsidRPr="00601ACD">
              <w:rPr>
                <w:rFonts w:ascii="Times New Roman" w:hAnsi="Times New Roman"/>
                <w:b/>
                <w:bCs/>
                <w:color w:val="000000"/>
                <w:sz w:val="24"/>
                <w:szCs w:val="24"/>
              </w:rPr>
              <w:t>Both Sexes</w:t>
            </w:r>
          </w:p>
        </w:tc>
        <w:tc>
          <w:tcPr>
            <w:tcW w:w="2254" w:type="dxa"/>
            <w:tcBorders>
              <w:top w:val="single" w:sz="4" w:space="0" w:color="auto"/>
              <w:left w:val="nil"/>
              <w:bottom w:val="single" w:sz="4" w:space="0" w:color="auto"/>
              <w:right w:val="nil"/>
            </w:tcBorders>
            <w:shd w:val="clear" w:color="auto" w:fill="auto"/>
            <w:vAlign w:val="center"/>
          </w:tcPr>
          <w:p w14:paraId="5E6D4BAD" w14:textId="77777777" w:rsidR="00781EF7" w:rsidRPr="00601ACD" w:rsidRDefault="00781EF7" w:rsidP="00601ACD">
            <w:pPr>
              <w:spacing w:after="0" w:line="240" w:lineRule="auto"/>
              <w:jc w:val="both"/>
              <w:rPr>
                <w:rFonts w:ascii="Times New Roman" w:hAnsi="Times New Roman"/>
                <w:b/>
                <w:bCs/>
                <w:color w:val="000000"/>
                <w:sz w:val="24"/>
                <w:szCs w:val="24"/>
              </w:rPr>
            </w:pPr>
            <w:r w:rsidRPr="00601ACD">
              <w:rPr>
                <w:rFonts w:ascii="Times New Roman" w:hAnsi="Times New Roman"/>
                <w:b/>
                <w:bCs/>
                <w:color w:val="000000"/>
                <w:sz w:val="24"/>
                <w:szCs w:val="24"/>
              </w:rPr>
              <w:t>90.1</w:t>
            </w:r>
          </w:p>
        </w:tc>
        <w:tc>
          <w:tcPr>
            <w:tcW w:w="2254" w:type="dxa"/>
            <w:tcBorders>
              <w:top w:val="single" w:sz="4" w:space="0" w:color="auto"/>
              <w:left w:val="nil"/>
              <w:bottom w:val="single" w:sz="4" w:space="0" w:color="auto"/>
              <w:right w:val="nil"/>
            </w:tcBorders>
            <w:shd w:val="clear" w:color="auto" w:fill="auto"/>
            <w:vAlign w:val="center"/>
          </w:tcPr>
          <w:p w14:paraId="21FD1A5E" w14:textId="77777777" w:rsidR="00781EF7" w:rsidRPr="00601ACD" w:rsidRDefault="00575339" w:rsidP="00601ACD">
            <w:pPr>
              <w:spacing w:after="0" w:line="240" w:lineRule="auto"/>
              <w:jc w:val="both"/>
              <w:rPr>
                <w:rFonts w:ascii="Times New Roman" w:hAnsi="Times New Roman"/>
                <w:b/>
                <w:color w:val="000000"/>
                <w:sz w:val="24"/>
                <w:szCs w:val="24"/>
              </w:rPr>
            </w:pPr>
            <w:r w:rsidRPr="00601ACD">
              <w:rPr>
                <w:rFonts w:ascii="Times New Roman" w:hAnsi="Times New Roman"/>
                <w:b/>
                <w:color w:val="000000"/>
                <w:sz w:val="24"/>
                <w:szCs w:val="24"/>
              </w:rPr>
              <w:t>9</w:t>
            </w:r>
            <w:r w:rsidR="00BE6DE6" w:rsidRPr="00601ACD">
              <w:rPr>
                <w:rFonts w:ascii="Times New Roman" w:hAnsi="Times New Roman"/>
                <w:b/>
                <w:color w:val="000000"/>
                <w:sz w:val="24"/>
                <w:szCs w:val="24"/>
              </w:rPr>
              <w:t>1.9</w:t>
            </w:r>
          </w:p>
        </w:tc>
        <w:tc>
          <w:tcPr>
            <w:tcW w:w="2254" w:type="dxa"/>
            <w:tcBorders>
              <w:top w:val="single" w:sz="4" w:space="0" w:color="auto"/>
              <w:left w:val="nil"/>
              <w:bottom w:val="single" w:sz="4" w:space="0" w:color="auto"/>
              <w:right w:val="nil"/>
            </w:tcBorders>
            <w:shd w:val="clear" w:color="auto" w:fill="auto"/>
            <w:vAlign w:val="center"/>
          </w:tcPr>
          <w:p w14:paraId="05E95EEB" w14:textId="77777777" w:rsidR="00781EF7" w:rsidRPr="00601ACD" w:rsidRDefault="00781EF7" w:rsidP="00601ACD">
            <w:pPr>
              <w:spacing w:after="0" w:line="240" w:lineRule="auto"/>
              <w:jc w:val="both"/>
              <w:rPr>
                <w:rFonts w:ascii="Times New Roman" w:hAnsi="Times New Roman"/>
                <w:b/>
                <w:color w:val="000000"/>
                <w:sz w:val="24"/>
                <w:szCs w:val="24"/>
              </w:rPr>
            </w:pPr>
            <w:r w:rsidRPr="00601ACD">
              <w:rPr>
                <w:rFonts w:ascii="Times New Roman" w:hAnsi="Times New Roman"/>
                <w:b/>
                <w:color w:val="000000"/>
                <w:sz w:val="24"/>
                <w:szCs w:val="24"/>
              </w:rPr>
              <w:t>+</w:t>
            </w:r>
            <w:r w:rsidR="00BE6DE6" w:rsidRPr="00601ACD">
              <w:rPr>
                <w:rFonts w:ascii="Times New Roman" w:hAnsi="Times New Roman"/>
                <w:b/>
                <w:color w:val="000000"/>
                <w:sz w:val="24"/>
                <w:szCs w:val="24"/>
              </w:rPr>
              <w:t>1.8</w:t>
            </w:r>
          </w:p>
        </w:tc>
      </w:tr>
    </w:tbl>
    <w:p w14:paraId="2AE65001" w14:textId="77777777" w:rsidR="007D6FA2" w:rsidRPr="00601ACD" w:rsidRDefault="007D6FA2" w:rsidP="00303F00">
      <w:pPr>
        <w:spacing w:line="240" w:lineRule="auto"/>
        <w:jc w:val="both"/>
        <w:rPr>
          <w:rFonts w:ascii="Times New Roman" w:hAnsi="Times New Roman"/>
          <w:b/>
          <w:bCs/>
          <w:i/>
          <w:iCs/>
          <w:color w:val="000000"/>
          <w:sz w:val="2"/>
          <w:szCs w:val="2"/>
        </w:rPr>
      </w:pPr>
    </w:p>
    <w:p w14:paraId="6097F53A" w14:textId="77777777" w:rsidR="008866C7" w:rsidRPr="00601ACD" w:rsidRDefault="008866C7" w:rsidP="008866C7">
      <w:pPr>
        <w:pStyle w:val="ListParagraph"/>
        <w:numPr>
          <w:ilvl w:val="1"/>
          <w:numId w:val="29"/>
        </w:numPr>
        <w:spacing w:line="240" w:lineRule="auto"/>
        <w:ind w:left="567" w:hanging="567"/>
        <w:jc w:val="both"/>
        <w:rPr>
          <w:rFonts w:ascii="Times New Roman" w:hAnsi="Times New Roman"/>
          <w:b/>
          <w:bCs/>
          <w:i/>
          <w:iCs/>
          <w:color w:val="000000"/>
          <w:sz w:val="24"/>
          <w:szCs w:val="24"/>
        </w:rPr>
      </w:pPr>
      <w:r w:rsidRPr="00601ACD">
        <w:rPr>
          <w:rFonts w:ascii="Times New Roman" w:hAnsi="Times New Roman"/>
          <w:b/>
          <w:bCs/>
          <w:i/>
          <w:iCs/>
          <w:color w:val="000000"/>
          <w:sz w:val="24"/>
          <w:szCs w:val="24"/>
        </w:rPr>
        <w:t xml:space="preserve">Tertiary level </w:t>
      </w:r>
    </w:p>
    <w:p w14:paraId="40A79B1F" w14:textId="77777777" w:rsidR="000C28A7" w:rsidRPr="00601ACD" w:rsidRDefault="006F4726" w:rsidP="008866C7">
      <w:pPr>
        <w:spacing w:line="240" w:lineRule="auto"/>
        <w:jc w:val="both"/>
        <w:rPr>
          <w:rFonts w:ascii="Times New Roman" w:hAnsi="Times New Roman"/>
          <w:b/>
          <w:bCs/>
          <w:i/>
          <w:iCs/>
          <w:color w:val="000000"/>
          <w:sz w:val="24"/>
          <w:szCs w:val="24"/>
        </w:rPr>
      </w:pPr>
      <w:r w:rsidRPr="00601ACD">
        <w:rPr>
          <w:rFonts w:ascii="Times New Roman" w:hAnsi="Times New Roman"/>
          <w:b/>
          <w:bCs/>
          <w:i/>
          <w:iCs/>
          <w:color w:val="000000"/>
          <w:sz w:val="24"/>
          <w:szCs w:val="24"/>
        </w:rPr>
        <w:t>Holders of q</w:t>
      </w:r>
      <w:r w:rsidR="000C28A7" w:rsidRPr="00601ACD">
        <w:rPr>
          <w:rFonts w:ascii="Times New Roman" w:hAnsi="Times New Roman"/>
          <w:b/>
          <w:bCs/>
          <w:i/>
          <w:iCs/>
          <w:color w:val="000000"/>
          <w:sz w:val="24"/>
          <w:szCs w:val="24"/>
        </w:rPr>
        <w:t xml:space="preserve">ualification </w:t>
      </w:r>
      <w:r w:rsidRPr="00601ACD">
        <w:rPr>
          <w:rFonts w:ascii="Times New Roman" w:hAnsi="Times New Roman"/>
          <w:b/>
          <w:bCs/>
          <w:i/>
          <w:iCs/>
          <w:color w:val="000000"/>
          <w:sz w:val="24"/>
          <w:szCs w:val="24"/>
        </w:rPr>
        <w:t>at</w:t>
      </w:r>
      <w:r w:rsidR="000C28A7" w:rsidRPr="00601ACD">
        <w:rPr>
          <w:rFonts w:ascii="Times New Roman" w:hAnsi="Times New Roman"/>
          <w:b/>
          <w:bCs/>
          <w:i/>
          <w:iCs/>
          <w:color w:val="000000"/>
          <w:sz w:val="24"/>
          <w:szCs w:val="24"/>
        </w:rPr>
        <w:t xml:space="preserve"> tertiary level has more than doubled  </w:t>
      </w:r>
    </w:p>
    <w:p w14:paraId="78F6C10F" w14:textId="77777777" w:rsidR="000C28A7" w:rsidRPr="00601ACD" w:rsidRDefault="00E13AF9" w:rsidP="00303F00">
      <w:pPr>
        <w:spacing w:line="240" w:lineRule="auto"/>
        <w:jc w:val="both"/>
        <w:rPr>
          <w:rFonts w:ascii="Times New Roman" w:hAnsi="Times New Roman"/>
          <w:color w:val="000000"/>
          <w:sz w:val="24"/>
          <w:szCs w:val="24"/>
        </w:rPr>
      </w:pPr>
      <w:r w:rsidRPr="00601ACD">
        <w:rPr>
          <w:rFonts w:ascii="Times New Roman" w:hAnsi="Times New Roman"/>
          <w:color w:val="000000"/>
          <w:sz w:val="24"/>
          <w:szCs w:val="24"/>
        </w:rPr>
        <w:t>T</w:t>
      </w:r>
      <w:r w:rsidR="000C28A7" w:rsidRPr="00601ACD">
        <w:rPr>
          <w:rFonts w:ascii="Times New Roman" w:hAnsi="Times New Roman"/>
          <w:color w:val="000000"/>
          <w:sz w:val="24"/>
          <w:szCs w:val="24"/>
        </w:rPr>
        <w:t>he proportion of people who ha</w:t>
      </w:r>
      <w:r w:rsidR="00D83F6E" w:rsidRPr="00601ACD">
        <w:rPr>
          <w:rFonts w:ascii="Times New Roman" w:hAnsi="Times New Roman"/>
          <w:color w:val="000000"/>
          <w:sz w:val="24"/>
          <w:szCs w:val="24"/>
        </w:rPr>
        <w:t>ve</w:t>
      </w:r>
      <w:r w:rsidR="000C28A7" w:rsidRPr="00601ACD">
        <w:rPr>
          <w:rFonts w:ascii="Times New Roman" w:hAnsi="Times New Roman"/>
          <w:color w:val="000000"/>
          <w:sz w:val="24"/>
          <w:szCs w:val="24"/>
        </w:rPr>
        <w:t xml:space="preserve"> studied</w:t>
      </w:r>
      <w:r w:rsidR="00524DC9" w:rsidRPr="00601ACD">
        <w:rPr>
          <w:rFonts w:ascii="Times New Roman" w:hAnsi="Times New Roman"/>
          <w:color w:val="000000"/>
          <w:sz w:val="24"/>
          <w:szCs w:val="24"/>
        </w:rPr>
        <w:t xml:space="preserve">/was </w:t>
      </w:r>
      <w:r w:rsidR="00120336" w:rsidRPr="00601ACD">
        <w:rPr>
          <w:rFonts w:ascii="Times New Roman" w:hAnsi="Times New Roman"/>
          <w:color w:val="000000"/>
          <w:sz w:val="24"/>
          <w:szCs w:val="24"/>
        </w:rPr>
        <w:t xml:space="preserve">studying </w:t>
      </w:r>
      <w:r w:rsidR="0098042D" w:rsidRPr="00601ACD">
        <w:rPr>
          <w:rFonts w:ascii="Times New Roman" w:hAnsi="Times New Roman"/>
          <w:color w:val="000000"/>
          <w:sz w:val="24"/>
          <w:szCs w:val="24"/>
        </w:rPr>
        <w:t xml:space="preserve">up </w:t>
      </w:r>
      <w:r w:rsidR="00120336" w:rsidRPr="00601ACD">
        <w:rPr>
          <w:rFonts w:ascii="Times New Roman" w:hAnsi="Times New Roman"/>
          <w:color w:val="000000"/>
          <w:sz w:val="24"/>
          <w:szCs w:val="24"/>
        </w:rPr>
        <w:t>to</w:t>
      </w:r>
      <w:r w:rsidR="000C28A7" w:rsidRPr="00601ACD">
        <w:rPr>
          <w:rFonts w:ascii="Times New Roman" w:hAnsi="Times New Roman"/>
          <w:color w:val="000000"/>
          <w:sz w:val="24"/>
          <w:szCs w:val="24"/>
        </w:rPr>
        <w:t xml:space="preserve"> university level or equivalent </w:t>
      </w:r>
      <w:r w:rsidR="0098042D" w:rsidRPr="00601ACD">
        <w:rPr>
          <w:rFonts w:ascii="Times New Roman" w:hAnsi="Times New Roman"/>
          <w:color w:val="000000"/>
          <w:sz w:val="24"/>
          <w:szCs w:val="24"/>
        </w:rPr>
        <w:t xml:space="preserve">has </w:t>
      </w:r>
      <w:r w:rsidR="000C28A7" w:rsidRPr="00601ACD">
        <w:rPr>
          <w:rFonts w:ascii="Times New Roman" w:hAnsi="Times New Roman"/>
          <w:color w:val="000000"/>
          <w:sz w:val="24"/>
          <w:szCs w:val="24"/>
        </w:rPr>
        <w:t xml:space="preserve">more than </w:t>
      </w:r>
      <w:r w:rsidR="00C2361C" w:rsidRPr="00601ACD">
        <w:rPr>
          <w:rFonts w:ascii="Times New Roman" w:hAnsi="Times New Roman"/>
          <w:color w:val="000000"/>
          <w:sz w:val="24"/>
          <w:szCs w:val="24"/>
        </w:rPr>
        <w:t>doubled from</w:t>
      </w:r>
      <w:r w:rsidR="000C28A7" w:rsidRPr="00601ACD">
        <w:rPr>
          <w:rFonts w:ascii="Times New Roman" w:hAnsi="Times New Roman"/>
          <w:color w:val="000000"/>
          <w:sz w:val="24"/>
          <w:szCs w:val="24"/>
        </w:rPr>
        <w:t xml:space="preserve"> 45,600</w:t>
      </w:r>
      <w:r w:rsidR="00686906" w:rsidRPr="00601ACD">
        <w:rPr>
          <w:rFonts w:ascii="Times New Roman" w:hAnsi="Times New Roman"/>
          <w:color w:val="000000"/>
          <w:sz w:val="24"/>
          <w:szCs w:val="24"/>
        </w:rPr>
        <w:t xml:space="preserve"> (3.8%)</w:t>
      </w:r>
      <w:r w:rsidR="000C28A7" w:rsidRPr="00601ACD">
        <w:rPr>
          <w:rFonts w:ascii="Times New Roman" w:hAnsi="Times New Roman"/>
          <w:color w:val="000000"/>
          <w:sz w:val="24"/>
          <w:szCs w:val="24"/>
        </w:rPr>
        <w:t xml:space="preserve"> to </w:t>
      </w:r>
      <w:r w:rsidR="00BE6DE6" w:rsidRPr="00601ACD">
        <w:rPr>
          <w:rFonts w:ascii="Times New Roman" w:hAnsi="Times New Roman"/>
          <w:color w:val="000000"/>
          <w:sz w:val="24"/>
          <w:szCs w:val="24"/>
        </w:rPr>
        <w:t>10</w:t>
      </w:r>
      <w:r w:rsidR="00AF7F1B" w:rsidRPr="00601ACD">
        <w:rPr>
          <w:rFonts w:ascii="Times New Roman" w:hAnsi="Times New Roman"/>
          <w:color w:val="000000"/>
          <w:sz w:val="24"/>
          <w:szCs w:val="24"/>
        </w:rPr>
        <w:t>6</w:t>
      </w:r>
      <w:r w:rsidR="00BE6DE6" w:rsidRPr="00601ACD">
        <w:rPr>
          <w:rFonts w:ascii="Times New Roman" w:hAnsi="Times New Roman"/>
          <w:color w:val="000000"/>
          <w:sz w:val="24"/>
          <w:szCs w:val="24"/>
        </w:rPr>
        <w:t>,</w:t>
      </w:r>
      <w:r w:rsidR="00AF7F1B" w:rsidRPr="00601ACD">
        <w:rPr>
          <w:rFonts w:ascii="Times New Roman" w:hAnsi="Times New Roman"/>
          <w:color w:val="000000"/>
          <w:sz w:val="24"/>
          <w:szCs w:val="24"/>
        </w:rPr>
        <w:t>3</w:t>
      </w:r>
      <w:r w:rsidR="00BE6DE6" w:rsidRPr="00601ACD">
        <w:rPr>
          <w:rFonts w:ascii="Times New Roman" w:hAnsi="Times New Roman"/>
          <w:color w:val="000000"/>
          <w:sz w:val="24"/>
          <w:szCs w:val="24"/>
        </w:rPr>
        <w:t>00</w:t>
      </w:r>
      <w:r w:rsidR="00686906" w:rsidRPr="00601ACD">
        <w:rPr>
          <w:rFonts w:ascii="Times New Roman" w:hAnsi="Times New Roman"/>
          <w:color w:val="000000"/>
          <w:sz w:val="24"/>
          <w:szCs w:val="24"/>
        </w:rPr>
        <w:t xml:space="preserve"> (8.</w:t>
      </w:r>
      <w:r w:rsidR="00AF7F1B" w:rsidRPr="00601ACD">
        <w:rPr>
          <w:rFonts w:ascii="Times New Roman" w:hAnsi="Times New Roman"/>
          <w:color w:val="000000"/>
          <w:sz w:val="24"/>
          <w:szCs w:val="24"/>
        </w:rPr>
        <w:t>8</w:t>
      </w:r>
      <w:r w:rsidR="00686906" w:rsidRPr="00601ACD">
        <w:rPr>
          <w:rFonts w:ascii="Times New Roman" w:hAnsi="Times New Roman"/>
          <w:color w:val="000000"/>
          <w:sz w:val="24"/>
          <w:szCs w:val="24"/>
        </w:rPr>
        <w:t>%)</w:t>
      </w:r>
      <w:r w:rsidR="00BE6DE6" w:rsidRPr="00601ACD">
        <w:rPr>
          <w:rFonts w:ascii="Times New Roman" w:hAnsi="Times New Roman"/>
          <w:color w:val="000000"/>
          <w:sz w:val="24"/>
          <w:szCs w:val="24"/>
        </w:rPr>
        <w:t xml:space="preserve"> from</w:t>
      </w:r>
      <w:r w:rsidR="00C2361C" w:rsidRPr="00601ACD">
        <w:rPr>
          <w:rFonts w:ascii="Times New Roman" w:hAnsi="Times New Roman"/>
          <w:color w:val="000000"/>
          <w:sz w:val="24"/>
          <w:szCs w:val="24"/>
        </w:rPr>
        <w:t xml:space="preserve"> 2011</w:t>
      </w:r>
      <w:r w:rsidR="000C28A7" w:rsidRPr="00601ACD">
        <w:rPr>
          <w:rFonts w:ascii="Times New Roman" w:hAnsi="Times New Roman"/>
          <w:color w:val="000000"/>
          <w:sz w:val="24"/>
          <w:szCs w:val="24"/>
        </w:rPr>
        <w:t xml:space="preserve"> to 2022</w:t>
      </w:r>
      <w:r w:rsidR="001E790E" w:rsidRPr="00601ACD">
        <w:rPr>
          <w:rFonts w:ascii="Times New Roman" w:hAnsi="Times New Roman"/>
          <w:color w:val="000000"/>
          <w:sz w:val="24"/>
          <w:szCs w:val="24"/>
        </w:rPr>
        <w:t xml:space="preserve"> respectively</w:t>
      </w:r>
      <w:r w:rsidR="000C28A7" w:rsidRPr="00601ACD">
        <w:rPr>
          <w:rFonts w:ascii="Times New Roman" w:hAnsi="Times New Roman"/>
          <w:color w:val="000000"/>
          <w:sz w:val="24"/>
          <w:szCs w:val="24"/>
        </w:rPr>
        <w:t>.</w:t>
      </w:r>
      <w:r w:rsidR="00D83F6E" w:rsidRPr="00601ACD">
        <w:rPr>
          <w:rFonts w:ascii="Times New Roman" w:hAnsi="Times New Roman"/>
          <w:color w:val="000000"/>
          <w:sz w:val="24"/>
          <w:szCs w:val="24"/>
        </w:rPr>
        <w:t xml:space="preserve"> </w:t>
      </w:r>
      <w:r w:rsidR="004611AC" w:rsidRPr="00601ACD">
        <w:rPr>
          <w:rFonts w:ascii="Times New Roman" w:hAnsi="Times New Roman"/>
          <w:color w:val="000000"/>
          <w:sz w:val="24"/>
          <w:szCs w:val="24"/>
        </w:rPr>
        <w:t xml:space="preserve">In </w:t>
      </w:r>
      <w:r w:rsidR="00802314" w:rsidRPr="00601ACD">
        <w:rPr>
          <w:rFonts w:ascii="Times New Roman" w:hAnsi="Times New Roman"/>
          <w:color w:val="000000"/>
          <w:sz w:val="24"/>
          <w:szCs w:val="24"/>
        </w:rPr>
        <w:t>2011, the</w:t>
      </w:r>
      <w:r w:rsidR="004611AC" w:rsidRPr="00601ACD">
        <w:rPr>
          <w:rFonts w:ascii="Times New Roman" w:hAnsi="Times New Roman"/>
          <w:color w:val="000000"/>
          <w:sz w:val="24"/>
          <w:szCs w:val="24"/>
        </w:rPr>
        <w:t xml:space="preserve"> sex ratio among those who have studied or are studying at least up to degree level was 138 indicating a predominance of males. In 2022, the sex ratio has reached 9</w:t>
      </w:r>
      <w:r w:rsidR="00870D22" w:rsidRPr="00601ACD">
        <w:rPr>
          <w:rFonts w:ascii="Times New Roman" w:hAnsi="Times New Roman"/>
          <w:color w:val="000000"/>
          <w:sz w:val="24"/>
          <w:szCs w:val="24"/>
        </w:rPr>
        <w:t>8</w:t>
      </w:r>
      <w:r w:rsidR="004611AC" w:rsidRPr="00601ACD">
        <w:rPr>
          <w:rFonts w:ascii="Times New Roman" w:hAnsi="Times New Roman"/>
          <w:color w:val="000000"/>
          <w:sz w:val="24"/>
          <w:szCs w:val="24"/>
        </w:rPr>
        <w:t>, indicating female predominance.</w:t>
      </w:r>
    </w:p>
    <w:p w14:paraId="2D59639F" w14:textId="77777777" w:rsidR="001940A5" w:rsidRPr="00601ACD" w:rsidRDefault="001940A5" w:rsidP="00303F00">
      <w:pPr>
        <w:spacing w:after="0" w:line="240" w:lineRule="auto"/>
        <w:jc w:val="both"/>
        <w:rPr>
          <w:rFonts w:ascii="Times New Roman" w:hAnsi="Times New Roman"/>
          <w:b/>
          <w:bCs/>
          <w:i/>
          <w:iCs/>
          <w:color w:val="000000"/>
          <w:sz w:val="24"/>
          <w:szCs w:val="24"/>
        </w:rPr>
      </w:pPr>
      <w:r w:rsidRPr="00601ACD">
        <w:rPr>
          <w:rFonts w:ascii="Times New Roman" w:hAnsi="Times New Roman"/>
          <w:b/>
          <w:bCs/>
          <w:i/>
          <w:iCs/>
          <w:color w:val="000000"/>
          <w:sz w:val="24"/>
          <w:szCs w:val="24"/>
        </w:rPr>
        <w:t>Business</w:t>
      </w:r>
      <w:r w:rsidR="006F4726" w:rsidRPr="00601ACD">
        <w:rPr>
          <w:rFonts w:ascii="Times New Roman" w:hAnsi="Times New Roman"/>
          <w:b/>
          <w:bCs/>
          <w:i/>
          <w:iCs/>
          <w:color w:val="000000"/>
          <w:sz w:val="24"/>
          <w:szCs w:val="24"/>
        </w:rPr>
        <w:t>,</w:t>
      </w:r>
      <w:r w:rsidRPr="00601ACD">
        <w:rPr>
          <w:rFonts w:ascii="Times New Roman" w:hAnsi="Times New Roman"/>
          <w:b/>
          <w:bCs/>
          <w:i/>
          <w:iCs/>
          <w:color w:val="000000"/>
          <w:sz w:val="24"/>
          <w:szCs w:val="24"/>
        </w:rPr>
        <w:t xml:space="preserve"> Administration</w:t>
      </w:r>
      <w:r w:rsidR="00D34930" w:rsidRPr="00601ACD">
        <w:rPr>
          <w:rFonts w:ascii="Times New Roman" w:hAnsi="Times New Roman"/>
          <w:b/>
          <w:bCs/>
          <w:i/>
          <w:iCs/>
          <w:color w:val="000000"/>
          <w:sz w:val="24"/>
          <w:szCs w:val="24"/>
        </w:rPr>
        <w:t xml:space="preserve"> </w:t>
      </w:r>
      <w:r w:rsidR="00E13AF9" w:rsidRPr="00601ACD">
        <w:rPr>
          <w:rFonts w:ascii="Times New Roman" w:hAnsi="Times New Roman"/>
          <w:b/>
          <w:bCs/>
          <w:i/>
          <w:iCs/>
          <w:color w:val="000000"/>
          <w:sz w:val="24"/>
          <w:szCs w:val="24"/>
        </w:rPr>
        <w:t xml:space="preserve">and Law </w:t>
      </w:r>
      <w:r w:rsidR="005C41F7" w:rsidRPr="00601ACD">
        <w:rPr>
          <w:rFonts w:ascii="Times New Roman" w:hAnsi="Times New Roman"/>
          <w:b/>
          <w:bCs/>
          <w:i/>
          <w:iCs/>
          <w:color w:val="000000"/>
          <w:sz w:val="24"/>
          <w:szCs w:val="24"/>
        </w:rPr>
        <w:t xml:space="preserve">is the preferred field of study among both males </w:t>
      </w:r>
      <w:r w:rsidR="003513CC" w:rsidRPr="00601ACD">
        <w:rPr>
          <w:rFonts w:ascii="Times New Roman" w:hAnsi="Times New Roman"/>
          <w:b/>
          <w:bCs/>
          <w:i/>
          <w:iCs/>
          <w:color w:val="000000"/>
          <w:sz w:val="24"/>
          <w:szCs w:val="24"/>
        </w:rPr>
        <w:t>and females</w:t>
      </w:r>
    </w:p>
    <w:p w14:paraId="594F9850" w14:textId="77777777" w:rsidR="00802314" w:rsidRPr="00601ACD" w:rsidRDefault="00802314" w:rsidP="00303F00">
      <w:pPr>
        <w:spacing w:after="0" w:line="240" w:lineRule="auto"/>
        <w:jc w:val="both"/>
        <w:rPr>
          <w:rFonts w:ascii="Times New Roman" w:hAnsi="Times New Roman"/>
          <w:b/>
          <w:bCs/>
          <w:color w:val="000000"/>
          <w:sz w:val="16"/>
          <w:szCs w:val="16"/>
        </w:rPr>
      </w:pPr>
    </w:p>
    <w:p w14:paraId="5D930ED3" w14:textId="77777777" w:rsidR="00C0083D" w:rsidRPr="00601ACD" w:rsidRDefault="004C143F" w:rsidP="00303F00">
      <w:p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 xml:space="preserve">The figures for 2022 </w:t>
      </w:r>
      <w:r w:rsidR="006F4726" w:rsidRPr="00601ACD">
        <w:rPr>
          <w:rFonts w:ascii="Times New Roman" w:hAnsi="Times New Roman"/>
          <w:color w:val="000000"/>
          <w:sz w:val="24"/>
          <w:szCs w:val="24"/>
        </w:rPr>
        <w:t xml:space="preserve">Census </w:t>
      </w:r>
      <w:r w:rsidRPr="00601ACD">
        <w:rPr>
          <w:rFonts w:ascii="Times New Roman" w:hAnsi="Times New Roman"/>
          <w:color w:val="000000"/>
          <w:sz w:val="24"/>
          <w:szCs w:val="24"/>
        </w:rPr>
        <w:t>indicate that</w:t>
      </w:r>
      <w:r w:rsidR="00117251" w:rsidRPr="00601ACD">
        <w:rPr>
          <w:rFonts w:ascii="Times New Roman" w:hAnsi="Times New Roman"/>
          <w:color w:val="000000"/>
          <w:sz w:val="24"/>
          <w:szCs w:val="24"/>
        </w:rPr>
        <w:t>:</w:t>
      </w:r>
    </w:p>
    <w:p w14:paraId="6DACA5B7" w14:textId="77777777" w:rsidR="00117251" w:rsidRPr="00601ACD" w:rsidRDefault="00117251" w:rsidP="00303F00">
      <w:pPr>
        <w:spacing w:after="0" w:line="240" w:lineRule="auto"/>
        <w:jc w:val="both"/>
        <w:rPr>
          <w:rFonts w:ascii="Times New Roman" w:hAnsi="Times New Roman"/>
          <w:color w:val="000000"/>
          <w:sz w:val="16"/>
          <w:szCs w:val="16"/>
        </w:rPr>
      </w:pPr>
    </w:p>
    <w:p w14:paraId="135E615B" w14:textId="77777777" w:rsidR="00A936D3" w:rsidRPr="00601ACD" w:rsidRDefault="006F4726" w:rsidP="00303F00">
      <w:pPr>
        <w:pStyle w:val="ListParagraph"/>
        <w:numPr>
          <w:ilvl w:val="0"/>
          <w:numId w:val="30"/>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Among m</w:t>
      </w:r>
      <w:r w:rsidR="004C143F" w:rsidRPr="00601ACD">
        <w:rPr>
          <w:rFonts w:ascii="Times New Roman" w:hAnsi="Times New Roman"/>
          <w:color w:val="000000"/>
          <w:sz w:val="24"/>
          <w:szCs w:val="24"/>
        </w:rPr>
        <w:t>ales</w:t>
      </w:r>
      <w:r w:rsidR="00BD78CE" w:rsidRPr="00601ACD">
        <w:rPr>
          <w:rFonts w:ascii="Times New Roman" w:hAnsi="Times New Roman"/>
          <w:color w:val="000000"/>
          <w:sz w:val="24"/>
          <w:szCs w:val="24"/>
        </w:rPr>
        <w:t>, there is</w:t>
      </w:r>
      <w:r w:rsidR="004C143F" w:rsidRPr="00601ACD">
        <w:rPr>
          <w:rFonts w:ascii="Times New Roman" w:hAnsi="Times New Roman"/>
          <w:color w:val="000000"/>
          <w:sz w:val="24"/>
          <w:szCs w:val="24"/>
        </w:rPr>
        <w:t xml:space="preserve"> greater interest in </w:t>
      </w:r>
      <w:r w:rsidR="00BD78CE" w:rsidRPr="00601ACD">
        <w:rPr>
          <w:rFonts w:ascii="Times New Roman" w:hAnsi="Times New Roman"/>
          <w:color w:val="000000"/>
          <w:sz w:val="24"/>
          <w:szCs w:val="24"/>
        </w:rPr>
        <w:t>pursuing studies in</w:t>
      </w:r>
      <w:r w:rsidR="007A6C55" w:rsidRPr="00601ACD">
        <w:rPr>
          <w:rFonts w:ascii="Times New Roman" w:hAnsi="Times New Roman"/>
          <w:color w:val="000000"/>
          <w:sz w:val="24"/>
          <w:szCs w:val="24"/>
        </w:rPr>
        <w:t xml:space="preserve"> </w:t>
      </w:r>
    </w:p>
    <w:p w14:paraId="26C9ADE9" w14:textId="77777777" w:rsidR="008866C7" w:rsidRPr="00601ACD" w:rsidRDefault="008866C7" w:rsidP="008866C7">
      <w:pPr>
        <w:pStyle w:val="ListParagraph"/>
        <w:spacing w:after="0" w:line="240" w:lineRule="auto"/>
        <w:jc w:val="both"/>
        <w:rPr>
          <w:rFonts w:ascii="Times New Roman" w:hAnsi="Times New Roman"/>
          <w:color w:val="000000"/>
          <w:sz w:val="10"/>
          <w:szCs w:val="10"/>
        </w:rPr>
      </w:pPr>
    </w:p>
    <w:p w14:paraId="222192EC" w14:textId="77777777" w:rsidR="00A936D3" w:rsidRPr="00601ACD" w:rsidRDefault="00120336" w:rsidP="009A54B2">
      <w:pPr>
        <w:pStyle w:val="ListParagraph"/>
        <w:numPr>
          <w:ilvl w:val="0"/>
          <w:numId w:val="43"/>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Business, Administration and Law</w:t>
      </w:r>
      <w:r w:rsidR="00802314" w:rsidRPr="00601ACD">
        <w:rPr>
          <w:rFonts w:ascii="Times New Roman" w:hAnsi="Times New Roman"/>
          <w:color w:val="000000"/>
          <w:sz w:val="24"/>
          <w:szCs w:val="24"/>
        </w:rPr>
        <w:t xml:space="preserve"> (</w:t>
      </w:r>
      <w:r w:rsidR="00603380" w:rsidRPr="00601ACD">
        <w:rPr>
          <w:rFonts w:ascii="Times New Roman" w:hAnsi="Times New Roman"/>
          <w:color w:val="000000"/>
          <w:sz w:val="24"/>
          <w:szCs w:val="24"/>
        </w:rPr>
        <w:t>3</w:t>
      </w:r>
      <w:r w:rsidR="0079567F" w:rsidRPr="00601ACD">
        <w:rPr>
          <w:rFonts w:ascii="Times New Roman" w:hAnsi="Times New Roman"/>
          <w:color w:val="000000"/>
          <w:sz w:val="24"/>
          <w:szCs w:val="24"/>
        </w:rPr>
        <w:t>7.6</w:t>
      </w:r>
      <w:r w:rsidR="004C143F" w:rsidRPr="00601ACD">
        <w:rPr>
          <w:rFonts w:ascii="Times New Roman" w:hAnsi="Times New Roman"/>
          <w:color w:val="000000"/>
          <w:sz w:val="24"/>
          <w:szCs w:val="24"/>
        </w:rPr>
        <w:t>%)</w:t>
      </w:r>
      <w:r w:rsidR="00A936D3" w:rsidRPr="00601ACD">
        <w:rPr>
          <w:rFonts w:ascii="Times New Roman" w:hAnsi="Times New Roman"/>
          <w:color w:val="000000"/>
          <w:sz w:val="24"/>
          <w:szCs w:val="24"/>
        </w:rPr>
        <w:t>;</w:t>
      </w:r>
    </w:p>
    <w:p w14:paraId="7D0E21F3" w14:textId="77777777" w:rsidR="00A936D3" w:rsidRPr="00601ACD" w:rsidRDefault="00120336" w:rsidP="009A54B2">
      <w:pPr>
        <w:pStyle w:val="ListParagraph"/>
        <w:numPr>
          <w:ilvl w:val="0"/>
          <w:numId w:val="43"/>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Engineering, Manufacturing and Construction (15.</w:t>
      </w:r>
      <w:r w:rsidR="0079567F" w:rsidRPr="00601ACD">
        <w:rPr>
          <w:rFonts w:ascii="Times New Roman" w:hAnsi="Times New Roman"/>
          <w:color w:val="000000"/>
          <w:sz w:val="24"/>
          <w:szCs w:val="24"/>
        </w:rPr>
        <w:t>6</w:t>
      </w:r>
      <w:r w:rsidRPr="00601ACD">
        <w:rPr>
          <w:rFonts w:ascii="Times New Roman" w:hAnsi="Times New Roman"/>
          <w:color w:val="000000"/>
          <w:sz w:val="24"/>
          <w:szCs w:val="24"/>
        </w:rPr>
        <w:t>%)</w:t>
      </w:r>
      <w:r w:rsidR="00A936D3" w:rsidRPr="00601ACD">
        <w:rPr>
          <w:rFonts w:ascii="Times New Roman" w:hAnsi="Times New Roman"/>
          <w:color w:val="000000"/>
          <w:sz w:val="24"/>
          <w:szCs w:val="24"/>
        </w:rPr>
        <w:t>;</w:t>
      </w:r>
      <w:r w:rsidRPr="00601ACD">
        <w:rPr>
          <w:rFonts w:ascii="Times New Roman" w:hAnsi="Times New Roman"/>
          <w:color w:val="000000"/>
          <w:sz w:val="24"/>
          <w:szCs w:val="24"/>
        </w:rPr>
        <w:t xml:space="preserve"> </w:t>
      </w:r>
    </w:p>
    <w:p w14:paraId="22396CA7" w14:textId="77777777" w:rsidR="00A936D3" w:rsidRPr="00601ACD" w:rsidRDefault="004C143F" w:rsidP="009A54B2">
      <w:pPr>
        <w:pStyle w:val="ListParagraph"/>
        <w:numPr>
          <w:ilvl w:val="0"/>
          <w:numId w:val="43"/>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Information and Communication Technologies (14.</w:t>
      </w:r>
      <w:r w:rsidR="0079567F" w:rsidRPr="00601ACD">
        <w:rPr>
          <w:rFonts w:ascii="Times New Roman" w:hAnsi="Times New Roman"/>
          <w:color w:val="000000"/>
          <w:sz w:val="24"/>
          <w:szCs w:val="24"/>
        </w:rPr>
        <w:t>0</w:t>
      </w:r>
      <w:r w:rsidRPr="00601ACD">
        <w:rPr>
          <w:rFonts w:ascii="Times New Roman" w:hAnsi="Times New Roman"/>
          <w:color w:val="000000"/>
          <w:sz w:val="24"/>
          <w:szCs w:val="24"/>
        </w:rPr>
        <w:t>%)</w:t>
      </w:r>
      <w:r w:rsidR="00A936D3" w:rsidRPr="00601ACD">
        <w:rPr>
          <w:rFonts w:ascii="Times New Roman" w:hAnsi="Times New Roman"/>
          <w:color w:val="000000"/>
          <w:sz w:val="24"/>
          <w:szCs w:val="24"/>
        </w:rPr>
        <w:t>;</w:t>
      </w:r>
      <w:r w:rsidR="00120336" w:rsidRPr="00601ACD">
        <w:rPr>
          <w:rFonts w:ascii="Times New Roman" w:hAnsi="Times New Roman"/>
          <w:color w:val="000000"/>
          <w:sz w:val="24"/>
          <w:szCs w:val="24"/>
        </w:rPr>
        <w:t xml:space="preserve"> a</w:t>
      </w:r>
      <w:r w:rsidRPr="00601ACD">
        <w:rPr>
          <w:rFonts w:ascii="Times New Roman" w:hAnsi="Times New Roman"/>
          <w:color w:val="000000"/>
          <w:sz w:val="24"/>
          <w:szCs w:val="24"/>
        </w:rPr>
        <w:t xml:space="preserve">nd </w:t>
      </w:r>
    </w:p>
    <w:p w14:paraId="100A026F" w14:textId="77777777" w:rsidR="004C143F" w:rsidRPr="00601ACD" w:rsidRDefault="0079567F" w:rsidP="009A54B2">
      <w:pPr>
        <w:pStyle w:val="ListParagraph"/>
        <w:numPr>
          <w:ilvl w:val="0"/>
          <w:numId w:val="43"/>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 xml:space="preserve">Natural Sciences, Mathematics and Statistics </w:t>
      </w:r>
      <w:r w:rsidR="004C143F" w:rsidRPr="00601ACD">
        <w:rPr>
          <w:rFonts w:ascii="Times New Roman" w:hAnsi="Times New Roman"/>
          <w:color w:val="000000"/>
          <w:sz w:val="24"/>
          <w:szCs w:val="24"/>
        </w:rPr>
        <w:t>(6.</w:t>
      </w:r>
      <w:r w:rsidR="006752C5" w:rsidRPr="00601ACD">
        <w:rPr>
          <w:rFonts w:ascii="Times New Roman" w:hAnsi="Times New Roman"/>
          <w:color w:val="000000"/>
          <w:sz w:val="24"/>
          <w:szCs w:val="24"/>
        </w:rPr>
        <w:t>4</w:t>
      </w:r>
      <w:r w:rsidR="004C143F" w:rsidRPr="00601ACD">
        <w:rPr>
          <w:rFonts w:ascii="Times New Roman" w:hAnsi="Times New Roman"/>
          <w:color w:val="000000"/>
          <w:sz w:val="24"/>
          <w:szCs w:val="24"/>
        </w:rPr>
        <w:t>%)</w:t>
      </w:r>
      <w:r w:rsidR="008A2738" w:rsidRPr="00601ACD">
        <w:rPr>
          <w:rFonts w:ascii="Times New Roman" w:hAnsi="Times New Roman"/>
          <w:color w:val="000000"/>
          <w:sz w:val="24"/>
          <w:szCs w:val="24"/>
        </w:rPr>
        <w:t>;</w:t>
      </w:r>
    </w:p>
    <w:p w14:paraId="6B0C25E7" w14:textId="77777777" w:rsidR="008A2738" w:rsidRPr="00601ACD" w:rsidRDefault="008A2738" w:rsidP="008A2738">
      <w:pPr>
        <w:pStyle w:val="ListParagraph"/>
        <w:spacing w:after="0" w:line="240" w:lineRule="auto"/>
        <w:ind w:left="1440"/>
        <w:jc w:val="both"/>
        <w:rPr>
          <w:rFonts w:ascii="Times New Roman" w:hAnsi="Times New Roman"/>
          <w:color w:val="000000"/>
          <w:sz w:val="10"/>
          <w:szCs w:val="10"/>
        </w:rPr>
      </w:pPr>
    </w:p>
    <w:p w14:paraId="4C16F6FE" w14:textId="77777777" w:rsidR="008A2738" w:rsidRPr="00601ACD" w:rsidRDefault="008A2738" w:rsidP="008A2738">
      <w:pPr>
        <w:pStyle w:val="ListParagraph"/>
        <w:spacing w:after="0" w:line="240" w:lineRule="auto"/>
        <w:ind w:left="1440"/>
        <w:jc w:val="both"/>
        <w:rPr>
          <w:rFonts w:ascii="Times New Roman" w:hAnsi="Times New Roman"/>
          <w:color w:val="000000"/>
          <w:sz w:val="4"/>
          <w:szCs w:val="4"/>
        </w:rPr>
      </w:pPr>
    </w:p>
    <w:p w14:paraId="280E53A7" w14:textId="77777777" w:rsidR="008A2738" w:rsidRDefault="005F5361" w:rsidP="008866C7">
      <w:pPr>
        <w:spacing w:line="240" w:lineRule="auto"/>
        <w:jc w:val="center"/>
        <w:rPr>
          <w:noProof/>
        </w:rPr>
      </w:pPr>
      <w:r w:rsidRPr="00601ACD">
        <w:rPr>
          <w:rFonts w:ascii="Times New Roman" w:hAnsi="Times New Roman"/>
          <w:b/>
          <w:bCs/>
          <w:color w:val="000000"/>
          <w:lang w:val="en-US"/>
        </w:rPr>
        <w:t>Figure 1</w:t>
      </w:r>
      <w:r w:rsidR="009B21C4" w:rsidRPr="00601ACD">
        <w:rPr>
          <w:rFonts w:ascii="Times New Roman" w:hAnsi="Times New Roman"/>
          <w:b/>
          <w:bCs/>
          <w:color w:val="000000"/>
          <w:lang w:val="en-US"/>
        </w:rPr>
        <w:t>1</w:t>
      </w:r>
      <w:r w:rsidRPr="00601ACD">
        <w:rPr>
          <w:rFonts w:ascii="Times New Roman" w:hAnsi="Times New Roman"/>
          <w:b/>
          <w:bCs/>
          <w:color w:val="000000"/>
          <w:lang w:val="en-US"/>
        </w:rPr>
        <w:t xml:space="preserve"> - Proportion of</w:t>
      </w:r>
      <w:r w:rsidR="00B82E5D" w:rsidRPr="00601ACD">
        <w:rPr>
          <w:rFonts w:ascii="Times New Roman" w:hAnsi="Times New Roman"/>
          <w:b/>
          <w:bCs/>
          <w:color w:val="000000"/>
          <w:lang w:val="en-US"/>
        </w:rPr>
        <w:t xml:space="preserve"> males </w:t>
      </w:r>
      <w:r w:rsidRPr="00601ACD">
        <w:rPr>
          <w:rFonts w:ascii="Times New Roman" w:hAnsi="Times New Roman"/>
          <w:b/>
          <w:bCs/>
          <w:color w:val="000000"/>
          <w:lang w:val="en-US"/>
        </w:rPr>
        <w:t>with tertiary education by field of stud</w:t>
      </w:r>
      <w:r w:rsidR="008866C7" w:rsidRPr="00601ACD">
        <w:rPr>
          <w:rFonts w:ascii="Times New Roman" w:hAnsi="Times New Roman"/>
          <w:b/>
          <w:bCs/>
          <w:color w:val="000000"/>
          <w:lang w:val="en-US"/>
        </w:rPr>
        <w:t>y</w:t>
      </w:r>
      <w:r w:rsidR="001A40C5" w:rsidRPr="00601ACD">
        <w:rPr>
          <w:rFonts w:ascii="Times New Roman" w:hAnsi="Times New Roman"/>
          <w:b/>
          <w:bCs/>
          <w:color w:val="000000"/>
          <w:lang w:val="en-US"/>
        </w:rPr>
        <w:t>,</w:t>
      </w:r>
      <w:r w:rsidRPr="00601ACD">
        <w:rPr>
          <w:rFonts w:ascii="Times New Roman" w:hAnsi="Times New Roman"/>
          <w:b/>
          <w:bCs/>
          <w:color w:val="000000"/>
          <w:lang w:val="en-US"/>
        </w:rPr>
        <w:t xml:space="preserve"> Republic of </w:t>
      </w:r>
      <w:proofErr w:type="gramStart"/>
      <w:r w:rsidRPr="00601ACD">
        <w:rPr>
          <w:rFonts w:ascii="Times New Roman" w:hAnsi="Times New Roman"/>
          <w:b/>
          <w:bCs/>
          <w:color w:val="000000"/>
          <w:lang w:val="en-US"/>
        </w:rPr>
        <w:t xml:space="preserve">Mauritius, </w:t>
      </w:r>
      <w:r w:rsidR="008866C7" w:rsidRPr="00601ACD">
        <w:rPr>
          <w:rFonts w:ascii="Times New Roman" w:hAnsi="Times New Roman"/>
          <w:b/>
          <w:bCs/>
          <w:color w:val="000000"/>
          <w:lang w:val="en-US"/>
        </w:rPr>
        <w:t xml:space="preserve"> </w:t>
      </w:r>
      <w:r w:rsidRPr="00601ACD">
        <w:rPr>
          <w:rFonts w:ascii="Times New Roman" w:hAnsi="Times New Roman"/>
          <w:b/>
          <w:bCs/>
          <w:color w:val="000000"/>
          <w:lang w:val="en-US"/>
        </w:rPr>
        <w:t>2022</w:t>
      </w:r>
      <w:proofErr w:type="gramEnd"/>
      <w:r w:rsidRPr="00601ACD">
        <w:rPr>
          <w:rFonts w:ascii="Times New Roman" w:hAnsi="Times New Roman"/>
          <w:b/>
          <w:bCs/>
          <w:color w:val="000000"/>
          <w:lang w:val="en-US"/>
        </w:rPr>
        <w:t xml:space="preserve"> Population Census</w:t>
      </w:r>
    </w:p>
    <w:p w14:paraId="48ABFE4A" w14:textId="5A80C5C9" w:rsidR="00864D85" w:rsidRPr="00601ACD" w:rsidRDefault="00724BB1" w:rsidP="00864D85">
      <w:pPr>
        <w:spacing w:line="240" w:lineRule="auto"/>
        <w:rPr>
          <w:rFonts w:ascii="Times New Roman" w:hAnsi="Times New Roman"/>
          <w:b/>
          <w:bCs/>
          <w:color w:val="000000"/>
          <w:lang w:val="en-US"/>
        </w:rPr>
      </w:pPr>
      <w:r w:rsidRPr="00601ACD">
        <w:rPr>
          <w:rFonts w:ascii="Times New Roman" w:hAnsi="Times New Roman"/>
          <w:b/>
          <w:noProof/>
          <w:color w:val="000000"/>
          <w:lang w:val="en-US"/>
        </w:rPr>
        <w:drawing>
          <wp:inline distT="0" distB="0" distL="0" distR="0" wp14:anchorId="65AD14B1" wp14:editId="13C3D2F5">
            <wp:extent cx="4381500" cy="2235200"/>
            <wp:effectExtent l="0" t="0" r="0" b="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2235200"/>
                    </a:xfrm>
                    <a:prstGeom prst="rect">
                      <a:avLst/>
                    </a:prstGeom>
                    <a:noFill/>
                    <a:ln>
                      <a:noFill/>
                    </a:ln>
                  </pic:spPr>
                </pic:pic>
              </a:graphicData>
            </a:graphic>
          </wp:inline>
        </w:drawing>
      </w:r>
    </w:p>
    <w:p w14:paraId="094747CF" w14:textId="2F610C6B" w:rsidR="00A936D3" w:rsidRPr="00601ACD" w:rsidRDefault="00A936D3" w:rsidP="00A936D3">
      <w:pPr>
        <w:pStyle w:val="ListParagraph"/>
        <w:numPr>
          <w:ilvl w:val="0"/>
          <w:numId w:val="30"/>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lastRenderedPageBreak/>
        <w:t>Among females</w:t>
      </w:r>
      <w:r w:rsidR="009E7C7A">
        <w:rPr>
          <w:rFonts w:ascii="Times New Roman" w:hAnsi="Times New Roman"/>
          <w:color w:val="000000"/>
          <w:sz w:val="24"/>
          <w:szCs w:val="24"/>
        </w:rPr>
        <w:t>,</w:t>
      </w:r>
      <w:r w:rsidRPr="00601ACD">
        <w:rPr>
          <w:rFonts w:ascii="Times New Roman" w:hAnsi="Times New Roman"/>
          <w:color w:val="000000"/>
          <w:sz w:val="24"/>
          <w:szCs w:val="24"/>
        </w:rPr>
        <w:t xml:space="preserve"> there is greater interest in pursuing studies in </w:t>
      </w:r>
    </w:p>
    <w:p w14:paraId="0E9A8B65" w14:textId="77777777" w:rsidR="00926965" w:rsidRPr="00601ACD" w:rsidRDefault="00926965" w:rsidP="00926965">
      <w:pPr>
        <w:pStyle w:val="ListParagraph"/>
        <w:spacing w:after="0" w:line="240" w:lineRule="auto"/>
        <w:jc w:val="both"/>
        <w:rPr>
          <w:rFonts w:ascii="Times New Roman" w:hAnsi="Times New Roman"/>
          <w:color w:val="000000"/>
          <w:sz w:val="16"/>
          <w:szCs w:val="16"/>
        </w:rPr>
      </w:pPr>
    </w:p>
    <w:p w14:paraId="59E26833" w14:textId="77777777" w:rsidR="00A936D3" w:rsidRPr="00601ACD" w:rsidRDefault="00A936D3" w:rsidP="00A936D3">
      <w:pPr>
        <w:pStyle w:val="ListParagraph"/>
        <w:numPr>
          <w:ilvl w:val="0"/>
          <w:numId w:val="44"/>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 xml:space="preserve">Business, Administration and Law (47.4%); </w:t>
      </w:r>
    </w:p>
    <w:p w14:paraId="5DC44371" w14:textId="77777777" w:rsidR="00A936D3" w:rsidRPr="00601ACD" w:rsidRDefault="00A936D3" w:rsidP="00A936D3">
      <w:pPr>
        <w:pStyle w:val="ListParagraph"/>
        <w:numPr>
          <w:ilvl w:val="0"/>
          <w:numId w:val="44"/>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Arts and Humanities (12.6%);</w:t>
      </w:r>
    </w:p>
    <w:p w14:paraId="4D5C3ADD" w14:textId="77777777" w:rsidR="00A936D3" w:rsidRPr="00601ACD" w:rsidRDefault="00A936D3" w:rsidP="00A936D3">
      <w:pPr>
        <w:pStyle w:val="ListParagraph"/>
        <w:numPr>
          <w:ilvl w:val="0"/>
          <w:numId w:val="44"/>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Social Sciences, Journalism and Information (7.7%)</w:t>
      </w:r>
      <w:r w:rsidR="00926965" w:rsidRPr="00601ACD">
        <w:rPr>
          <w:rFonts w:ascii="Times New Roman" w:hAnsi="Times New Roman"/>
          <w:color w:val="000000"/>
          <w:sz w:val="24"/>
          <w:szCs w:val="24"/>
        </w:rPr>
        <w:t>;</w:t>
      </w:r>
      <w:r w:rsidRPr="00601ACD">
        <w:rPr>
          <w:rFonts w:ascii="Times New Roman" w:hAnsi="Times New Roman"/>
          <w:color w:val="000000"/>
          <w:sz w:val="24"/>
          <w:szCs w:val="24"/>
        </w:rPr>
        <w:t xml:space="preserve"> and </w:t>
      </w:r>
    </w:p>
    <w:p w14:paraId="664B10F1" w14:textId="52305A44" w:rsidR="00A936D3" w:rsidRPr="00601ACD" w:rsidRDefault="00A936D3" w:rsidP="00A936D3">
      <w:pPr>
        <w:pStyle w:val="ListParagraph"/>
        <w:numPr>
          <w:ilvl w:val="0"/>
          <w:numId w:val="44"/>
        </w:numPr>
        <w:spacing w:after="0" w:line="240" w:lineRule="auto"/>
        <w:jc w:val="both"/>
        <w:rPr>
          <w:rFonts w:ascii="Times New Roman" w:hAnsi="Times New Roman"/>
          <w:color w:val="000000"/>
          <w:sz w:val="24"/>
          <w:szCs w:val="24"/>
        </w:rPr>
      </w:pPr>
      <w:r w:rsidRPr="00601ACD">
        <w:rPr>
          <w:rFonts w:ascii="Times New Roman" w:hAnsi="Times New Roman"/>
          <w:color w:val="000000"/>
          <w:sz w:val="24"/>
          <w:szCs w:val="24"/>
        </w:rPr>
        <w:t xml:space="preserve">Information and Communication </w:t>
      </w:r>
      <w:r w:rsidR="00C9182E">
        <w:rPr>
          <w:rFonts w:ascii="Times New Roman" w:hAnsi="Times New Roman"/>
          <w:color w:val="000000"/>
          <w:sz w:val="24"/>
          <w:szCs w:val="24"/>
        </w:rPr>
        <w:t>T</w:t>
      </w:r>
      <w:r w:rsidRPr="00601ACD">
        <w:rPr>
          <w:rFonts w:ascii="Times New Roman" w:hAnsi="Times New Roman"/>
          <w:color w:val="000000"/>
          <w:sz w:val="24"/>
          <w:szCs w:val="24"/>
        </w:rPr>
        <w:t>echnologies (6.9%).</w:t>
      </w:r>
    </w:p>
    <w:p w14:paraId="68D5D387" w14:textId="77777777" w:rsidR="00926965" w:rsidRPr="00601ACD" w:rsidRDefault="00926965" w:rsidP="00926965">
      <w:pPr>
        <w:spacing w:line="240" w:lineRule="auto"/>
        <w:jc w:val="center"/>
        <w:rPr>
          <w:rFonts w:ascii="Times New Roman" w:hAnsi="Times New Roman"/>
          <w:b/>
          <w:bCs/>
          <w:color w:val="000000"/>
          <w:lang w:val="en-US"/>
        </w:rPr>
      </w:pPr>
    </w:p>
    <w:p w14:paraId="6E20C40C" w14:textId="77777777" w:rsidR="00A936D3" w:rsidRPr="00601ACD" w:rsidRDefault="00A936D3" w:rsidP="00926965">
      <w:pPr>
        <w:spacing w:line="240" w:lineRule="auto"/>
        <w:jc w:val="center"/>
        <w:rPr>
          <w:rFonts w:ascii="Times New Roman" w:hAnsi="Times New Roman"/>
          <w:b/>
          <w:bCs/>
          <w:color w:val="000000"/>
          <w:lang w:val="en-US"/>
        </w:rPr>
      </w:pPr>
      <w:r w:rsidRPr="00601ACD">
        <w:rPr>
          <w:rFonts w:ascii="Times New Roman" w:hAnsi="Times New Roman"/>
          <w:b/>
          <w:bCs/>
          <w:color w:val="000000"/>
          <w:lang w:val="en-US"/>
        </w:rPr>
        <w:t xml:space="preserve">Figure 12 - Proportion of </w:t>
      </w:r>
      <w:r w:rsidR="00B82E5D" w:rsidRPr="00601ACD">
        <w:rPr>
          <w:rFonts w:ascii="Times New Roman" w:hAnsi="Times New Roman"/>
          <w:b/>
          <w:bCs/>
          <w:color w:val="000000"/>
          <w:lang w:val="en-US"/>
        </w:rPr>
        <w:t xml:space="preserve">females </w:t>
      </w:r>
      <w:r w:rsidRPr="00601ACD">
        <w:rPr>
          <w:rFonts w:ascii="Times New Roman" w:hAnsi="Times New Roman"/>
          <w:b/>
          <w:bCs/>
          <w:color w:val="000000"/>
          <w:lang w:val="en-US"/>
        </w:rPr>
        <w:t>with tertiary education by field of study, Republic of Mauritius, 2022 Population Census</w:t>
      </w:r>
    </w:p>
    <w:p w14:paraId="7A0DF0AC" w14:textId="1F6554F7" w:rsidR="00A936D3" w:rsidRPr="00601ACD" w:rsidRDefault="00724BB1" w:rsidP="00303F00">
      <w:pPr>
        <w:spacing w:line="240" w:lineRule="auto"/>
        <w:jc w:val="both"/>
        <w:rPr>
          <w:rFonts w:ascii="Times New Roman" w:hAnsi="Times New Roman"/>
          <w:noProof/>
          <w:color w:val="000000"/>
          <w:sz w:val="24"/>
          <w:szCs w:val="24"/>
          <w:lang w:eastAsia="en-GB"/>
        </w:rPr>
      </w:pPr>
      <w:r w:rsidRPr="00601ACD">
        <w:rPr>
          <w:rFonts w:ascii="Times New Roman" w:hAnsi="Times New Roman"/>
          <w:noProof/>
          <w:color w:val="000000"/>
          <w:sz w:val="24"/>
          <w:szCs w:val="24"/>
          <w:lang w:eastAsia="en-GB"/>
        </w:rPr>
        <w:drawing>
          <wp:inline distT="0" distB="0" distL="0" distR="0" wp14:anchorId="3BFFB825" wp14:editId="12E968C7">
            <wp:extent cx="4946650" cy="2470150"/>
            <wp:effectExtent l="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6650" cy="2470150"/>
                    </a:xfrm>
                    <a:prstGeom prst="rect">
                      <a:avLst/>
                    </a:prstGeom>
                    <a:noFill/>
                    <a:ln>
                      <a:noFill/>
                    </a:ln>
                  </pic:spPr>
                </pic:pic>
              </a:graphicData>
            </a:graphic>
          </wp:inline>
        </w:drawing>
      </w:r>
    </w:p>
    <w:p w14:paraId="03D7017B" w14:textId="77777777" w:rsidR="00FE4BF3" w:rsidRPr="00601ACD" w:rsidRDefault="00FE4BF3" w:rsidP="00303F00">
      <w:pPr>
        <w:spacing w:after="160" w:line="240" w:lineRule="auto"/>
        <w:jc w:val="both"/>
        <w:rPr>
          <w:rFonts w:ascii="Times New Roman" w:hAnsi="Times New Roman"/>
          <w:noProof/>
          <w:color w:val="000000"/>
          <w:sz w:val="24"/>
          <w:szCs w:val="24"/>
          <w:lang w:eastAsia="en-GB"/>
        </w:rPr>
      </w:pPr>
    </w:p>
    <w:p w14:paraId="6A607D0F" w14:textId="77777777" w:rsidR="00FE4BF3" w:rsidRPr="00601ACD" w:rsidRDefault="00FE4BF3" w:rsidP="00303F00">
      <w:pPr>
        <w:spacing w:after="160" w:line="240" w:lineRule="auto"/>
        <w:jc w:val="both"/>
        <w:rPr>
          <w:rFonts w:ascii="Times New Roman" w:hAnsi="Times New Roman"/>
          <w:noProof/>
          <w:color w:val="000000"/>
          <w:sz w:val="24"/>
          <w:szCs w:val="24"/>
          <w:lang w:eastAsia="en-GB"/>
        </w:rPr>
      </w:pPr>
    </w:p>
    <w:p w14:paraId="12AA9D31"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365D1421"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2BD9F9BA"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644E0FD6"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21C27895"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3C98BEED"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4AE158EC"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421D32DF"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75356662"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1CA5A17C" w14:textId="77777777" w:rsidR="006E17BB" w:rsidRPr="00601ACD" w:rsidRDefault="006E17BB" w:rsidP="00303F00">
      <w:pPr>
        <w:spacing w:after="160" w:line="240" w:lineRule="auto"/>
        <w:jc w:val="both"/>
        <w:rPr>
          <w:rFonts w:ascii="Times New Roman" w:hAnsi="Times New Roman"/>
          <w:noProof/>
          <w:color w:val="000000"/>
          <w:sz w:val="24"/>
          <w:szCs w:val="24"/>
          <w:lang w:eastAsia="en-GB"/>
        </w:rPr>
      </w:pPr>
    </w:p>
    <w:p w14:paraId="1930CA78"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7FD42ED0"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0A14DDDF"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5D9074AC"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09D8E153" w14:textId="77777777" w:rsidR="00142D86" w:rsidRPr="00601ACD" w:rsidRDefault="00142D86" w:rsidP="00303F00">
      <w:pPr>
        <w:spacing w:after="160" w:line="240" w:lineRule="auto"/>
        <w:jc w:val="both"/>
        <w:rPr>
          <w:rFonts w:ascii="Times New Roman" w:hAnsi="Times New Roman"/>
          <w:noProof/>
          <w:color w:val="000000"/>
          <w:sz w:val="24"/>
          <w:szCs w:val="24"/>
          <w:lang w:eastAsia="en-GB"/>
        </w:rPr>
      </w:pPr>
    </w:p>
    <w:p w14:paraId="6048E3C6" w14:textId="77777777" w:rsidR="006B7806" w:rsidRPr="00006056" w:rsidRDefault="006B7806" w:rsidP="00303F00">
      <w:pPr>
        <w:pStyle w:val="Heading1"/>
        <w:numPr>
          <w:ilvl w:val="0"/>
          <w:numId w:val="29"/>
        </w:numPr>
        <w:spacing w:before="0" w:line="240" w:lineRule="auto"/>
        <w:ind w:left="0" w:firstLine="0"/>
        <w:jc w:val="both"/>
        <w:rPr>
          <w:rFonts w:ascii="Times New Roman" w:hAnsi="Times New Roman"/>
          <w:b/>
          <w:bCs/>
          <w:color w:val="auto"/>
          <w:sz w:val="24"/>
          <w:szCs w:val="24"/>
        </w:rPr>
      </w:pPr>
      <w:r w:rsidRPr="00006056">
        <w:rPr>
          <w:rFonts w:ascii="Times New Roman" w:hAnsi="Times New Roman"/>
          <w:b/>
          <w:bCs/>
          <w:color w:val="auto"/>
          <w:sz w:val="24"/>
          <w:szCs w:val="24"/>
        </w:rPr>
        <w:lastRenderedPageBreak/>
        <w:t>Employment</w:t>
      </w:r>
    </w:p>
    <w:p w14:paraId="67570CBA" w14:textId="77777777" w:rsidR="006B7806" w:rsidRPr="00006056" w:rsidRDefault="006B7806" w:rsidP="00303F00">
      <w:pPr>
        <w:spacing w:after="0" w:line="240" w:lineRule="auto"/>
        <w:jc w:val="both"/>
        <w:rPr>
          <w:sz w:val="24"/>
          <w:szCs w:val="24"/>
        </w:rPr>
      </w:pPr>
    </w:p>
    <w:p w14:paraId="119027B2" w14:textId="77777777" w:rsidR="001940A5" w:rsidRPr="00601ACD" w:rsidRDefault="001940A5" w:rsidP="00303F00">
      <w:pPr>
        <w:spacing w:after="0" w:line="240" w:lineRule="auto"/>
        <w:jc w:val="both"/>
        <w:rPr>
          <w:rFonts w:ascii="Times New Roman" w:hAnsi="Times New Roman"/>
          <w:b/>
          <w:bCs/>
          <w:i/>
          <w:iCs/>
          <w:sz w:val="24"/>
          <w:szCs w:val="24"/>
        </w:rPr>
      </w:pPr>
      <w:r w:rsidRPr="00601ACD">
        <w:rPr>
          <w:rFonts w:ascii="Times New Roman" w:hAnsi="Times New Roman"/>
          <w:b/>
          <w:bCs/>
          <w:i/>
          <w:iCs/>
          <w:sz w:val="24"/>
          <w:szCs w:val="24"/>
        </w:rPr>
        <w:t xml:space="preserve">More </w:t>
      </w:r>
      <w:r w:rsidR="00BD78CE" w:rsidRPr="00601ACD">
        <w:rPr>
          <w:rFonts w:ascii="Times New Roman" w:hAnsi="Times New Roman"/>
          <w:b/>
          <w:bCs/>
          <w:i/>
          <w:iCs/>
          <w:sz w:val="24"/>
          <w:szCs w:val="24"/>
        </w:rPr>
        <w:t>women are taking jobs</w:t>
      </w:r>
    </w:p>
    <w:p w14:paraId="624F8F42" w14:textId="77777777" w:rsidR="00D34930" w:rsidRPr="00601ACD" w:rsidRDefault="00D34930" w:rsidP="00303F00">
      <w:pPr>
        <w:spacing w:after="0" w:line="240" w:lineRule="auto"/>
        <w:jc w:val="both"/>
        <w:rPr>
          <w:rFonts w:ascii="Times New Roman" w:hAnsi="Times New Roman"/>
          <w:b/>
          <w:bCs/>
          <w:sz w:val="24"/>
          <w:szCs w:val="24"/>
        </w:rPr>
      </w:pPr>
    </w:p>
    <w:p w14:paraId="2137CEA4" w14:textId="77777777" w:rsidR="001940A5" w:rsidRPr="00601ACD" w:rsidRDefault="001940A5" w:rsidP="00303F00">
      <w:pPr>
        <w:spacing w:after="0" w:line="240" w:lineRule="auto"/>
        <w:jc w:val="both"/>
        <w:rPr>
          <w:rFonts w:ascii="Times New Roman" w:hAnsi="Times New Roman"/>
          <w:sz w:val="24"/>
          <w:szCs w:val="24"/>
        </w:rPr>
      </w:pPr>
      <w:r w:rsidRPr="00601ACD">
        <w:rPr>
          <w:rFonts w:ascii="Times New Roman" w:hAnsi="Times New Roman"/>
          <w:sz w:val="24"/>
          <w:szCs w:val="24"/>
        </w:rPr>
        <w:t>Between 2011 and 2022,</w:t>
      </w:r>
    </w:p>
    <w:p w14:paraId="74FF201F" w14:textId="77777777" w:rsidR="007911B7" w:rsidRPr="00601ACD" w:rsidRDefault="007911B7" w:rsidP="00303F00">
      <w:pPr>
        <w:spacing w:after="0" w:line="240" w:lineRule="auto"/>
        <w:jc w:val="both"/>
        <w:rPr>
          <w:rFonts w:ascii="Times New Roman" w:hAnsi="Times New Roman"/>
          <w:sz w:val="16"/>
          <w:szCs w:val="16"/>
        </w:rPr>
      </w:pPr>
    </w:p>
    <w:p w14:paraId="7A804E74" w14:textId="77777777" w:rsidR="001940A5" w:rsidRPr="00601ACD" w:rsidRDefault="00F02E1D" w:rsidP="00303F00">
      <w:pPr>
        <w:pStyle w:val="ListParagraph"/>
        <w:numPr>
          <w:ilvl w:val="0"/>
          <w:numId w:val="13"/>
        </w:numPr>
        <w:spacing w:after="160" w:line="240" w:lineRule="auto"/>
        <w:jc w:val="both"/>
        <w:rPr>
          <w:rFonts w:ascii="Times New Roman" w:hAnsi="Times New Roman"/>
          <w:sz w:val="24"/>
          <w:szCs w:val="24"/>
        </w:rPr>
      </w:pPr>
      <w:r w:rsidRPr="00601ACD">
        <w:rPr>
          <w:rFonts w:ascii="Times New Roman" w:hAnsi="Times New Roman"/>
          <w:sz w:val="24"/>
          <w:szCs w:val="24"/>
        </w:rPr>
        <w:t>t</w:t>
      </w:r>
      <w:r w:rsidR="001940A5" w:rsidRPr="00601ACD">
        <w:rPr>
          <w:rFonts w:ascii="Times New Roman" w:hAnsi="Times New Roman"/>
          <w:sz w:val="24"/>
          <w:szCs w:val="24"/>
        </w:rPr>
        <w:t xml:space="preserve">he number of economically active (employed and unemployed) persons </w:t>
      </w:r>
      <w:r w:rsidR="0046536C" w:rsidRPr="00601ACD">
        <w:rPr>
          <w:rFonts w:ascii="Times New Roman" w:hAnsi="Times New Roman"/>
          <w:sz w:val="24"/>
          <w:szCs w:val="24"/>
        </w:rPr>
        <w:t>in</w:t>
      </w:r>
      <w:r w:rsidR="001940A5" w:rsidRPr="00601ACD">
        <w:rPr>
          <w:rFonts w:ascii="Times New Roman" w:hAnsi="Times New Roman"/>
          <w:sz w:val="24"/>
          <w:szCs w:val="24"/>
        </w:rPr>
        <w:t xml:space="preserve">creased from </w:t>
      </w:r>
      <w:r w:rsidR="00486D4C" w:rsidRPr="00601ACD">
        <w:rPr>
          <w:rFonts w:ascii="Times New Roman" w:hAnsi="Times New Roman"/>
          <w:sz w:val="24"/>
          <w:szCs w:val="24"/>
        </w:rPr>
        <w:t>5</w:t>
      </w:r>
      <w:r w:rsidR="00D127BA" w:rsidRPr="00601ACD">
        <w:rPr>
          <w:rFonts w:ascii="Times New Roman" w:hAnsi="Times New Roman"/>
          <w:sz w:val="24"/>
          <w:szCs w:val="24"/>
        </w:rPr>
        <w:t>64</w:t>
      </w:r>
      <w:r w:rsidR="00486D4C" w:rsidRPr="00601ACD">
        <w:rPr>
          <w:rFonts w:ascii="Times New Roman" w:hAnsi="Times New Roman"/>
          <w:sz w:val="24"/>
          <w:szCs w:val="24"/>
        </w:rPr>
        <w:t>,</w:t>
      </w:r>
      <w:r w:rsidR="00D127BA" w:rsidRPr="00601ACD">
        <w:rPr>
          <w:rFonts w:ascii="Times New Roman" w:hAnsi="Times New Roman"/>
          <w:sz w:val="24"/>
          <w:szCs w:val="24"/>
        </w:rPr>
        <w:t>4</w:t>
      </w:r>
      <w:r w:rsidR="00AD681E" w:rsidRPr="00601ACD">
        <w:rPr>
          <w:rFonts w:ascii="Times New Roman" w:hAnsi="Times New Roman"/>
          <w:sz w:val="24"/>
          <w:szCs w:val="24"/>
        </w:rPr>
        <w:t>0</w:t>
      </w:r>
      <w:r w:rsidR="0055500A" w:rsidRPr="00601ACD">
        <w:rPr>
          <w:rFonts w:ascii="Times New Roman" w:hAnsi="Times New Roman"/>
          <w:sz w:val="24"/>
          <w:szCs w:val="24"/>
        </w:rPr>
        <w:t>0</w:t>
      </w:r>
      <w:r w:rsidR="001940A5" w:rsidRPr="00601ACD">
        <w:rPr>
          <w:rFonts w:ascii="Times New Roman" w:hAnsi="Times New Roman"/>
          <w:sz w:val="24"/>
          <w:szCs w:val="24"/>
        </w:rPr>
        <w:t xml:space="preserve"> to </w:t>
      </w:r>
      <w:r w:rsidR="001E7162" w:rsidRPr="00601ACD">
        <w:rPr>
          <w:rFonts w:ascii="Times New Roman" w:hAnsi="Times New Roman"/>
          <w:sz w:val="24"/>
          <w:szCs w:val="24"/>
        </w:rPr>
        <w:t>5</w:t>
      </w:r>
      <w:r w:rsidR="006C093C" w:rsidRPr="00601ACD">
        <w:rPr>
          <w:rFonts w:ascii="Times New Roman" w:hAnsi="Times New Roman"/>
          <w:sz w:val="24"/>
          <w:szCs w:val="24"/>
        </w:rPr>
        <w:t>80,500</w:t>
      </w:r>
      <w:r w:rsidR="0098042D" w:rsidRPr="00601ACD">
        <w:rPr>
          <w:rFonts w:ascii="Times New Roman" w:hAnsi="Times New Roman"/>
          <w:sz w:val="24"/>
          <w:szCs w:val="24"/>
        </w:rPr>
        <w:t>; and</w:t>
      </w:r>
    </w:p>
    <w:p w14:paraId="274EA876" w14:textId="77777777" w:rsidR="00DF0BE2" w:rsidRPr="00601ACD" w:rsidRDefault="00F02E1D" w:rsidP="00303F00">
      <w:pPr>
        <w:pStyle w:val="ListParagraph"/>
        <w:numPr>
          <w:ilvl w:val="0"/>
          <w:numId w:val="13"/>
        </w:numPr>
        <w:spacing w:after="0" w:line="240" w:lineRule="auto"/>
        <w:jc w:val="both"/>
        <w:rPr>
          <w:rFonts w:ascii="Times New Roman" w:hAnsi="Times New Roman"/>
          <w:sz w:val="24"/>
          <w:szCs w:val="24"/>
        </w:rPr>
      </w:pPr>
      <w:r w:rsidRPr="00601ACD">
        <w:rPr>
          <w:rFonts w:ascii="Times New Roman" w:hAnsi="Times New Roman"/>
          <w:sz w:val="24"/>
          <w:szCs w:val="24"/>
        </w:rPr>
        <w:t>t</w:t>
      </w:r>
      <w:r w:rsidR="001940A5" w:rsidRPr="00601ACD">
        <w:rPr>
          <w:rFonts w:ascii="Times New Roman" w:hAnsi="Times New Roman"/>
          <w:sz w:val="24"/>
          <w:szCs w:val="24"/>
        </w:rPr>
        <w:t xml:space="preserve">he number of employed persons </w:t>
      </w:r>
      <w:r w:rsidR="00551601" w:rsidRPr="00601ACD">
        <w:rPr>
          <w:rFonts w:ascii="Times New Roman" w:hAnsi="Times New Roman"/>
          <w:sz w:val="24"/>
          <w:szCs w:val="24"/>
        </w:rPr>
        <w:t>in</w:t>
      </w:r>
      <w:r w:rsidR="001940A5" w:rsidRPr="00601ACD">
        <w:rPr>
          <w:rFonts w:ascii="Times New Roman" w:hAnsi="Times New Roman"/>
          <w:sz w:val="24"/>
          <w:szCs w:val="24"/>
        </w:rPr>
        <w:t xml:space="preserve">creased from </w:t>
      </w:r>
      <w:r w:rsidR="00E74034" w:rsidRPr="00601ACD">
        <w:rPr>
          <w:rFonts w:ascii="Times New Roman" w:hAnsi="Times New Roman"/>
          <w:sz w:val="24"/>
          <w:szCs w:val="24"/>
        </w:rPr>
        <w:t>522,</w:t>
      </w:r>
      <w:r w:rsidR="006F780D" w:rsidRPr="00601ACD">
        <w:rPr>
          <w:rFonts w:ascii="Times New Roman" w:hAnsi="Times New Roman"/>
          <w:sz w:val="24"/>
          <w:szCs w:val="24"/>
        </w:rPr>
        <w:t>2</w:t>
      </w:r>
      <w:r w:rsidR="003F3E4E" w:rsidRPr="00601ACD">
        <w:rPr>
          <w:rFonts w:ascii="Times New Roman" w:hAnsi="Times New Roman"/>
          <w:sz w:val="24"/>
          <w:szCs w:val="24"/>
        </w:rPr>
        <w:t>00</w:t>
      </w:r>
      <w:r w:rsidR="001940A5" w:rsidRPr="00601ACD">
        <w:rPr>
          <w:rFonts w:ascii="Times New Roman" w:hAnsi="Times New Roman"/>
          <w:sz w:val="24"/>
          <w:szCs w:val="24"/>
        </w:rPr>
        <w:t xml:space="preserve"> (</w:t>
      </w:r>
      <w:r w:rsidR="00F362F7" w:rsidRPr="00601ACD">
        <w:rPr>
          <w:rFonts w:ascii="Times New Roman" w:hAnsi="Times New Roman"/>
          <w:sz w:val="24"/>
          <w:szCs w:val="24"/>
        </w:rPr>
        <w:t>337,</w:t>
      </w:r>
      <w:r w:rsidR="006F780D" w:rsidRPr="00601ACD">
        <w:rPr>
          <w:rFonts w:ascii="Times New Roman" w:hAnsi="Times New Roman"/>
          <w:sz w:val="24"/>
          <w:szCs w:val="24"/>
        </w:rPr>
        <w:t>1</w:t>
      </w:r>
      <w:r w:rsidR="00F362F7" w:rsidRPr="00601ACD">
        <w:rPr>
          <w:rFonts w:ascii="Times New Roman" w:hAnsi="Times New Roman"/>
          <w:sz w:val="24"/>
          <w:szCs w:val="24"/>
        </w:rPr>
        <w:t>00</w:t>
      </w:r>
      <w:r w:rsidR="001940A5" w:rsidRPr="00601ACD">
        <w:rPr>
          <w:rFonts w:ascii="Times New Roman" w:hAnsi="Times New Roman"/>
          <w:sz w:val="24"/>
          <w:szCs w:val="24"/>
        </w:rPr>
        <w:t xml:space="preserve"> men and </w:t>
      </w:r>
      <w:r w:rsidR="00F362F7" w:rsidRPr="00601ACD">
        <w:rPr>
          <w:rFonts w:ascii="Times New Roman" w:hAnsi="Times New Roman"/>
          <w:sz w:val="24"/>
          <w:szCs w:val="24"/>
        </w:rPr>
        <w:t>185,100</w:t>
      </w:r>
      <w:r w:rsidR="00B17362" w:rsidRPr="00601ACD">
        <w:rPr>
          <w:rFonts w:ascii="Times New Roman" w:hAnsi="Times New Roman"/>
          <w:sz w:val="24"/>
          <w:szCs w:val="24"/>
        </w:rPr>
        <w:t xml:space="preserve"> </w:t>
      </w:r>
      <w:r w:rsidR="00071259" w:rsidRPr="00601ACD">
        <w:rPr>
          <w:rFonts w:ascii="Times New Roman" w:hAnsi="Times New Roman"/>
          <w:sz w:val="24"/>
          <w:szCs w:val="24"/>
        </w:rPr>
        <w:t>women) to 5</w:t>
      </w:r>
      <w:r w:rsidR="00885E5A" w:rsidRPr="00601ACD">
        <w:rPr>
          <w:rFonts w:ascii="Times New Roman" w:hAnsi="Times New Roman"/>
          <w:sz w:val="24"/>
          <w:szCs w:val="24"/>
        </w:rPr>
        <w:t>3</w:t>
      </w:r>
      <w:r w:rsidR="002C4F4D" w:rsidRPr="00601ACD">
        <w:rPr>
          <w:rFonts w:ascii="Times New Roman" w:hAnsi="Times New Roman"/>
          <w:sz w:val="24"/>
          <w:szCs w:val="24"/>
        </w:rPr>
        <w:t>9</w:t>
      </w:r>
      <w:r w:rsidR="00885E5A" w:rsidRPr="00601ACD">
        <w:rPr>
          <w:rFonts w:ascii="Times New Roman" w:hAnsi="Times New Roman"/>
          <w:sz w:val="24"/>
          <w:szCs w:val="24"/>
        </w:rPr>
        <w:t>,</w:t>
      </w:r>
      <w:r w:rsidR="002C4F4D" w:rsidRPr="00601ACD">
        <w:rPr>
          <w:rFonts w:ascii="Times New Roman" w:hAnsi="Times New Roman"/>
          <w:sz w:val="24"/>
          <w:szCs w:val="24"/>
        </w:rPr>
        <w:t>200</w:t>
      </w:r>
      <w:r w:rsidR="00F362F7" w:rsidRPr="00601ACD">
        <w:rPr>
          <w:rFonts w:ascii="Times New Roman" w:hAnsi="Times New Roman"/>
          <w:sz w:val="24"/>
          <w:szCs w:val="24"/>
        </w:rPr>
        <w:t xml:space="preserve"> (</w:t>
      </w:r>
      <w:r w:rsidR="00B53C46" w:rsidRPr="00601ACD">
        <w:rPr>
          <w:rFonts w:ascii="Times New Roman" w:hAnsi="Times New Roman"/>
          <w:sz w:val="24"/>
          <w:szCs w:val="24"/>
        </w:rPr>
        <w:t>33</w:t>
      </w:r>
      <w:r w:rsidR="00B9414C" w:rsidRPr="00601ACD">
        <w:rPr>
          <w:rFonts w:ascii="Times New Roman" w:hAnsi="Times New Roman"/>
          <w:sz w:val="24"/>
          <w:szCs w:val="24"/>
        </w:rPr>
        <w:t>5</w:t>
      </w:r>
      <w:r w:rsidR="00B53C46" w:rsidRPr="00601ACD">
        <w:rPr>
          <w:rFonts w:ascii="Times New Roman" w:hAnsi="Times New Roman"/>
          <w:sz w:val="24"/>
          <w:szCs w:val="24"/>
        </w:rPr>
        <w:t>,</w:t>
      </w:r>
      <w:r w:rsidR="002C4F4D" w:rsidRPr="00601ACD">
        <w:rPr>
          <w:rFonts w:ascii="Times New Roman" w:hAnsi="Times New Roman"/>
          <w:sz w:val="24"/>
          <w:szCs w:val="24"/>
        </w:rPr>
        <w:t>5</w:t>
      </w:r>
      <w:r w:rsidR="00B53C46" w:rsidRPr="00601ACD">
        <w:rPr>
          <w:rFonts w:ascii="Times New Roman" w:hAnsi="Times New Roman"/>
          <w:sz w:val="24"/>
          <w:szCs w:val="24"/>
        </w:rPr>
        <w:t>00</w:t>
      </w:r>
      <w:r w:rsidR="00F362F7" w:rsidRPr="00601ACD">
        <w:rPr>
          <w:rFonts w:ascii="Times New Roman" w:hAnsi="Times New Roman"/>
          <w:sz w:val="24"/>
          <w:szCs w:val="24"/>
        </w:rPr>
        <w:t xml:space="preserve"> men and</w:t>
      </w:r>
      <w:r w:rsidR="00D42787" w:rsidRPr="00601ACD">
        <w:rPr>
          <w:rFonts w:ascii="Times New Roman" w:hAnsi="Times New Roman"/>
          <w:sz w:val="24"/>
          <w:szCs w:val="24"/>
        </w:rPr>
        <w:t xml:space="preserve"> </w:t>
      </w:r>
      <w:r w:rsidR="0046536C" w:rsidRPr="00601ACD">
        <w:rPr>
          <w:rFonts w:ascii="Times New Roman" w:hAnsi="Times New Roman"/>
          <w:sz w:val="24"/>
          <w:szCs w:val="24"/>
        </w:rPr>
        <w:t>20</w:t>
      </w:r>
      <w:r w:rsidR="00B9414C" w:rsidRPr="00601ACD">
        <w:rPr>
          <w:rFonts w:ascii="Times New Roman" w:hAnsi="Times New Roman"/>
          <w:sz w:val="24"/>
          <w:szCs w:val="24"/>
        </w:rPr>
        <w:t>3</w:t>
      </w:r>
      <w:r w:rsidR="0046536C" w:rsidRPr="00601ACD">
        <w:rPr>
          <w:rFonts w:ascii="Times New Roman" w:hAnsi="Times New Roman"/>
          <w:sz w:val="24"/>
          <w:szCs w:val="24"/>
        </w:rPr>
        <w:t>,</w:t>
      </w:r>
      <w:r w:rsidR="006C093C" w:rsidRPr="00601ACD">
        <w:rPr>
          <w:rFonts w:ascii="Times New Roman" w:hAnsi="Times New Roman"/>
          <w:sz w:val="24"/>
          <w:szCs w:val="24"/>
        </w:rPr>
        <w:t>7</w:t>
      </w:r>
      <w:r w:rsidR="0046536C" w:rsidRPr="00601ACD">
        <w:rPr>
          <w:rFonts w:ascii="Times New Roman" w:hAnsi="Times New Roman"/>
          <w:sz w:val="24"/>
          <w:szCs w:val="24"/>
        </w:rPr>
        <w:t>00 women</w:t>
      </w:r>
      <w:r w:rsidR="001940A5" w:rsidRPr="00601ACD">
        <w:rPr>
          <w:rFonts w:ascii="Times New Roman" w:hAnsi="Times New Roman"/>
          <w:sz w:val="24"/>
          <w:szCs w:val="24"/>
        </w:rPr>
        <w:t>) in the Republic of Mauritius.</w:t>
      </w:r>
    </w:p>
    <w:p w14:paraId="0FA17523" w14:textId="77777777" w:rsidR="00686906" w:rsidRPr="00601ACD" w:rsidRDefault="00686906" w:rsidP="00303F00">
      <w:pPr>
        <w:pStyle w:val="ListParagraph"/>
        <w:spacing w:after="0" w:line="240" w:lineRule="auto"/>
        <w:ind w:left="1440"/>
        <w:jc w:val="both"/>
        <w:rPr>
          <w:rFonts w:ascii="Times New Roman" w:hAnsi="Times New Roman"/>
          <w:sz w:val="24"/>
          <w:szCs w:val="24"/>
        </w:rPr>
      </w:pPr>
    </w:p>
    <w:p w14:paraId="40177105" w14:textId="77777777" w:rsidR="001940A5" w:rsidRPr="00601ACD" w:rsidRDefault="001940A5" w:rsidP="00303F00">
      <w:pPr>
        <w:spacing w:after="0" w:line="240" w:lineRule="auto"/>
        <w:jc w:val="both"/>
        <w:rPr>
          <w:rFonts w:ascii="Times New Roman" w:hAnsi="Times New Roman"/>
          <w:sz w:val="24"/>
          <w:szCs w:val="24"/>
        </w:rPr>
      </w:pPr>
      <w:r w:rsidRPr="00601ACD">
        <w:rPr>
          <w:rFonts w:ascii="Times New Roman" w:hAnsi="Times New Roman"/>
          <w:sz w:val="24"/>
          <w:szCs w:val="24"/>
        </w:rPr>
        <w:t xml:space="preserve">In 2011, the number of men per 100 women was </w:t>
      </w:r>
      <w:r w:rsidR="00B47EA8" w:rsidRPr="00601ACD">
        <w:rPr>
          <w:rFonts w:ascii="Times New Roman" w:hAnsi="Times New Roman"/>
          <w:sz w:val="24"/>
          <w:szCs w:val="24"/>
        </w:rPr>
        <w:t>182</w:t>
      </w:r>
      <w:r w:rsidRPr="00601ACD">
        <w:rPr>
          <w:rFonts w:ascii="Times New Roman" w:hAnsi="Times New Roman"/>
          <w:sz w:val="24"/>
          <w:szCs w:val="24"/>
        </w:rPr>
        <w:t xml:space="preserve"> among the employed persons</w:t>
      </w:r>
      <w:r w:rsidR="00C2361C" w:rsidRPr="00601ACD">
        <w:rPr>
          <w:rFonts w:ascii="Times New Roman" w:hAnsi="Times New Roman"/>
          <w:sz w:val="24"/>
          <w:szCs w:val="24"/>
        </w:rPr>
        <w:t xml:space="preserve"> and in </w:t>
      </w:r>
      <w:r w:rsidRPr="00601ACD">
        <w:rPr>
          <w:rFonts w:ascii="Times New Roman" w:hAnsi="Times New Roman"/>
          <w:sz w:val="24"/>
          <w:szCs w:val="24"/>
        </w:rPr>
        <w:t>2022</w:t>
      </w:r>
      <w:r w:rsidR="009413C1" w:rsidRPr="00601ACD">
        <w:rPr>
          <w:rFonts w:ascii="Times New Roman" w:hAnsi="Times New Roman"/>
          <w:sz w:val="24"/>
          <w:szCs w:val="24"/>
        </w:rPr>
        <w:t>,</w:t>
      </w:r>
      <w:r w:rsidRPr="00601ACD">
        <w:rPr>
          <w:rFonts w:ascii="Times New Roman" w:hAnsi="Times New Roman"/>
          <w:sz w:val="24"/>
          <w:szCs w:val="24"/>
        </w:rPr>
        <w:t xml:space="preserve"> this ratio fell to </w:t>
      </w:r>
      <w:r w:rsidR="00D55FF0" w:rsidRPr="00601ACD">
        <w:rPr>
          <w:rFonts w:ascii="Times New Roman" w:hAnsi="Times New Roman"/>
          <w:sz w:val="24"/>
          <w:szCs w:val="24"/>
        </w:rPr>
        <w:t>165</w:t>
      </w:r>
      <w:r w:rsidR="00C2361C" w:rsidRPr="00601ACD">
        <w:rPr>
          <w:rFonts w:ascii="Times New Roman" w:hAnsi="Times New Roman"/>
          <w:sz w:val="24"/>
          <w:szCs w:val="24"/>
        </w:rPr>
        <w:t>,</w:t>
      </w:r>
      <w:r w:rsidRPr="00601ACD">
        <w:rPr>
          <w:rFonts w:ascii="Times New Roman" w:hAnsi="Times New Roman"/>
          <w:sz w:val="24"/>
          <w:szCs w:val="24"/>
        </w:rPr>
        <w:t xml:space="preserve"> indicating more women are taking jobs.</w:t>
      </w:r>
    </w:p>
    <w:p w14:paraId="5E579439" w14:textId="77777777" w:rsidR="006F076C" w:rsidRPr="00601ACD" w:rsidRDefault="006F076C" w:rsidP="00303F00">
      <w:pPr>
        <w:spacing w:after="0" w:line="240" w:lineRule="auto"/>
        <w:jc w:val="both"/>
        <w:rPr>
          <w:rFonts w:ascii="Times New Roman" w:hAnsi="Times New Roman"/>
          <w:sz w:val="24"/>
          <w:szCs w:val="24"/>
        </w:rPr>
      </w:pPr>
    </w:p>
    <w:p w14:paraId="60DE2C84" w14:textId="77777777" w:rsidR="006F076C" w:rsidRPr="00601ACD" w:rsidRDefault="006F076C" w:rsidP="007911B7">
      <w:pPr>
        <w:spacing w:after="0" w:line="240" w:lineRule="auto"/>
        <w:jc w:val="center"/>
        <w:rPr>
          <w:rFonts w:ascii="Times New Roman" w:hAnsi="Times New Roman"/>
          <w:b/>
          <w:bCs/>
        </w:rPr>
      </w:pPr>
      <w:r w:rsidRPr="00601ACD">
        <w:rPr>
          <w:rFonts w:ascii="Times New Roman" w:hAnsi="Times New Roman"/>
          <w:b/>
          <w:bCs/>
        </w:rPr>
        <w:t>Figure 1</w:t>
      </w:r>
      <w:r w:rsidR="00A936D3" w:rsidRPr="00601ACD">
        <w:rPr>
          <w:rFonts w:ascii="Times New Roman" w:hAnsi="Times New Roman"/>
          <w:b/>
          <w:bCs/>
        </w:rPr>
        <w:t>3</w:t>
      </w:r>
      <w:r w:rsidRPr="00601ACD">
        <w:rPr>
          <w:rFonts w:ascii="Times New Roman" w:hAnsi="Times New Roman"/>
          <w:b/>
          <w:bCs/>
        </w:rPr>
        <w:t xml:space="preserve"> - Employed persons by sex, Republic of Mauritius, 2011 and 2022 Population Censuses</w:t>
      </w:r>
    </w:p>
    <w:p w14:paraId="465EADAD" w14:textId="77777777" w:rsidR="006F076C" w:rsidRPr="00601ACD" w:rsidRDefault="006F076C" w:rsidP="00303F00">
      <w:pPr>
        <w:spacing w:after="0" w:line="240" w:lineRule="auto"/>
        <w:jc w:val="both"/>
        <w:rPr>
          <w:rFonts w:ascii="Times New Roman" w:hAnsi="Times New Roman"/>
          <w:sz w:val="24"/>
          <w:szCs w:val="24"/>
        </w:rPr>
      </w:pPr>
    </w:p>
    <w:p w14:paraId="3939AB00" w14:textId="161152B3" w:rsidR="001940A5" w:rsidRPr="00601ACD" w:rsidRDefault="00724BB1" w:rsidP="00303F00">
      <w:pPr>
        <w:spacing w:after="160" w:line="240" w:lineRule="auto"/>
        <w:jc w:val="both"/>
        <w:rPr>
          <w:rFonts w:ascii="Times New Roman" w:hAnsi="Times New Roman"/>
          <w:sz w:val="24"/>
          <w:szCs w:val="24"/>
        </w:rPr>
      </w:pPr>
      <w:r w:rsidRPr="00601ACD">
        <w:rPr>
          <w:rFonts w:ascii="Times New Roman" w:hAnsi="Times New Roman"/>
          <w:noProof/>
          <w:sz w:val="24"/>
          <w:szCs w:val="24"/>
        </w:rPr>
        <w:drawing>
          <wp:inline distT="0" distB="0" distL="0" distR="0" wp14:anchorId="5C484838" wp14:editId="6D05E439">
            <wp:extent cx="4578350" cy="2743200"/>
            <wp:effectExtent l="0" t="0" r="0" b="0"/>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14:paraId="74620114" w14:textId="77777777" w:rsidR="008B235B" w:rsidRPr="00601ACD" w:rsidRDefault="008B235B" w:rsidP="00303F00">
      <w:pPr>
        <w:spacing w:after="0" w:line="240" w:lineRule="auto"/>
        <w:jc w:val="both"/>
        <w:rPr>
          <w:rFonts w:ascii="Times New Roman" w:hAnsi="Times New Roman"/>
          <w:b/>
          <w:bCs/>
          <w:sz w:val="24"/>
          <w:szCs w:val="24"/>
        </w:rPr>
      </w:pPr>
    </w:p>
    <w:p w14:paraId="6ED0538D" w14:textId="77777777" w:rsidR="00187012" w:rsidRPr="00601ACD" w:rsidRDefault="00BD78CE" w:rsidP="00303F00">
      <w:pPr>
        <w:spacing w:after="0" w:line="240" w:lineRule="auto"/>
        <w:jc w:val="both"/>
        <w:rPr>
          <w:rFonts w:ascii="Times New Roman" w:hAnsi="Times New Roman"/>
          <w:b/>
          <w:bCs/>
          <w:i/>
          <w:iCs/>
          <w:sz w:val="24"/>
          <w:szCs w:val="24"/>
        </w:rPr>
      </w:pPr>
      <w:r w:rsidRPr="00601ACD">
        <w:rPr>
          <w:rFonts w:ascii="Times New Roman" w:hAnsi="Times New Roman"/>
          <w:b/>
          <w:bCs/>
          <w:i/>
          <w:iCs/>
          <w:sz w:val="24"/>
          <w:szCs w:val="24"/>
        </w:rPr>
        <w:t>Employment in the tertiary sector increases</w:t>
      </w:r>
    </w:p>
    <w:p w14:paraId="492228A8" w14:textId="77777777" w:rsidR="00187012" w:rsidRPr="00601ACD" w:rsidRDefault="00187012" w:rsidP="00303F00">
      <w:pPr>
        <w:spacing w:after="0" w:line="240" w:lineRule="auto"/>
        <w:jc w:val="both"/>
        <w:rPr>
          <w:rFonts w:ascii="Times New Roman" w:hAnsi="Times New Roman"/>
          <w:sz w:val="24"/>
          <w:szCs w:val="24"/>
        </w:rPr>
      </w:pPr>
    </w:p>
    <w:p w14:paraId="3E7E862E" w14:textId="77777777" w:rsidR="00372129" w:rsidRPr="00601ACD" w:rsidRDefault="00BD78CE" w:rsidP="00303F00">
      <w:pPr>
        <w:spacing w:after="0" w:line="240" w:lineRule="auto"/>
        <w:jc w:val="both"/>
        <w:rPr>
          <w:rFonts w:ascii="Times New Roman" w:hAnsi="Times New Roman"/>
          <w:sz w:val="24"/>
          <w:szCs w:val="24"/>
        </w:rPr>
      </w:pPr>
      <w:r w:rsidRPr="00601ACD">
        <w:rPr>
          <w:rFonts w:ascii="Times New Roman" w:hAnsi="Times New Roman"/>
          <w:sz w:val="24"/>
          <w:szCs w:val="24"/>
        </w:rPr>
        <w:t xml:space="preserve">In 2022, among the employed population, </w:t>
      </w:r>
    </w:p>
    <w:p w14:paraId="16EE61B0" w14:textId="77777777" w:rsidR="007911B7" w:rsidRPr="00601ACD" w:rsidRDefault="007911B7" w:rsidP="00303F00">
      <w:pPr>
        <w:spacing w:after="0" w:line="240" w:lineRule="auto"/>
        <w:jc w:val="both"/>
        <w:rPr>
          <w:rFonts w:ascii="Times New Roman" w:hAnsi="Times New Roman"/>
          <w:sz w:val="16"/>
          <w:szCs w:val="16"/>
        </w:rPr>
      </w:pPr>
    </w:p>
    <w:p w14:paraId="522661A5" w14:textId="77777777" w:rsidR="00BD78CE" w:rsidRPr="00601ACD" w:rsidRDefault="00BD78CE" w:rsidP="00303F00">
      <w:pPr>
        <w:pStyle w:val="ListParagraph"/>
        <w:numPr>
          <w:ilvl w:val="0"/>
          <w:numId w:val="36"/>
        </w:numPr>
        <w:spacing w:after="0" w:line="240" w:lineRule="auto"/>
        <w:jc w:val="both"/>
        <w:rPr>
          <w:rFonts w:ascii="Times New Roman" w:hAnsi="Times New Roman"/>
          <w:sz w:val="24"/>
          <w:szCs w:val="24"/>
        </w:rPr>
      </w:pPr>
      <w:r w:rsidRPr="00601ACD">
        <w:rPr>
          <w:rFonts w:ascii="Times New Roman" w:hAnsi="Times New Roman"/>
          <w:sz w:val="24"/>
          <w:szCs w:val="24"/>
        </w:rPr>
        <w:t>71.3% worked in the tertiary sector, compared to 63.0% in 2011</w:t>
      </w:r>
      <w:r w:rsidR="00B7269E" w:rsidRPr="00601ACD">
        <w:rPr>
          <w:rFonts w:ascii="Times New Roman" w:hAnsi="Times New Roman"/>
          <w:sz w:val="24"/>
          <w:szCs w:val="24"/>
        </w:rPr>
        <w:t>;</w:t>
      </w:r>
    </w:p>
    <w:p w14:paraId="257CE670" w14:textId="77777777" w:rsidR="00BD78CE" w:rsidRPr="00601ACD" w:rsidRDefault="00BD78CE" w:rsidP="00303F00">
      <w:pPr>
        <w:pStyle w:val="ListParagraph"/>
        <w:numPr>
          <w:ilvl w:val="0"/>
          <w:numId w:val="36"/>
        </w:numPr>
        <w:spacing w:after="0" w:line="240" w:lineRule="auto"/>
        <w:jc w:val="both"/>
        <w:rPr>
          <w:rFonts w:ascii="Times New Roman" w:hAnsi="Times New Roman"/>
          <w:sz w:val="24"/>
          <w:szCs w:val="24"/>
        </w:rPr>
      </w:pPr>
      <w:r w:rsidRPr="00601ACD">
        <w:rPr>
          <w:rFonts w:ascii="Times New Roman" w:hAnsi="Times New Roman"/>
          <w:sz w:val="24"/>
          <w:szCs w:val="24"/>
        </w:rPr>
        <w:t>24.5% worked in the secondary sector compared to 29.8% in 2011</w:t>
      </w:r>
      <w:r w:rsidR="00B7269E" w:rsidRPr="00601ACD">
        <w:rPr>
          <w:rFonts w:ascii="Times New Roman" w:hAnsi="Times New Roman"/>
          <w:sz w:val="24"/>
          <w:szCs w:val="24"/>
        </w:rPr>
        <w:t xml:space="preserve">; and </w:t>
      </w:r>
    </w:p>
    <w:p w14:paraId="43A114F4" w14:textId="2403CDED" w:rsidR="00BD78CE" w:rsidRPr="00601ACD" w:rsidRDefault="00BD78CE" w:rsidP="00303F00">
      <w:pPr>
        <w:pStyle w:val="ListParagraph"/>
        <w:numPr>
          <w:ilvl w:val="0"/>
          <w:numId w:val="36"/>
        </w:numPr>
        <w:spacing w:after="0" w:line="240" w:lineRule="auto"/>
        <w:jc w:val="both"/>
        <w:rPr>
          <w:rFonts w:ascii="Times New Roman" w:hAnsi="Times New Roman"/>
          <w:sz w:val="24"/>
          <w:szCs w:val="24"/>
        </w:rPr>
      </w:pPr>
      <w:r w:rsidRPr="00601ACD">
        <w:rPr>
          <w:rFonts w:ascii="Times New Roman" w:hAnsi="Times New Roman"/>
          <w:sz w:val="24"/>
          <w:szCs w:val="24"/>
        </w:rPr>
        <w:t>4.1% worked in the primary sector, compared to 7.2% in 2011</w:t>
      </w:r>
      <w:r w:rsidR="00C9182E">
        <w:rPr>
          <w:rFonts w:ascii="Times New Roman" w:hAnsi="Times New Roman"/>
          <w:sz w:val="24"/>
          <w:szCs w:val="24"/>
        </w:rPr>
        <w:t>.</w:t>
      </w:r>
    </w:p>
    <w:p w14:paraId="15ADAC4F" w14:textId="77777777" w:rsidR="00FE4BF3" w:rsidRPr="00601ACD" w:rsidRDefault="00FE4BF3" w:rsidP="00303F00">
      <w:pPr>
        <w:spacing w:after="0" w:line="240" w:lineRule="auto"/>
        <w:jc w:val="both"/>
        <w:rPr>
          <w:rFonts w:ascii="Times New Roman" w:hAnsi="Times New Roman"/>
          <w:b/>
          <w:bCs/>
        </w:rPr>
      </w:pPr>
    </w:p>
    <w:p w14:paraId="42B81A1B" w14:textId="77777777" w:rsidR="00FE4BF3" w:rsidRPr="00601ACD" w:rsidRDefault="00FE4BF3" w:rsidP="00A173C8">
      <w:pPr>
        <w:spacing w:after="0" w:line="240" w:lineRule="auto"/>
        <w:jc w:val="both"/>
        <w:rPr>
          <w:rFonts w:ascii="Times New Roman" w:hAnsi="Times New Roman"/>
          <w:b/>
          <w:bCs/>
        </w:rPr>
      </w:pPr>
    </w:p>
    <w:p w14:paraId="2BCE5B9F" w14:textId="77777777" w:rsidR="007911B7" w:rsidRPr="00601ACD" w:rsidRDefault="007911B7" w:rsidP="00A173C8">
      <w:pPr>
        <w:spacing w:after="0" w:line="240" w:lineRule="auto"/>
        <w:jc w:val="both"/>
        <w:rPr>
          <w:rFonts w:ascii="Times New Roman" w:hAnsi="Times New Roman"/>
          <w:b/>
          <w:bCs/>
        </w:rPr>
      </w:pPr>
    </w:p>
    <w:p w14:paraId="269DA620" w14:textId="77777777" w:rsidR="007911B7" w:rsidRPr="00601ACD" w:rsidRDefault="007911B7" w:rsidP="00A173C8">
      <w:pPr>
        <w:spacing w:after="0" w:line="240" w:lineRule="auto"/>
        <w:jc w:val="both"/>
        <w:rPr>
          <w:rFonts w:ascii="Times New Roman" w:hAnsi="Times New Roman"/>
          <w:b/>
          <w:bCs/>
        </w:rPr>
      </w:pPr>
    </w:p>
    <w:p w14:paraId="08FAD86B" w14:textId="77777777" w:rsidR="007911B7" w:rsidRPr="00601ACD" w:rsidRDefault="007911B7" w:rsidP="00A173C8">
      <w:pPr>
        <w:spacing w:after="0" w:line="240" w:lineRule="auto"/>
        <w:jc w:val="both"/>
        <w:rPr>
          <w:rFonts w:ascii="Times New Roman" w:hAnsi="Times New Roman"/>
          <w:b/>
          <w:bCs/>
        </w:rPr>
      </w:pPr>
    </w:p>
    <w:p w14:paraId="1A4D3C97" w14:textId="77777777" w:rsidR="007911B7" w:rsidRPr="00601ACD" w:rsidRDefault="007911B7" w:rsidP="00A173C8">
      <w:pPr>
        <w:spacing w:after="0" w:line="240" w:lineRule="auto"/>
        <w:jc w:val="both"/>
        <w:rPr>
          <w:rFonts w:ascii="Times New Roman" w:hAnsi="Times New Roman"/>
          <w:b/>
          <w:bCs/>
        </w:rPr>
      </w:pPr>
    </w:p>
    <w:p w14:paraId="201A3DC8" w14:textId="77777777" w:rsidR="00467B4C" w:rsidRPr="00601ACD" w:rsidRDefault="00467B4C" w:rsidP="00A173C8">
      <w:pPr>
        <w:spacing w:after="0" w:line="240" w:lineRule="auto"/>
        <w:jc w:val="both"/>
        <w:rPr>
          <w:rFonts w:ascii="Times New Roman" w:hAnsi="Times New Roman"/>
          <w:b/>
          <w:bCs/>
        </w:rPr>
      </w:pPr>
    </w:p>
    <w:p w14:paraId="29C0DBBA" w14:textId="77777777" w:rsidR="00467B4C" w:rsidRPr="00601ACD" w:rsidRDefault="00467B4C" w:rsidP="00A173C8">
      <w:pPr>
        <w:spacing w:after="0" w:line="240" w:lineRule="auto"/>
        <w:jc w:val="both"/>
        <w:rPr>
          <w:rFonts w:ascii="Times New Roman" w:hAnsi="Times New Roman"/>
          <w:b/>
          <w:bCs/>
        </w:rPr>
      </w:pPr>
    </w:p>
    <w:p w14:paraId="66BA3FA4" w14:textId="77777777" w:rsidR="00467B4C" w:rsidRPr="00601ACD" w:rsidRDefault="00467B4C" w:rsidP="00A173C8">
      <w:pPr>
        <w:spacing w:after="0" w:line="240" w:lineRule="auto"/>
        <w:jc w:val="both"/>
        <w:rPr>
          <w:rFonts w:ascii="Times New Roman" w:hAnsi="Times New Roman"/>
          <w:b/>
          <w:bCs/>
        </w:rPr>
      </w:pPr>
    </w:p>
    <w:p w14:paraId="122864F3" w14:textId="77777777" w:rsidR="00467B4C" w:rsidRPr="00601ACD" w:rsidRDefault="00467B4C" w:rsidP="00303F00">
      <w:pPr>
        <w:spacing w:after="0" w:line="240" w:lineRule="auto"/>
        <w:jc w:val="both"/>
        <w:rPr>
          <w:rFonts w:ascii="Times New Roman" w:hAnsi="Times New Roman"/>
          <w:b/>
          <w:bCs/>
        </w:rPr>
      </w:pPr>
    </w:p>
    <w:p w14:paraId="32B5871C" w14:textId="77777777" w:rsidR="00FE4BF3" w:rsidRPr="00601ACD" w:rsidRDefault="00FE4BF3" w:rsidP="00303F00">
      <w:pPr>
        <w:spacing w:after="0" w:line="240" w:lineRule="auto"/>
        <w:jc w:val="both"/>
        <w:rPr>
          <w:rFonts w:ascii="Times New Roman" w:hAnsi="Times New Roman"/>
          <w:b/>
          <w:bCs/>
        </w:rPr>
      </w:pPr>
    </w:p>
    <w:p w14:paraId="790D05ED" w14:textId="77777777" w:rsidR="00FE4BF3" w:rsidRPr="00601ACD" w:rsidRDefault="00FE4BF3" w:rsidP="00303F00">
      <w:pPr>
        <w:spacing w:after="0" w:line="240" w:lineRule="auto"/>
        <w:jc w:val="both"/>
        <w:rPr>
          <w:rFonts w:ascii="Times New Roman" w:hAnsi="Times New Roman"/>
          <w:b/>
          <w:bCs/>
        </w:rPr>
      </w:pPr>
    </w:p>
    <w:p w14:paraId="03A93D41" w14:textId="77777777" w:rsidR="00FE4BF3" w:rsidRPr="00601ACD" w:rsidRDefault="00FE4BF3" w:rsidP="00303F00">
      <w:pPr>
        <w:spacing w:after="0" w:line="240" w:lineRule="auto"/>
        <w:jc w:val="both"/>
        <w:rPr>
          <w:rFonts w:ascii="Times New Roman" w:hAnsi="Times New Roman"/>
          <w:b/>
          <w:bCs/>
        </w:rPr>
      </w:pPr>
    </w:p>
    <w:p w14:paraId="0E9F8650" w14:textId="77777777" w:rsidR="00187012" w:rsidRPr="00601ACD" w:rsidRDefault="00C83C4D" w:rsidP="00303F00">
      <w:pPr>
        <w:spacing w:after="0" w:line="240" w:lineRule="auto"/>
        <w:jc w:val="center"/>
        <w:rPr>
          <w:rFonts w:ascii="Times New Roman" w:hAnsi="Times New Roman"/>
          <w:b/>
          <w:bCs/>
        </w:rPr>
      </w:pPr>
      <w:r w:rsidRPr="00601ACD">
        <w:rPr>
          <w:rFonts w:ascii="Times New Roman" w:hAnsi="Times New Roman"/>
          <w:b/>
          <w:bCs/>
        </w:rPr>
        <w:lastRenderedPageBreak/>
        <w:t xml:space="preserve">             </w:t>
      </w:r>
      <w:r w:rsidR="00372129" w:rsidRPr="00601ACD">
        <w:rPr>
          <w:rFonts w:ascii="Times New Roman" w:hAnsi="Times New Roman"/>
          <w:b/>
          <w:bCs/>
        </w:rPr>
        <w:t>Figure 1</w:t>
      </w:r>
      <w:r w:rsidR="00A936D3" w:rsidRPr="00601ACD">
        <w:rPr>
          <w:rFonts w:ascii="Times New Roman" w:hAnsi="Times New Roman"/>
          <w:b/>
          <w:bCs/>
        </w:rPr>
        <w:t>4</w:t>
      </w:r>
      <w:r w:rsidR="00372129" w:rsidRPr="00601ACD">
        <w:rPr>
          <w:rFonts w:ascii="Times New Roman" w:hAnsi="Times New Roman"/>
          <w:b/>
          <w:bCs/>
        </w:rPr>
        <w:t xml:space="preserve"> – Employed persons aged 16 years and over by sector*, Republic of Mauritius, 2011 and 2022 Population Censuses</w:t>
      </w:r>
    </w:p>
    <w:p w14:paraId="18F0582C" w14:textId="77777777" w:rsidR="00187012" w:rsidRPr="00601ACD" w:rsidRDefault="00187012" w:rsidP="00303F00">
      <w:pPr>
        <w:spacing w:after="0" w:line="240" w:lineRule="auto"/>
        <w:jc w:val="both"/>
        <w:rPr>
          <w:rFonts w:ascii="Times New Roman" w:hAnsi="Times New Roman"/>
          <w:sz w:val="24"/>
          <w:szCs w:val="24"/>
        </w:rPr>
      </w:pPr>
    </w:p>
    <w:p w14:paraId="577350CC" w14:textId="4DA18BBD" w:rsidR="00187012" w:rsidRPr="00601ACD" w:rsidRDefault="00724BB1" w:rsidP="00303F00">
      <w:pPr>
        <w:spacing w:after="0" w:line="240" w:lineRule="auto"/>
        <w:jc w:val="both"/>
        <w:rPr>
          <w:rFonts w:ascii="Times New Roman" w:hAnsi="Times New Roman"/>
          <w:sz w:val="24"/>
          <w:szCs w:val="24"/>
        </w:rPr>
      </w:pPr>
      <w:r w:rsidRPr="00C5693E">
        <w:rPr>
          <w:noProof/>
        </w:rPr>
        <w:drawing>
          <wp:inline distT="0" distB="0" distL="0" distR="0" wp14:anchorId="5C0771F2" wp14:editId="02D8AE40">
            <wp:extent cx="2895600" cy="1949450"/>
            <wp:effectExtent l="0" t="0" r="0" b="0"/>
            <wp:docPr id="16"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5693E">
        <w:rPr>
          <w:noProof/>
        </w:rPr>
        <w:drawing>
          <wp:inline distT="0" distB="0" distL="0" distR="0" wp14:anchorId="24AB3672" wp14:editId="0A41FF66">
            <wp:extent cx="2832100" cy="1917700"/>
            <wp:effectExtent l="0" t="0" r="0" b="0"/>
            <wp:docPr id="1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EF8084" w14:textId="77777777" w:rsidR="00151131" w:rsidRPr="00601ACD" w:rsidRDefault="00151131" w:rsidP="00303F00">
      <w:pPr>
        <w:spacing w:after="0" w:line="240" w:lineRule="auto"/>
        <w:jc w:val="both"/>
        <w:rPr>
          <w:rFonts w:ascii="Times New Roman" w:hAnsi="Times New Roman"/>
          <w:iCs/>
          <w:sz w:val="24"/>
          <w:szCs w:val="24"/>
        </w:rPr>
      </w:pPr>
    </w:p>
    <w:p w14:paraId="6822430F" w14:textId="77777777" w:rsidR="001940A5" w:rsidRPr="00601ACD" w:rsidRDefault="001940A5" w:rsidP="00303F00">
      <w:pPr>
        <w:spacing w:after="0"/>
        <w:jc w:val="both"/>
        <w:rPr>
          <w:rFonts w:ascii="Times New Roman" w:hAnsi="Times New Roman"/>
          <w:i/>
          <w:iCs/>
          <w:sz w:val="24"/>
          <w:szCs w:val="24"/>
        </w:rPr>
      </w:pPr>
      <w:r w:rsidRPr="00601ACD">
        <w:rPr>
          <w:rFonts w:ascii="Times New Roman" w:hAnsi="Times New Roman"/>
          <w:i/>
          <w:iCs/>
          <w:sz w:val="24"/>
          <w:szCs w:val="24"/>
        </w:rPr>
        <w:t>*Primary sector: Agriculture, mining &amp; quarrying</w:t>
      </w:r>
    </w:p>
    <w:p w14:paraId="05738113" w14:textId="77777777" w:rsidR="001940A5" w:rsidRPr="00601ACD" w:rsidRDefault="001940A5" w:rsidP="00303F00">
      <w:pPr>
        <w:spacing w:after="0"/>
        <w:jc w:val="both"/>
        <w:rPr>
          <w:rFonts w:ascii="Times New Roman" w:hAnsi="Times New Roman"/>
          <w:i/>
          <w:iCs/>
          <w:sz w:val="24"/>
          <w:szCs w:val="24"/>
        </w:rPr>
      </w:pPr>
      <w:r w:rsidRPr="00601ACD">
        <w:rPr>
          <w:rFonts w:ascii="Times New Roman" w:hAnsi="Times New Roman"/>
          <w:i/>
          <w:iCs/>
          <w:sz w:val="24"/>
          <w:szCs w:val="24"/>
        </w:rPr>
        <w:t>Secondary sector: Electricity &amp; water, manufacturing &amp; construction</w:t>
      </w:r>
    </w:p>
    <w:p w14:paraId="3B2B7B96" w14:textId="77777777" w:rsidR="001940A5" w:rsidRPr="00601ACD" w:rsidRDefault="001940A5" w:rsidP="00467B4C">
      <w:pPr>
        <w:jc w:val="both"/>
        <w:rPr>
          <w:rFonts w:ascii="Times New Roman" w:hAnsi="Times New Roman"/>
          <w:i/>
          <w:iCs/>
          <w:sz w:val="24"/>
          <w:szCs w:val="24"/>
        </w:rPr>
      </w:pPr>
      <w:r w:rsidRPr="00601ACD">
        <w:rPr>
          <w:rFonts w:ascii="Times New Roman" w:hAnsi="Times New Roman"/>
          <w:i/>
          <w:iCs/>
          <w:sz w:val="24"/>
          <w:szCs w:val="24"/>
        </w:rPr>
        <w:t>Tertiary sector: Trade, hotels &amp; restaurants, transport &amp; communication, financial services, community, social &amp; personal services</w:t>
      </w:r>
    </w:p>
    <w:p w14:paraId="0E31007D" w14:textId="77777777" w:rsidR="00467B4C" w:rsidRPr="00601ACD" w:rsidRDefault="00467B4C" w:rsidP="00303F00">
      <w:pPr>
        <w:jc w:val="both"/>
        <w:rPr>
          <w:rFonts w:ascii="Times New Roman" w:hAnsi="Times New Roman"/>
          <w:i/>
          <w:iCs/>
          <w:sz w:val="2"/>
          <w:szCs w:val="2"/>
        </w:rPr>
      </w:pPr>
    </w:p>
    <w:p w14:paraId="08EC6A78" w14:textId="77777777" w:rsidR="007A6C55" w:rsidRPr="00601ACD" w:rsidRDefault="007A6C55" w:rsidP="00303F00">
      <w:pPr>
        <w:spacing w:line="240" w:lineRule="auto"/>
        <w:jc w:val="both"/>
        <w:rPr>
          <w:rFonts w:ascii="Times New Roman" w:hAnsi="Times New Roman"/>
          <w:b/>
          <w:bCs/>
          <w:i/>
          <w:iCs/>
          <w:sz w:val="24"/>
          <w:szCs w:val="24"/>
        </w:rPr>
      </w:pPr>
      <w:r w:rsidRPr="00601ACD">
        <w:rPr>
          <w:rFonts w:ascii="Times New Roman" w:hAnsi="Times New Roman"/>
          <w:b/>
          <w:bCs/>
          <w:i/>
          <w:iCs/>
          <w:sz w:val="24"/>
          <w:szCs w:val="24"/>
        </w:rPr>
        <w:t>Persons with tertiary education are more l</w:t>
      </w:r>
      <w:r w:rsidR="008A1E5F" w:rsidRPr="00601ACD">
        <w:rPr>
          <w:rFonts w:ascii="Times New Roman" w:hAnsi="Times New Roman"/>
          <w:b/>
          <w:bCs/>
          <w:i/>
          <w:iCs/>
          <w:sz w:val="24"/>
          <w:szCs w:val="24"/>
        </w:rPr>
        <w:t>i</w:t>
      </w:r>
      <w:r w:rsidRPr="00601ACD">
        <w:rPr>
          <w:rFonts w:ascii="Times New Roman" w:hAnsi="Times New Roman"/>
          <w:b/>
          <w:bCs/>
          <w:i/>
          <w:iCs/>
          <w:sz w:val="24"/>
          <w:szCs w:val="24"/>
        </w:rPr>
        <w:t>kely to be professionals</w:t>
      </w:r>
    </w:p>
    <w:p w14:paraId="70BD33C4" w14:textId="77777777" w:rsidR="001940A5" w:rsidRPr="00601ACD" w:rsidRDefault="001940A5" w:rsidP="00303F00">
      <w:pPr>
        <w:spacing w:after="0" w:line="240" w:lineRule="auto"/>
        <w:jc w:val="both"/>
        <w:rPr>
          <w:rFonts w:ascii="Times New Roman" w:hAnsi="Times New Roman"/>
          <w:sz w:val="24"/>
          <w:szCs w:val="24"/>
        </w:rPr>
      </w:pPr>
      <w:r w:rsidRPr="00601ACD">
        <w:rPr>
          <w:rFonts w:ascii="Times New Roman" w:hAnsi="Times New Roman"/>
          <w:sz w:val="24"/>
          <w:szCs w:val="24"/>
        </w:rPr>
        <w:t xml:space="preserve">In 2022, the three most common groups of occupations </w:t>
      </w:r>
      <w:r w:rsidR="003B23E3" w:rsidRPr="00601ACD">
        <w:rPr>
          <w:rFonts w:ascii="Times New Roman" w:hAnsi="Times New Roman"/>
          <w:sz w:val="24"/>
          <w:szCs w:val="24"/>
        </w:rPr>
        <w:t>held by</w:t>
      </w:r>
      <w:r w:rsidRPr="00601ACD">
        <w:rPr>
          <w:rFonts w:ascii="Times New Roman" w:hAnsi="Times New Roman"/>
          <w:sz w:val="24"/>
          <w:szCs w:val="24"/>
        </w:rPr>
        <w:t xml:space="preserve"> persons with tertiary education were:</w:t>
      </w:r>
    </w:p>
    <w:p w14:paraId="2577CC8F" w14:textId="77777777" w:rsidR="00C13C61" w:rsidRPr="00601ACD" w:rsidRDefault="00C13C61" w:rsidP="00303F00">
      <w:pPr>
        <w:spacing w:after="0" w:line="240" w:lineRule="auto"/>
        <w:jc w:val="both"/>
        <w:rPr>
          <w:rFonts w:ascii="Times New Roman" w:hAnsi="Times New Roman"/>
          <w:sz w:val="16"/>
          <w:szCs w:val="16"/>
        </w:rPr>
      </w:pPr>
    </w:p>
    <w:p w14:paraId="7FEF4237" w14:textId="40FFD42A" w:rsidR="001940A5" w:rsidRPr="00601ACD" w:rsidRDefault="001940A5" w:rsidP="00303F00">
      <w:pPr>
        <w:spacing w:line="240" w:lineRule="auto"/>
        <w:jc w:val="both"/>
        <w:rPr>
          <w:rFonts w:ascii="Times New Roman" w:hAnsi="Times New Roman"/>
          <w:sz w:val="24"/>
          <w:szCs w:val="24"/>
        </w:rPr>
      </w:pPr>
      <w:r w:rsidRPr="00601ACD">
        <w:rPr>
          <w:rFonts w:ascii="Times New Roman" w:hAnsi="Times New Roman"/>
          <w:sz w:val="24"/>
          <w:szCs w:val="24"/>
        </w:rPr>
        <w:t>Professionals (</w:t>
      </w:r>
      <w:r w:rsidR="00D33E77" w:rsidRPr="00601ACD">
        <w:rPr>
          <w:rFonts w:ascii="Times New Roman" w:hAnsi="Times New Roman"/>
          <w:sz w:val="24"/>
          <w:szCs w:val="24"/>
        </w:rPr>
        <w:t>47</w:t>
      </w:r>
      <w:r w:rsidRPr="00601ACD">
        <w:rPr>
          <w:rFonts w:ascii="Times New Roman" w:hAnsi="Times New Roman"/>
          <w:sz w:val="24"/>
          <w:szCs w:val="24"/>
        </w:rPr>
        <w:t xml:space="preserve">%), </w:t>
      </w:r>
      <w:r w:rsidR="00D33E77" w:rsidRPr="00601ACD">
        <w:rPr>
          <w:rFonts w:ascii="Times New Roman" w:hAnsi="Times New Roman"/>
          <w:sz w:val="24"/>
          <w:szCs w:val="24"/>
        </w:rPr>
        <w:t>Technicians/Associate professionals (2</w:t>
      </w:r>
      <w:r w:rsidR="00CB13AC" w:rsidRPr="00601ACD">
        <w:rPr>
          <w:rFonts w:ascii="Times New Roman" w:hAnsi="Times New Roman"/>
          <w:sz w:val="24"/>
          <w:szCs w:val="24"/>
        </w:rPr>
        <w:t>1</w:t>
      </w:r>
      <w:r w:rsidR="00D33E77" w:rsidRPr="00601ACD">
        <w:rPr>
          <w:rFonts w:ascii="Times New Roman" w:hAnsi="Times New Roman"/>
          <w:sz w:val="24"/>
          <w:szCs w:val="24"/>
        </w:rPr>
        <w:t xml:space="preserve">%) and </w:t>
      </w:r>
      <w:r w:rsidRPr="00601ACD">
        <w:rPr>
          <w:rFonts w:ascii="Times New Roman" w:hAnsi="Times New Roman"/>
          <w:sz w:val="24"/>
          <w:szCs w:val="24"/>
        </w:rPr>
        <w:t>Managers (</w:t>
      </w:r>
      <w:r w:rsidR="00D33E77" w:rsidRPr="00601ACD">
        <w:rPr>
          <w:rFonts w:ascii="Times New Roman" w:hAnsi="Times New Roman"/>
          <w:sz w:val="24"/>
          <w:szCs w:val="24"/>
        </w:rPr>
        <w:t>15</w:t>
      </w:r>
      <w:r w:rsidRPr="00601ACD">
        <w:rPr>
          <w:rFonts w:ascii="Times New Roman" w:hAnsi="Times New Roman"/>
          <w:sz w:val="24"/>
          <w:szCs w:val="24"/>
        </w:rPr>
        <w:t>%).</w:t>
      </w:r>
    </w:p>
    <w:p w14:paraId="18CC47FF" w14:textId="77777777" w:rsidR="00BD78CE" w:rsidRPr="00601ACD" w:rsidRDefault="006A087E" w:rsidP="00303F00">
      <w:pPr>
        <w:spacing w:after="160" w:line="240" w:lineRule="auto"/>
        <w:jc w:val="both"/>
        <w:rPr>
          <w:rFonts w:ascii="Times New Roman" w:hAnsi="Times New Roman"/>
          <w:sz w:val="24"/>
          <w:szCs w:val="24"/>
        </w:rPr>
      </w:pPr>
      <w:r w:rsidRPr="00601ACD">
        <w:rPr>
          <w:rFonts w:ascii="Times New Roman" w:hAnsi="Times New Roman"/>
          <w:sz w:val="24"/>
          <w:szCs w:val="24"/>
        </w:rPr>
        <w:t>Among persons in employment with all educational backgrounds,</w:t>
      </w:r>
    </w:p>
    <w:p w14:paraId="6FF2B99B" w14:textId="77777777" w:rsidR="00BD78CE" w:rsidRPr="00601ACD" w:rsidRDefault="002E6454" w:rsidP="00303F00">
      <w:pPr>
        <w:pStyle w:val="ListParagraph"/>
        <w:numPr>
          <w:ilvl w:val="0"/>
          <w:numId w:val="37"/>
        </w:numPr>
        <w:spacing w:after="160"/>
        <w:jc w:val="both"/>
        <w:rPr>
          <w:rFonts w:ascii="Times New Roman" w:hAnsi="Times New Roman"/>
          <w:sz w:val="24"/>
          <w:szCs w:val="24"/>
        </w:rPr>
      </w:pPr>
      <w:r w:rsidRPr="00601ACD">
        <w:rPr>
          <w:rFonts w:ascii="Times New Roman" w:hAnsi="Times New Roman"/>
          <w:sz w:val="24"/>
          <w:szCs w:val="24"/>
        </w:rPr>
        <w:t>A</w:t>
      </w:r>
      <w:r w:rsidR="00B122E2" w:rsidRPr="00601ACD">
        <w:rPr>
          <w:rFonts w:ascii="Times New Roman" w:hAnsi="Times New Roman"/>
          <w:sz w:val="24"/>
          <w:szCs w:val="24"/>
        </w:rPr>
        <w:t xml:space="preserve">round </w:t>
      </w:r>
      <w:r w:rsidR="005C6396" w:rsidRPr="00601ACD">
        <w:rPr>
          <w:rFonts w:ascii="Times New Roman" w:hAnsi="Times New Roman"/>
          <w:sz w:val="24"/>
          <w:szCs w:val="24"/>
        </w:rPr>
        <w:t>28.</w:t>
      </w:r>
      <w:r w:rsidR="000A3A9E" w:rsidRPr="00601ACD">
        <w:rPr>
          <w:rFonts w:ascii="Times New Roman" w:hAnsi="Times New Roman"/>
          <w:sz w:val="24"/>
          <w:szCs w:val="24"/>
        </w:rPr>
        <w:t>9</w:t>
      </w:r>
      <w:r w:rsidR="00B122E2" w:rsidRPr="00601ACD">
        <w:rPr>
          <w:rFonts w:ascii="Times New Roman" w:hAnsi="Times New Roman"/>
          <w:sz w:val="24"/>
          <w:szCs w:val="24"/>
        </w:rPr>
        <w:t>% w</w:t>
      </w:r>
      <w:r w:rsidR="00C2361C" w:rsidRPr="00601ACD">
        <w:rPr>
          <w:rFonts w:ascii="Times New Roman" w:hAnsi="Times New Roman"/>
          <w:sz w:val="24"/>
          <w:szCs w:val="24"/>
        </w:rPr>
        <w:t>ere</w:t>
      </w:r>
      <w:r w:rsidR="00B122E2" w:rsidRPr="00601ACD">
        <w:rPr>
          <w:rFonts w:ascii="Times New Roman" w:hAnsi="Times New Roman"/>
          <w:sz w:val="24"/>
          <w:szCs w:val="24"/>
        </w:rPr>
        <w:t xml:space="preserve"> engaged in the highest occupational groups which comprised chief executives, senior officials and legislators; professionals; technicians and associate professionals</w:t>
      </w:r>
      <w:r w:rsidR="00B7269E" w:rsidRPr="00601ACD">
        <w:rPr>
          <w:rFonts w:ascii="Times New Roman" w:hAnsi="Times New Roman"/>
          <w:sz w:val="24"/>
          <w:szCs w:val="24"/>
        </w:rPr>
        <w:t>;</w:t>
      </w:r>
    </w:p>
    <w:p w14:paraId="4DC76372" w14:textId="77777777" w:rsidR="00BD78CE" w:rsidRPr="00601ACD" w:rsidRDefault="00B122E2" w:rsidP="00303F00">
      <w:pPr>
        <w:pStyle w:val="ListParagraph"/>
        <w:numPr>
          <w:ilvl w:val="0"/>
          <w:numId w:val="37"/>
        </w:numPr>
        <w:spacing w:after="160"/>
        <w:jc w:val="both"/>
        <w:rPr>
          <w:rFonts w:ascii="Times New Roman" w:hAnsi="Times New Roman"/>
          <w:sz w:val="24"/>
          <w:szCs w:val="24"/>
        </w:rPr>
      </w:pPr>
      <w:r w:rsidRPr="00601ACD">
        <w:rPr>
          <w:rFonts w:ascii="Times New Roman" w:hAnsi="Times New Roman"/>
          <w:sz w:val="24"/>
          <w:szCs w:val="24"/>
        </w:rPr>
        <w:t xml:space="preserve">Clerical and support workers made up </w:t>
      </w:r>
      <w:r w:rsidR="005C6396" w:rsidRPr="00601ACD">
        <w:rPr>
          <w:rFonts w:ascii="Times New Roman" w:hAnsi="Times New Roman"/>
          <w:sz w:val="24"/>
          <w:szCs w:val="24"/>
        </w:rPr>
        <w:t>8.2</w:t>
      </w:r>
      <w:r w:rsidRPr="00601ACD">
        <w:rPr>
          <w:rFonts w:ascii="Times New Roman" w:hAnsi="Times New Roman"/>
          <w:sz w:val="24"/>
          <w:szCs w:val="24"/>
        </w:rPr>
        <w:t>% of the workforce</w:t>
      </w:r>
      <w:r w:rsidR="00B7269E" w:rsidRPr="00601ACD">
        <w:rPr>
          <w:rFonts w:ascii="Times New Roman" w:hAnsi="Times New Roman"/>
          <w:sz w:val="24"/>
          <w:szCs w:val="24"/>
        </w:rPr>
        <w:t>;</w:t>
      </w:r>
    </w:p>
    <w:p w14:paraId="753EFB3B" w14:textId="77777777" w:rsidR="00BD78CE" w:rsidRPr="00601ACD" w:rsidRDefault="00BD78CE" w:rsidP="00303F00">
      <w:pPr>
        <w:pStyle w:val="ListParagraph"/>
        <w:numPr>
          <w:ilvl w:val="0"/>
          <w:numId w:val="37"/>
        </w:numPr>
        <w:spacing w:after="160"/>
        <w:jc w:val="both"/>
        <w:rPr>
          <w:rFonts w:ascii="Times New Roman" w:hAnsi="Times New Roman"/>
          <w:sz w:val="24"/>
          <w:szCs w:val="24"/>
        </w:rPr>
      </w:pPr>
      <w:r w:rsidRPr="00601ACD">
        <w:rPr>
          <w:rFonts w:ascii="Times New Roman" w:hAnsi="Times New Roman"/>
          <w:sz w:val="24"/>
          <w:szCs w:val="24"/>
        </w:rPr>
        <w:t>S</w:t>
      </w:r>
      <w:r w:rsidR="00B122E2" w:rsidRPr="00601ACD">
        <w:rPr>
          <w:rFonts w:ascii="Times New Roman" w:hAnsi="Times New Roman"/>
          <w:sz w:val="24"/>
          <w:szCs w:val="24"/>
        </w:rPr>
        <w:t xml:space="preserve">ervice and sales workers </w:t>
      </w:r>
      <w:r w:rsidR="005C6396" w:rsidRPr="00601ACD">
        <w:rPr>
          <w:rFonts w:ascii="Times New Roman" w:hAnsi="Times New Roman"/>
          <w:sz w:val="24"/>
          <w:szCs w:val="24"/>
        </w:rPr>
        <w:t>19.</w:t>
      </w:r>
      <w:r w:rsidR="000A3A9E" w:rsidRPr="00601ACD">
        <w:rPr>
          <w:rFonts w:ascii="Times New Roman" w:hAnsi="Times New Roman"/>
          <w:sz w:val="24"/>
          <w:szCs w:val="24"/>
        </w:rPr>
        <w:t>9</w:t>
      </w:r>
      <w:r w:rsidR="00B122E2" w:rsidRPr="00601ACD">
        <w:rPr>
          <w:rFonts w:ascii="Times New Roman" w:hAnsi="Times New Roman"/>
          <w:sz w:val="24"/>
          <w:szCs w:val="24"/>
        </w:rPr>
        <w:t>%</w:t>
      </w:r>
      <w:r w:rsidR="00B7269E" w:rsidRPr="00601ACD">
        <w:rPr>
          <w:rFonts w:ascii="Times New Roman" w:hAnsi="Times New Roman"/>
          <w:sz w:val="24"/>
          <w:szCs w:val="24"/>
        </w:rPr>
        <w:t>;</w:t>
      </w:r>
    </w:p>
    <w:p w14:paraId="0C38F914" w14:textId="77777777" w:rsidR="00BD78CE" w:rsidRPr="00601ACD" w:rsidRDefault="005C6396" w:rsidP="00303F00">
      <w:pPr>
        <w:pStyle w:val="ListParagraph"/>
        <w:numPr>
          <w:ilvl w:val="0"/>
          <w:numId w:val="37"/>
        </w:numPr>
        <w:spacing w:after="160"/>
        <w:jc w:val="both"/>
        <w:rPr>
          <w:rFonts w:ascii="Times New Roman" w:hAnsi="Times New Roman"/>
          <w:sz w:val="24"/>
          <w:szCs w:val="24"/>
        </w:rPr>
      </w:pPr>
      <w:r w:rsidRPr="00601ACD">
        <w:rPr>
          <w:rFonts w:ascii="Times New Roman" w:hAnsi="Times New Roman"/>
          <w:sz w:val="24"/>
          <w:szCs w:val="24"/>
        </w:rPr>
        <w:t>28.</w:t>
      </w:r>
      <w:r w:rsidR="000A3A9E" w:rsidRPr="00601ACD">
        <w:rPr>
          <w:rFonts w:ascii="Times New Roman" w:hAnsi="Times New Roman"/>
          <w:sz w:val="24"/>
          <w:szCs w:val="24"/>
        </w:rPr>
        <w:t>0</w:t>
      </w:r>
      <w:r w:rsidR="00B122E2" w:rsidRPr="00601ACD">
        <w:rPr>
          <w:rFonts w:ascii="Times New Roman" w:hAnsi="Times New Roman"/>
          <w:sz w:val="24"/>
          <w:szCs w:val="24"/>
        </w:rPr>
        <w:t>% were skilled agricultural, forestry and fishery workers; craft and related trade workers; plant and machine operators and assemblers</w:t>
      </w:r>
      <w:r w:rsidR="00B7269E" w:rsidRPr="00601ACD">
        <w:rPr>
          <w:rFonts w:ascii="Times New Roman" w:hAnsi="Times New Roman"/>
          <w:sz w:val="24"/>
          <w:szCs w:val="24"/>
        </w:rPr>
        <w:t>; and</w:t>
      </w:r>
    </w:p>
    <w:p w14:paraId="00B82473" w14:textId="77777777" w:rsidR="001940A5" w:rsidRPr="00601ACD" w:rsidRDefault="00B122E2" w:rsidP="00303F00">
      <w:pPr>
        <w:pStyle w:val="ListParagraph"/>
        <w:numPr>
          <w:ilvl w:val="0"/>
          <w:numId w:val="37"/>
        </w:numPr>
        <w:spacing w:after="160"/>
        <w:jc w:val="both"/>
        <w:rPr>
          <w:rFonts w:ascii="Times New Roman" w:hAnsi="Times New Roman"/>
          <w:sz w:val="24"/>
          <w:szCs w:val="24"/>
        </w:rPr>
      </w:pPr>
      <w:r w:rsidRPr="00601ACD">
        <w:rPr>
          <w:rFonts w:ascii="Times New Roman" w:hAnsi="Times New Roman"/>
          <w:sz w:val="24"/>
          <w:szCs w:val="24"/>
        </w:rPr>
        <w:t xml:space="preserve">Those engaged in elementary occupations made up </w:t>
      </w:r>
      <w:r w:rsidR="005C6396" w:rsidRPr="00601ACD">
        <w:rPr>
          <w:rFonts w:ascii="Times New Roman" w:hAnsi="Times New Roman"/>
          <w:sz w:val="24"/>
          <w:szCs w:val="24"/>
        </w:rPr>
        <w:t>15.</w:t>
      </w:r>
      <w:r w:rsidR="000A3A9E" w:rsidRPr="00601ACD">
        <w:rPr>
          <w:rFonts w:ascii="Times New Roman" w:hAnsi="Times New Roman"/>
          <w:sz w:val="24"/>
          <w:szCs w:val="24"/>
        </w:rPr>
        <w:t>0</w:t>
      </w:r>
      <w:r w:rsidRPr="00601ACD">
        <w:rPr>
          <w:rFonts w:ascii="Times New Roman" w:hAnsi="Times New Roman"/>
          <w:sz w:val="24"/>
          <w:szCs w:val="24"/>
        </w:rPr>
        <w:t>% of the workforce</w:t>
      </w:r>
      <w:r w:rsidR="00E90A35" w:rsidRPr="00601ACD">
        <w:rPr>
          <w:rFonts w:ascii="Times New Roman" w:hAnsi="Times New Roman"/>
          <w:sz w:val="24"/>
          <w:szCs w:val="24"/>
        </w:rPr>
        <w:t>.</w:t>
      </w:r>
    </w:p>
    <w:p w14:paraId="335AFB63" w14:textId="77777777" w:rsidR="00E90A35" w:rsidRPr="00601ACD" w:rsidRDefault="00E90A35" w:rsidP="00303F00">
      <w:pPr>
        <w:spacing w:line="240" w:lineRule="auto"/>
        <w:jc w:val="both"/>
        <w:rPr>
          <w:rFonts w:ascii="Times New Roman" w:hAnsi="Times New Roman"/>
          <w:sz w:val="24"/>
          <w:szCs w:val="24"/>
        </w:rPr>
      </w:pPr>
    </w:p>
    <w:p w14:paraId="446AD3DE" w14:textId="77777777" w:rsidR="00732755" w:rsidRPr="00601ACD" w:rsidRDefault="00732755" w:rsidP="00303F00">
      <w:pPr>
        <w:spacing w:line="240" w:lineRule="auto"/>
        <w:jc w:val="both"/>
        <w:rPr>
          <w:rFonts w:ascii="Times New Roman" w:hAnsi="Times New Roman"/>
          <w:sz w:val="24"/>
          <w:szCs w:val="24"/>
        </w:rPr>
      </w:pPr>
    </w:p>
    <w:p w14:paraId="514EB4E4" w14:textId="77777777" w:rsidR="00732755" w:rsidRPr="00601ACD" w:rsidRDefault="00732755" w:rsidP="00303F00">
      <w:pPr>
        <w:spacing w:line="240" w:lineRule="auto"/>
        <w:jc w:val="both"/>
        <w:rPr>
          <w:rFonts w:ascii="Times New Roman" w:hAnsi="Times New Roman"/>
          <w:sz w:val="24"/>
          <w:szCs w:val="24"/>
        </w:rPr>
      </w:pPr>
    </w:p>
    <w:p w14:paraId="537E6AB0" w14:textId="77777777" w:rsidR="00455E2F" w:rsidRPr="00601ACD" w:rsidRDefault="00455E2F" w:rsidP="00A173C8">
      <w:pPr>
        <w:spacing w:line="240" w:lineRule="auto"/>
        <w:jc w:val="both"/>
        <w:rPr>
          <w:rFonts w:ascii="Times New Roman" w:hAnsi="Times New Roman"/>
          <w:sz w:val="24"/>
          <w:szCs w:val="24"/>
        </w:rPr>
      </w:pPr>
    </w:p>
    <w:p w14:paraId="33CFD64D" w14:textId="77777777" w:rsidR="00467B4C" w:rsidRPr="00601ACD" w:rsidRDefault="00467B4C" w:rsidP="00303F00">
      <w:pPr>
        <w:spacing w:line="240" w:lineRule="auto"/>
        <w:jc w:val="both"/>
        <w:rPr>
          <w:rFonts w:ascii="Times New Roman" w:hAnsi="Times New Roman"/>
          <w:sz w:val="24"/>
          <w:szCs w:val="24"/>
        </w:rPr>
      </w:pPr>
    </w:p>
    <w:p w14:paraId="475D252F" w14:textId="77777777" w:rsidR="00455E2F" w:rsidRPr="00601ACD" w:rsidRDefault="00455E2F" w:rsidP="00303F00">
      <w:pPr>
        <w:spacing w:line="240" w:lineRule="auto"/>
        <w:jc w:val="both"/>
        <w:rPr>
          <w:rFonts w:ascii="Times New Roman" w:hAnsi="Times New Roman"/>
          <w:sz w:val="24"/>
          <w:szCs w:val="24"/>
        </w:rPr>
      </w:pPr>
    </w:p>
    <w:p w14:paraId="5B68546A" w14:textId="77777777" w:rsidR="00732755" w:rsidRPr="00601ACD" w:rsidRDefault="00732755" w:rsidP="00303F00">
      <w:pPr>
        <w:spacing w:line="240" w:lineRule="auto"/>
        <w:jc w:val="both"/>
        <w:rPr>
          <w:rFonts w:ascii="Times New Roman" w:hAnsi="Times New Roman"/>
          <w:sz w:val="24"/>
          <w:szCs w:val="24"/>
        </w:rPr>
      </w:pPr>
    </w:p>
    <w:p w14:paraId="4C7B4644" w14:textId="77777777" w:rsidR="00E90A35" w:rsidRPr="00006056" w:rsidRDefault="00C83C4D" w:rsidP="00303F00">
      <w:pPr>
        <w:spacing w:line="240" w:lineRule="auto"/>
        <w:jc w:val="center"/>
        <w:rPr>
          <w:rFonts w:ascii="Times New Roman" w:hAnsi="Times New Roman"/>
          <w:b/>
          <w:bCs/>
          <w:lang w:val="en-US"/>
        </w:rPr>
      </w:pPr>
      <w:r>
        <w:rPr>
          <w:rFonts w:ascii="Times New Roman" w:hAnsi="Times New Roman"/>
          <w:b/>
          <w:bCs/>
          <w:lang w:val="en-US"/>
        </w:rPr>
        <w:lastRenderedPageBreak/>
        <w:t xml:space="preserve">                    </w:t>
      </w:r>
      <w:r w:rsidR="00E90A35" w:rsidRPr="00006056">
        <w:rPr>
          <w:rFonts w:ascii="Times New Roman" w:hAnsi="Times New Roman"/>
          <w:b/>
          <w:bCs/>
          <w:lang w:val="en-US"/>
        </w:rPr>
        <w:t>Figure 1</w:t>
      </w:r>
      <w:r w:rsidR="00A936D3">
        <w:rPr>
          <w:rFonts w:ascii="Times New Roman" w:hAnsi="Times New Roman"/>
          <w:b/>
          <w:bCs/>
          <w:lang w:val="en-US"/>
        </w:rPr>
        <w:t>5</w:t>
      </w:r>
      <w:r w:rsidR="00E90A35" w:rsidRPr="00006056">
        <w:rPr>
          <w:rFonts w:ascii="Times New Roman" w:hAnsi="Times New Roman"/>
          <w:b/>
          <w:bCs/>
          <w:lang w:val="en-US"/>
        </w:rPr>
        <w:t xml:space="preserve"> - Employed persons by major occupational group</w:t>
      </w:r>
      <w:r w:rsidR="00FE20B2" w:rsidRPr="00006056">
        <w:rPr>
          <w:rFonts w:ascii="Times New Roman" w:hAnsi="Times New Roman"/>
          <w:b/>
          <w:bCs/>
          <w:lang w:val="en-US"/>
        </w:rPr>
        <w:t>*</w:t>
      </w:r>
      <w:r w:rsidR="00E90A35" w:rsidRPr="00006056">
        <w:rPr>
          <w:rFonts w:ascii="Times New Roman" w:hAnsi="Times New Roman"/>
          <w:b/>
          <w:bCs/>
          <w:lang w:val="en-US"/>
        </w:rPr>
        <w:t>, Republic of Mauritius, 2011 and 2022 Population Census</w:t>
      </w:r>
    </w:p>
    <w:p w14:paraId="30437DCA" w14:textId="31BFFF01" w:rsidR="00C13C61" w:rsidRPr="00601ACD" w:rsidRDefault="00724BB1" w:rsidP="00303F00">
      <w:pPr>
        <w:spacing w:after="0"/>
        <w:jc w:val="both"/>
        <w:rPr>
          <w:rFonts w:ascii="Times New Roman" w:hAnsi="Times New Roman"/>
          <w:i/>
          <w:iCs/>
          <w:sz w:val="24"/>
          <w:szCs w:val="24"/>
        </w:rPr>
      </w:pPr>
      <w:r w:rsidRPr="00601ACD">
        <w:rPr>
          <w:rFonts w:ascii="Times New Roman" w:hAnsi="Times New Roman"/>
          <w:i/>
          <w:noProof/>
          <w:sz w:val="24"/>
          <w:szCs w:val="24"/>
        </w:rPr>
        <w:drawing>
          <wp:inline distT="0" distB="0" distL="0" distR="0" wp14:anchorId="57546B9C" wp14:editId="55A4E3B2">
            <wp:extent cx="5429250" cy="2743200"/>
            <wp:effectExtent l="0" t="0" r="0" b="0"/>
            <wp:docPr id="1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0" cy="2743200"/>
                    </a:xfrm>
                    <a:prstGeom prst="rect">
                      <a:avLst/>
                    </a:prstGeom>
                    <a:noFill/>
                    <a:ln>
                      <a:noFill/>
                    </a:ln>
                  </pic:spPr>
                </pic:pic>
              </a:graphicData>
            </a:graphic>
          </wp:inline>
        </w:drawing>
      </w:r>
    </w:p>
    <w:p w14:paraId="283D751E" w14:textId="77777777" w:rsidR="00FE20B2" w:rsidRPr="00601ACD" w:rsidRDefault="00FE20B2" w:rsidP="00303F00">
      <w:pPr>
        <w:spacing w:after="0"/>
        <w:jc w:val="both"/>
        <w:rPr>
          <w:rFonts w:ascii="Times New Roman" w:hAnsi="Times New Roman"/>
          <w:i/>
          <w:iCs/>
          <w:sz w:val="24"/>
          <w:szCs w:val="24"/>
        </w:rPr>
      </w:pPr>
      <w:r w:rsidRPr="00601ACD">
        <w:rPr>
          <w:rFonts w:ascii="Times New Roman" w:hAnsi="Times New Roman"/>
          <w:i/>
          <w:iCs/>
          <w:sz w:val="24"/>
          <w:szCs w:val="24"/>
        </w:rPr>
        <w:t>*1-3: Managers, Professionals, Technicians and associate professionals</w:t>
      </w:r>
    </w:p>
    <w:p w14:paraId="58C2C55B" w14:textId="77777777" w:rsidR="00FE20B2" w:rsidRPr="00601ACD" w:rsidRDefault="00FE20B2" w:rsidP="00303F00">
      <w:pPr>
        <w:spacing w:after="0"/>
        <w:jc w:val="both"/>
        <w:rPr>
          <w:rFonts w:ascii="Times New Roman" w:hAnsi="Times New Roman"/>
          <w:i/>
          <w:iCs/>
          <w:sz w:val="24"/>
          <w:szCs w:val="24"/>
        </w:rPr>
      </w:pPr>
      <w:r w:rsidRPr="00601ACD">
        <w:rPr>
          <w:rFonts w:ascii="Times New Roman" w:hAnsi="Times New Roman"/>
          <w:i/>
          <w:iCs/>
          <w:sz w:val="24"/>
          <w:szCs w:val="24"/>
        </w:rPr>
        <w:t>4: Clerical support workers</w:t>
      </w:r>
    </w:p>
    <w:p w14:paraId="431A1C82" w14:textId="77777777" w:rsidR="00FE20B2" w:rsidRPr="00601ACD" w:rsidRDefault="00FE20B2" w:rsidP="00303F00">
      <w:pPr>
        <w:spacing w:after="0"/>
        <w:jc w:val="both"/>
        <w:rPr>
          <w:rFonts w:ascii="Times New Roman" w:hAnsi="Times New Roman"/>
          <w:i/>
          <w:iCs/>
          <w:sz w:val="24"/>
          <w:szCs w:val="24"/>
        </w:rPr>
      </w:pPr>
      <w:r w:rsidRPr="00601ACD">
        <w:rPr>
          <w:rFonts w:ascii="Times New Roman" w:hAnsi="Times New Roman"/>
          <w:i/>
          <w:iCs/>
          <w:sz w:val="24"/>
          <w:szCs w:val="24"/>
        </w:rPr>
        <w:t>5: Service and sales workers</w:t>
      </w:r>
    </w:p>
    <w:p w14:paraId="5BC48902" w14:textId="77777777" w:rsidR="00FE20B2" w:rsidRPr="00601ACD" w:rsidRDefault="00FE20B2" w:rsidP="00303F00">
      <w:pPr>
        <w:spacing w:after="0"/>
        <w:jc w:val="both"/>
        <w:rPr>
          <w:rFonts w:ascii="Times New Roman" w:hAnsi="Times New Roman"/>
          <w:i/>
          <w:iCs/>
          <w:sz w:val="24"/>
          <w:szCs w:val="24"/>
        </w:rPr>
      </w:pPr>
      <w:r w:rsidRPr="00601ACD">
        <w:rPr>
          <w:rFonts w:ascii="Times New Roman" w:hAnsi="Times New Roman"/>
          <w:i/>
          <w:iCs/>
          <w:sz w:val="24"/>
          <w:szCs w:val="24"/>
        </w:rPr>
        <w:t>6-8:</w:t>
      </w:r>
      <w:r w:rsidRPr="00006056">
        <w:rPr>
          <w:sz w:val="24"/>
          <w:szCs w:val="24"/>
        </w:rPr>
        <w:t xml:space="preserve"> </w:t>
      </w:r>
      <w:r w:rsidRPr="00601ACD">
        <w:rPr>
          <w:rFonts w:ascii="Times New Roman" w:hAnsi="Times New Roman"/>
          <w:i/>
          <w:iCs/>
          <w:sz w:val="24"/>
          <w:szCs w:val="24"/>
        </w:rPr>
        <w:t>Skilled agricultural, forestry and fishery workers, Craft and related trades workers, Plant and machine operators and assemblers</w:t>
      </w:r>
    </w:p>
    <w:p w14:paraId="1DC8ED24" w14:textId="77777777" w:rsidR="00FE20B2" w:rsidRPr="00601ACD" w:rsidRDefault="00FE20B2" w:rsidP="00303F00">
      <w:pPr>
        <w:jc w:val="both"/>
        <w:rPr>
          <w:rFonts w:ascii="Times New Roman" w:hAnsi="Times New Roman"/>
          <w:i/>
          <w:iCs/>
          <w:sz w:val="24"/>
          <w:szCs w:val="24"/>
        </w:rPr>
      </w:pPr>
      <w:r w:rsidRPr="00601ACD">
        <w:rPr>
          <w:rFonts w:ascii="Times New Roman" w:hAnsi="Times New Roman"/>
          <w:i/>
          <w:iCs/>
          <w:sz w:val="24"/>
          <w:szCs w:val="24"/>
        </w:rPr>
        <w:t>9:</w:t>
      </w:r>
      <w:r w:rsidRPr="00006056">
        <w:rPr>
          <w:sz w:val="24"/>
          <w:szCs w:val="24"/>
        </w:rPr>
        <w:t xml:space="preserve"> </w:t>
      </w:r>
      <w:r w:rsidRPr="00601ACD">
        <w:rPr>
          <w:rFonts w:ascii="Times New Roman" w:hAnsi="Times New Roman"/>
          <w:i/>
          <w:iCs/>
          <w:sz w:val="24"/>
          <w:szCs w:val="24"/>
        </w:rPr>
        <w:t>Elementary occupations</w:t>
      </w:r>
    </w:p>
    <w:p w14:paraId="403E48A2" w14:textId="77777777" w:rsidR="000A715A" w:rsidRPr="00601ACD" w:rsidRDefault="000A715A" w:rsidP="00303F00">
      <w:pPr>
        <w:spacing w:line="240" w:lineRule="auto"/>
        <w:jc w:val="both"/>
        <w:rPr>
          <w:rFonts w:ascii="Times New Roman" w:hAnsi="Times New Roman"/>
          <w:sz w:val="24"/>
          <w:szCs w:val="24"/>
        </w:rPr>
      </w:pPr>
    </w:p>
    <w:p w14:paraId="30753E6D" w14:textId="77777777" w:rsidR="00793370" w:rsidRPr="00601ACD" w:rsidRDefault="00793370" w:rsidP="00303F00">
      <w:pPr>
        <w:spacing w:line="240" w:lineRule="auto"/>
        <w:jc w:val="both"/>
        <w:rPr>
          <w:rFonts w:ascii="Times New Roman" w:hAnsi="Times New Roman"/>
          <w:sz w:val="24"/>
          <w:szCs w:val="24"/>
        </w:rPr>
      </w:pPr>
    </w:p>
    <w:p w14:paraId="1CE8B1B1" w14:textId="77777777" w:rsidR="00793370" w:rsidRPr="00601ACD" w:rsidRDefault="00793370" w:rsidP="00303F00">
      <w:pPr>
        <w:spacing w:line="240" w:lineRule="auto"/>
        <w:jc w:val="both"/>
        <w:rPr>
          <w:rFonts w:ascii="Times New Roman" w:hAnsi="Times New Roman"/>
          <w:sz w:val="24"/>
          <w:szCs w:val="24"/>
        </w:rPr>
      </w:pPr>
    </w:p>
    <w:p w14:paraId="25F5A1D4" w14:textId="77777777" w:rsidR="00793370" w:rsidRPr="00601ACD" w:rsidRDefault="00793370" w:rsidP="00303F00">
      <w:pPr>
        <w:spacing w:line="240" w:lineRule="auto"/>
        <w:jc w:val="both"/>
        <w:rPr>
          <w:rFonts w:ascii="Times New Roman" w:hAnsi="Times New Roman"/>
          <w:sz w:val="24"/>
          <w:szCs w:val="24"/>
        </w:rPr>
      </w:pPr>
    </w:p>
    <w:p w14:paraId="5B4E0347" w14:textId="77777777" w:rsidR="00793370" w:rsidRPr="00601ACD" w:rsidRDefault="00793370" w:rsidP="00303F00">
      <w:pPr>
        <w:spacing w:line="240" w:lineRule="auto"/>
        <w:jc w:val="both"/>
        <w:rPr>
          <w:rFonts w:ascii="Times New Roman" w:hAnsi="Times New Roman"/>
          <w:sz w:val="24"/>
          <w:szCs w:val="24"/>
        </w:rPr>
      </w:pPr>
    </w:p>
    <w:p w14:paraId="5AE09CA6" w14:textId="77777777" w:rsidR="00793370" w:rsidRPr="00601ACD" w:rsidRDefault="00793370" w:rsidP="00303F00">
      <w:pPr>
        <w:spacing w:line="240" w:lineRule="auto"/>
        <w:jc w:val="both"/>
        <w:rPr>
          <w:rFonts w:ascii="Times New Roman" w:hAnsi="Times New Roman"/>
          <w:sz w:val="24"/>
          <w:szCs w:val="24"/>
        </w:rPr>
      </w:pPr>
    </w:p>
    <w:p w14:paraId="75E66EAF" w14:textId="77777777" w:rsidR="00793370" w:rsidRPr="00601ACD" w:rsidRDefault="00793370" w:rsidP="00303F00">
      <w:pPr>
        <w:spacing w:line="240" w:lineRule="auto"/>
        <w:jc w:val="both"/>
        <w:rPr>
          <w:rFonts w:ascii="Times New Roman" w:hAnsi="Times New Roman"/>
          <w:sz w:val="24"/>
          <w:szCs w:val="24"/>
        </w:rPr>
      </w:pPr>
    </w:p>
    <w:p w14:paraId="24311C5F" w14:textId="77777777" w:rsidR="00793370" w:rsidRPr="00601ACD" w:rsidRDefault="00793370" w:rsidP="00303F00">
      <w:pPr>
        <w:spacing w:line="240" w:lineRule="auto"/>
        <w:jc w:val="both"/>
        <w:rPr>
          <w:rFonts w:ascii="Times New Roman" w:hAnsi="Times New Roman"/>
          <w:sz w:val="24"/>
          <w:szCs w:val="24"/>
        </w:rPr>
      </w:pPr>
    </w:p>
    <w:p w14:paraId="0B1A3877" w14:textId="77777777" w:rsidR="00793370" w:rsidRPr="00601ACD" w:rsidRDefault="00793370" w:rsidP="00303F00">
      <w:pPr>
        <w:spacing w:line="240" w:lineRule="auto"/>
        <w:jc w:val="both"/>
        <w:rPr>
          <w:rFonts w:ascii="Times New Roman" w:hAnsi="Times New Roman"/>
          <w:sz w:val="24"/>
          <w:szCs w:val="24"/>
        </w:rPr>
      </w:pPr>
    </w:p>
    <w:p w14:paraId="07F4D971" w14:textId="77777777" w:rsidR="00793370" w:rsidRPr="00601ACD" w:rsidRDefault="00793370" w:rsidP="00303F00">
      <w:pPr>
        <w:spacing w:line="240" w:lineRule="auto"/>
        <w:jc w:val="both"/>
        <w:rPr>
          <w:rFonts w:ascii="Times New Roman" w:hAnsi="Times New Roman"/>
          <w:sz w:val="24"/>
          <w:szCs w:val="24"/>
        </w:rPr>
      </w:pPr>
    </w:p>
    <w:p w14:paraId="57467DF8" w14:textId="77777777" w:rsidR="00793370" w:rsidRPr="00601ACD" w:rsidRDefault="00793370" w:rsidP="00303F00">
      <w:pPr>
        <w:spacing w:line="240" w:lineRule="auto"/>
        <w:jc w:val="both"/>
        <w:rPr>
          <w:rFonts w:ascii="Times New Roman" w:hAnsi="Times New Roman"/>
          <w:sz w:val="24"/>
          <w:szCs w:val="24"/>
        </w:rPr>
      </w:pPr>
    </w:p>
    <w:p w14:paraId="465B7C98" w14:textId="77777777" w:rsidR="00793370" w:rsidRPr="00601ACD" w:rsidRDefault="00793370" w:rsidP="00303F00">
      <w:pPr>
        <w:spacing w:line="240" w:lineRule="auto"/>
        <w:jc w:val="both"/>
        <w:rPr>
          <w:rFonts w:ascii="Times New Roman" w:hAnsi="Times New Roman"/>
          <w:sz w:val="24"/>
          <w:szCs w:val="24"/>
        </w:rPr>
      </w:pPr>
    </w:p>
    <w:p w14:paraId="3EC7A378" w14:textId="77777777" w:rsidR="00793370" w:rsidRPr="00601ACD" w:rsidRDefault="00793370" w:rsidP="00303F00">
      <w:pPr>
        <w:spacing w:line="240" w:lineRule="auto"/>
        <w:jc w:val="both"/>
        <w:rPr>
          <w:rFonts w:ascii="Times New Roman" w:hAnsi="Times New Roman"/>
          <w:sz w:val="24"/>
          <w:szCs w:val="24"/>
        </w:rPr>
      </w:pPr>
    </w:p>
    <w:p w14:paraId="0BD6FAAE" w14:textId="77777777" w:rsidR="00793370" w:rsidRPr="00601ACD" w:rsidRDefault="00793370" w:rsidP="00303F00">
      <w:pPr>
        <w:spacing w:line="240" w:lineRule="auto"/>
        <w:jc w:val="both"/>
        <w:rPr>
          <w:rFonts w:ascii="Times New Roman" w:hAnsi="Times New Roman"/>
          <w:sz w:val="24"/>
          <w:szCs w:val="24"/>
        </w:rPr>
      </w:pPr>
    </w:p>
    <w:p w14:paraId="515B8EA5" w14:textId="77777777" w:rsidR="00A44B85" w:rsidRPr="0086129A" w:rsidRDefault="00A44B85" w:rsidP="00303F00">
      <w:pPr>
        <w:pStyle w:val="Heading1"/>
        <w:numPr>
          <w:ilvl w:val="0"/>
          <w:numId w:val="29"/>
        </w:numPr>
        <w:spacing w:before="120" w:after="120" w:line="240" w:lineRule="auto"/>
        <w:ind w:left="0" w:firstLine="0"/>
        <w:jc w:val="both"/>
        <w:rPr>
          <w:rFonts w:ascii="Times New Roman" w:hAnsi="Times New Roman"/>
          <w:b/>
          <w:bCs/>
          <w:color w:val="auto"/>
          <w:sz w:val="24"/>
          <w:szCs w:val="24"/>
        </w:rPr>
      </w:pPr>
      <w:r w:rsidRPr="0086129A">
        <w:rPr>
          <w:rFonts w:ascii="Times New Roman" w:hAnsi="Times New Roman"/>
          <w:b/>
          <w:bCs/>
          <w:color w:val="auto"/>
          <w:sz w:val="24"/>
          <w:szCs w:val="24"/>
        </w:rPr>
        <w:lastRenderedPageBreak/>
        <w:t>Movement from residence to workplace</w:t>
      </w:r>
    </w:p>
    <w:p w14:paraId="407C3AF0" w14:textId="77777777" w:rsidR="00A44B85" w:rsidRDefault="00A44B85" w:rsidP="00303F00">
      <w:pPr>
        <w:spacing w:after="0" w:line="240" w:lineRule="auto"/>
        <w:jc w:val="both"/>
        <w:rPr>
          <w:sz w:val="24"/>
          <w:szCs w:val="24"/>
        </w:rPr>
      </w:pPr>
    </w:p>
    <w:p w14:paraId="78EDF1B6" w14:textId="77777777" w:rsidR="00B86875" w:rsidRPr="00601ACD" w:rsidRDefault="00B86875" w:rsidP="00303F00">
      <w:pPr>
        <w:spacing w:line="240" w:lineRule="auto"/>
        <w:jc w:val="both"/>
        <w:rPr>
          <w:rFonts w:ascii="Times New Roman" w:hAnsi="Times New Roman"/>
          <w:b/>
          <w:bCs/>
          <w:i/>
          <w:iCs/>
          <w:sz w:val="24"/>
          <w:szCs w:val="24"/>
        </w:rPr>
      </w:pPr>
      <w:r w:rsidRPr="00601ACD">
        <w:rPr>
          <w:rFonts w:ascii="Times New Roman" w:hAnsi="Times New Roman"/>
          <w:b/>
          <w:bCs/>
          <w:i/>
          <w:iCs/>
          <w:sz w:val="24"/>
          <w:szCs w:val="24"/>
        </w:rPr>
        <w:t>Around 198,</w:t>
      </w:r>
      <w:r w:rsidR="00B32003" w:rsidRPr="00601ACD">
        <w:rPr>
          <w:rFonts w:ascii="Times New Roman" w:hAnsi="Times New Roman"/>
          <w:b/>
          <w:bCs/>
          <w:i/>
          <w:iCs/>
          <w:sz w:val="24"/>
          <w:szCs w:val="24"/>
        </w:rPr>
        <w:t>5</w:t>
      </w:r>
      <w:r w:rsidRPr="00601ACD">
        <w:rPr>
          <w:rFonts w:ascii="Times New Roman" w:hAnsi="Times New Roman"/>
          <w:b/>
          <w:bCs/>
          <w:i/>
          <w:iCs/>
          <w:sz w:val="24"/>
          <w:szCs w:val="24"/>
        </w:rPr>
        <w:t>00 employed persons commute to another district daily</w:t>
      </w:r>
    </w:p>
    <w:p w14:paraId="5B5EBBDE" w14:textId="77777777" w:rsidR="00B86875" w:rsidRPr="00601ACD" w:rsidRDefault="00B86875" w:rsidP="00303F00">
      <w:pPr>
        <w:spacing w:after="0" w:line="240" w:lineRule="auto"/>
        <w:jc w:val="both"/>
        <w:rPr>
          <w:rFonts w:ascii="Times New Roman" w:hAnsi="Times New Roman"/>
          <w:sz w:val="24"/>
          <w:szCs w:val="24"/>
        </w:rPr>
      </w:pPr>
      <w:r w:rsidRPr="00601ACD">
        <w:rPr>
          <w:rFonts w:ascii="Times New Roman" w:hAnsi="Times New Roman"/>
          <w:sz w:val="24"/>
          <w:szCs w:val="24"/>
        </w:rPr>
        <w:t>In 2022, out of a total of 5</w:t>
      </w:r>
      <w:r w:rsidR="00B32003" w:rsidRPr="00601ACD">
        <w:rPr>
          <w:rFonts w:ascii="Times New Roman" w:hAnsi="Times New Roman"/>
          <w:sz w:val="24"/>
          <w:szCs w:val="24"/>
        </w:rPr>
        <w:t>12</w:t>
      </w:r>
      <w:r w:rsidR="00143AB9" w:rsidRPr="00601ACD">
        <w:rPr>
          <w:rFonts w:ascii="Times New Roman" w:hAnsi="Times New Roman"/>
          <w:sz w:val="24"/>
          <w:szCs w:val="24"/>
        </w:rPr>
        <w:t>,</w:t>
      </w:r>
      <w:r w:rsidR="00B32003" w:rsidRPr="00601ACD">
        <w:rPr>
          <w:rFonts w:ascii="Times New Roman" w:hAnsi="Times New Roman"/>
          <w:sz w:val="24"/>
          <w:szCs w:val="24"/>
        </w:rPr>
        <w:t>5</w:t>
      </w:r>
      <w:r w:rsidR="00143AB9" w:rsidRPr="00601ACD">
        <w:rPr>
          <w:rFonts w:ascii="Times New Roman" w:hAnsi="Times New Roman"/>
          <w:sz w:val="24"/>
          <w:szCs w:val="24"/>
        </w:rPr>
        <w:t>00</w:t>
      </w:r>
      <w:r w:rsidRPr="00601ACD">
        <w:rPr>
          <w:rFonts w:ascii="Times New Roman" w:hAnsi="Times New Roman"/>
          <w:sz w:val="24"/>
          <w:szCs w:val="24"/>
        </w:rPr>
        <w:t xml:space="preserve"> employed persons in the </w:t>
      </w:r>
      <w:r w:rsidR="00A067D0" w:rsidRPr="00601ACD">
        <w:rPr>
          <w:rFonts w:ascii="Times New Roman" w:hAnsi="Times New Roman"/>
          <w:sz w:val="24"/>
          <w:szCs w:val="24"/>
        </w:rPr>
        <w:t>I</w:t>
      </w:r>
      <w:r w:rsidRPr="00601ACD">
        <w:rPr>
          <w:rFonts w:ascii="Times New Roman" w:hAnsi="Times New Roman"/>
          <w:sz w:val="24"/>
          <w:szCs w:val="24"/>
        </w:rPr>
        <w:t>sland of Mauritius, 198,</w:t>
      </w:r>
      <w:r w:rsidR="00B32003" w:rsidRPr="00601ACD">
        <w:rPr>
          <w:rFonts w:ascii="Times New Roman" w:hAnsi="Times New Roman"/>
          <w:sz w:val="24"/>
          <w:szCs w:val="24"/>
        </w:rPr>
        <w:t>5</w:t>
      </w:r>
      <w:r w:rsidRPr="00601ACD">
        <w:rPr>
          <w:rFonts w:ascii="Times New Roman" w:hAnsi="Times New Roman"/>
          <w:sz w:val="24"/>
          <w:szCs w:val="24"/>
        </w:rPr>
        <w:t xml:space="preserve">00 or </w:t>
      </w:r>
      <w:r w:rsidR="00A73387" w:rsidRPr="00601ACD">
        <w:rPr>
          <w:rFonts w:ascii="Times New Roman" w:hAnsi="Times New Roman"/>
          <w:sz w:val="24"/>
          <w:szCs w:val="24"/>
        </w:rPr>
        <w:t>38.</w:t>
      </w:r>
      <w:r w:rsidR="002B75A1" w:rsidRPr="00601ACD">
        <w:rPr>
          <w:rFonts w:ascii="Times New Roman" w:hAnsi="Times New Roman"/>
          <w:sz w:val="24"/>
          <w:szCs w:val="24"/>
        </w:rPr>
        <w:t>7</w:t>
      </w:r>
      <w:r w:rsidRPr="00601ACD">
        <w:rPr>
          <w:rFonts w:ascii="Times New Roman" w:hAnsi="Times New Roman"/>
          <w:sz w:val="24"/>
          <w:szCs w:val="24"/>
        </w:rPr>
        <w:t xml:space="preserve">% pursued a profession outside of the district they lived in. </w:t>
      </w:r>
      <w:proofErr w:type="spellStart"/>
      <w:r w:rsidRPr="00601ACD">
        <w:rPr>
          <w:rFonts w:ascii="Times New Roman" w:hAnsi="Times New Roman"/>
          <w:sz w:val="24"/>
          <w:szCs w:val="24"/>
        </w:rPr>
        <w:t>Moka</w:t>
      </w:r>
      <w:proofErr w:type="spellEnd"/>
      <w:r w:rsidRPr="00601ACD">
        <w:rPr>
          <w:rFonts w:ascii="Times New Roman" w:hAnsi="Times New Roman"/>
          <w:sz w:val="24"/>
          <w:szCs w:val="24"/>
        </w:rPr>
        <w:t xml:space="preserve"> remained the district with the highest proportion of people commuting to other districts to work (5</w:t>
      </w:r>
      <w:r w:rsidR="00F51F74" w:rsidRPr="00601ACD">
        <w:rPr>
          <w:rFonts w:ascii="Times New Roman" w:hAnsi="Times New Roman"/>
          <w:sz w:val="24"/>
          <w:szCs w:val="24"/>
        </w:rPr>
        <w:t>4</w:t>
      </w:r>
      <w:r w:rsidRPr="00601ACD">
        <w:rPr>
          <w:rFonts w:ascii="Times New Roman" w:hAnsi="Times New Roman"/>
          <w:sz w:val="24"/>
          <w:szCs w:val="24"/>
        </w:rPr>
        <w:t xml:space="preserve">% of its working population) followed by </w:t>
      </w:r>
      <w:proofErr w:type="spellStart"/>
      <w:r w:rsidRPr="00601ACD">
        <w:rPr>
          <w:rFonts w:ascii="Times New Roman" w:hAnsi="Times New Roman"/>
          <w:sz w:val="24"/>
          <w:szCs w:val="24"/>
        </w:rPr>
        <w:t>Savanne</w:t>
      </w:r>
      <w:proofErr w:type="spellEnd"/>
      <w:r w:rsidRPr="00601ACD">
        <w:rPr>
          <w:rFonts w:ascii="Times New Roman" w:hAnsi="Times New Roman"/>
          <w:sz w:val="24"/>
          <w:szCs w:val="24"/>
        </w:rPr>
        <w:t xml:space="preserve"> district (4</w:t>
      </w:r>
      <w:r w:rsidR="002B75A1" w:rsidRPr="00601ACD">
        <w:rPr>
          <w:rFonts w:ascii="Times New Roman" w:hAnsi="Times New Roman"/>
          <w:sz w:val="24"/>
          <w:szCs w:val="24"/>
        </w:rPr>
        <w:t>9</w:t>
      </w:r>
      <w:r w:rsidRPr="00601ACD">
        <w:rPr>
          <w:rFonts w:ascii="Times New Roman" w:hAnsi="Times New Roman"/>
          <w:sz w:val="24"/>
          <w:szCs w:val="24"/>
        </w:rPr>
        <w:t>%).</w:t>
      </w:r>
    </w:p>
    <w:p w14:paraId="5C5A0B17" w14:textId="77777777" w:rsidR="00B86875" w:rsidRPr="00601ACD" w:rsidRDefault="00B86875" w:rsidP="00303F00">
      <w:pPr>
        <w:spacing w:after="0" w:line="240" w:lineRule="auto"/>
        <w:jc w:val="both"/>
        <w:rPr>
          <w:rFonts w:ascii="Times New Roman" w:hAnsi="Times New Roman"/>
          <w:sz w:val="24"/>
          <w:szCs w:val="24"/>
        </w:rPr>
      </w:pPr>
    </w:p>
    <w:p w14:paraId="05684A39" w14:textId="77777777" w:rsidR="00B86875" w:rsidRPr="00601ACD" w:rsidRDefault="00B86875" w:rsidP="00303F00">
      <w:pPr>
        <w:spacing w:line="240" w:lineRule="auto"/>
        <w:jc w:val="both"/>
        <w:rPr>
          <w:rFonts w:ascii="Times New Roman" w:hAnsi="Times New Roman"/>
          <w:sz w:val="24"/>
          <w:szCs w:val="24"/>
        </w:rPr>
      </w:pPr>
      <w:r w:rsidRPr="00601ACD">
        <w:rPr>
          <w:rFonts w:ascii="Times New Roman" w:hAnsi="Times New Roman"/>
          <w:sz w:val="24"/>
          <w:szCs w:val="24"/>
        </w:rPr>
        <w:t>Between 2011 and 2022</w:t>
      </w:r>
      <w:r w:rsidR="009413C1" w:rsidRPr="00601ACD">
        <w:rPr>
          <w:rFonts w:ascii="Times New Roman" w:hAnsi="Times New Roman"/>
          <w:sz w:val="24"/>
          <w:szCs w:val="24"/>
        </w:rPr>
        <w:t>,</w:t>
      </w:r>
    </w:p>
    <w:p w14:paraId="0CF43085" w14:textId="77777777" w:rsidR="00B86875" w:rsidRPr="00601ACD" w:rsidRDefault="00B86875" w:rsidP="00EC5F95">
      <w:pPr>
        <w:pStyle w:val="ListParagraph"/>
        <w:numPr>
          <w:ilvl w:val="0"/>
          <w:numId w:val="14"/>
        </w:numPr>
        <w:spacing w:after="0" w:line="240" w:lineRule="auto"/>
        <w:ind w:left="714" w:hanging="357"/>
        <w:jc w:val="both"/>
        <w:rPr>
          <w:rFonts w:ascii="Times New Roman" w:hAnsi="Times New Roman"/>
          <w:sz w:val="24"/>
          <w:szCs w:val="24"/>
        </w:rPr>
      </w:pPr>
      <w:r w:rsidRPr="00601ACD">
        <w:rPr>
          <w:rFonts w:ascii="Times New Roman" w:hAnsi="Times New Roman"/>
          <w:sz w:val="24"/>
          <w:szCs w:val="24"/>
        </w:rPr>
        <w:t xml:space="preserve">The proportion of employed persons who are commuting slightly </w:t>
      </w:r>
      <w:r w:rsidR="00A73387" w:rsidRPr="00601ACD">
        <w:rPr>
          <w:rFonts w:ascii="Times New Roman" w:hAnsi="Times New Roman"/>
          <w:sz w:val="24"/>
          <w:szCs w:val="24"/>
        </w:rPr>
        <w:t>de</w:t>
      </w:r>
      <w:r w:rsidRPr="00601ACD">
        <w:rPr>
          <w:rFonts w:ascii="Times New Roman" w:hAnsi="Times New Roman"/>
          <w:sz w:val="24"/>
          <w:szCs w:val="24"/>
        </w:rPr>
        <w:t xml:space="preserve">creased from 40% to </w:t>
      </w:r>
      <w:r w:rsidR="00A73387" w:rsidRPr="00601ACD">
        <w:rPr>
          <w:rFonts w:ascii="Times New Roman" w:hAnsi="Times New Roman"/>
          <w:sz w:val="24"/>
          <w:szCs w:val="24"/>
        </w:rPr>
        <w:t>38.</w:t>
      </w:r>
      <w:r w:rsidR="002B75A1" w:rsidRPr="00601ACD">
        <w:rPr>
          <w:rFonts w:ascii="Times New Roman" w:hAnsi="Times New Roman"/>
          <w:sz w:val="24"/>
          <w:szCs w:val="24"/>
        </w:rPr>
        <w:t>7</w:t>
      </w:r>
      <w:r w:rsidRPr="00601ACD">
        <w:rPr>
          <w:rFonts w:ascii="Times New Roman" w:hAnsi="Times New Roman"/>
          <w:sz w:val="24"/>
          <w:szCs w:val="24"/>
        </w:rPr>
        <w:t>%</w:t>
      </w:r>
      <w:r w:rsidR="009413C1" w:rsidRPr="00601ACD">
        <w:rPr>
          <w:rFonts w:ascii="Times New Roman" w:hAnsi="Times New Roman"/>
          <w:sz w:val="24"/>
          <w:szCs w:val="24"/>
        </w:rPr>
        <w:t>;</w:t>
      </w:r>
    </w:p>
    <w:p w14:paraId="0EF6208E" w14:textId="77777777" w:rsidR="00B86875" w:rsidRPr="00601ACD" w:rsidRDefault="00B86875" w:rsidP="00EC5F95">
      <w:pPr>
        <w:pStyle w:val="ListParagraph"/>
        <w:numPr>
          <w:ilvl w:val="0"/>
          <w:numId w:val="14"/>
        </w:numPr>
        <w:spacing w:after="0" w:line="240" w:lineRule="auto"/>
        <w:ind w:left="714" w:hanging="357"/>
        <w:jc w:val="both"/>
        <w:rPr>
          <w:rFonts w:ascii="Times New Roman" w:hAnsi="Times New Roman"/>
          <w:sz w:val="24"/>
          <w:szCs w:val="24"/>
        </w:rPr>
      </w:pPr>
      <w:r w:rsidRPr="00601ACD">
        <w:rPr>
          <w:rFonts w:ascii="Times New Roman" w:hAnsi="Times New Roman"/>
          <w:sz w:val="24"/>
          <w:szCs w:val="24"/>
        </w:rPr>
        <w:t>Port Louis remained the district receiving the highest number of commuters</w:t>
      </w:r>
      <w:r w:rsidR="00B10998" w:rsidRPr="00601ACD">
        <w:rPr>
          <w:rFonts w:ascii="Times New Roman" w:hAnsi="Times New Roman"/>
          <w:sz w:val="24"/>
          <w:szCs w:val="24"/>
        </w:rPr>
        <w:t xml:space="preserve">, </w:t>
      </w:r>
      <w:r w:rsidRPr="00601ACD">
        <w:rPr>
          <w:rFonts w:ascii="Times New Roman" w:hAnsi="Times New Roman"/>
          <w:sz w:val="24"/>
          <w:szCs w:val="24"/>
        </w:rPr>
        <w:t xml:space="preserve">64,600, in 2022 </w:t>
      </w:r>
      <w:r w:rsidR="009413C1" w:rsidRPr="00601ACD">
        <w:rPr>
          <w:rFonts w:ascii="Times New Roman" w:hAnsi="Times New Roman"/>
          <w:sz w:val="24"/>
          <w:szCs w:val="24"/>
        </w:rPr>
        <w:t>against 66,800</w:t>
      </w:r>
      <w:r w:rsidRPr="00601ACD">
        <w:rPr>
          <w:rFonts w:ascii="Times New Roman" w:hAnsi="Times New Roman"/>
          <w:sz w:val="24"/>
          <w:szCs w:val="24"/>
        </w:rPr>
        <w:t xml:space="preserve"> in 2011</w:t>
      </w:r>
      <w:r w:rsidR="009413C1" w:rsidRPr="00601ACD">
        <w:rPr>
          <w:rFonts w:ascii="Times New Roman" w:hAnsi="Times New Roman"/>
          <w:sz w:val="24"/>
          <w:szCs w:val="24"/>
        </w:rPr>
        <w:t xml:space="preserve">; and </w:t>
      </w:r>
    </w:p>
    <w:p w14:paraId="134BB0F2" w14:textId="2F1B1E0C" w:rsidR="00B86875" w:rsidRPr="00601ACD" w:rsidRDefault="00B86875" w:rsidP="00EC5F95">
      <w:pPr>
        <w:pStyle w:val="ListParagraph"/>
        <w:numPr>
          <w:ilvl w:val="0"/>
          <w:numId w:val="14"/>
        </w:numPr>
        <w:spacing w:after="0" w:line="240" w:lineRule="auto"/>
        <w:ind w:left="714" w:hanging="357"/>
        <w:jc w:val="both"/>
        <w:rPr>
          <w:rFonts w:ascii="Times New Roman" w:hAnsi="Times New Roman"/>
          <w:sz w:val="24"/>
          <w:szCs w:val="24"/>
        </w:rPr>
      </w:pPr>
      <w:r w:rsidRPr="00601ACD">
        <w:rPr>
          <w:rFonts w:ascii="Times New Roman" w:hAnsi="Times New Roman"/>
          <w:sz w:val="24"/>
          <w:szCs w:val="24"/>
        </w:rPr>
        <w:t>Plaine</w:t>
      </w:r>
      <w:r w:rsidR="00C45CB4">
        <w:rPr>
          <w:rFonts w:ascii="Times New Roman" w:hAnsi="Times New Roman"/>
          <w:sz w:val="24"/>
          <w:szCs w:val="24"/>
        </w:rPr>
        <w:t>s</w:t>
      </w:r>
      <w:r w:rsidRPr="00601ACD">
        <w:rPr>
          <w:rFonts w:ascii="Times New Roman" w:hAnsi="Times New Roman"/>
          <w:sz w:val="24"/>
          <w:szCs w:val="24"/>
        </w:rPr>
        <w:t xml:space="preserve"> </w:t>
      </w:r>
      <w:proofErr w:type="spellStart"/>
      <w:r w:rsidRPr="00601ACD">
        <w:rPr>
          <w:rFonts w:ascii="Times New Roman" w:hAnsi="Times New Roman"/>
          <w:sz w:val="24"/>
          <w:szCs w:val="24"/>
        </w:rPr>
        <w:t>Wilhems</w:t>
      </w:r>
      <w:proofErr w:type="spellEnd"/>
      <w:r w:rsidRPr="00601ACD">
        <w:rPr>
          <w:rFonts w:ascii="Times New Roman" w:hAnsi="Times New Roman"/>
          <w:sz w:val="24"/>
          <w:szCs w:val="24"/>
        </w:rPr>
        <w:t xml:space="preserve"> </w:t>
      </w:r>
      <w:r w:rsidR="00DA2D31" w:rsidRPr="00601ACD">
        <w:rPr>
          <w:rFonts w:ascii="Times New Roman" w:hAnsi="Times New Roman"/>
          <w:sz w:val="24"/>
          <w:szCs w:val="24"/>
        </w:rPr>
        <w:t>is the second highest</w:t>
      </w:r>
      <w:r w:rsidR="00D27039" w:rsidRPr="00601ACD">
        <w:rPr>
          <w:rFonts w:ascii="Times New Roman" w:hAnsi="Times New Roman"/>
          <w:sz w:val="24"/>
          <w:szCs w:val="24"/>
        </w:rPr>
        <w:t xml:space="preserve"> </w:t>
      </w:r>
      <w:r w:rsidR="004F4D9D" w:rsidRPr="00601ACD">
        <w:rPr>
          <w:rFonts w:ascii="Times New Roman" w:hAnsi="Times New Roman"/>
          <w:sz w:val="24"/>
          <w:szCs w:val="24"/>
        </w:rPr>
        <w:t>district</w:t>
      </w:r>
      <w:r w:rsidRPr="00601ACD">
        <w:rPr>
          <w:rFonts w:ascii="Times New Roman" w:hAnsi="Times New Roman"/>
          <w:sz w:val="24"/>
          <w:szCs w:val="24"/>
        </w:rPr>
        <w:t xml:space="preserve"> receiving</w:t>
      </w:r>
      <w:r w:rsidR="004F4D9D" w:rsidRPr="00601ACD">
        <w:rPr>
          <w:rFonts w:ascii="Times New Roman" w:hAnsi="Times New Roman"/>
          <w:sz w:val="24"/>
          <w:szCs w:val="24"/>
        </w:rPr>
        <w:t xml:space="preserve"> commuters</w:t>
      </w:r>
      <w:r w:rsidR="00D27039" w:rsidRPr="00601ACD">
        <w:rPr>
          <w:rFonts w:ascii="Times New Roman" w:hAnsi="Times New Roman"/>
          <w:sz w:val="24"/>
          <w:szCs w:val="24"/>
        </w:rPr>
        <w:t xml:space="preserve"> </w:t>
      </w:r>
      <w:r w:rsidRPr="00601ACD">
        <w:rPr>
          <w:rFonts w:ascii="Times New Roman" w:hAnsi="Times New Roman"/>
          <w:sz w:val="24"/>
          <w:szCs w:val="24"/>
        </w:rPr>
        <w:t>51,200 in 2022</w:t>
      </w:r>
      <w:r w:rsidR="004F4D9D" w:rsidRPr="00601ACD">
        <w:rPr>
          <w:rFonts w:ascii="Times New Roman" w:hAnsi="Times New Roman"/>
          <w:sz w:val="24"/>
          <w:szCs w:val="24"/>
        </w:rPr>
        <w:t xml:space="preserve"> compared to 43,300 in 2011</w:t>
      </w:r>
      <w:r w:rsidRPr="00601ACD">
        <w:rPr>
          <w:rFonts w:ascii="Times New Roman" w:hAnsi="Times New Roman"/>
          <w:sz w:val="24"/>
          <w:szCs w:val="24"/>
        </w:rPr>
        <w:t>.</w:t>
      </w:r>
    </w:p>
    <w:p w14:paraId="59CFE0B8" w14:textId="77777777" w:rsidR="00EC5F95" w:rsidRPr="00601ACD" w:rsidRDefault="00EC5F95" w:rsidP="00EC5F95">
      <w:pPr>
        <w:pStyle w:val="ListParagraph"/>
        <w:spacing w:after="0" w:line="240" w:lineRule="auto"/>
        <w:ind w:left="714"/>
        <w:jc w:val="both"/>
        <w:rPr>
          <w:rFonts w:ascii="Times New Roman" w:hAnsi="Times New Roman"/>
          <w:sz w:val="24"/>
          <w:szCs w:val="24"/>
        </w:rPr>
      </w:pPr>
    </w:p>
    <w:p w14:paraId="16ECE483" w14:textId="77777777" w:rsidR="00EC5F95" w:rsidRPr="00601ACD" w:rsidRDefault="00B86875" w:rsidP="00EC5F95">
      <w:pPr>
        <w:spacing w:after="0" w:line="240" w:lineRule="auto"/>
        <w:jc w:val="center"/>
        <w:rPr>
          <w:rFonts w:ascii="Times New Roman" w:hAnsi="Times New Roman"/>
          <w:b/>
          <w:bCs/>
        </w:rPr>
      </w:pPr>
      <w:r w:rsidRPr="00601ACD">
        <w:rPr>
          <w:rFonts w:ascii="Times New Roman" w:hAnsi="Times New Roman"/>
          <w:b/>
          <w:bCs/>
        </w:rPr>
        <w:t>Figure 1</w:t>
      </w:r>
      <w:r w:rsidR="00A936D3" w:rsidRPr="00601ACD">
        <w:rPr>
          <w:rFonts w:ascii="Times New Roman" w:hAnsi="Times New Roman"/>
          <w:b/>
          <w:bCs/>
        </w:rPr>
        <w:t>6</w:t>
      </w:r>
      <w:r w:rsidRPr="00601ACD">
        <w:rPr>
          <w:rFonts w:ascii="Times New Roman" w:hAnsi="Times New Roman"/>
          <w:b/>
          <w:bCs/>
        </w:rPr>
        <w:t xml:space="preserve"> - Number of commuters by district of workplace, Island of Mauritius, </w:t>
      </w:r>
      <w:r w:rsidR="00EC5F95" w:rsidRPr="00601ACD">
        <w:rPr>
          <w:rFonts w:ascii="Times New Roman" w:hAnsi="Times New Roman"/>
          <w:b/>
          <w:bCs/>
        </w:rPr>
        <w:t xml:space="preserve">      </w:t>
      </w:r>
    </w:p>
    <w:p w14:paraId="19073E20" w14:textId="77777777" w:rsidR="00B86875" w:rsidRPr="00601ACD" w:rsidRDefault="00B86875" w:rsidP="00EC5F95">
      <w:pPr>
        <w:spacing w:after="0" w:line="240" w:lineRule="auto"/>
        <w:jc w:val="center"/>
        <w:rPr>
          <w:rFonts w:ascii="Times New Roman" w:hAnsi="Times New Roman"/>
          <w:b/>
          <w:bCs/>
        </w:rPr>
      </w:pPr>
      <w:r w:rsidRPr="00601ACD">
        <w:rPr>
          <w:rFonts w:ascii="Times New Roman" w:hAnsi="Times New Roman"/>
          <w:b/>
          <w:bCs/>
        </w:rPr>
        <w:t>2011 and 2022 Population Censuses</w:t>
      </w:r>
    </w:p>
    <w:p w14:paraId="45E6FE82" w14:textId="77777777" w:rsidR="00B86875" w:rsidRPr="00601ACD" w:rsidRDefault="00B86875" w:rsidP="00303F00">
      <w:pPr>
        <w:spacing w:after="160" w:line="240" w:lineRule="auto"/>
        <w:jc w:val="both"/>
        <w:rPr>
          <w:rFonts w:ascii="Times New Roman" w:hAnsi="Times New Roman"/>
          <w:sz w:val="24"/>
          <w:szCs w:val="24"/>
        </w:rPr>
      </w:pPr>
    </w:p>
    <w:p w14:paraId="49BE937F" w14:textId="547607D1" w:rsidR="00EC5F95" w:rsidRPr="00601ACD" w:rsidRDefault="00724BB1" w:rsidP="00303F00">
      <w:pPr>
        <w:spacing w:after="160" w:line="240" w:lineRule="auto"/>
        <w:jc w:val="both"/>
        <w:rPr>
          <w:rFonts w:ascii="Times New Roman" w:hAnsi="Times New Roman"/>
          <w:sz w:val="24"/>
          <w:szCs w:val="24"/>
        </w:rPr>
      </w:pPr>
      <w:r w:rsidRPr="00601ACD">
        <w:rPr>
          <w:rFonts w:ascii="Times New Roman" w:hAnsi="Times New Roman"/>
          <w:noProof/>
          <w:sz w:val="24"/>
          <w:szCs w:val="24"/>
        </w:rPr>
        <w:drawing>
          <wp:inline distT="0" distB="0" distL="0" distR="0" wp14:anchorId="5CB1225A" wp14:editId="72E84A44">
            <wp:extent cx="6242050" cy="375285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42050" cy="3752850"/>
                    </a:xfrm>
                    <a:prstGeom prst="rect">
                      <a:avLst/>
                    </a:prstGeom>
                    <a:noFill/>
                    <a:ln>
                      <a:noFill/>
                    </a:ln>
                  </pic:spPr>
                </pic:pic>
              </a:graphicData>
            </a:graphic>
          </wp:inline>
        </w:drawing>
      </w:r>
    </w:p>
    <w:p w14:paraId="2F2D59E9" w14:textId="77777777" w:rsidR="00DC63BA" w:rsidRPr="00601ACD" w:rsidRDefault="00DC63BA" w:rsidP="00303F00">
      <w:pPr>
        <w:spacing w:after="160" w:line="240" w:lineRule="auto"/>
        <w:jc w:val="both"/>
        <w:rPr>
          <w:rFonts w:ascii="Times New Roman" w:hAnsi="Times New Roman"/>
          <w:sz w:val="24"/>
          <w:szCs w:val="24"/>
        </w:rPr>
      </w:pPr>
    </w:p>
    <w:p w14:paraId="79DF1343" w14:textId="77777777" w:rsidR="00EC5F95" w:rsidRPr="00601ACD" w:rsidRDefault="00EC5F95" w:rsidP="00303F00">
      <w:pPr>
        <w:spacing w:after="160" w:line="240" w:lineRule="auto"/>
        <w:jc w:val="both"/>
        <w:rPr>
          <w:rFonts w:ascii="Times New Roman" w:hAnsi="Times New Roman"/>
          <w:sz w:val="24"/>
          <w:szCs w:val="24"/>
        </w:rPr>
      </w:pPr>
    </w:p>
    <w:p w14:paraId="7DF2E673" w14:textId="77777777" w:rsidR="00EC5F95" w:rsidRPr="00601ACD" w:rsidRDefault="00EC5F95" w:rsidP="00303F00">
      <w:pPr>
        <w:spacing w:after="160" w:line="240" w:lineRule="auto"/>
        <w:jc w:val="both"/>
        <w:rPr>
          <w:rFonts w:ascii="Times New Roman" w:hAnsi="Times New Roman"/>
          <w:sz w:val="24"/>
          <w:szCs w:val="24"/>
        </w:rPr>
      </w:pPr>
    </w:p>
    <w:p w14:paraId="6A7FC661" w14:textId="77777777" w:rsidR="00EA0EED" w:rsidRPr="00601ACD" w:rsidRDefault="00EA0EED" w:rsidP="00303F00">
      <w:pPr>
        <w:spacing w:after="160" w:line="240" w:lineRule="auto"/>
        <w:jc w:val="both"/>
        <w:rPr>
          <w:rFonts w:ascii="Times New Roman" w:hAnsi="Times New Roman"/>
          <w:sz w:val="24"/>
          <w:szCs w:val="24"/>
        </w:rPr>
      </w:pPr>
    </w:p>
    <w:p w14:paraId="42EA7A23" w14:textId="77777777" w:rsidR="00DC63BA" w:rsidRPr="00601ACD" w:rsidRDefault="00DC63BA" w:rsidP="00303F00">
      <w:pPr>
        <w:spacing w:after="160" w:line="240" w:lineRule="auto"/>
        <w:jc w:val="both"/>
        <w:rPr>
          <w:rFonts w:ascii="Times New Roman" w:hAnsi="Times New Roman"/>
          <w:sz w:val="24"/>
          <w:szCs w:val="24"/>
        </w:rPr>
      </w:pPr>
    </w:p>
    <w:p w14:paraId="385C7711" w14:textId="77777777" w:rsidR="007240F1" w:rsidRDefault="007240F1" w:rsidP="00303F00">
      <w:pPr>
        <w:pStyle w:val="Heading1"/>
        <w:numPr>
          <w:ilvl w:val="0"/>
          <w:numId w:val="29"/>
        </w:numPr>
        <w:spacing w:before="0" w:line="240" w:lineRule="auto"/>
        <w:ind w:left="0" w:firstLine="0"/>
        <w:jc w:val="both"/>
        <w:rPr>
          <w:rFonts w:ascii="Times New Roman" w:hAnsi="Times New Roman"/>
          <w:b/>
          <w:bCs/>
          <w:color w:val="auto"/>
          <w:sz w:val="24"/>
          <w:szCs w:val="24"/>
        </w:rPr>
      </w:pPr>
      <w:r w:rsidRPr="00006056">
        <w:rPr>
          <w:rFonts w:ascii="Times New Roman" w:hAnsi="Times New Roman"/>
          <w:b/>
          <w:bCs/>
          <w:color w:val="auto"/>
          <w:sz w:val="24"/>
          <w:szCs w:val="24"/>
        </w:rPr>
        <w:lastRenderedPageBreak/>
        <w:t>Disability</w:t>
      </w:r>
    </w:p>
    <w:p w14:paraId="4E50A5A9" w14:textId="77777777" w:rsidR="00FE4BF3" w:rsidRPr="00303F00" w:rsidRDefault="00FE4BF3" w:rsidP="00303F00">
      <w:pPr>
        <w:spacing w:after="0" w:line="240" w:lineRule="auto"/>
        <w:jc w:val="both"/>
      </w:pPr>
    </w:p>
    <w:p w14:paraId="06F0201C" w14:textId="77777777" w:rsidR="001940A5" w:rsidRPr="00601ACD" w:rsidRDefault="001940A5" w:rsidP="00303F00">
      <w:pPr>
        <w:spacing w:after="0" w:line="240" w:lineRule="auto"/>
        <w:jc w:val="both"/>
        <w:rPr>
          <w:rFonts w:ascii="Times New Roman" w:hAnsi="Times New Roman"/>
          <w:b/>
          <w:bCs/>
          <w:i/>
          <w:iCs/>
          <w:sz w:val="24"/>
          <w:szCs w:val="24"/>
        </w:rPr>
      </w:pPr>
      <w:r w:rsidRPr="00601ACD">
        <w:rPr>
          <w:rFonts w:ascii="Times New Roman" w:hAnsi="Times New Roman"/>
          <w:b/>
          <w:bCs/>
          <w:i/>
          <w:iCs/>
          <w:sz w:val="24"/>
          <w:szCs w:val="24"/>
        </w:rPr>
        <w:t>Disability on the increase</w:t>
      </w:r>
    </w:p>
    <w:p w14:paraId="450C923C" w14:textId="77777777" w:rsidR="00A874CC" w:rsidRPr="00601ACD" w:rsidRDefault="00A874CC" w:rsidP="00303F00">
      <w:pPr>
        <w:spacing w:after="0" w:line="240" w:lineRule="auto"/>
        <w:jc w:val="both"/>
        <w:rPr>
          <w:rFonts w:ascii="Times New Roman" w:hAnsi="Times New Roman"/>
          <w:b/>
          <w:bCs/>
          <w:sz w:val="24"/>
          <w:szCs w:val="24"/>
        </w:rPr>
      </w:pPr>
    </w:p>
    <w:p w14:paraId="0E52ED41" w14:textId="77777777" w:rsidR="00AA7D2B" w:rsidRPr="00601ACD" w:rsidRDefault="00C2361C" w:rsidP="00303F00">
      <w:pPr>
        <w:spacing w:after="0" w:line="240" w:lineRule="auto"/>
        <w:jc w:val="both"/>
        <w:rPr>
          <w:rFonts w:ascii="Times New Roman" w:hAnsi="Times New Roman"/>
          <w:sz w:val="24"/>
          <w:szCs w:val="24"/>
        </w:rPr>
      </w:pPr>
      <w:r w:rsidRPr="00601ACD">
        <w:rPr>
          <w:rFonts w:ascii="Times New Roman" w:hAnsi="Times New Roman"/>
          <w:sz w:val="24"/>
          <w:szCs w:val="24"/>
        </w:rPr>
        <w:t>In 2022, some 84,500 p</w:t>
      </w:r>
      <w:r w:rsidR="00AA7D2B" w:rsidRPr="00601ACD">
        <w:rPr>
          <w:rFonts w:ascii="Times New Roman" w:hAnsi="Times New Roman"/>
          <w:sz w:val="24"/>
          <w:szCs w:val="24"/>
        </w:rPr>
        <w:t>ersons reported some forms of disability</w:t>
      </w:r>
      <w:r w:rsidRPr="00601ACD">
        <w:rPr>
          <w:rFonts w:ascii="Times New Roman" w:hAnsi="Times New Roman"/>
          <w:sz w:val="24"/>
          <w:szCs w:val="24"/>
        </w:rPr>
        <w:t xml:space="preserve">, up from 59,900 in 2011. In terms of proportion, </w:t>
      </w:r>
      <w:r w:rsidR="00422712" w:rsidRPr="00601ACD">
        <w:rPr>
          <w:rFonts w:ascii="Times New Roman" w:hAnsi="Times New Roman"/>
          <w:sz w:val="24"/>
          <w:szCs w:val="24"/>
        </w:rPr>
        <w:t xml:space="preserve">persons with disabilities </w:t>
      </w:r>
      <w:r w:rsidRPr="00601ACD">
        <w:rPr>
          <w:rFonts w:ascii="Times New Roman" w:hAnsi="Times New Roman"/>
          <w:sz w:val="24"/>
          <w:szCs w:val="24"/>
        </w:rPr>
        <w:t>made up 6.8% of the population in 2022 compared to 4.8% in 2011.</w:t>
      </w:r>
      <w:r w:rsidR="002E6454" w:rsidRPr="00601ACD">
        <w:rPr>
          <w:rFonts w:ascii="Times New Roman" w:hAnsi="Times New Roman"/>
          <w:sz w:val="24"/>
          <w:szCs w:val="24"/>
        </w:rPr>
        <w:t xml:space="preserve"> </w:t>
      </w:r>
      <w:r w:rsidR="00AA7D2B" w:rsidRPr="00601ACD">
        <w:rPr>
          <w:rFonts w:ascii="Times New Roman" w:hAnsi="Times New Roman"/>
          <w:sz w:val="24"/>
          <w:szCs w:val="24"/>
        </w:rPr>
        <w:t>The prevalence of disability generally increases with age.</w:t>
      </w:r>
    </w:p>
    <w:p w14:paraId="1E6487D8" w14:textId="77777777" w:rsidR="00365B71" w:rsidRPr="00601ACD" w:rsidRDefault="00365B71" w:rsidP="00A173C8">
      <w:pPr>
        <w:spacing w:after="0" w:line="240" w:lineRule="auto"/>
        <w:jc w:val="both"/>
        <w:rPr>
          <w:rFonts w:ascii="Times New Roman" w:hAnsi="Times New Roman"/>
          <w:sz w:val="24"/>
          <w:szCs w:val="24"/>
        </w:rPr>
      </w:pPr>
    </w:p>
    <w:p w14:paraId="11BC29E9" w14:textId="77777777" w:rsidR="00467B4C" w:rsidRPr="00601ACD" w:rsidRDefault="00467B4C" w:rsidP="00303F00">
      <w:pPr>
        <w:spacing w:after="0" w:line="240" w:lineRule="auto"/>
        <w:jc w:val="both"/>
        <w:rPr>
          <w:rFonts w:ascii="Times New Roman" w:hAnsi="Times New Roman"/>
          <w:sz w:val="2"/>
          <w:szCs w:val="2"/>
        </w:rPr>
      </w:pPr>
    </w:p>
    <w:p w14:paraId="7AA08B36" w14:textId="77777777" w:rsidR="001940A5" w:rsidRPr="00601ACD" w:rsidRDefault="00A649EC" w:rsidP="00A173C8">
      <w:pPr>
        <w:spacing w:line="240" w:lineRule="auto"/>
        <w:jc w:val="both"/>
        <w:rPr>
          <w:rFonts w:ascii="Times New Roman" w:hAnsi="Times New Roman"/>
          <w:b/>
          <w:bCs/>
        </w:rPr>
      </w:pPr>
      <w:r w:rsidRPr="00601ACD">
        <w:rPr>
          <w:rFonts w:ascii="Times New Roman" w:hAnsi="Times New Roman"/>
          <w:b/>
          <w:bCs/>
        </w:rPr>
        <w:t>Table 4</w:t>
      </w:r>
      <w:r w:rsidR="001940A5" w:rsidRPr="00601ACD">
        <w:rPr>
          <w:rFonts w:ascii="Times New Roman" w:hAnsi="Times New Roman"/>
          <w:b/>
          <w:bCs/>
        </w:rPr>
        <w:t xml:space="preserve"> – Proportion of people with a disability by age group, Republic of Mauritius, 2011 and 2022 Population Censuses</w:t>
      </w:r>
    </w:p>
    <w:p w14:paraId="7C097FF7" w14:textId="77777777" w:rsidR="00467B4C" w:rsidRPr="00601ACD" w:rsidRDefault="00467B4C" w:rsidP="00303F00">
      <w:pPr>
        <w:spacing w:line="240" w:lineRule="auto"/>
        <w:jc w:val="both"/>
        <w:rPr>
          <w:rFonts w:ascii="Times New Roman" w:hAnsi="Times New Roman"/>
          <w:b/>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09"/>
        <w:gridCol w:w="2710"/>
      </w:tblGrid>
      <w:tr w:rsidR="001940A5" w:rsidRPr="00006056" w14:paraId="425560E5" w14:textId="77777777" w:rsidTr="00601ACD">
        <w:trPr>
          <w:trHeight w:val="328"/>
        </w:trPr>
        <w:tc>
          <w:tcPr>
            <w:tcW w:w="2709" w:type="dxa"/>
            <w:tcBorders>
              <w:left w:val="nil"/>
              <w:bottom w:val="single" w:sz="4" w:space="0" w:color="auto"/>
              <w:right w:val="nil"/>
            </w:tcBorders>
            <w:shd w:val="clear" w:color="auto" w:fill="auto"/>
            <w:vAlign w:val="center"/>
          </w:tcPr>
          <w:p w14:paraId="137F0F8F" w14:textId="77777777" w:rsidR="001940A5" w:rsidRPr="00601ACD" w:rsidRDefault="001940A5" w:rsidP="00601ACD">
            <w:pPr>
              <w:spacing w:line="240" w:lineRule="auto"/>
              <w:jc w:val="both"/>
              <w:rPr>
                <w:rFonts w:ascii="Times New Roman" w:hAnsi="Times New Roman"/>
                <w:b/>
                <w:bCs/>
                <w:sz w:val="24"/>
                <w:szCs w:val="24"/>
              </w:rPr>
            </w:pPr>
            <w:r w:rsidRPr="00601ACD">
              <w:rPr>
                <w:rFonts w:ascii="Times New Roman" w:hAnsi="Times New Roman"/>
                <w:b/>
                <w:bCs/>
                <w:sz w:val="24"/>
                <w:szCs w:val="24"/>
              </w:rPr>
              <w:t>Age Group</w:t>
            </w:r>
            <w:r w:rsidR="00E75108" w:rsidRPr="00601ACD">
              <w:rPr>
                <w:rFonts w:ascii="Times New Roman" w:hAnsi="Times New Roman"/>
                <w:b/>
                <w:bCs/>
                <w:sz w:val="24"/>
                <w:szCs w:val="24"/>
              </w:rPr>
              <w:t>(years)</w:t>
            </w:r>
          </w:p>
        </w:tc>
        <w:tc>
          <w:tcPr>
            <w:tcW w:w="2709" w:type="dxa"/>
            <w:tcBorders>
              <w:left w:val="nil"/>
              <w:bottom w:val="single" w:sz="4" w:space="0" w:color="auto"/>
              <w:right w:val="nil"/>
            </w:tcBorders>
            <w:shd w:val="clear" w:color="auto" w:fill="auto"/>
            <w:vAlign w:val="center"/>
          </w:tcPr>
          <w:p w14:paraId="0C8498ED" w14:textId="77777777" w:rsidR="001940A5" w:rsidRPr="00601ACD" w:rsidRDefault="001940A5" w:rsidP="00601ACD">
            <w:pPr>
              <w:spacing w:line="240" w:lineRule="auto"/>
              <w:jc w:val="both"/>
              <w:rPr>
                <w:rFonts w:ascii="Times New Roman" w:hAnsi="Times New Roman"/>
                <w:b/>
                <w:bCs/>
                <w:sz w:val="24"/>
                <w:szCs w:val="24"/>
              </w:rPr>
            </w:pPr>
            <w:r w:rsidRPr="00601ACD">
              <w:rPr>
                <w:rFonts w:ascii="Times New Roman" w:hAnsi="Times New Roman"/>
                <w:b/>
                <w:bCs/>
                <w:sz w:val="24"/>
                <w:szCs w:val="24"/>
              </w:rPr>
              <w:t>2011(%)</w:t>
            </w:r>
          </w:p>
        </w:tc>
        <w:tc>
          <w:tcPr>
            <w:tcW w:w="2710" w:type="dxa"/>
            <w:tcBorders>
              <w:left w:val="nil"/>
              <w:bottom w:val="single" w:sz="4" w:space="0" w:color="auto"/>
              <w:right w:val="nil"/>
            </w:tcBorders>
            <w:shd w:val="clear" w:color="auto" w:fill="auto"/>
            <w:vAlign w:val="center"/>
          </w:tcPr>
          <w:p w14:paraId="55EB6382" w14:textId="77777777" w:rsidR="001940A5" w:rsidRPr="00601ACD" w:rsidRDefault="001940A5" w:rsidP="00601ACD">
            <w:pPr>
              <w:spacing w:line="240" w:lineRule="auto"/>
              <w:jc w:val="both"/>
              <w:rPr>
                <w:rFonts w:ascii="Times New Roman" w:hAnsi="Times New Roman"/>
                <w:b/>
                <w:bCs/>
                <w:sz w:val="24"/>
                <w:szCs w:val="24"/>
              </w:rPr>
            </w:pPr>
            <w:r w:rsidRPr="00601ACD">
              <w:rPr>
                <w:rFonts w:ascii="Times New Roman" w:hAnsi="Times New Roman"/>
                <w:b/>
                <w:bCs/>
                <w:sz w:val="24"/>
                <w:szCs w:val="24"/>
              </w:rPr>
              <w:t>2022(%)</w:t>
            </w:r>
          </w:p>
        </w:tc>
      </w:tr>
      <w:tr w:rsidR="001940A5" w:rsidRPr="00006056" w14:paraId="6EDC2028" w14:textId="77777777" w:rsidTr="00601ACD">
        <w:trPr>
          <w:trHeight w:val="331"/>
        </w:trPr>
        <w:tc>
          <w:tcPr>
            <w:tcW w:w="2709" w:type="dxa"/>
            <w:tcBorders>
              <w:left w:val="nil"/>
              <w:bottom w:val="nil"/>
              <w:right w:val="nil"/>
            </w:tcBorders>
            <w:shd w:val="clear" w:color="auto" w:fill="auto"/>
            <w:vAlign w:val="bottom"/>
          </w:tcPr>
          <w:p w14:paraId="607315E5" w14:textId="77777777" w:rsidR="001940A5" w:rsidRPr="00601ACD" w:rsidRDefault="001940A5" w:rsidP="00601ACD">
            <w:pPr>
              <w:spacing w:line="240" w:lineRule="auto"/>
              <w:jc w:val="both"/>
              <w:rPr>
                <w:rFonts w:ascii="Times New Roman" w:hAnsi="Times New Roman"/>
                <w:sz w:val="24"/>
                <w:szCs w:val="24"/>
              </w:rPr>
            </w:pPr>
            <w:r w:rsidRPr="00601ACD">
              <w:rPr>
                <w:rFonts w:ascii="Times New Roman" w:hAnsi="Times New Roman"/>
                <w:sz w:val="24"/>
                <w:szCs w:val="24"/>
              </w:rPr>
              <w:t>Under 15</w:t>
            </w:r>
          </w:p>
        </w:tc>
        <w:tc>
          <w:tcPr>
            <w:tcW w:w="2709" w:type="dxa"/>
            <w:tcBorders>
              <w:left w:val="nil"/>
              <w:bottom w:val="nil"/>
              <w:right w:val="nil"/>
            </w:tcBorders>
            <w:shd w:val="clear" w:color="auto" w:fill="auto"/>
            <w:vAlign w:val="bottom"/>
          </w:tcPr>
          <w:p w14:paraId="3A1BD0D4" w14:textId="77777777" w:rsidR="001940A5" w:rsidRPr="00601ACD" w:rsidRDefault="001B1A87" w:rsidP="00601ACD">
            <w:pPr>
              <w:spacing w:line="240" w:lineRule="auto"/>
              <w:jc w:val="both"/>
              <w:rPr>
                <w:rFonts w:ascii="Times New Roman" w:hAnsi="Times New Roman"/>
                <w:sz w:val="24"/>
                <w:szCs w:val="24"/>
              </w:rPr>
            </w:pPr>
            <w:r w:rsidRPr="00601ACD">
              <w:rPr>
                <w:rFonts w:ascii="Times New Roman" w:hAnsi="Times New Roman"/>
                <w:sz w:val="24"/>
                <w:szCs w:val="24"/>
              </w:rPr>
              <w:t xml:space="preserve">         </w:t>
            </w:r>
            <w:r w:rsidR="0021260C" w:rsidRPr="00601ACD">
              <w:rPr>
                <w:rFonts w:ascii="Times New Roman" w:hAnsi="Times New Roman"/>
                <w:sz w:val="24"/>
                <w:szCs w:val="24"/>
              </w:rPr>
              <w:t>1.5</w:t>
            </w:r>
          </w:p>
        </w:tc>
        <w:tc>
          <w:tcPr>
            <w:tcW w:w="2710" w:type="dxa"/>
            <w:tcBorders>
              <w:left w:val="nil"/>
              <w:bottom w:val="nil"/>
              <w:right w:val="nil"/>
            </w:tcBorders>
            <w:shd w:val="clear" w:color="auto" w:fill="auto"/>
            <w:vAlign w:val="bottom"/>
          </w:tcPr>
          <w:p w14:paraId="5827184D" w14:textId="77777777" w:rsidR="001940A5" w:rsidRPr="00601ACD" w:rsidRDefault="001B1A87" w:rsidP="00601ACD">
            <w:pPr>
              <w:spacing w:line="240" w:lineRule="auto"/>
              <w:jc w:val="both"/>
              <w:rPr>
                <w:rFonts w:ascii="Times New Roman" w:hAnsi="Times New Roman"/>
                <w:sz w:val="24"/>
                <w:szCs w:val="24"/>
              </w:rPr>
            </w:pPr>
            <w:r w:rsidRPr="00601ACD">
              <w:rPr>
                <w:rFonts w:ascii="Times New Roman" w:hAnsi="Times New Roman"/>
                <w:sz w:val="24"/>
                <w:szCs w:val="24"/>
              </w:rPr>
              <w:t xml:space="preserve">         </w:t>
            </w:r>
            <w:r w:rsidR="0021260C" w:rsidRPr="00601ACD">
              <w:rPr>
                <w:rFonts w:ascii="Times New Roman" w:hAnsi="Times New Roman"/>
                <w:sz w:val="24"/>
                <w:szCs w:val="24"/>
              </w:rPr>
              <w:t>2.</w:t>
            </w:r>
            <w:r w:rsidR="003A4632" w:rsidRPr="00601ACD">
              <w:rPr>
                <w:rFonts w:ascii="Times New Roman" w:hAnsi="Times New Roman"/>
                <w:sz w:val="24"/>
                <w:szCs w:val="24"/>
              </w:rPr>
              <w:t>3</w:t>
            </w:r>
          </w:p>
        </w:tc>
      </w:tr>
      <w:tr w:rsidR="001940A5" w:rsidRPr="00006056" w14:paraId="13A87EEA" w14:textId="77777777" w:rsidTr="00601ACD">
        <w:trPr>
          <w:trHeight w:val="243"/>
        </w:trPr>
        <w:tc>
          <w:tcPr>
            <w:tcW w:w="2709" w:type="dxa"/>
            <w:tcBorders>
              <w:top w:val="nil"/>
              <w:left w:val="nil"/>
              <w:bottom w:val="nil"/>
              <w:right w:val="nil"/>
            </w:tcBorders>
            <w:shd w:val="clear" w:color="auto" w:fill="auto"/>
            <w:vAlign w:val="bottom"/>
          </w:tcPr>
          <w:p w14:paraId="0DCA84BD" w14:textId="77777777" w:rsidR="001940A5" w:rsidRPr="00601ACD" w:rsidRDefault="001940A5" w:rsidP="00601ACD">
            <w:pPr>
              <w:spacing w:line="240" w:lineRule="auto"/>
              <w:jc w:val="both"/>
              <w:rPr>
                <w:rFonts w:ascii="Times New Roman" w:hAnsi="Times New Roman"/>
                <w:sz w:val="24"/>
                <w:szCs w:val="24"/>
              </w:rPr>
            </w:pPr>
            <w:r w:rsidRPr="00601ACD">
              <w:rPr>
                <w:rFonts w:ascii="Times New Roman" w:hAnsi="Times New Roman"/>
                <w:sz w:val="24"/>
                <w:szCs w:val="24"/>
              </w:rPr>
              <w:t>15</w:t>
            </w:r>
            <w:r w:rsidR="00BB6AD1" w:rsidRPr="00601ACD">
              <w:rPr>
                <w:rFonts w:ascii="Times New Roman" w:hAnsi="Times New Roman"/>
                <w:sz w:val="24"/>
                <w:szCs w:val="24"/>
              </w:rPr>
              <w:t xml:space="preserve"> </w:t>
            </w:r>
            <w:r w:rsidRPr="00601ACD">
              <w:rPr>
                <w:rFonts w:ascii="Times New Roman" w:hAnsi="Times New Roman"/>
                <w:sz w:val="24"/>
                <w:szCs w:val="24"/>
              </w:rPr>
              <w:t>-</w:t>
            </w:r>
            <w:r w:rsidR="00BB6AD1" w:rsidRPr="00601ACD">
              <w:rPr>
                <w:rFonts w:ascii="Times New Roman" w:hAnsi="Times New Roman"/>
                <w:sz w:val="24"/>
                <w:szCs w:val="24"/>
              </w:rPr>
              <w:t xml:space="preserve"> </w:t>
            </w:r>
            <w:r w:rsidRPr="00601ACD">
              <w:rPr>
                <w:rFonts w:ascii="Times New Roman" w:hAnsi="Times New Roman"/>
                <w:sz w:val="24"/>
                <w:szCs w:val="24"/>
              </w:rPr>
              <w:t>59</w:t>
            </w:r>
          </w:p>
        </w:tc>
        <w:tc>
          <w:tcPr>
            <w:tcW w:w="2709" w:type="dxa"/>
            <w:tcBorders>
              <w:top w:val="nil"/>
              <w:left w:val="nil"/>
              <w:bottom w:val="nil"/>
              <w:right w:val="nil"/>
            </w:tcBorders>
            <w:shd w:val="clear" w:color="auto" w:fill="auto"/>
            <w:vAlign w:val="bottom"/>
          </w:tcPr>
          <w:p w14:paraId="2D52F0D9" w14:textId="77777777" w:rsidR="001940A5" w:rsidRPr="00601ACD" w:rsidRDefault="001B1A87" w:rsidP="00601ACD">
            <w:pPr>
              <w:spacing w:line="240" w:lineRule="auto"/>
              <w:jc w:val="both"/>
              <w:rPr>
                <w:rFonts w:ascii="Times New Roman" w:hAnsi="Times New Roman"/>
                <w:sz w:val="24"/>
                <w:szCs w:val="24"/>
              </w:rPr>
            </w:pPr>
            <w:r w:rsidRPr="00601ACD">
              <w:rPr>
                <w:rFonts w:ascii="Times New Roman" w:hAnsi="Times New Roman"/>
                <w:sz w:val="24"/>
                <w:szCs w:val="24"/>
              </w:rPr>
              <w:t xml:space="preserve">         </w:t>
            </w:r>
            <w:r w:rsidR="0021260C" w:rsidRPr="00601ACD">
              <w:rPr>
                <w:rFonts w:ascii="Times New Roman" w:hAnsi="Times New Roman"/>
                <w:sz w:val="24"/>
                <w:szCs w:val="24"/>
              </w:rPr>
              <w:t>3.5</w:t>
            </w:r>
          </w:p>
        </w:tc>
        <w:tc>
          <w:tcPr>
            <w:tcW w:w="2710" w:type="dxa"/>
            <w:tcBorders>
              <w:top w:val="nil"/>
              <w:left w:val="nil"/>
              <w:bottom w:val="nil"/>
              <w:right w:val="nil"/>
            </w:tcBorders>
            <w:shd w:val="clear" w:color="auto" w:fill="auto"/>
            <w:vAlign w:val="bottom"/>
          </w:tcPr>
          <w:p w14:paraId="61EE726C" w14:textId="77777777" w:rsidR="001940A5" w:rsidRPr="00601ACD" w:rsidRDefault="001B1A87" w:rsidP="00601ACD">
            <w:pPr>
              <w:spacing w:line="240" w:lineRule="auto"/>
              <w:jc w:val="both"/>
              <w:rPr>
                <w:rFonts w:ascii="Times New Roman" w:hAnsi="Times New Roman"/>
                <w:sz w:val="24"/>
                <w:szCs w:val="24"/>
              </w:rPr>
            </w:pPr>
            <w:r w:rsidRPr="00601ACD">
              <w:rPr>
                <w:rFonts w:ascii="Times New Roman" w:hAnsi="Times New Roman"/>
                <w:sz w:val="24"/>
                <w:szCs w:val="24"/>
              </w:rPr>
              <w:t xml:space="preserve">         </w:t>
            </w:r>
            <w:r w:rsidR="0021260C" w:rsidRPr="00601ACD">
              <w:rPr>
                <w:rFonts w:ascii="Times New Roman" w:hAnsi="Times New Roman"/>
                <w:sz w:val="24"/>
                <w:szCs w:val="24"/>
              </w:rPr>
              <w:t>3.</w:t>
            </w:r>
            <w:r w:rsidR="003A4632" w:rsidRPr="00601ACD">
              <w:rPr>
                <w:rFonts w:ascii="Times New Roman" w:hAnsi="Times New Roman"/>
                <w:sz w:val="24"/>
                <w:szCs w:val="24"/>
              </w:rPr>
              <w:t>4</w:t>
            </w:r>
          </w:p>
        </w:tc>
      </w:tr>
      <w:tr w:rsidR="001940A5" w:rsidRPr="00006056" w14:paraId="3E4BD2A9" w14:textId="77777777" w:rsidTr="00601ACD">
        <w:trPr>
          <w:trHeight w:val="291"/>
        </w:trPr>
        <w:tc>
          <w:tcPr>
            <w:tcW w:w="2709" w:type="dxa"/>
            <w:tcBorders>
              <w:top w:val="nil"/>
              <w:left w:val="nil"/>
              <w:bottom w:val="single" w:sz="4" w:space="0" w:color="auto"/>
              <w:right w:val="nil"/>
            </w:tcBorders>
            <w:shd w:val="clear" w:color="auto" w:fill="auto"/>
            <w:vAlign w:val="bottom"/>
          </w:tcPr>
          <w:p w14:paraId="42199D24" w14:textId="77777777" w:rsidR="001940A5" w:rsidRPr="00601ACD" w:rsidRDefault="001940A5" w:rsidP="00601ACD">
            <w:pPr>
              <w:spacing w:line="240" w:lineRule="auto"/>
              <w:jc w:val="both"/>
              <w:rPr>
                <w:rFonts w:ascii="Times New Roman" w:hAnsi="Times New Roman"/>
                <w:sz w:val="24"/>
                <w:szCs w:val="24"/>
              </w:rPr>
            </w:pPr>
            <w:r w:rsidRPr="00601ACD">
              <w:rPr>
                <w:rFonts w:ascii="Times New Roman" w:hAnsi="Times New Roman"/>
                <w:sz w:val="24"/>
                <w:szCs w:val="24"/>
              </w:rPr>
              <w:t>60 and over</w:t>
            </w:r>
          </w:p>
        </w:tc>
        <w:tc>
          <w:tcPr>
            <w:tcW w:w="2709" w:type="dxa"/>
            <w:tcBorders>
              <w:top w:val="nil"/>
              <w:left w:val="nil"/>
              <w:bottom w:val="single" w:sz="4" w:space="0" w:color="auto"/>
              <w:right w:val="nil"/>
            </w:tcBorders>
            <w:shd w:val="clear" w:color="auto" w:fill="auto"/>
            <w:vAlign w:val="bottom"/>
          </w:tcPr>
          <w:p w14:paraId="6BAE4884" w14:textId="77777777" w:rsidR="001940A5" w:rsidRPr="00601ACD" w:rsidRDefault="001B1A87" w:rsidP="00601ACD">
            <w:pPr>
              <w:spacing w:line="240" w:lineRule="auto"/>
              <w:jc w:val="both"/>
              <w:rPr>
                <w:rFonts w:ascii="Times New Roman" w:hAnsi="Times New Roman"/>
                <w:sz w:val="24"/>
                <w:szCs w:val="24"/>
              </w:rPr>
            </w:pPr>
            <w:r w:rsidRPr="00601ACD">
              <w:rPr>
                <w:rFonts w:ascii="Times New Roman" w:hAnsi="Times New Roman"/>
                <w:sz w:val="24"/>
                <w:szCs w:val="24"/>
              </w:rPr>
              <w:t xml:space="preserve">       </w:t>
            </w:r>
            <w:r w:rsidR="0021260C" w:rsidRPr="00601ACD">
              <w:rPr>
                <w:rFonts w:ascii="Times New Roman" w:hAnsi="Times New Roman"/>
                <w:sz w:val="24"/>
                <w:szCs w:val="24"/>
              </w:rPr>
              <w:t>17.1</w:t>
            </w:r>
          </w:p>
        </w:tc>
        <w:tc>
          <w:tcPr>
            <w:tcW w:w="2710" w:type="dxa"/>
            <w:tcBorders>
              <w:top w:val="nil"/>
              <w:left w:val="nil"/>
              <w:bottom w:val="single" w:sz="4" w:space="0" w:color="auto"/>
              <w:right w:val="nil"/>
            </w:tcBorders>
            <w:shd w:val="clear" w:color="auto" w:fill="auto"/>
            <w:vAlign w:val="bottom"/>
          </w:tcPr>
          <w:p w14:paraId="1820D303" w14:textId="77777777" w:rsidR="001940A5" w:rsidRPr="00601ACD" w:rsidRDefault="001B1A87" w:rsidP="00601ACD">
            <w:pPr>
              <w:spacing w:line="240" w:lineRule="auto"/>
              <w:jc w:val="both"/>
              <w:rPr>
                <w:rFonts w:ascii="Times New Roman" w:hAnsi="Times New Roman"/>
                <w:sz w:val="24"/>
                <w:szCs w:val="24"/>
              </w:rPr>
            </w:pPr>
            <w:r w:rsidRPr="00601ACD">
              <w:rPr>
                <w:rFonts w:ascii="Times New Roman" w:hAnsi="Times New Roman"/>
                <w:sz w:val="24"/>
                <w:szCs w:val="24"/>
              </w:rPr>
              <w:t xml:space="preserve">       </w:t>
            </w:r>
            <w:r w:rsidR="0021260C" w:rsidRPr="00601ACD">
              <w:rPr>
                <w:rFonts w:ascii="Times New Roman" w:hAnsi="Times New Roman"/>
                <w:sz w:val="24"/>
                <w:szCs w:val="24"/>
              </w:rPr>
              <w:t>22.</w:t>
            </w:r>
            <w:r w:rsidR="00905B36" w:rsidRPr="00601ACD">
              <w:rPr>
                <w:rFonts w:ascii="Times New Roman" w:hAnsi="Times New Roman"/>
                <w:sz w:val="24"/>
                <w:szCs w:val="24"/>
              </w:rPr>
              <w:t>6</w:t>
            </w:r>
          </w:p>
        </w:tc>
      </w:tr>
      <w:tr w:rsidR="001940A5" w:rsidRPr="00006056" w14:paraId="51488E0A" w14:textId="77777777" w:rsidTr="00601ACD">
        <w:trPr>
          <w:trHeight w:val="247"/>
        </w:trPr>
        <w:tc>
          <w:tcPr>
            <w:tcW w:w="2709" w:type="dxa"/>
            <w:tcBorders>
              <w:left w:val="nil"/>
              <w:right w:val="nil"/>
            </w:tcBorders>
            <w:shd w:val="clear" w:color="auto" w:fill="auto"/>
            <w:vAlign w:val="bottom"/>
          </w:tcPr>
          <w:p w14:paraId="7DDD7C8D" w14:textId="77777777" w:rsidR="001940A5" w:rsidRPr="00601ACD" w:rsidRDefault="001940A5" w:rsidP="00601ACD">
            <w:pPr>
              <w:spacing w:line="240" w:lineRule="auto"/>
              <w:jc w:val="both"/>
              <w:rPr>
                <w:rFonts w:ascii="Times New Roman" w:hAnsi="Times New Roman"/>
                <w:b/>
                <w:bCs/>
                <w:sz w:val="24"/>
                <w:szCs w:val="24"/>
              </w:rPr>
            </w:pPr>
            <w:r w:rsidRPr="00601ACD">
              <w:rPr>
                <w:rFonts w:ascii="Times New Roman" w:hAnsi="Times New Roman"/>
                <w:b/>
                <w:bCs/>
                <w:sz w:val="24"/>
                <w:szCs w:val="24"/>
              </w:rPr>
              <w:t>All ages</w:t>
            </w:r>
          </w:p>
        </w:tc>
        <w:tc>
          <w:tcPr>
            <w:tcW w:w="2709" w:type="dxa"/>
            <w:tcBorders>
              <w:left w:val="nil"/>
              <w:right w:val="nil"/>
            </w:tcBorders>
            <w:shd w:val="clear" w:color="auto" w:fill="auto"/>
            <w:vAlign w:val="bottom"/>
          </w:tcPr>
          <w:p w14:paraId="3500214A" w14:textId="77777777" w:rsidR="001940A5" w:rsidRPr="00601ACD" w:rsidRDefault="001B1A87" w:rsidP="00601ACD">
            <w:pPr>
              <w:spacing w:line="240" w:lineRule="auto"/>
              <w:jc w:val="both"/>
              <w:rPr>
                <w:rFonts w:ascii="Times New Roman" w:hAnsi="Times New Roman"/>
                <w:b/>
                <w:bCs/>
                <w:sz w:val="24"/>
                <w:szCs w:val="24"/>
              </w:rPr>
            </w:pPr>
            <w:r w:rsidRPr="00601ACD">
              <w:rPr>
                <w:rFonts w:ascii="Times New Roman" w:hAnsi="Times New Roman"/>
                <w:b/>
                <w:bCs/>
                <w:sz w:val="24"/>
                <w:szCs w:val="24"/>
              </w:rPr>
              <w:t xml:space="preserve">         </w:t>
            </w:r>
            <w:r w:rsidR="0086245C" w:rsidRPr="00601ACD">
              <w:rPr>
                <w:rFonts w:ascii="Times New Roman" w:hAnsi="Times New Roman"/>
                <w:b/>
                <w:bCs/>
                <w:sz w:val="24"/>
                <w:szCs w:val="24"/>
              </w:rPr>
              <w:t>4.8</w:t>
            </w:r>
          </w:p>
        </w:tc>
        <w:tc>
          <w:tcPr>
            <w:tcW w:w="2710" w:type="dxa"/>
            <w:tcBorders>
              <w:left w:val="nil"/>
              <w:right w:val="nil"/>
            </w:tcBorders>
            <w:shd w:val="clear" w:color="auto" w:fill="auto"/>
            <w:vAlign w:val="bottom"/>
          </w:tcPr>
          <w:p w14:paraId="6109D54B" w14:textId="77777777" w:rsidR="001940A5" w:rsidRPr="00601ACD" w:rsidRDefault="001B1A87" w:rsidP="00601ACD">
            <w:pPr>
              <w:spacing w:line="240" w:lineRule="auto"/>
              <w:jc w:val="both"/>
              <w:rPr>
                <w:rFonts w:ascii="Times New Roman" w:hAnsi="Times New Roman"/>
                <w:b/>
                <w:bCs/>
                <w:sz w:val="24"/>
                <w:szCs w:val="24"/>
              </w:rPr>
            </w:pPr>
            <w:r w:rsidRPr="00601ACD">
              <w:rPr>
                <w:rFonts w:ascii="Times New Roman" w:hAnsi="Times New Roman"/>
                <w:b/>
                <w:bCs/>
                <w:sz w:val="24"/>
                <w:szCs w:val="24"/>
              </w:rPr>
              <w:t xml:space="preserve">         </w:t>
            </w:r>
            <w:r w:rsidR="00905B36" w:rsidRPr="00601ACD">
              <w:rPr>
                <w:rFonts w:ascii="Times New Roman" w:hAnsi="Times New Roman"/>
                <w:b/>
                <w:bCs/>
                <w:sz w:val="24"/>
                <w:szCs w:val="24"/>
              </w:rPr>
              <w:t>6.8</w:t>
            </w:r>
          </w:p>
        </w:tc>
      </w:tr>
    </w:tbl>
    <w:p w14:paraId="677DEFC5" w14:textId="77777777" w:rsidR="00B3598C" w:rsidRPr="00601ACD" w:rsidRDefault="00B3598C" w:rsidP="00A173C8">
      <w:pPr>
        <w:spacing w:after="0" w:line="240" w:lineRule="auto"/>
        <w:jc w:val="both"/>
        <w:rPr>
          <w:rFonts w:ascii="Times New Roman" w:hAnsi="Times New Roman"/>
          <w:sz w:val="24"/>
          <w:szCs w:val="24"/>
        </w:rPr>
      </w:pPr>
    </w:p>
    <w:p w14:paraId="6564461C" w14:textId="77777777" w:rsidR="00467B4C" w:rsidRPr="00601ACD" w:rsidRDefault="00467B4C" w:rsidP="00A173C8">
      <w:pPr>
        <w:spacing w:after="0" w:line="240" w:lineRule="auto"/>
        <w:jc w:val="both"/>
        <w:rPr>
          <w:rFonts w:ascii="Times New Roman" w:hAnsi="Times New Roman"/>
          <w:sz w:val="24"/>
          <w:szCs w:val="24"/>
        </w:rPr>
      </w:pPr>
    </w:p>
    <w:p w14:paraId="52E28F71" w14:textId="77777777" w:rsidR="001940A5" w:rsidRPr="00601ACD" w:rsidRDefault="001940A5" w:rsidP="00303F00">
      <w:pPr>
        <w:spacing w:after="0" w:line="240" w:lineRule="auto"/>
        <w:jc w:val="both"/>
        <w:rPr>
          <w:rFonts w:ascii="Times New Roman" w:hAnsi="Times New Roman"/>
          <w:sz w:val="24"/>
          <w:szCs w:val="24"/>
        </w:rPr>
      </w:pPr>
      <w:r w:rsidRPr="00601ACD">
        <w:rPr>
          <w:rFonts w:ascii="Times New Roman" w:hAnsi="Times New Roman"/>
          <w:sz w:val="24"/>
          <w:szCs w:val="24"/>
        </w:rPr>
        <w:t xml:space="preserve">The most common types of disability reported at </w:t>
      </w:r>
      <w:r w:rsidR="00B74F72" w:rsidRPr="00601ACD">
        <w:rPr>
          <w:rFonts w:ascii="Times New Roman" w:hAnsi="Times New Roman"/>
          <w:sz w:val="24"/>
          <w:szCs w:val="24"/>
        </w:rPr>
        <w:t xml:space="preserve">2022 </w:t>
      </w:r>
      <w:r w:rsidRPr="00601ACD">
        <w:rPr>
          <w:rFonts w:ascii="Times New Roman" w:hAnsi="Times New Roman"/>
          <w:sz w:val="24"/>
          <w:szCs w:val="24"/>
        </w:rPr>
        <w:t>Census were:</w:t>
      </w:r>
    </w:p>
    <w:p w14:paraId="58A5B1C6" w14:textId="77777777" w:rsidR="00EC5F95" w:rsidRPr="00601ACD" w:rsidRDefault="00EC5F95" w:rsidP="00303F00">
      <w:pPr>
        <w:spacing w:after="0" w:line="240" w:lineRule="auto"/>
        <w:jc w:val="both"/>
        <w:rPr>
          <w:rFonts w:ascii="Times New Roman" w:hAnsi="Times New Roman"/>
          <w:sz w:val="16"/>
          <w:szCs w:val="16"/>
        </w:rPr>
      </w:pPr>
    </w:p>
    <w:p w14:paraId="67A1DCF5" w14:textId="317B2BA5" w:rsidR="001940A5" w:rsidRPr="00601ACD" w:rsidRDefault="001940A5" w:rsidP="00303F00">
      <w:pPr>
        <w:pStyle w:val="ListParagraph"/>
        <w:numPr>
          <w:ilvl w:val="0"/>
          <w:numId w:val="15"/>
        </w:numPr>
        <w:spacing w:after="160"/>
        <w:jc w:val="both"/>
        <w:rPr>
          <w:rFonts w:ascii="Times New Roman" w:hAnsi="Times New Roman"/>
          <w:sz w:val="24"/>
          <w:szCs w:val="24"/>
        </w:rPr>
      </w:pPr>
      <w:r w:rsidRPr="00601ACD">
        <w:rPr>
          <w:rFonts w:ascii="Times New Roman" w:hAnsi="Times New Roman"/>
          <w:sz w:val="24"/>
          <w:szCs w:val="24"/>
        </w:rPr>
        <w:t>Walking (</w:t>
      </w:r>
      <w:r w:rsidR="00762183" w:rsidRPr="00601ACD">
        <w:rPr>
          <w:rFonts w:ascii="Times New Roman" w:hAnsi="Times New Roman"/>
          <w:sz w:val="24"/>
          <w:szCs w:val="24"/>
        </w:rPr>
        <w:t>36.8</w:t>
      </w:r>
      <w:r w:rsidR="00B3598C" w:rsidRPr="00601ACD">
        <w:rPr>
          <w:rFonts w:ascii="Times New Roman" w:hAnsi="Times New Roman"/>
          <w:sz w:val="24"/>
          <w:szCs w:val="24"/>
        </w:rPr>
        <w:t>%</w:t>
      </w:r>
      <w:r w:rsidRPr="00601ACD">
        <w:rPr>
          <w:rFonts w:ascii="Times New Roman" w:hAnsi="Times New Roman"/>
          <w:sz w:val="24"/>
          <w:szCs w:val="24"/>
        </w:rPr>
        <w:t xml:space="preserve"> of all </w:t>
      </w:r>
      <w:r w:rsidR="00AA7D2B" w:rsidRPr="00601ACD">
        <w:rPr>
          <w:rFonts w:ascii="Times New Roman" w:hAnsi="Times New Roman"/>
          <w:sz w:val="24"/>
          <w:szCs w:val="24"/>
        </w:rPr>
        <w:t>persons with disabilities</w:t>
      </w:r>
      <w:r w:rsidRPr="00601ACD">
        <w:rPr>
          <w:rFonts w:ascii="Times New Roman" w:hAnsi="Times New Roman"/>
          <w:sz w:val="24"/>
          <w:szCs w:val="24"/>
        </w:rPr>
        <w:t>)</w:t>
      </w:r>
      <w:r w:rsidR="00C9182E">
        <w:rPr>
          <w:rFonts w:ascii="Times New Roman" w:hAnsi="Times New Roman"/>
          <w:sz w:val="24"/>
          <w:szCs w:val="24"/>
        </w:rPr>
        <w:t>;</w:t>
      </w:r>
    </w:p>
    <w:p w14:paraId="47A68FA6" w14:textId="5D46315B" w:rsidR="001940A5" w:rsidRPr="00601ACD" w:rsidRDefault="001940A5" w:rsidP="00303F00">
      <w:pPr>
        <w:pStyle w:val="ListParagraph"/>
        <w:numPr>
          <w:ilvl w:val="0"/>
          <w:numId w:val="15"/>
        </w:numPr>
        <w:spacing w:after="160"/>
        <w:jc w:val="both"/>
        <w:rPr>
          <w:rFonts w:ascii="Times New Roman" w:hAnsi="Times New Roman"/>
          <w:sz w:val="24"/>
          <w:szCs w:val="24"/>
        </w:rPr>
      </w:pPr>
      <w:r w:rsidRPr="00601ACD">
        <w:rPr>
          <w:rFonts w:ascii="Times New Roman" w:hAnsi="Times New Roman"/>
          <w:sz w:val="24"/>
          <w:szCs w:val="24"/>
        </w:rPr>
        <w:t>Seeing even if wearing glasses (</w:t>
      </w:r>
      <w:r w:rsidR="00762183" w:rsidRPr="00601ACD">
        <w:rPr>
          <w:rFonts w:ascii="Times New Roman" w:hAnsi="Times New Roman"/>
          <w:sz w:val="24"/>
          <w:szCs w:val="24"/>
        </w:rPr>
        <w:t>17.9</w:t>
      </w:r>
      <w:r w:rsidRPr="00601ACD">
        <w:rPr>
          <w:rFonts w:ascii="Times New Roman" w:hAnsi="Times New Roman"/>
          <w:sz w:val="24"/>
          <w:szCs w:val="24"/>
        </w:rPr>
        <w:t xml:space="preserve">% of all </w:t>
      </w:r>
      <w:r w:rsidR="00AA7D2B" w:rsidRPr="00601ACD">
        <w:rPr>
          <w:rFonts w:ascii="Times New Roman" w:hAnsi="Times New Roman"/>
          <w:sz w:val="24"/>
          <w:szCs w:val="24"/>
        </w:rPr>
        <w:t>persons with disabilities</w:t>
      </w:r>
      <w:r w:rsidRPr="00601ACD">
        <w:rPr>
          <w:rFonts w:ascii="Times New Roman" w:hAnsi="Times New Roman"/>
          <w:sz w:val="24"/>
          <w:szCs w:val="24"/>
        </w:rPr>
        <w:t>)</w:t>
      </w:r>
      <w:r w:rsidR="00C9182E">
        <w:rPr>
          <w:rFonts w:ascii="Times New Roman" w:hAnsi="Times New Roman"/>
          <w:sz w:val="24"/>
          <w:szCs w:val="24"/>
        </w:rPr>
        <w:t>;</w:t>
      </w:r>
    </w:p>
    <w:p w14:paraId="5BE1BBAE" w14:textId="5A8FED6F" w:rsidR="00762183" w:rsidRPr="00601ACD" w:rsidRDefault="00D91247" w:rsidP="00303F00">
      <w:pPr>
        <w:pStyle w:val="ListParagraph"/>
        <w:numPr>
          <w:ilvl w:val="0"/>
          <w:numId w:val="15"/>
        </w:numPr>
        <w:spacing w:after="160"/>
        <w:jc w:val="both"/>
        <w:rPr>
          <w:rFonts w:ascii="Times New Roman" w:hAnsi="Times New Roman"/>
          <w:sz w:val="24"/>
          <w:szCs w:val="24"/>
        </w:rPr>
      </w:pPr>
      <w:r w:rsidRPr="00601ACD">
        <w:rPr>
          <w:rFonts w:ascii="Times New Roman" w:hAnsi="Times New Roman"/>
          <w:sz w:val="24"/>
          <w:szCs w:val="24"/>
        </w:rPr>
        <w:t>Self-care</w:t>
      </w:r>
      <w:r w:rsidR="00B3598C" w:rsidRPr="00601ACD">
        <w:rPr>
          <w:rFonts w:ascii="Times New Roman" w:hAnsi="Times New Roman"/>
          <w:sz w:val="24"/>
          <w:szCs w:val="24"/>
        </w:rPr>
        <w:t xml:space="preserve"> </w:t>
      </w:r>
      <w:r w:rsidR="001940A5" w:rsidRPr="00601ACD">
        <w:rPr>
          <w:rFonts w:ascii="Times New Roman" w:hAnsi="Times New Roman"/>
          <w:sz w:val="24"/>
          <w:szCs w:val="24"/>
        </w:rPr>
        <w:t>(</w:t>
      </w:r>
      <w:r w:rsidR="00762183" w:rsidRPr="00601ACD">
        <w:rPr>
          <w:rFonts w:ascii="Times New Roman" w:hAnsi="Times New Roman"/>
          <w:sz w:val="24"/>
          <w:szCs w:val="24"/>
        </w:rPr>
        <w:t>10</w:t>
      </w:r>
      <w:r w:rsidR="00B3598C" w:rsidRPr="00601ACD">
        <w:rPr>
          <w:rFonts w:ascii="Times New Roman" w:hAnsi="Times New Roman"/>
          <w:sz w:val="24"/>
          <w:szCs w:val="24"/>
        </w:rPr>
        <w:t>.</w:t>
      </w:r>
      <w:r w:rsidR="00762183" w:rsidRPr="00601ACD">
        <w:rPr>
          <w:rFonts w:ascii="Times New Roman" w:hAnsi="Times New Roman"/>
          <w:sz w:val="24"/>
          <w:szCs w:val="24"/>
        </w:rPr>
        <w:t>2</w:t>
      </w:r>
      <w:r w:rsidR="001940A5" w:rsidRPr="00601ACD">
        <w:rPr>
          <w:rFonts w:ascii="Times New Roman" w:hAnsi="Times New Roman"/>
          <w:sz w:val="24"/>
          <w:szCs w:val="24"/>
        </w:rPr>
        <w:t xml:space="preserve">% of all </w:t>
      </w:r>
      <w:r w:rsidR="00B0149B" w:rsidRPr="00601ACD">
        <w:rPr>
          <w:rFonts w:ascii="Times New Roman" w:hAnsi="Times New Roman"/>
          <w:sz w:val="24"/>
          <w:szCs w:val="24"/>
        </w:rPr>
        <w:t>persons with disabilities</w:t>
      </w:r>
      <w:r w:rsidR="001940A5" w:rsidRPr="00601ACD">
        <w:rPr>
          <w:rFonts w:ascii="Times New Roman" w:hAnsi="Times New Roman"/>
          <w:sz w:val="24"/>
          <w:szCs w:val="24"/>
        </w:rPr>
        <w:t>)</w:t>
      </w:r>
      <w:r w:rsidR="00C9182E">
        <w:rPr>
          <w:rFonts w:ascii="Times New Roman" w:hAnsi="Times New Roman"/>
          <w:sz w:val="24"/>
          <w:szCs w:val="24"/>
        </w:rPr>
        <w:t>; and</w:t>
      </w:r>
    </w:p>
    <w:p w14:paraId="7DE9DD05" w14:textId="77777777" w:rsidR="00AA7D2B" w:rsidRPr="00601ACD" w:rsidRDefault="00762183" w:rsidP="00303F00">
      <w:pPr>
        <w:pStyle w:val="ListParagraph"/>
        <w:numPr>
          <w:ilvl w:val="0"/>
          <w:numId w:val="15"/>
        </w:numPr>
        <w:spacing w:after="160"/>
        <w:jc w:val="both"/>
        <w:rPr>
          <w:rFonts w:ascii="Times New Roman" w:hAnsi="Times New Roman"/>
          <w:sz w:val="24"/>
          <w:szCs w:val="24"/>
        </w:rPr>
      </w:pPr>
      <w:r w:rsidRPr="00601ACD">
        <w:rPr>
          <w:rFonts w:ascii="Times New Roman" w:hAnsi="Times New Roman"/>
          <w:sz w:val="24"/>
          <w:szCs w:val="24"/>
        </w:rPr>
        <w:t>Behaviour (8.1% of all persons with disabilities)</w:t>
      </w:r>
      <w:r w:rsidR="001940A5" w:rsidRPr="00601ACD">
        <w:rPr>
          <w:rFonts w:ascii="Times New Roman" w:hAnsi="Times New Roman"/>
          <w:sz w:val="24"/>
          <w:szCs w:val="24"/>
        </w:rPr>
        <w:t>.</w:t>
      </w:r>
    </w:p>
    <w:p w14:paraId="0FD10EB7" w14:textId="77777777" w:rsidR="00467B4C" w:rsidRPr="00601ACD" w:rsidRDefault="00467B4C" w:rsidP="00303F00">
      <w:pPr>
        <w:pStyle w:val="ListParagraph"/>
        <w:spacing w:after="160" w:line="240" w:lineRule="auto"/>
        <w:jc w:val="both"/>
        <w:rPr>
          <w:rFonts w:ascii="Times New Roman" w:hAnsi="Times New Roman"/>
          <w:sz w:val="24"/>
          <w:szCs w:val="24"/>
        </w:rPr>
      </w:pPr>
    </w:p>
    <w:p w14:paraId="622E4CBC" w14:textId="77777777" w:rsidR="00B3598C" w:rsidRPr="00601ACD" w:rsidRDefault="00C83C4D" w:rsidP="00303F00">
      <w:pPr>
        <w:spacing w:after="160" w:line="240" w:lineRule="auto"/>
        <w:jc w:val="center"/>
        <w:rPr>
          <w:rFonts w:ascii="Times New Roman" w:hAnsi="Times New Roman"/>
          <w:b/>
          <w:bCs/>
          <w:lang w:val="en-US"/>
        </w:rPr>
      </w:pPr>
      <w:r w:rsidRPr="00601ACD">
        <w:rPr>
          <w:rFonts w:ascii="Times New Roman" w:hAnsi="Times New Roman"/>
          <w:b/>
          <w:bCs/>
          <w:lang w:val="en-US"/>
        </w:rPr>
        <w:t xml:space="preserve">                        </w:t>
      </w:r>
      <w:r w:rsidR="00B3598C" w:rsidRPr="00601ACD">
        <w:rPr>
          <w:rFonts w:ascii="Times New Roman" w:hAnsi="Times New Roman"/>
          <w:b/>
          <w:bCs/>
          <w:lang w:val="en-US"/>
        </w:rPr>
        <w:t>Figure 1</w:t>
      </w:r>
      <w:r w:rsidR="00A936D3" w:rsidRPr="00601ACD">
        <w:rPr>
          <w:rFonts w:ascii="Times New Roman" w:hAnsi="Times New Roman"/>
          <w:b/>
          <w:bCs/>
          <w:lang w:val="en-US"/>
        </w:rPr>
        <w:t>7</w:t>
      </w:r>
      <w:r w:rsidR="00B3598C" w:rsidRPr="00601ACD">
        <w:rPr>
          <w:rFonts w:ascii="Times New Roman" w:hAnsi="Times New Roman"/>
          <w:b/>
          <w:bCs/>
          <w:lang w:val="en-US"/>
        </w:rPr>
        <w:t xml:space="preserve"> - Disabled population by main types of disability, Republic of Mauritius, 2022 Population Census</w:t>
      </w:r>
    </w:p>
    <w:p w14:paraId="2542A25D" w14:textId="6EEDD85A" w:rsidR="00DC63BA" w:rsidRDefault="00724BB1" w:rsidP="00303F00">
      <w:pPr>
        <w:pStyle w:val="BodyText"/>
        <w:spacing w:line="240" w:lineRule="auto"/>
        <w:jc w:val="both"/>
        <w:rPr>
          <w:rFonts w:ascii="Times New Roman" w:hAnsi="Times New Roman"/>
          <w:b/>
          <w:sz w:val="24"/>
          <w:szCs w:val="24"/>
        </w:rPr>
      </w:pPr>
      <w:r w:rsidRPr="00601ACD">
        <w:rPr>
          <w:rFonts w:ascii="Times New Roman" w:hAnsi="Times New Roman"/>
          <w:b/>
          <w:noProof/>
          <w:sz w:val="24"/>
          <w:szCs w:val="24"/>
        </w:rPr>
        <w:drawing>
          <wp:inline distT="0" distB="0" distL="0" distR="0" wp14:anchorId="127FB901" wp14:editId="47A70EC1">
            <wp:extent cx="5314950" cy="2520950"/>
            <wp:effectExtent l="0" t="0" r="0" b="0"/>
            <wp:docPr id="2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4950" cy="2520950"/>
                    </a:xfrm>
                    <a:prstGeom prst="rect">
                      <a:avLst/>
                    </a:prstGeom>
                    <a:noFill/>
                    <a:ln>
                      <a:noFill/>
                    </a:ln>
                  </pic:spPr>
                </pic:pic>
              </a:graphicData>
            </a:graphic>
          </wp:inline>
        </w:drawing>
      </w:r>
    </w:p>
    <w:p w14:paraId="085B8A01" w14:textId="77777777" w:rsidR="00595755" w:rsidRDefault="00595755" w:rsidP="00303F00">
      <w:pPr>
        <w:pStyle w:val="BodyText"/>
        <w:spacing w:line="240" w:lineRule="auto"/>
        <w:jc w:val="both"/>
        <w:rPr>
          <w:rFonts w:ascii="Times New Roman" w:hAnsi="Times New Roman"/>
          <w:b/>
          <w:sz w:val="24"/>
          <w:szCs w:val="24"/>
        </w:rPr>
      </w:pPr>
    </w:p>
    <w:p w14:paraId="3AC9EF07" w14:textId="77777777" w:rsidR="00D52204" w:rsidRDefault="00D52204" w:rsidP="00AF3EB3">
      <w:pPr>
        <w:pStyle w:val="BodyText"/>
        <w:spacing w:line="200" w:lineRule="exact"/>
        <w:jc w:val="both"/>
        <w:rPr>
          <w:rFonts w:ascii="Times New Roman" w:hAnsi="Times New Roman"/>
          <w:b/>
          <w:sz w:val="24"/>
          <w:szCs w:val="24"/>
        </w:rPr>
      </w:pPr>
    </w:p>
    <w:p w14:paraId="6FE3AEE4" w14:textId="77777777" w:rsidR="00D52204" w:rsidRDefault="00D52204" w:rsidP="00AF3EB3">
      <w:pPr>
        <w:pStyle w:val="BodyText"/>
        <w:spacing w:line="200" w:lineRule="exact"/>
        <w:jc w:val="both"/>
        <w:rPr>
          <w:rFonts w:ascii="Times New Roman" w:hAnsi="Times New Roman"/>
          <w:b/>
          <w:sz w:val="24"/>
          <w:szCs w:val="24"/>
        </w:rPr>
      </w:pPr>
    </w:p>
    <w:p w14:paraId="0CB94862" w14:textId="77777777" w:rsidR="00D52204" w:rsidRDefault="00D52204" w:rsidP="00AF3EB3">
      <w:pPr>
        <w:pStyle w:val="BodyText"/>
        <w:spacing w:line="200" w:lineRule="exact"/>
        <w:jc w:val="both"/>
        <w:rPr>
          <w:rFonts w:ascii="Times New Roman" w:hAnsi="Times New Roman"/>
          <w:b/>
          <w:sz w:val="24"/>
          <w:szCs w:val="24"/>
        </w:rPr>
      </w:pPr>
    </w:p>
    <w:p w14:paraId="3B1A8C47" w14:textId="77777777" w:rsidR="00E852CA" w:rsidRPr="00F2778C" w:rsidRDefault="0032377C" w:rsidP="00AF3EB3">
      <w:pPr>
        <w:pStyle w:val="BodyText"/>
        <w:spacing w:line="200" w:lineRule="exact"/>
        <w:jc w:val="both"/>
        <w:rPr>
          <w:rFonts w:ascii="Times New Roman" w:hAnsi="Times New Roman"/>
          <w:b/>
          <w:sz w:val="24"/>
          <w:szCs w:val="24"/>
        </w:rPr>
      </w:pPr>
      <w:r w:rsidRPr="00006056">
        <w:rPr>
          <w:rFonts w:ascii="Times New Roman" w:hAnsi="Times New Roman"/>
          <w:b/>
          <w:sz w:val="24"/>
          <w:szCs w:val="24"/>
        </w:rPr>
        <w:lastRenderedPageBreak/>
        <w:t>St</w:t>
      </w:r>
      <w:r w:rsidR="00E852CA" w:rsidRPr="00006056">
        <w:rPr>
          <w:rFonts w:ascii="Times New Roman" w:hAnsi="Times New Roman"/>
          <w:b/>
          <w:sz w:val="24"/>
          <w:szCs w:val="24"/>
        </w:rPr>
        <w:t>atistics Mauritius</w:t>
      </w:r>
    </w:p>
    <w:p w14:paraId="04844DDF" w14:textId="77777777" w:rsidR="00E852CA" w:rsidRPr="00006056" w:rsidRDefault="00E852CA" w:rsidP="00AF3EB3">
      <w:pPr>
        <w:pStyle w:val="BodyText"/>
        <w:spacing w:line="200" w:lineRule="exact"/>
        <w:jc w:val="both"/>
        <w:rPr>
          <w:rFonts w:ascii="Times New Roman" w:hAnsi="Times New Roman"/>
          <w:b/>
          <w:sz w:val="24"/>
          <w:szCs w:val="24"/>
        </w:rPr>
      </w:pPr>
      <w:r w:rsidRPr="00006056">
        <w:rPr>
          <w:rFonts w:ascii="Times New Roman" w:hAnsi="Times New Roman"/>
          <w:b/>
          <w:sz w:val="24"/>
          <w:szCs w:val="24"/>
        </w:rPr>
        <w:t>Ministry of Finance, Economic Planning and Development</w:t>
      </w:r>
    </w:p>
    <w:p w14:paraId="62AC21D3" w14:textId="77777777" w:rsidR="00E852CA" w:rsidRDefault="00E852CA" w:rsidP="00AF3EB3">
      <w:pPr>
        <w:pStyle w:val="BodyText"/>
        <w:spacing w:line="200" w:lineRule="exact"/>
        <w:jc w:val="both"/>
        <w:rPr>
          <w:rFonts w:ascii="Times New Roman" w:hAnsi="Times New Roman"/>
          <w:b/>
          <w:sz w:val="24"/>
          <w:szCs w:val="24"/>
        </w:rPr>
      </w:pPr>
      <w:r w:rsidRPr="00006056">
        <w:rPr>
          <w:rFonts w:ascii="Times New Roman" w:hAnsi="Times New Roman"/>
          <w:b/>
          <w:sz w:val="24"/>
          <w:szCs w:val="24"/>
        </w:rPr>
        <w:t>Port Louis</w:t>
      </w:r>
    </w:p>
    <w:p w14:paraId="009A963D" w14:textId="77777777" w:rsidR="00AF3EB3" w:rsidRPr="00006056" w:rsidRDefault="00AF3EB3" w:rsidP="00AF3EB3">
      <w:pPr>
        <w:pStyle w:val="BodyText"/>
        <w:spacing w:line="200" w:lineRule="exact"/>
        <w:jc w:val="both"/>
        <w:rPr>
          <w:rFonts w:ascii="Times New Roman" w:hAnsi="Times New Roman"/>
          <w:b/>
          <w:sz w:val="24"/>
          <w:szCs w:val="24"/>
        </w:rPr>
      </w:pPr>
    </w:p>
    <w:p w14:paraId="45825BEE" w14:textId="4806BAA1" w:rsidR="00E852CA" w:rsidRPr="00006056" w:rsidRDefault="00C3301E" w:rsidP="00303F00">
      <w:pPr>
        <w:pStyle w:val="BodyText"/>
        <w:spacing w:line="240" w:lineRule="auto"/>
        <w:jc w:val="both"/>
        <w:rPr>
          <w:rFonts w:ascii="Times New Roman" w:hAnsi="Times New Roman"/>
          <w:b/>
          <w:sz w:val="24"/>
          <w:szCs w:val="24"/>
        </w:rPr>
      </w:pPr>
      <w:r>
        <w:rPr>
          <w:rFonts w:ascii="Times New Roman" w:hAnsi="Times New Roman"/>
          <w:b/>
          <w:sz w:val="24"/>
          <w:szCs w:val="24"/>
        </w:rPr>
        <w:t xml:space="preserve">18 </w:t>
      </w:r>
      <w:r w:rsidR="00B86875">
        <w:rPr>
          <w:rFonts w:ascii="Times New Roman" w:hAnsi="Times New Roman"/>
          <w:b/>
          <w:sz w:val="24"/>
          <w:szCs w:val="24"/>
        </w:rPr>
        <w:t xml:space="preserve">November </w:t>
      </w:r>
      <w:r w:rsidR="00E852CA" w:rsidRPr="00006056">
        <w:rPr>
          <w:rFonts w:ascii="Times New Roman" w:hAnsi="Times New Roman"/>
          <w:b/>
          <w:sz w:val="24"/>
          <w:szCs w:val="24"/>
        </w:rPr>
        <w:t>2022</w:t>
      </w:r>
    </w:p>
    <w:p w14:paraId="350D9507" w14:textId="5BB80E40" w:rsidR="00E852CA" w:rsidRPr="00006056" w:rsidRDefault="00724BB1" w:rsidP="00303F00">
      <w:pPr>
        <w:pStyle w:val="BodyText"/>
        <w:spacing w:line="240" w:lineRule="auto"/>
        <w:jc w:val="both"/>
        <w:rPr>
          <w:bCs/>
          <w:sz w:val="24"/>
          <w:szCs w:val="24"/>
        </w:rPr>
      </w:pPr>
      <w:r>
        <w:rPr>
          <w:noProof/>
        </w:rPr>
        <mc:AlternateContent>
          <mc:Choice Requires="wps">
            <w:drawing>
              <wp:anchor distT="0" distB="0" distL="114300" distR="114300" simplePos="0" relativeHeight="251656704" behindDoc="0" locked="0" layoutInCell="1" allowOverlap="1" wp14:anchorId="48E91AD4" wp14:editId="09068F67">
                <wp:simplePos x="0" y="0"/>
                <wp:positionH relativeFrom="page">
                  <wp:posOffset>819150</wp:posOffset>
                </wp:positionH>
                <wp:positionV relativeFrom="paragraph">
                  <wp:posOffset>167005</wp:posOffset>
                </wp:positionV>
                <wp:extent cx="3695700" cy="314325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143250"/>
                        </a:xfrm>
                        <a:prstGeom prst="rect">
                          <a:avLst/>
                        </a:prstGeom>
                        <a:solidFill>
                          <a:srgbClr val="FFFFFF"/>
                        </a:solidFill>
                        <a:ln w="9525">
                          <a:solidFill>
                            <a:srgbClr val="000000"/>
                          </a:solidFill>
                          <a:miter lim="800000"/>
                          <a:headEnd/>
                          <a:tailEnd/>
                        </a:ln>
                      </wps:spPr>
                      <wps:txbx>
                        <w:txbxContent>
                          <w:p w14:paraId="75CEECB9" w14:textId="77777777" w:rsidR="00825622" w:rsidRPr="00303F00" w:rsidRDefault="00825622" w:rsidP="00351678">
                            <w:pPr>
                              <w:rPr>
                                <w:rFonts w:ascii="Times New Roman" w:hAnsi="Times New Roman"/>
                                <w:b/>
                                <w:bCs/>
                                <w:sz w:val="24"/>
                                <w:szCs w:val="24"/>
                              </w:rPr>
                            </w:pPr>
                            <w:r w:rsidRPr="00303F00">
                              <w:rPr>
                                <w:rFonts w:ascii="Times New Roman" w:hAnsi="Times New Roman"/>
                                <w:b/>
                                <w:bCs/>
                                <w:sz w:val="24"/>
                                <w:szCs w:val="24"/>
                              </w:rPr>
                              <w:t>Contact persons:</w:t>
                            </w:r>
                          </w:p>
                          <w:p w14:paraId="1E5C6C1F" w14:textId="77777777" w:rsidR="00825622" w:rsidRPr="00303F00" w:rsidRDefault="00825622" w:rsidP="0098042D">
                            <w:pPr>
                              <w:pStyle w:val="ListParagraph"/>
                              <w:numPr>
                                <w:ilvl w:val="0"/>
                                <w:numId w:val="31"/>
                              </w:numPr>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Ms C</w:t>
                            </w:r>
                            <w:r>
                              <w:rPr>
                                <w:rFonts w:ascii="Times New Roman" w:hAnsi="Times New Roman"/>
                                <w:bCs/>
                                <w:sz w:val="24"/>
                                <w:szCs w:val="24"/>
                              </w:rPr>
                              <w:t>.</w:t>
                            </w:r>
                            <w:r w:rsidRPr="00303F00">
                              <w:rPr>
                                <w:rFonts w:ascii="Times New Roman" w:hAnsi="Times New Roman"/>
                                <w:bCs/>
                                <w:sz w:val="24"/>
                                <w:szCs w:val="24"/>
                              </w:rPr>
                              <w:t xml:space="preserve"> Martial, Statistician </w:t>
                            </w:r>
                          </w:p>
                          <w:p w14:paraId="5AAC9EED"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Email: </w:t>
                            </w:r>
                            <w:hyperlink r:id="rId28" w:history="1">
                              <w:r w:rsidRPr="00303F00">
                                <w:rPr>
                                  <w:rStyle w:val="Hyperlink"/>
                                  <w:rFonts w:ascii="Times New Roman" w:hAnsi="Times New Roman"/>
                                  <w:bCs/>
                                  <w:sz w:val="24"/>
                                  <w:szCs w:val="24"/>
                                </w:rPr>
                                <w:t>cmartial@govmu.org</w:t>
                              </w:r>
                            </w:hyperlink>
                          </w:p>
                          <w:p w14:paraId="2B59D6BF"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p>
                          <w:p w14:paraId="30901F66" w14:textId="77777777" w:rsidR="00825622" w:rsidRPr="00303F00" w:rsidRDefault="00825622" w:rsidP="0098042D">
                            <w:pPr>
                              <w:pStyle w:val="ListParagraph"/>
                              <w:numPr>
                                <w:ilvl w:val="0"/>
                                <w:numId w:val="31"/>
                              </w:numPr>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Ms S. Soogun, Statistician </w:t>
                            </w:r>
                          </w:p>
                          <w:p w14:paraId="241166DF"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Email: </w:t>
                            </w:r>
                            <w:hyperlink r:id="rId29" w:history="1">
                              <w:r w:rsidRPr="00303F00">
                                <w:rPr>
                                  <w:rStyle w:val="Hyperlink"/>
                                  <w:rFonts w:ascii="Times New Roman" w:hAnsi="Times New Roman"/>
                                  <w:bCs/>
                                  <w:sz w:val="24"/>
                                  <w:szCs w:val="24"/>
                                </w:rPr>
                                <w:t>ssoogun@govmu.org</w:t>
                              </w:r>
                            </w:hyperlink>
                          </w:p>
                          <w:p w14:paraId="4AA4322F"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p>
                          <w:p w14:paraId="1825FF42" w14:textId="77777777" w:rsidR="00825622" w:rsidRPr="00303F00" w:rsidRDefault="00825622" w:rsidP="0098042D">
                            <w:pPr>
                              <w:pStyle w:val="ListParagraph"/>
                              <w:numPr>
                                <w:ilvl w:val="0"/>
                                <w:numId w:val="31"/>
                              </w:numPr>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Ms M. </w:t>
                            </w:r>
                            <w:proofErr w:type="spellStart"/>
                            <w:r w:rsidRPr="00303F00">
                              <w:rPr>
                                <w:rFonts w:ascii="Times New Roman" w:hAnsi="Times New Roman"/>
                                <w:bCs/>
                                <w:sz w:val="24"/>
                                <w:szCs w:val="24"/>
                              </w:rPr>
                              <w:t>Dookhy</w:t>
                            </w:r>
                            <w:proofErr w:type="spellEnd"/>
                            <w:r w:rsidRPr="00303F00">
                              <w:rPr>
                                <w:rFonts w:ascii="Times New Roman" w:hAnsi="Times New Roman"/>
                                <w:bCs/>
                                <w:sz w:val="24"/>
                                <w:szCs w:val="24"/>
                              </w:rPr>
                              <w:t xml:space="preserve">, Senior Statistical Officer </w:t>
                            </w:r>
                          </w:p>
                          <w:p w14:paraId="04BE33B6"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Email: </w:t>
                            </w:r>
                            <w:hyperlink r:id="rId30" w:history="1">
                              <w:r w:rsidRPr="00303F00">
                                <w:rPr>
                                  <w:rStyle w:val="Hyperlink"/>
                                  <w:rFonts w:ascii="Times New Roman" w:hAnsi="Times New Roman"/>
                                  <w:bCs/>
                                  <w:sz w:val="24"/>
                                  <w:szCs w:val="24"/>
                                </w:rPr>
                                <w:t>madookhy@govmu.org</w:t>
                              </w:r>
                            </w:hyperlink>
                          </w:p>
                          <w:p w14:paraId="0FD29174"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p>
                          <w:p w14:paraId="1C22DBCB" w14:textId="77777777" w:rsidR="00825622" w:rsidRPr="00303F00" w:rsidRDefault="00825622" w:rsidP="0098042D">
                            <w:pPr>
                              <w:pStyle w:val="ListParagraph"/>
                              <w:numPr>
                                <w:ilvl w:val="0"/>
                                <w:numId w:val="31"/>
                              </w:numPr>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Ms L</w:t>
                            </w:r>
                            <w:r>
                              <w:rPr>
                                <w:rFonts w:ascii="Times New Roman" w:hAnsi="Times New Roman"/>
                                <w:bCs/>
                                <w:sz w:val="24"/>
                                <w:szCs w:val="24"/>
                              </w:rPr>
                              <w:t>.</w:t>
                            </w:r>
                            <w:r w:rsidRPr="00303F00">
                              <w:rPr>
                                <w:rFonts w:ascii="Times New Roman" w:hAnsi="Times New Roman"/>
                                <w:bCs/>
                                <w:sz w:val="24"/>
                                <w:szCs w:val="24"/>
                              </w:rPr>
                              <w:t xml:space="preserve"> Bhowon, Senior Statistical Officer</w:t>
                            </w:r>
                          </w:p>
                          <w:p w14:paraId="0056CD9F" w14:textId="77777777" w:rsidR="00825622" w:rsidRPr="00303F00" w:rsidRDefault="00825622" w:rsidP="0098042D">
                            <w:pPr>
                              <w:pStyle w:val="ListParagraph"/>
                              <w:autoSpaceDE w:val="0"/>
                              <w:autoSpaceDN w:val="0"/>
                              <w:adjustRightInd w:val="0"/>
                              <w:spacing w:after="0" w:line="240" w:lineRule="auto"/>
                              <w:jc w:val="both"/>
                              <w:rPr>
                                <w:rStyle w:val="Hyperlink"/>
                                <w:rFonts w:ascii="Times New Roman" w:hAnsi="Times New Roman"/>
                                <w:bCs/>
                                <w:sz w:val="24"/>
                                <w:szCs w:val="24"/>
                              </w:rPr>
                            </w:pPr>
                            <w:r w:rsidRPr="00303F00">
                              <w:rPr>
                                <w:rFonts w:ascii="Times New Roman" w:hAnsi="Times New Roman"/>
                                <w:bCs/>
                                <w:sz w:val="24"/>
                                <w:szCs w:val="24"/>
                              </w:rPr>
                              <w:t xml:space="preserve">Email: </w:t>
                            </w:r>
                            <w:hyperlink r:id="rId31" w:history="1">
                              <w:r w:rsidRPr="00303F00">
                                <w:rPr>
                                  <w:rStyle w:val="Hyperlink"/>
                                  <w:rFonts w:ascii="Times New Roman" w:hAnsi="Times New Roman"/>
                                  <w:bCs/>
                                  <w:sz w:val="24"/>
                                  <w:szCs w:val="24"/>
                                </w:rPr>
                                <w:t>lbhowon@govmu.org</w:t>
                              </w:r>
                            </w:hyperlink>
                          </w:p>
                          <w:p w14:paraId="1D1AFC32"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p>
                          <w:p w14:paraId="2F49BCD2" w14:textId="77777777" w:rsidR="00825622" w:rsidRPr="00303F00" w:rsidRDefault="00825622" w:rsidP="00351678">
                            <w:pPr>
                              <w:autoSpaceDE w:val="0"/>
                              <w:autoSpaceDN w:val="0"/>
                              <w:adjustRightInd w:val="0"/>
                              <w:spacing w:after="0" w:line="240" w:lineRule="auto"/>
                              <w:jc w:val="center"/>
                              <w:rPr>
                                <w:rFonts w:ascii="Times New Roman" w:hAnsi="Times New Roman"/>
                                <w:bCs/>
                                <w:sz w:val="24"/>
                                <w:szCs w:val="24"/>
                              </w:rPr>
                            </w:pPr>
                            <w:r w:rsidRPr="00303F00">
                              <w:rPr>
                                <w:rFonts w:ascii="Times New Roman" w:hAnsi="Times New Roman"/>
                                <w:bCs/>
                                <w:sz w:val="24"/>
                                <w:szCs w:val="24"/>
                              </w:rPr>
                              <w:t>Statistics Mauritius</w:t>
                            </w:r>
                          </w:p>
                          <w:p w14:paraId="3ADD7E0F" w14:textId="77777777" w:rsidR="00825622" w:rsidRPr="00303F00" w:rsidRDefault="00825622" w:rsidP="00351678">
                            <w:pPr>
                              <w:autoSpaceDE w:val="0"/>
                              <w:autoSpaceDN w:val="0"/>
                              <w:adjustRightInd w:val="0"/>
                              <w:spacing w:after="0" w:line="240" w:lineRule="auto"/>
                              <w:jc w:val="center"/>
                              <w:rPr>
                                <w:rFonts w:ascii="Times New Roman" w:hAnsi="Times New Roman"/>
                                <w:bCs/>
                                <w:sz w:val="24"/>
                                <w:szCs w:val="24"/>
                              </w:rPr>
                            </w:pPr>
                            <w:r w:rsidRPr="00303F00">
                              <w:rPr>
                                <w:rFonts w:ascii="Times New Roman" w:hAnsi="Times New Roman"/>
                                <w:bCs/>
                                <w:sz w:val="24"/>
                                <w:szCs w:val="24"/>
                              </w:rPr>
                              <w:t xml:space="preserve">LIC Centre, Port Louis </w:t>
                            </w:r>
                          </w:p>
                          <w:p w14:paraId="5E39E103" w14:textId="77777777" w:rsidR="00825622" w:rsidRPr="00303F00" w:rsidRDefault="00825622" w:rsidP="00351678">
                            <w:pPr>
                              <w:autoSpaceDE w:val="0"/>
                              <w:autoSpaceDN w:val="0"/>
                              <w:adjustRightInd w:val="0"/>
                              <w:spacing w:after="0" w:line="240" w:lineRule="auto"/>
                              <w:jc w:val="center"/>
                              <w:rPr>
                                <w:rFonts w:ascii="Times New Roman" w:hAnsi="Times New Roman"/>
                                <w:bCs/>
                                <w:sz w:val="24"/>
                                <w:szCs w:val="24"/>
                              </w:rPr>
                            </w:pPr>
                            <w:r w:rsidRPr="00303F00">
                              <w:rPr>
                                <w:rFonts w:ascii="Times New Roman" w:hAnsi="Times New Roman"/>
                                <w:bCs/>
                                <w:sz w:val="24"/>
                                <w:szCs w:val="24"/>
                              </w:rPr>
                              <w:t xml:space="preserve">Tel: (230) 208 1800  </w:t>
                            </w:r>
                            <w:r>
                              <w:rPr>
                                <w:rFonts w:ascii="Times New Roman" w:hAnsi="Times New Roman"/>
                                <w:bCs/>
                                <w:sz w:val="24"/>
                                <w:szCs w:val="24"/>
                              </w:rPr>
                              <w:t xml:space="preserve">  </w:t>
                            </w:r>
                            <w:r w:rsidRPr="00303F00">
                              <w:rPr>
                                <w:rFonts w:ascii="Times New Roman" w:hAnsi="Times New Roman"/>
                                <w:bCs/>
                                <w:sz w:val="24"/>
                                <w:szCs w:val="24"/>
                              </w:rPr>
                              <w:t>Fax: (230) 211 4150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91AD4" id="Text Box 18" o:spid="_x0000_s1027" type="#_x0000_t202" style="position:absolute;left:0;text-align:left;margin-left:64.5pt;margin-top:13.15pt;width:291pt;height:2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CgLwIAAFo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">
                <v:textbox>
                  <w:txbxContent>
                    <w:p w14:paraId="75CEECB9" w14:textId="77777777" w:rsidR="00825622" w:rsidRPr="00303F00" w:rsidRDefault="00825622" w:rsidP="00351678">
                      <w:pPr>
                        <w:rPr>
                          <w:rFonts w:ascii="Times New Roman" w:hAnsi="Times New Roman"/>
                          <w:b/>
                          <w:bCs/>
                          <w:sz w:val="24"/>
                          <w:szCs w:val="24"/>
                        </w:rPr>
                      </w:pPr>
                      <w:r w:rsidRPr="00303F00">
                        <w:rPr>
                          <w:rFonts w:ascii="Times New Roman" w:hAnsi="Times New Roman"/>
                          <w:b/>
                          <w:bCs/>
                          <w:sz w:val="24"/>
                          <w:szCs w:val="24"/>
                        </w:rPr>
                        <w:t>Contact persons:</w:t>
                      </w:r>
                    </w:p>
                    <w:p w14:paraId="1E5C6C1F" w14:textId="77777777" w:rsidR="00825622" w:rsidRPr="00303F00" w:rsidRDefault="00825622" w:rsidP="0098042D">
                      <w:pPr>
                        <w:pStyle w:val="ListParagraph"/>
                        <w:numPr>
                          <w:ilvl w:val="0"/>
                          <w:numId w:val="31"/>
                        </w:numPr>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Ms C</w:t>
                      </w:r>
                      <w:r>
                        <w:rPr>
                          <w:rFonts w:ascii="Times New Roman" w:hAnsi="Times New Roman"/>
                          <w:bCs/>
                          <w:sz w:val="24"/>
                          <w:szCs w:val="24"/>
                        </w:rPr>
                        <w:t>.</w:t>
                      </w:r>
                      <w:r w:rsidRPr="00303F00">
                        <w:rPr>
                          <w:rFonts w:ascii="Times New Roman" w:hAnsi="Times New Roman"/>
                          <w:bCs/>
                          <w:sz w:val="24"/>
                          <w:szCs w:val="24"/>
                        </w:rPr>
                        <w:t xml:space="preserve"> Martial, Statistician </w:t>
                      </w:r>
                    </w:p>
                    <w:p w14:paraId="5AAC9EED"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Email: </w:t>
                      </w:r>
                      <w:hyperlink r:id="rId32" w:history="1">
                        <w:r w:rsidRPr="00303F00">
                          <w:rPr>
                            <w:rStyle w:val="Hyperlink"/>
                            <w:rFonts w:ascii="Times New Roman" w:hAnsi="Times New Roman"/>
                            <w:bCs/>
                            <w:sz w:val="24"/>
                            <w:szCs w:val="24"/>
                          </w:rPr>
                          <w:t>cmartial@govmu.org</w:t>
                        </w:r>
                      </w:hyperlink>
                    </w:p>
                    <w:p w14:paraId="2B59D6BF"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p>
                    <w:p w14:paraId="30901F66" w14:textId="77777777" w:rsidR="00825622" w:rsidRPr="00303F00" w:rsidRDefault="00825622" w:rsidP="0098042D">
                      <w:pPr>
                        <w:pStyle w:val="ListParagraph"/>
                        <w:numPr>
                          <w:ilvl w:val="0"/>
                          <w:numId w:val="31"/>
                        </w:numPr>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Ms S. Soogun, Statistician </w:t>
                      </w:r>
                    </w:p>
                    <w:p w14:paraId="241166DF"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Email: </w:t>
                      </w:r>
                      <w:hyperlink r:id="rId33" w:history="1">
                        <w:r w:rsidRPr="00303F00">
                          <w:rPr>
                            <w:rStyle w:val="Hyperlink"/>
                            <w:rFonts w:ascii="Times New Roman" w:hAnsi="Times New Roman"/>
                            <w:bCs/>
                            <w:sz w:val="24"/>
                            <w:szCs w:val="24"/>
                          </w:rPr>
                          <w:t>ssoogun@govmu.org</w:t>
                        </w:r>
                      </w:hyperlink>
                    </w:p>
                    <w:p w14:paraId="4AA4322F"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p>
                    <w:p w14:paraId="1825FF42" w14:textId="77777777" w:rsidR="00825622" w:rsidRPr="00303F00" w:rsidRDefault="00825622" w:rsidP="0098042D">
                      <w:pPr>
                        <w:pStyle w:val="ListParagraph"/>
                        <w:numPr>
                          <w:ilvl w:val="0"/>
                          <w:numId w:val="31"/>
                        </w:numPr>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Ms M. </w:t>
                      </w:r>
                      <w:proofErr w:type="spellStart"/>
                      <w:r w:rsidRPr="00303F00">
                        <w:rPr>
                          <w:rFonts w:ascii="Times New Roman" w:hAnsi="Times New Roman"/>
                          <w:bCs/>
                          <w:sz w:val="24"/>
                          <w:szCs w:val="24"/>
                        </w:rPr>
                        <w:t>Dookhy</w:t>
                      </w:r>
                      <w:proofErr w:type="spellEnd"/>
                      <w:r w:rsidRPr="00303F00">
                        <w:rPr>
                          <w:rFonts w:ascii="Times New Roman" w:hAnsi="Times New Roman"/>
                          <w:bCs/>
                          <w:sz w:val="24"/>
                          <w:szCs w:val="24"/>
                        </w:rPr>
                        <w:t xml:space="preserve">, Senior Statistical Officer </w:t>
                      </w:r>
                    </w:p>
                    <w:p w14:paraId="04BE33B6"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 xml:space="preserve">Email: </w:t>
                      </w:r>
                      <w:hyperlink r:id="rId34" w:history="1">
                        <w:r w:rsidRPr="00303F00">
                          <w:rPr>
                            <w:rStyle w:val="Hyperlink"/>
                            <w:rFonts w:ascii="Times New Roman" w:hAnsi="Times New Roman"/>
                            <w:bCs/>
                            <w:sz w:val="24"/>
                            <w:szCs w:val="24"/>
                          </w:rPr>
                          <w:t>madookhy@govmu.org</w:t>
                        </w:r>
                      </w:hyperlink>
                    </w:p>
                    <w:p w14:paraId="0FD29174"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p>
                    <w:p w14:paraId="1C22DBCB" w14:textId="77777777" w:rsidR="00825622" w:rsidRPr="00303F00" w:rsidRDefault="00825622" w:rsidP="0098042D">
                      <w:pPr>
                        <w:pStyle w:val="ListParagraph"/>
                        <w:numPr>
                          <w:ilvl w:val="0"/>
                          <w:numId w:val="31"/>
                        </w:numPr>
                        <w:autoSpaceDE w:val="0"/>
                        <w:autoSpaceDN w:val="0"/>
                        <w:adjustRightInd w:val="0"/>
                        <w:spacing w:after="0" w:line="240" w:lineRule="auto"/>
                        <w:jc w:val="both"/>
                        <w:rPr>
                          <w:rFonts w:ascii="Times New Roman" w:hAnsi="Times New Roman"/>
                          <w:bCs/>
                          <w:sz w:val="24"/>
                          <w:szCs w:val="24"/>
                        </w:rPr>
                      </w:pPr>
                      <w:r w:rsidRPr="00303F00">
                        <w:rPr>
                          <w:rFonts w:ascii="Times New Roman" w:hAnsi="Times New Roman"/>
                          <w:bCs/>
                          <w:sz w:val="24"/>
                          <w:szCs w:val="24"/>
                        </w:rPr>
                        <w:t>Ms L</w:t>
                      </w:r>
                      <w:r>
                        <w:rPr>
                          <w:rFonts w:ascii="Times New Roman" w:hAnsi="Times New Roman"/>
                          <w:bCs/>
                          <w:sz w:val="24"/>
                          <w:szCs w:val="24"/>
                        </w:rPr>
                        <w:t>.</w:t>
                      </w:r>
                      <w:r w:rsidRPr="00303F00">
                        <w:rPr>
                          <w:rFonts w:ascii="Times New Roman" w:hAnsi="Times New Roman"/>
                          <w:bCs/>
                          <w:sz w:val="24"/>
                          <w:szCs w:val="24"/>
                        </w:rPr>
                        <w:t xml:space="preserve"> Bhowon, Senior Statistical Officer</w:t>
                      </w:r>
                    </w:p>
                    <w:p w14:paraId="0056CD9F" w14:textId="77777777" w:rsidR="00825622" w:rsidRPr="00303F00" w:rsidRDefault="00825622" w:rsidP="0098042D">
                      <w:pPr>
                        <w:pStyle w:val="ListParagraph"/>
                        <w:autoSpaceDE w:val="0"/>
                        <w:autoSpaceDN w:val="0"/>
                        <w:adjustRightInd w:val="0"/>
                        <w:spacing w:after="0" w:line="240" w:lineRule="auto"/>
                        <w:jc w:val="both"/>
                        <w:rPr>
                          <w:rStyle w:val="Hyperlink"/>
                          <w:rFonts w:ascii="Times New Roman" w:hAnsi="Times New Roman"/>
                          <w:bCs/>
                          <w:sz w:val="24"/>
                          <w:szCs w:val="24"/>
                        </w:rPr>
                      </w:pPr>
                      <w:r w:rsidRPr="00303F00">
                        <w:rPr>
                          <w:rFonts w:ascii="Times New Roman" w:hAnsi="Times New Roman"/>
                          <w:bCs/>
                          <w:sz w:val="24"/>
                          <w:szCs w:val="24"/>
                        </w:rPr>
                        <w:t xml:space="preserve">Email: </w:t>
                      </w:r>
                      <w:hyperlink r:id="rId35" w:history="1">
                        <w:r w:rsidRPr="00303F00">
                          <w:rPr>
                            <w:rStyle w:val="Hyperlink"/>
                            <w:rFonts w:ascii="Times New Roman" w:hAnsi="Times New Roman"/>
                            <w:bCs/>
                            <w:sz w:val="24"/>
                            <w:szCs w:val="24"/>
                          </w:rPr>
                          <w:t>lbhowon@govmu.org</w:t>
                        </w:r>
                      </w:hyperlink>
                    </w:p>
                    <w:p w14:paraId="1D1AFC32" w14:textId="77777777" w:rsidR="00825622" w:rsidRPr="00303F00" w:rsidRDefault="00825622" w:rsidP="0098042D">
                      <w:pPr>
                        <w:pStyle w:val="ListParagraph"/>
                        <w:autoSpaceDE w:val="0"/>
                        <w:autoSpaceDN w:val="0"/>
                        <w:adjustRightInd w:val="0"/>
                        <w:spacing w:after="0" w:line="240" w:lineRule="auto"/>
                        <w:jc w:val="both"/>
                        <w:rPr>
                          <w:rFonts w:ascii="Times New Roman" w:hAnsi="Times New Roman"/>
                          <w:bCs/>
                          <w:sz w:val="24"/>
                          <w:szCs w:val="24"/>
                        </w:rPr>
                      </w:pPr>
                    </w:p>
                    <w:p w14:paraId="2F49BCD2" w14:textId="77777777" w:rsidR="00825622" w:rsidRPr="00303F00" w:rsidRDefault="00825622" w:rsidP="00351678">
                      <w:pPr>
                        <w:autoSpaceDE w:val="0"/>
                        <w:autoSpaceDN w:val="0"/>
                        <w:adjustRightInd w:val="0"/>
                        <w:spacing w:after="0" w:line="240" w:lineRule="auto"/>
                        <w:jc w:val="center"/>
                        <w:rPr>
                          <w:rFonts w:ascii="Times New Roman" w:hAnsi="Times New Roman"/>
                          <w:bCs/>
                          <w:sz w:val="24"/>
                          <w:szCs w:val="24"/>
                        </w:rPr>
                      </w:pPr>
                      <w:r w:rsidRPr="00303F00">
                        <w:rPr>
                          <w:rFonts w:ascii="Times New Roman" w:hAnsi="Times New Roman"/>
                          <w:bCs/>
                          <w:sz w:val="24"/>
                          <w:szCs w:val="24"/>
                        </w:rPr>
                        <w:t>Statistics Mauritius</w:t>
                      </w:r>
                    </w:p>
                    <w:p w14:paraId="3ADD7E0F" w14:textId="77777777" w:rsidR="00825622" w:rsidRPr="00303F00" w:rsidRDefault="00825622" w:rsidP="00351678">
                      <w:pPr>
                        <w:autoSpaceDE w:val="0"/>
                        <w:autoSpaceDN w:val="0"/>
                        <w:adjustRightInd w:val="0"/>
                        <w:spacing w:after="0" w:line="240" w:lineRule="auto"/>
                        <w:jc w:val="center"/>
                        <w:rPr>
                          <w:rFonts w:ascii="Times New Roman" w:hAnsi="Times New Roman"/>
                          <w:bCs/>
                          <w:sz w:val="24"/>
                          <w:szCs w:val="24"/>
                        </w:rPr>
                      </w:pPr>
                      <w:r w:rsidRPr="00303F00">
                        <w:rPr>
                          <w:rFonts w:ascii="Times New Roman" w:hAnsi="Times New Roman"/>
                          <w:bCs/>
                          <w:sz w:val="24"/>
                          <w:szCs w:val="24"/>
                        </w:rPr>
                        <w:t xml:space="preserve">LIC Centre, Port Louis </w:t>
                      </w:r>
                    </w:p>
                    <w:p w14:paraId="5E39E103" w14:textId="77777777" w:rsidR="00825622" w:rsidRPr="00303F00" w:rsidRDefault="00825622" w:rsidP="00351678">
                      <w:pPr>
                        <w:autoSpaceDE w:val="0"/>
                        <w:autoSpaceDN w:val="0"/>
                        <w:adjustRightInd w:val="0"/>
                        <w:spacing w:after="0" w:line="240" w:lineRule="auto"/>
                        <w:jc w:val="center"/>
                        <w:rPr>
                          <w:rFonts w:ascii="Times New Roman" w:hAnsi="Times New Roman"/>
                          <w:bCs/>
                          <w:sz w:val="24"/>
                          <w:szCs w:val="24"/>
                        </w:rPr>
                      </w:pPr>
                      <w:r w:rsidRPr="00303F00">
                        <w:rPr>
                          <w:rFonts w:ascii="Times New Roman" w:hAnsi="Times New Roman"/>
                          <w:bCs/>
                          <w:sz w:val="24"/>
                          <w:szCs w:val="24"/>
                        </w:rPr>
                        <w:t xml:space="preserve">Tel: (230) 208 1800  </w:t>
                      </w:r>
                      <w:r>
                        <w:rPr>
                          <w:rFonts w:ascii="Times New Roman" w:hAnsi="Times New Roman"/>
                          <w:bCs/>
                          <w:sz w:val="24"/>
                          <w:szCs w:val="24"/>
                        </w:rPr>
                        <w:t xml:space="preserve">  </w:t>
                      </w:r>
                      <w:r w:rsidRPr="00303F00">
                        <w:rPr>
                          <w:rFonts w:ascii="Times New Roman" w:hAnsi="Times New Roman"/>
                          <w:bCs/>
                          <w:sz w:val="24"/>
                          <w:szCs w:val="24"/>
                        </w:rPr>
                        <w:t>Fax: (230) 211 4150</w:t>
                      </w:r>
                    </w:p>
                  </w:txbxContent>
                </v:textbox>
                <w10:wrap anchorx="page"/>
              </v:shape>
            </w:pict>
          </mc:Fallback>
        </mc:AlternateContent>
      </w:r>
    </w:p>
    <w:p w14:paraId="651AEB22" w14:textId="77777777" w:rsidR="00E852CA" w:rsidRPr="00006056" w:rsidRDefault="00E852CA" w:rsidP="00303F00">
      <w:pPr>
        <w:pStyle w:val="BodyText"/>
        <w:spacing w:line="240" w:lineRule="auto"/>
        <w:jc w:val="both"/>
        <w:rPr>
          <w:bCs/>
          <w:sz w:val="24"/>
          <w:szCs w:val="24"/>
        </w:rPr>
      </w:pPr>
    </w:p>
    <w:p w14:paraId="54BB5D07" w14:textId="77777777" w:rsidR="00E852CA" w:rsidRPr="00006056" w:rsidRDefault="00E852CA" w:rsidP="00303F00">
      <w:pPr>
        <w:pStyle w:val="BodyText"/>
        <w:spacing w:line="240" w:lineRule="auto"/>
        <w:jc w:val="both"/>
        <w:rPr>
          <w:bCs/>
          <w:sz w:val="24"/>
          <w:szCs w:val="24"/>
        </w:rPr>
      </w:pPr>
    </w:p>
    <w:p w14:paraId="32ECC20A" w14:textId="77777777" w:rsidR="00E852CA" w:rsidRPr="00006056" w:rsidRDefault="00E852CA" w:rsidP="00303F00">
      <w:pPr>
        <w:pStyle w:val="BodyText"/>
        <w:spacing w:line="240" w:lineRule="auto"/>
        <w:jc w:val="both"/>
        <w:rPr>
          <w:bCs/>
          <w:sz w:val="24"/>
          <w:szCs w:val="24"/>
        </w:rPr>
      </w:pPr>
    </w:p>
    <w:p w14:paraId="3FDCD412" w14:textId="77777777" w:rsidR="00E852CA" w:rsidRPr="00006056" w:rsidRDefault="00E852CA" w:rsidP="00303F00">
      <w:pPr>
        <w:pStyle w:val="BodyText"/>
        <w:spacing w:line="240" w:lineRule="auto"/>
        <w:jc w:val="both"/>
        <w:rPr>
          <w:bCs/>
          <w:sz w:val="24"/>
          <w:szCs w:val="24"/>
        </w:rPr>
      </w:pPr>
    </w:p>
    <w:p w14:paraId="15C09999" w14:textId="77777777" w:rsidR="00E852CA" w:rsidRPr="00006056" w:rsidRDefault="00E852CA" w:rsidP="00303F00">
      <w:pPr>
        <w:pStyle w:val="BodyText"/>
        <w:spacing w:line="240" w:lineRule="auto"/>
        <w:jc w:val="both"/>
        <w:rPr>
          <w:bCs/>
          <w:sz w:val="24"/>
          <w:szCs w:val="24"/>
        </w:rPr>
      </w:pPr>
    </w:p>
    <w:p w14:paraId="18D13B01" w14:textId="77777777" w:rsidR="00E852CA" w:rsidRPr="00006056" w:rsidRDefault="00E852CA" w:rsidP="00303F00">
      <w:pPr>
        <w:pStyle w:val="BodyText"/>
        <w:spacing w:line="240" w:lineRule="auto"/>
        <w:jc w:val="both"/>
        <w:rPr>
          <w:bCs/>
          <w:sz w:val="24"/>
          <w:szCs w:val="24"/>
        </w:rPr>
      </w:pPr>
    </w:p>
    <w:p w14:paraId="2DD16696" w14:textId="77777777" w:rsidR="00E852CA" w:rsidRPr="00006056" w:rsidRDefault="00E852CA" w:rsidP="00303F00">
      <w:pPr>
        <w:pStyle w:val="BodyText"/>
        <w:spacing w:line="240" w:lineRule="auto"/>
        <w:jc w:val="both"/>
        <w:rPr>
          <w:bCs/>
          <w:sz w:val="24"/>
          <w:szCs w:val="24"/>
        </w:rPr>
      </w:pPr>
    </w:p>
    <w:p w14:paraId="55595E6F" w14:textId="77777777" w:rsidR="00E852CA" w:rsidRPr="00006056" w:rsidRDefault="00E852CA" w:rsidP="00303F00">
      <w:pPr>
        <w:pStyle w:val="BodyText"/>
        <w:spacing w:line="240" w:lineRule="auto"/>
        <w:jc w:val="both"/>
        <w:rPr>
          <w:bCs/>
          <w:sz w:val="24"/>
          <w:szCs w:val="24"/>
        </w:rPr>
      </w:pPr>
    </w:p>
    <w:p w14:paraId="6088AF46" w14:textId="77777777" w:rsidR="00E852CA" w:rsidRPr="00006056" w:rsidRDefault="00E852CA" w:rsidP="00303F00">
      <w:pPr>
        <w:pStyle w:val="BodyText"/>
        <w:spacing w:line="240" w:lineRule="auto"/>
        <w:jc w:val="both"/>
        <w:rPr>
          <w:bCs/>
          <w:sz w:val="24"/>
          <w:szCs w:val="24"/>
        </w:rPr>
      </w:pPr>
    </w:p>
    <w:p w14:paraId="76B9004B" w14:textId="77777777" w:rsidR="00E852CA" w:rsidRPr="00006056" w:rsidRDefault="00E852CA" w:rsidP="00303F00">
      <w:pPr>
        <w:pStyle w:val="BodyText"/>
        <w:spacing w:line="240" w:lineRule="auto"/>
        <w:jc w:val="both"/>
        <w:rPr>
          <w:bCs/>
          <w:sz w:val="24"/>
          <w:szCs w:val="24"/>
        </w:rPr>
      </w:pPr>
    </w:p>
    <w:p w14:paraId="324D44B8" w14:textId="77777777" w:rsidR="00E852CA" w:rsidRPr="00006056" w:rsidRDefault="00E852CA" w:rsidP="00303F00">
      <w:pPr>
        <w:pStyle w:val="BodyText"/>
        <w:spacing w:line="240" w:lineRule="auto"/>
        <w:jc w:val="both"/>
        <w:rPr>
          <w:bCs/>
          <w:sz w:val="24"/>
          <w:szCs w:val="24"/>
        </w:rPr>
      </w:pPr>
    </w:p>
    <w:p w14:paraId="595209E7" w14:textId="77777777" w:rsidR="0049754B" w:rsidRPr="00006056" w:rsidRDefault="0049754B" w:rsidP="00303F00">
      <w:pPr>
        <w:pStyle w:val="BodyText"/>
        <w:spacing w:line="240" w:lineRule="auto"/>
        <w:jc w:val="both"/>
        <w:rPr>
          <w:bCs/>
          <w:sz w:val="24"/>
          <w:szCs w:val="24"/>
        </w:rPr>
      </w:pPr>
    </w:p>
    <w:p w14:paraId="3B52D290" w14:textId="77777777" w:rsidR="00BB19D4" w:rsidRPr="00601ACD" w:rsidRDefault="00BB19D4">
      <w:pPr>
        <w:spacing w:after="160" w:line="259" w:lineRule="auto"/>
        <w:rPr>
          <w:rFonts w:ascii="Times New Roman" w:hAnsi="Times New Roman"/>
          <w:b/>
          <w:sz w:val="24"/>
          <w:szCs w:val="24"/>
        </w:rPr>
      </w:pPr>
    </w:p>
    <w:p w14:paraId="7364AA83" w14:textId="77777777" w:rsidR="00BB19D4" w:rsidRPr="00601ACD" w:rsidRDefault="00BB19D4">
      <w:pPr>
        <w:spacing w:after="160" w:line="259" w:lineRule="auto"/>
        <w:rPr>
          <w:rFonts w:ascii="Times New Roman" w:hAnsi="Times New Roman"/>
          <w:b/>
          <w:sz w:val="24"/>
          <w:szCs w:val="24"/>
        </w:rPr>
      </w:pPr>
    </w:p>
    <w:p w14:paraId="77EE5960" w14:textId="77777777" w:rsidR="00D52204" w:rsidRPr="00601ACD" w:rsidRDefault="00D52204">
      <w:pPr>
        <w:spacing w:after="160" w:line="259" w:lineRule="auto"/>
        <w:rPr>
          <w:rFonts w:ascii="Times New Roman" w:hAnsi="Times New Roman"/>
          <w:b/>
          <w:sz w:val="24"/>
          <w:szCs w:val="24"/>
        </w:rPr>
      </w:pPr>
    </w:p>
    <w:p w14:paraId="0DE7A666" w14:textId="77777777" w:rsidR="00D52204" w:rsidRPr="00601ACD" w:rsidRDefault="00D52204">
      <w:pPr>
        <w:spacing w:after="160" w:line="259" w:lineRule="auto"/>
        <w:rPr>
          <w:rFonts w:ascii="Times New Roman" w:hAnsi="Times New Roman"/>
          <w:b/>
          <w:sz w:val="24"/>
          <w:szCs w:val="24"/>
        </w:rPr>
      </w:pPr>
    </w:p>
    <w:p w14:paraId="0AE74789" w14:textId="77777777" w:rsidR="00D52204" w:rsidRPr="00601ACD" w:rsidRDefault="00D52204">
      <w:pPr>
        <w:spacing w:after="160" w:line="259" w:lineRule="auto"/>
        <w:rPr>
          <w:rFonts w:ascii="Times New Roman" w:hAnsi="Times New Roman"/>
          <w:b/>
          <w:sz w:val="24"/>
          <w:szCs w:val="24"/>
        </w:rPr>
      </w:pPr>
    </w:p>
    <w:p w14:paraId="65B01A40" w14:textId="77777777" w:rsidR="00D52204" w:rsidRPr="00601ACD" w:rsidRDefault="00D52204">
      <w:pPr>
        <w:spacing w:after="160" w:line="259" w:lineRule="auto"/>
        <w:rPr>
          <w:rFonts w:ascii="Times New Roman" w:hAnsi="Times New Roman"/>
          <w:b/>
          <w:sz w:val="24"/>
          <w:szCs w:val="24"/>
        </w:rPr>
      </w:pPr>
    </w:p>
    <w:p w14:paraId="2FEBEE08" w14:textId="77777777" w:rsidR="00D52204" w:rsidRPr="00601ACD" w:rsidRDefault="00D52204">
      <w:pPr>
        <w:spacing w:after="160" w:line="259" w:lineRule="auto"/>
        <w:rPr>
          <w:rFonts w:ascii="Times New Roman" w:hAnsi="Times New Roman"/>
          <w:b/>
          <w:sz w:val="24"/>
          <w:szCs w:val="24"/>
        </w:rPr>
      </w:pPr>
    </w:p>
    <w:p w14:paraId="09176826" w14:textId="77777777" w:rsidR="00D52204" w:rsidRPr="00601ACD" w:rsidRDefault="00D52204">
      <w:pPr>
        <w:spacing w:after="160" w:line="259" w:lineRule="auto"/>
        <w:rPr>
          <w:rFonts w:ascii="Times New Roman" w:hAnsi="Times New Roman"/>
          <w:b/>
          <w:sz w:val="24"/>
          <w:szCs w:val="24"/>
        </w:rPr>
      </w:pPr>
    </w:p>
    <w:p w14:paraId="620338F8" w14:textId="77777777" w:rsidR="00D52204" w:rsidRPr="00601ACD" w:rsidRDefault="00D52204">
      <w:pPr>
        <w:spacing w:after="160" w:line="259" w:lineRule="auto"/>
        <w:rPr>
          <w:rFonts w:ascii="Times New Roman" w:hAnsi="Times New Roman"/>
          <w:b/>
          <w:sz w:val="24"/>
          <w:szCs w:val="24"/>
        </w:rPr>
      </w:pPr>
    </w:p>
    <w:p w14:paraId="30AD60A8" w14:textId="77777777" w:rsidR="00D52204" w:rsidRPr="00601ACD" w:rsidRDefault="00D52204">
      <w:pPr>
        <w:spacing w:after="160" w:line="259" w:lineRule="auto"/>
        <w:rPr>
          <w:rFonts w:ascii="Times New Roman" w:hAnsi="Times New Roman"/>
          <w:b/>
          <w:sz w:val="24"/>
          <w:szCs w:val="24"/>
        </w:rPr>
      </w:pPr>
    </w:p>
    <w:p w14:paraId="0661C95A" w14:textId="77777777" w:rsidR="00D52204" w:rsidRPr="00601ACD" w:rsidRDefault="00D52204">
      <w:pPr>
        <w:spacing w:after="160" w:line="259" w:lineRule="auto"/>
        <w:rPr>
          <w:rFonts w:ascii="Times New Roman" w:hAnsi="Times New Roman"/>
          <w:b/>
          <w:sz w:val="24"/>
          <w:szCs w:val="24"/>
        </w:rPr>
      </w:pPr>
    </w:p>
    <w:p w14:paraId="70763DA3" w14:textId="77777777" w:rsidR="00D52204" w:rsidRPr="00601ACD" w:rsidRDefault="00D52204">
      <w:pPr>
        <w:spacing w:after="160" w:line="259" w:lineRule="auto"/>
        <w:rPr>
          <w:rFonts w:ascii="Times New Roman" w:hAnsi="Times New Roman"/>
          <w:b/>
          <w:sz w:val="24"/>
          <w:szCs w:val="24"/>
        </w:rPr>
      </w:pPr>
    </w:p>
    <w:p w14:paraId="03277C0C" w14:textId="77777777" w:rsidR="00D52204" w:rsidRPr="00601ACD" w:rsidRDefault="00D52204">
      <w:pPr>
        <w:spacing w:after="160" w:line="259" w:lineRule="auto"/>
        <w:rPr>
          <w:rFonts w:ascii="Times New Roman" w:hAnsi="Times New Roman"/>
          <w:b/>
          <w:sz w:val="24"/>
          <w:szCs w:val="24"/>
        </w:rPr>
      </w:pPr>
    </w:p>
    <w:p w14:paraId="1CCE8625" w14:textId="77777777" w:rsidR="00BB19D4" w:rsidRPr="00601ACD" w:rsidRDefault="00BB19D4">
      <w:pPr>
        <w:spacing w:after="160" w:line="259" w:lineRule="auto"/>
        <w:rPr>
          <w:rFonts w:ascii="Times New Roman" w:hAnsi="Times New Roman"/>
          <w:b/>
          <w:sz w:val="24"/>
          <w:szCs w:val="24"/>
        </w:rPr>
      </w:pPr>
    </w:p>
    <w:p w14:paraId="39FCEC3F" w14:textId="618B8DD7" w:rsidR="00A236BD" w:rsidRPr="00601ACD" w:rsidRDefault="00724BB1">
      <w:pPr>
        <w:spacing w:after="160" w:line="259" w:lineRule="auto"/>
        <w:rPr>
          <w:rFonts w:ascii="Times New Roman" w:hAnsi="Times New Roman"/>
          <w:b/>
          <w:sz w:val="24"/>
          <w:szCs w:val="24"/>
        </w:rPr>
      </w:pPr>
      <w:r>
        <w:rPr>
          <w:noProof/>
        </w:rPr>
        <mc:AlternateContent>
          <mc:Choice Requires="wps">
            <w:drawing>
              <wp:anchor distT="45720" distB="45720" distL="114300" distR="114300" simplePos="0" relativeHeight="251658752" behindDoc="0" locked="0" layoutInCell="1" allowOverlap="1" wp14:anchorId="31B70B16" wp14:editId="11B4D63D">
                <wp:simplePos x="0" y="0"/>
                <wp:positionH relativeFrom="column">
                  <wp:posOffset>-165100</wp:posOffset>
                </wp:positionH>
                <wp:positionV relativeFrom="paragraph">
                  <wp:posOffset>182880</wp:posOffset>
                </wp:positionV>
                <wp:extent cx="5734050" cy="42926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29260"/>
                        </a:xfrm>
                        <a:prstGeom prst="rect">
                          <a:avLst/>
                        </a:prstGeom>
                        <a:solidFill>
                          <a:srgbClr val="FFFFFF"/>
                        </a:solidFill>
                        <a:ln w="9525">
                          <a:solidFill>
                            <a:srgbClr val="000000"/>
                          </a:solidFill>
                          <a:miter lim="800000"/>
                          <a:headEnd/>
                          <a:tailEnd/>
                        </a:ln>
                      </wps:spPr>
                      <wps:txbx>
                        <w:txbxContent>
                          <w:p w14:paraId="7DA80375" w14:textId="77777777" w:rsidR="00BB19D4" w:rsidRPr="00BB19D4" w:rsidRDefault="00BB19D4">
                            <w:pPr>
                              <w:rPr>
                                <w:rFonts w:ascii="Times New Roman" w:hAnsi="Times New Roman"/>
                                <w:sz w:val="24"/>
                                <w:szCs w:val="24"/>
                              </w:rPr>
                            </w:pPr>
                            <w:r w:rsidRPr="00BB19D4">
                              <w:rPr>
                                <w:rFonts w:ascii="Times New Roman" w:hAnsi="Times New Roman"/>
                                <w:sz w:val="24"/>
                                <w:szCs w:val="24"/>
                              </w:rPr>
                              <w:t>Note: Figures presented in tables or charts may not add up to totals due to rounding.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70B16" id="Text Box 2" o:spid="_x0000_s1028" type="#_x0000_t202" style="position:absolute;margin-left:-13pt;margin-top:14.4pt;width:451.5pt;height:33.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UC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">
                <v:textbox style="mso-fit-shape-to-text:t">
                  <w:txbxContent>
                    <w:p w14:paraId="7DA80375" w14:textId="77777777" w:rsidR="00BB19D4" w:rsidRPr="00BB19D4" w:rsidRDefault="00BB19D4">
                      <w:pPr>
                        <w:rPr>
                          <w:rFonts w:ascii="Times New Roman" w:hAnsi="Times New Roman"/>
                          <w:sz w:val="24"/>
                          <w:szCs w:val="24"/>
                        </w:rPr>
                      </w:pPr>
                      <w:r w:rsidRPr="00BB19D4">
                        <w:rPr>
                          <w:rFonts w:ascii="Times New Roman" w:hAnsi="Times New Roman"/>
                          <w:sz w:val="24"/>
                          <w:szCs w:val="24"/>
                        </w:rPr>
                        <w:t>Note: Figures presented in tables or charts may not add up to totals due to rounding.</w:t>
                      </w:r>
                    </w:p>
                  </w:txbxContent>
                </v:textbox>
                <w10:wrap type="square"/>
              </v:shape>
            </w:pict>
          </mc:Fallback>
        </mc:AlternateContent>
      </w:r>
    </w:p>
    <w:p w14:paraId="36FFFD36" w14:textId="77777777" w:rsidR="0021260C" w:rsidRPr="00601ACD" w:rsidRDefault="00D72429" w:rsidP="00303F00">
      <w:pPr>
        <w:tabs>
          <w:tab w:val="left" w:pos="2378"/>
        </w:tabs>
        <w:autoSpaceDE w:val="0"/>
        <w:autoSpaceDN w:val="0"/>
        <w:adjustRightInd w:val="0"/>
        <w:spacing w:after="0" w:line="240" w:lineRule="auto"/>
        <w:jc w:val="right"/>
        <w:rPr>
          <w:rFonts w:ascii="Times New Roman" w:hAnsi="Times New Roman"/>
          <w:b/>
          <w:sz w:val="24"/>
          <w:szCs w:val="24"/>
        </w:rPr>
      </w:pPr>
      <w:r w:rsidRPr="00601ACD">
        <w:rPr>
          <w:rFonts w:ascii="Times New Roman" w:hAnsi="Times New Roman"/>
          <w:b/>
          <w:sz w:val="24"/>
          <w:szCs w:val="24"/>
        </w:rPr>
        <w:lastRenderedPageBreak/>
        <w:t xml:space="preserve">Annex 1 </w:t>
      </w:r>
    </w:p>
    <w:p w14:paraId="15A1CFAB" w14:textId="77777777" w:rsidR="00D96C68" w:rsidRPr="00601ACD" w:rsidRDefault="00D96C68" w:rsidP="004373CA">
      <w:pPr>
        <w:spacing w:after="0" w:line="240" w:lineRule="auto"/>
        <w:jc w:val="center"/>
        <w:rPr>
          <w:rFonts w:ascii="Times New Roman" w:hAnsi="Times New Roman"/>
          <w:b/>
          <w:sz w:val="24"/>
          <w:szCs w:val="24"/>
        </w:rPr>
      </w:pPr>
      <w:r w:rsidRPr="00601ACD">
        <w:rPr>
          <w:rFonts w:ascii="Times New Roman" w:hAnsi="Times New Roman"/>
          <w:b/>
          <w:sz w:val="24"/>
          <w:szCs w:val="24"/>
        </w:rPr>
        <w:t>Definition of terms</w:t>
      </w:r>
    </w:p>
    <w:p w14:paraId="7BA89ECC" w14:textId="77777777" w:rsidR="00D96C68" w:rsidRPr="00601ACD" w:rsidRDefault="00D96C68" w:rsidP="00303F00">
      <w:pPr>
        <w:spacing w:after="0" w:line="240" w:lineRule="auto"/>
        <w:ind w:right="-13"/>
        <w:jc w:val="both"/>
        <w:rPr>
          <w:rFonts w:ascii="Times New Roman" w:eastAsia="Times New Roman" w:hAnsi="Times New Roman"/>
          <w:b/>
          <w:color w:val="000000"/>
          <w:sz w:val="24"/>
          <w:szCs w:val="24"/>
          <w:lang w:eastAsia="en-GB"/>
        </w:rPr>
      </w:pPr>
    </w:p>
    <w:p w14:paraId="0EE0E37C" w14:textId="77777777" w:rsidR="00D96C68" w:rsidRPr="00601ACD" w:rsidRDefault="00D96C68" w:rsidP="00303F00">
      <w:pPr>
        <w:spacing w:after="0" w:line="240" w:lineRule="auto"/>
        <w:ind w:right="-13"/>
        <w:jc w:val="both"/>
        <w:rPr>
          <w:rFonts w:ascii="Times New Roman" w:hAnsi="Times New Roman"/>
          <w:sz w:val="24"/>
          <w:szCs w:val="24"/>
        </w:rPr>
      </w:pPr>
      <w:r w:rsidRPr="00601ACD">
        <w:rPr>
          <w:rFonts w:ascii="Times New Roman" w:hAnsi="Times New Roman"/>
          <w:b/>
          <w:sz w:val="24"/>
          <w:szCs w:val="24"/>
        </w:rPr>
        <w:t>Resident population</w:t>
      </w:r>
      <w:r w:rsidRPr="00601ACD">
        <w:rPr>
          <w:rFonts w:ascii="Times New Roman" w:hAnsi="Times New Roman"/>
          <w:sz w:val="24"/>
          <w:szCs w:val="24"/>
        </w:rPr>
        <w:tab/>
      </w:r>
    </w:p>
    <w:p w14:paraId="6483CAC3" w14:textId="77777777" w:rsidR="004373CA" w:rsidRPr="00601ACD" w:rsidRDefault="004373CA" w:rsidP="00303F00">
      <w:pPr>
        <w:spacing w:after="0" w:line="240" w:lineRule="auto"/>
        <w:ind w:right="-13"/>
        <w:jc w:val="both"/>
        <w:rPr>
          <w:rFonts w:ascii="Times New Roman" w:hAnsi="Times New Roman"/>
          <w:sz w:val="10"/>
          <w:szCs w:val="10"/>
        </w:rPr>
      </w:pPr>
    </w:p>
    <w:p w14:paraId="2F0675F4" w14:textId="77777777" w:rsidR="00D96C68" w:rsidRPr="00601ACD" w:rsidRDefault="00D96C68" w:rsidP="00303F00">
      <w:pPr>
        <w:autoSpaceDE w:val="0"/>
        <w:autoSpaceDN w:val="0"/>
        <w:adjustRightInd w:val="0"/>
        <w:spacing w:after="0" w:line="240" w:lineRule="auto"/>
        <w:jc w:val="both"/>
        <w:rPr>
          <w:rFonts w:ascii="Times New Roman" w:hAnsi="Times New Roman"/>
          <w:sz w:val="24"/>
          <w:szCs w:val="24"/>
        </w:rPr>
      </w:pPr>
      <w:r w:rsidRPr="00601ACD">
        <w:rPr>
          <w:rFonts w:ascii="Times New Roman" w:hAnsi="Times New Roman"/>
          <w:sz w:val="24"/>
          <w:szCs w:val="24"/>
        </w:rPr>
        <w:t>The resident population is a count of all usual residents of a country at the time of the census.  For census purposes, “usual residence” is defined as the place at which the person lives at the time of the census, and has been there continuously for the past 12 months or intends to live there continuously for at least 12 months.</w:t>
      </w:r>
    </w:p>
    <w:p w14:paraId="25E7E6B0" w14:textId="77777777" w:rsidR="00F84C7F" w:rsidRPr="00601ACD" w:rsidRDefault="00F84C7F" w:rsidP="00303F00">
      <w:pPr>
        <w:autoSpaceDE w:val="0"/>
        <w:autoSpaceDN w:val="0"/>
        <w:adjustRightInd w:val="0"/>
        <w:spacing w:after="0" w:line="240" w:lineRule="auto"/>
        <w:jc w:val="both"/>
        <w:rPr>
          <w:rFonts w:ascii="Times New Roman" w:hAnsi="Times New Roman"/>
          <w:sz w:val="24"/>
          <w:szCs w:val="24"/>
        </w:rPr>
      </w:pPr>
    </w:p>
    <w:p w14:paraId="4C89A7A2" w14:textId="77777777" w:rsidR="00F84C7F" w:rsidRPr="00601ACD" w:rsidRDefault="00F84C7F" w:rsidP="00303F00">
      <w:pPr>
        <w:autoSpaceDE w:val="0"/>
        <w:autoSpaceDN w:val="0"/>
        <w:adjustRightInd w:val="0"/>
        <w:spacing w:after="0" w:line="240" w:lineRule="auto"/>
        <w:jc w:val="both"/>
        <w:rPr>
          <w:rFonts w:ascii="Times New Roman" w:hAnsi="Times New Roman"/>
          <w:b/>
          <w:bCs/>
          <w:sz w:val="24"/>
          <w:szCs w:val="24"/>
        </w:rPr>
      </w:pPr>
      <w:r w:rsidRPr="00601ACD">
        <w:rPr>
          <w:rFonts w:ascii="Times New Roman" w:hAnsi="Times New Roman"/>
          <w:b/>
          <w:bCs/>
          <w:sz w:val="24"/>
          <w:szCs w:val="24"/>
        </w:rPr>
        <w:t xml:space="preserve">Sex Ratio </w:t>
      </w:r>
    </w:p>
    <w:p w14:paraId="57F0C672" w14:textId="77777777" w:rsidR="004373CA" w:rsidRPr="00601ACD" w:rsidRDefault="004373CA" w:rsidP="00303F00">
      <w:pPr>
        <w:autoSpaceDE w:val="0"/>
        <w:autoSpaceDN w:val="0"/>
        <w:adjustRightInd w:val="0"/>
        <w:spacing w:after="0" w:line="240" w:lineRule="auto"/>
        <w:jc w:val="both"/>
        <w:rPr>
          <w:rFonts w:ascii="Times New Roman" w:hAnsi="Times New Roman"/>
          <w:b/>
          <w:bCs/>
          <w:sz w:val="10"/>
          <w:szCs w:val="10"/>
        </w:rPr>
      </w:pPr>
    </w:p>
    <w:p w14:paraId="4AF9E006" w14:textId="77777777" w:rsidR="00F84C7F" w:rsidRDefault="00F84C7F" w:rsidP="00F84C7F">
      <w:pPr>
        <w:pStyle w:val="BodyText"/>
        <w:rPr>
          <w:rFonts w:ascii="Times New Roman" w:hAnsi="Times New Roman"/>
          <w:sz w:val="24"/>
          <w:szCs w:val="24"/>
        </w:rPr>
      </w:pPr>
      <w:r w:rsidRPr="00601ACD">
        <w:rPr>
          <w:rFonts w:ascii="Times New Roman" w:hAnsi="Times New Roman"/>
          <w:sz w:val="24"/>
          <w:szCs w:val="24"/>
        </w:rPr>
        <w:t>The number of males to every 100 females.</w:t>
      </w:r>
    </w:p>
    <w:p w14:paraId="6F14337F" w14:textId="77777777" w:rsidR="004B137D" w:rsidRPr="004B137D" w:rsidRDefault="004B137D" w:rsidP="00303F00">
      <w:pPr>
        <w:spacing w:after="0" w:line="240" w:lineRule="auto"/>
        <w:ind w:right="-13"/>
        <w:jc w:val="both"/>
        <w:rPr>
          <w:rFonts w:ascii="Times New Roman" w:hAnsi="Times New Roman"/>
          <w:b/>
          <w:sz w:val="16"/>
          <w:szCs w:val="16"/>
        </w:rPr>
      </w:pPr>
    </w:p>
    <w:p w14:paraId="75088FDC" w14:textId="77777777" w:rsidR="00D96C68" w:rsidRPr="00601ACD" w:rsidRDefault="00D96C68" w:rsidP="00303F00">
      <w:pPr>
        <w:spacing w:after="0" w:line="240" w:lineRule="auto"/>
        <w:ind w:right="-13"/>
        <w:jc w:val="both"/>
        <w:rPr>
          <w:rFonts w:ascii="Times New Roman" w:hAnsi="Times New Roman"/>
          <w:b/>
          <w:sz w:val="24"/>
          <w:szCs w:val="24"/>
        </w:rPr>
      </w:pPr>
      <w:r w:rsidRPr="00601ACD">
        <w:rPr>
          <w:rFonts w:ascii="Times New Roman" w:hAnsi="Times New Roman"/>
          <w:b/>
          <w:sz w:val="24"/>
          <w:szCs w:val="24"/>
        </w:rPr>
        <w:t>Median age</w:t>
      </w:r>
    </w:p>
    <w:p w14:paraId="6483ED85" w14:textId="77777777" w:rsidR="004373CA" w:rsidRPr="00601ACD" w:rsidRDefault="004373CA" w:rsidP="00303F00">
      <w:pPr>
        <w:spacing w:after="0" w:line="240" w:lineRule="auto"/>
        <w:ind w:right="-13"/>
        <w:jc w:val="both"/>
        <w:rPr>
          <w:rFonts w:ascii="Times New Roman" w:hAnsi="Times New Roman"/>
          <w:sz w:val="10"/>
          <w:szCs w:val="10"/>
        </w:rPr>
      </w:pPr>
    </w:p>
    <w:p w14:paraId="343BF83C" w14:textId="77777777" w:rsidR="00D96C68" w:rsidRPr="00601ACD" w:rsidRDefault="00D96C68" w:rsidP="00303F00">
      <w:pPr>
        <w:spacing w:after="0" w:line="240" w:lineRule="auto"/>
        <w:ind w:right="-11"/>
        <w:jc w:val="both"/>
        <w:rPr>
          <w:rFonts w:ascii="Times New Roman" w:hAnsi="Times New Roman"/>
          <w:sz w:val="24"/>
          <w:szCs w:val="24"/>
        </w:rPr>
      </w:pPr>
      <w:r w:rsidRPr="00601ACD">
        <w:rPr>
          <w:rFonts w:ascii="Times New Roman" w:hAnsi="Times New Roman"/>
          <w:sz w:val="24"/>
          <w:szCs w:val="24"/>
        </w:rPr>
        <w:t>The age which divides the population into two equal-size groups, one of which is younger and the other older than the median.</w:t>
      </w:r>
    </w:p>
    <w:p w14:paraId="7BAEE55E" w14:textId="77777777" w:rsidR="00D96C68" w:rsidRPr="00601ACD" w:rsidRDefault="00D96C68" w:rsidP="00303F00">
      <w:pPr>
        <w:spacing w:after="0" w:line="240" w:lineRule="auto"/>
        <w:ind w:right="-11"/>
        <w:jc w:val="both"/>
        <w:rPr>
          <w:rFonts w:ascii="Times New Roman" w:hAnsi="Times New Roman"/>
          <w:b/>
          <w:sz w:val="24"/>
          <w:szCs w:val="24"/>
        </w:rPr>
      </w:pPr>
    </w:p>
    <w:p w14:paraId="7FA2439A" w14:textId="77777777" w:rsidR="00D96C68" w:rsidRPr="00601ACD" w:rsidRDefault="00D96C68" w:rsidP="00303F00">
      <w:pPr>
        <w:spacing w:after="0" w:line="240" w:lineRule="auto"/>
        <w:ind w:right="-11"/>
        <w:jc w:val="both"/>
        <w:rPr>
          <w:rFonts w:ascii="Times New Roman" w:hAnsi="Times New Roman"/>
          <w:b/>
          <w:sz w:val="24"/>
          <w:szCs w:val="24"/>
        </w:rPr>
      </w:pPr>
      <w:bookmarkStart w:id="2" w:name="_Toc300306111"/>
      <w:r w:rsidRPr="00601ACD">
        <w:rPr>
          <w:rFonts w:ascii="Times New Roman" w:hAnsi="Times New Roman"/>
          <w:b/>
          <w:sz w:val="24"/>
          <w:szCs w:val="24"/>
        </w:rPr>
        <w:t>Household</w:t>
      </w:r>
      <w:bookmarkEnd w:id="2"/>
    </w:p>
    <w:p w14:paraId="0F085FE9" w14:textId="77777777" w:rsidR="004373CA" w:rsidRPr="00601ACD" w:rsidRDefault="004373CA" w:rsidP="00303F00">
      <w:pPr>
        <w:spacing w:after="0" w:line="240" w:lineRule="auto"/>
        <w:ind w:right="-11"/>
        <w:jc w:val="both"/>
        <w:rPr>
          <w:rFonts w:ascii="Times New Roman" w:hAnsi="Times New Roman"/>
          <w:b/>
          <w:sz w:val="10"/>
          <w:szCs w:val="10"/>
        </w:rPr>
      </w:pPr>
    </w:p>
    <w:p w14:paraId="4F5435F3" w14:textId="77777777" w:rsidR="00D96C68" w:rsidRPr="00601ACD" w:rsidRDefault="00D96C68" w:rsidP="00303F00">
      <w:pPr>
        <w:pStyle w:val="BodyTextIndent2"/>
        <w:tabs>
          <w:tab w:val="left" w:pos="0"/>
        </w:tabs>
        <w:spacing w:after="0" w:line="240" w:lineRule="auto"/>
        <w:ind w:left="0" w:right="-11"/>
        <w:jc w:val="both"/>
        <w:rPr>
          <w:rFonts w:ascii="Times New Roman" w:hAnsi="Times New Roman"/>
          <w:sz w:val="24"/>
          <w:szCs w:val="24"/>
        </w:rPr>
      </w:pPr>
      <w:r w:rsidRPr="00601ACD">
        <w:rPr>
          <w:rFonts w:ascii="Times New Roman" w:hAnsi="Times New Roman"/>
          <w:sz w:val="24"/>
          <w:szCs w:val="24"/>
        </w:rPr>
        <w:t>A household is either:</w:t>
      </w:r>
    </w:p>
    <w:p w14:paraId="6CA68FFB" w14:textId="77777777" w:rsidR="004373CA" w:rsidRPr="00601ACD" w:rsidRDefault="004373CA" w:rsidP="00303F00">
      <w:pPr>
        <w:pStyle w:val="BodyTextIndent2"/>
        <w:tabs>
          <w:tab w:val="left" w:pos="0"/>
        </w:tabs>
        <w:spacing w:after="0" w:line="240" w:lineRule="auto"/>
        <w:ind w:left="0" w:right="-11"/>
        <w:jc w:val="both"/>
        <w:rPr>
          <w:rFonts w:ascii="Times New Roman" w:hAnsi="Times New Roman"/>
          <w:sz w:val="16"/>
          <w:szCs w:val="16"/>
        </w:rPr>
      </w:pPr>
    </w:p>
    <w:p w14:paraId="4CEE6ED1" w14:textId="77777777" w:rsidR="00D96C68" w:rsidRPr="00601ACD" w:rsidRDefault="00D96C68" w:rsidP="00303F00">
      <w:pPr>
        <w:pStyle w:val="BodyTextIndent2"/>
        <w:numPr>
          <w:ilvl w:val="0"/>
          <w:numId w:val="25"/>
        </w:numPr>
        <w:spacing w:after="0" w:line="240" w:lineRule="auto"/>
        <w:ind w:left="0" w:right="-13" w:firstLine="0"/>
        <w:jc w:val="both"/>
        <w:rPr>
          <w:rFonts w:ascii="Times New Roman" w:hAnsi="Times New Roman"/>
          <w:sz w:val="24"/>
          <w:szCs w:val="24"/>
        </w:rPr>
      </w:pPr>
      <w:r w:rsidRPr="00601ACD">
        <w:rPr>
          <w:rFonts w:ascii="Times New Roman" w:hAnsi="Times New Roman"/>
          <w:sz w:val="24"/>
          <w:szCs w:val="24"/>
        </w:rPr>
        <w:t>a one-person household, i.e., a person who makes provision for his own food or other essentials for living without combining with any other person to form part of a multi-person household; or</w:t>
      </w:r>
    </w:p>
    <w:p w14:paraId="721E31A6" w14:textId="77777777" w:rsidR="004373CA" w:rsidRPr="00601ACD" w:rsidRDefault="004373CA" w:rsidP="004373CA">
      <w:pPr>
        <w:pStyle w:val="BodyTextIndent2"/>
        <w:spacing w:after="0" w:line="240" w:lineRule="auto"/>
        <w:ind w:left="0" w:right="-13"/>
        <w:jc w:val="both"/>
        <w:rPr>
          <w:rFonts w:ascii="Times New Roman" w:hAnsi="Times New Roman"/>
          <w:sz w:val="16"/>
          <w:szCs w:val="16"/>
        </w:rPr>
      </w:pPr>
    </w:p>
    <w:p w14:paraId="0B639276" w14:textId="77777777" w:rsidR="00D96C68" w:rsidRPr="00601ACD" w:rsidRDefault="00D96C68" w:rsidP="00303F00">
      <w:pPr>
        <w:pStyle w:val="BodyTextIndent2"/>
        <w:numPr>
          <w:ilvl w:val="0"/>
          <w:numId w:val="25"/>
        </w:numPr>
        <w:spacing w:after="0" w:line="240" w:lineRule="auto"/>
        <w:ind w:left="0" w:right="-13" w:firstLine="0"/>
        <w:jc w:val="both"/>
        <w:rPr>
          <w:rFonts w:ascii="Times New Roman" w:hAnsi="Times New Roman"/>
          <w:sz w:val="24"/>
          <w:szCs w:val="24"/>
        </w:rPr>
      </w:pPr>
      <w:r w:rsidRPr="00601ACD">
        <w:rPr>
          <w:rFonts w:ascii="Times New Roman" w:hAnsi="Times New Roman"/>
          <w:sz w:val="24"/>
          <w:szCs w:val="24"/>
        </w:rPr>
        <w:t>a multi-person household, i.e., a group of two or more persons living together who make common provision for food or other essentials for living. The persons in the group may pool their incomes and have a common budget to a greater or lesser extent; they may be related or unrelated persons or a combination of both.</w:t>
      </w:r>
    </w:p>
    <w:p w14:paraId="05F674BD" w14:textId="77777777" w:rsidR="00D96C68" w:rsidRPr="00006056" w:rsidRDefault="00D96C68" w:rsidP="00303F00">
      <w:pPr>
        <w:spacing w:after="0" w:line="240" w:lineRule="auto"/>
        <w:ind w:right="-11"/>
        <w:jc w:val="both"/>
        <w:rPr>
          <w:rFonts w:ascii="Times New Roman" w:hAnsi="Times New Roman"/>
          <w:b/>
          <w:sz w:val="24"/>
          <w:szCs w:val="24"/>
        </w:rPr>
      </w:pPr>
    </w:p>
    <w:p w14:paraId="5AE92F28" w14:textId="77777777" w:rsidR="00D96C68" w:rsidRDefault="00D96C68" w:rsidP="00303F00">
      <w:pPr>
        <w:spacing w:after="0" w:line="240" w:lineRule="auto"/>
        <w:ind w:right="-11"/>
        <w:jc w:val="both"/>
        <w:rPr>
          <w:rFonts w:ascii="Times New Roman" w:hAnsi="Times New Roman"/>
          <w:b/>
          <w:sz w:val="24"/>
          <w:szCs w:val="24"/>
        </w:rPr>
      </w:pPr>
      <w:r w:rsidRPr="00006056">
        <w:rPr>
          <w:rFonts w:ascii="Times New Roman" w:hAnsi="Times New Roman"/>
          <w:b/>
          <w:sz w:val="24"/>
          <w:szCs w:val="24"/>
        </w:rPr>
        <w:t>Literacy rate</w:t>
      </w:r>
    </w:p>
    <w:p w14:paraId="3EC2E9B9" w14:textId="77777777" w:rsidR="004373CA" w:rsidRPr="004373CA" w:rsidRDefault="004373CA" w:rsidP="00303F00">
      <w:pPr>
        <w:spacing w:after="0" w:line="240" w:lineRule="auto"/>
        <w:ind w:right="-11"/>
        <w:jc w:val="both"/>
        <w:rPr>
          <w:rFonts w:ascii="Times New Roman" w:hAnsi="Times New Roman"/>
          <w:sz w:val="10"/>
          <w:szCs w:val="10"/>
        </w:rPr>
      </w:pPr>
    </w:p>
    <w:p w14:paraId="568D3007" w14:textId="77777777" w:rsidR="00D96C68" w:rsidRPr="00006056" w:rsidRDefault="00D96C68" w:rsidP="00303F00">
      <w:pPr>
        <w:spacing w:after="0" w:line="240" w:lineRule="auto"/>
        <w:ind w:right="-13"/>
        <w:jc w:val="both"/>
        <w:rPr>
          <w:rFonts w:ascii="Times New Roman" w:hAnsi="Times New Roman"/>
          <w:sz w:val="24"/>
          <w:szCs w:val="24"/>
        </w:rPr>
      </w:pPr>
      <w:r w:rsidRPr="00006056">
        <w:rPr>
          <w:rFonts w:ascii="Times New Roman" w:hAnsi="Times New Roman"/>
          <w:sz w:val="24"/>
          <w:szCs w:val="24"/>
        </w:rPr>
        <w:t>A literate person is one, who can, with understanding, both read and write a short, simple statement on his or her everyday life.</w:t>
      </w:r>
    </w:p>
    <w:p w14:paraId="017863E0" w14:textId="77777777" w:rsidR="00D96C68" w:rsidRPr="00006056" w:rsidRDefault="00D96C68" w:rsidP="00303F00">
      <w:pPr>
        <w:spacing w:after="0" w:line="240" w:lineRule="auto"/>
        <w:ind w:right="-13"/>
        <w:jc w:val="both"/>
        <w:rPr>
          <w:rFonts w:ascii="Times New Roman" w:hAnsi="Times New Roman"/>
          <w:sz w:val="24"/>
          <w:szCs w:val="24"/>
        </w:rPr>
      </w:pPr>
    </w:p>
    <w:p w14:paraId="029C2800" w14:textId="77777777" w:rsidR="00D96C68" w:rsidRDefault="00D96C68" w:rsidP="00303F00">
      <w:pPr>
        <w:spacing w:after="0" w:line="240" w:lineRule="auto"/>
        <w:ind w:right="-13"/>
        <w:jc w:val="both"/>
        <w:rPr>
          <w:rFonts w:ascii="Times New Roman" w:hAnsi="Times New Roman"/>
          <w:b/>
          <w:sz w:val="24"/>
          <w:szCs w:val="24"/>
        </w:rPr>
      </w:pPr>
      <w:r w:rsidRPr="00006056">
        <w:rPr>
          <w:rFonts w:ascii="Times New Roman" w:hAnsi="Times New Roman"/>
          <w:b/>
          <w:sz w:val="24"/>
          <w:szCs w:val="24"/>
        </w:rPr>
        <w:t>Educational attainment</w:t>
      </w:r>
    </w:p>
    <w:p w14:paraId="3BB72E24" w14:textId="77777777" w:rsidR="004373CA" w:rsidRPr="004373CA" w:rsidRDefault="004373CA" w:rsidP="00303F00">
      <w:pPr>
        <w:spacing w:after="0" w:line="240" w:lineRule="auto"/>
        <w:ind w:right="-13"/>
        <w:jc w:val="both"/>
        <w:rPr>
          <w:rFonts w:ascii="Times New Roman" w:hAnsi="Times New Roman"/>
          <w:sz w:val="10"/>
          <w:szCs w:val="10"/>
        </w:rPr>
      </w:pPr>
    </w:p>
    <w:p w14:paraId="7D71EB82" w14:textId="77777777" w:rsidR="00D96C68" w:rsidRPr="00006056" w:rsidRDefault="00D96C68" w:rsidP="00303F00">
      <w:pPr>
        <w:spacing w:line="240" w:lineRule="auto"/>
        <w:ind w:right="-13"/>
        <w:jc w:val="both"/>
        <w:rPr>
          <w:rFonts w:ascii="Times New Roman" w:hAnsi="Times New Roman"/>
          <w:sz w:val="24"/>
          <w:szCs w:val="24"/>
        </w:rPr>
      </w:pPr>
      <w:r w:rsidRPr="00006056">
        <w:rPr>
          <w:rFonts w:ascii="Times New Roman" w:hAnsi="Times New Roman"/>
          <w:sz w:val="24"/>
          <w:szCs w:val="24"/>
        </w:rPr>
        <w:t>For persons not attending school, this refers to the highest level of education completed, whereas for persons attending school it refers to the standard, form or course being attended.</w:t>
      </w:r>
    </w:p>
    <w:p w14:paraId="1664D650" w14:textId="77777777" w:rsidR="00D96C68" w:rsidRDefault="00D96C68" w:rsidP="00303F00">
      <w:pPr>
        <w:spacing w:after="0" w:line="240" w:lineRule="auto"/>
        <w:ind w:right="-13"/>
        <w:jc w:val="both"/>
        <w:rPr>
          <w:rFonts w:ascii="Times New Roman" w:hAnsi="Times New Roman"/>
          <w:b/>
          <w:sz w:val="24"/>
          <w:szCs w:val="24"/>
        </w:rPr>
      </w:pPr>
      <w:r w:rsidRPr="00006056">
        <w:rPr>
          <w:rFonts w:ascii="Times New Roman" w:hAnsi="Times New Roman"/>
          <w:b/>
          <w:sz w:val="24"/>
          <w:szCs w:val="24"/>
        </w:rPr>
        <w:t>Employment</w:t>
      </w:r>
    </w:p>
    <w:p w14:paraId="357E66BF" w14:textId="77777777" w:rsidR="004373CA" w:rsidRPr="004373CA" w:rsidRDefault="004373CA" w:rsidP="00303F00">
      <w:pPr>
        <w:spacing w:after="0" w:line="240" w:lineRule="auto"/>
        <w:ind w:right="-13"/>
        <w:jc w:val="both"/>
        <w:rPr>
          <w:rFonts w:ascii="Times New Roman" w:hAnsi="Times New Roman"/>
          <w:b/>
          <w:sz w:val="10"/>
          <w:szCs w:val="10"/>
        </w:rPr>
      </w:pPr>
    </w:p>
    <w:p w14:paraId="4D388341" w14:textId="77777777" w:rsidR="00D96C68" w:rsidRPr="00006056" w:rsidRDefault="00D96C68" w:rsidP="00303F00">
      <w:pPr>
        <w:spacing w:after="0" w:line="240" w:lineRule="auto"/>
        <w:ind w:right="-13"/>
        <w:jc w:val="both"/>
        <w:rPr>
          <w:rFonts w:ascii="Times New Roman" w:hAnsi="Times New Roman"/>
          <w:sz w:val="24"/>
          <w:szCs w:val="24"/>
        </w:rPr>
      </w:pPr>
      <w:r w:rsidRPr="00006056">
        <w:rPr>
          <w:rFonts w:ascii="Times New Roman" w:hAnsi="Times New Roman"/>
          <w:sz w:val="24"/>
          <w:szCs w:val="24"/>
        </w:rPr>
        <w:t xml:space="preserve">Employed population refers to persons aged 16 years and above (16+) who have worked for pay, profit or family </w:t>
      </w:r>
      <w:r w:rsidR="00DD4E01" w:rsidRPr="003254D6">
        <w:rPr>
          <w:rFonts w:ascii="Times New Roman" w:hAnsi="Times New Roman"/>
          <w:sz w:val="24"/>
          <w:szCs w:val="24"/>
        </w:rPr>
        <w:t>business</w:t>
      </w:r>
      <w:r w:rsidRPr="00006056">
        <w:rPr>
          <w:rFonts w:ascii="Times New Roman" w:hAnsi="Times New Roman"/>
          <w:sz w:val="24"/>
          <w:szCs w:val="24"/>
        </w:rPr>
        <w:t xml:space="preserve"> for at least one hour during the reference week of a month. It includes those who are temporarily absent from work for reasons such as leave with pay, leave without pay and temporary disorganisation of work (bad weather, </w:t>
      </w:r>
      <w:r w:rsidR="00B560B8" w:rsidRPr="00006056">
        <w:rPr>
          <w:rFonts w:ascii="Times New Roman" w:hAnsi="Times New Roman"/>
          <w:sz w:val="24"/>
          <w:szCs w:val="24"/>
        </w:rPr>
        <w:t>breakdown</w:t>
      </w:r>
      <w:r w:rsidRPr="00006056">
        <w:rPr>
          <w:rFonts w:ascii="Times New Roman" w:hAnsi="Times New Roman"/>
          <w:sz w:val="24"/>
          <w:szCs w:val="24"/>
        </w:rPr>
        <w:t xml:space="preserve"> of equipment, lack of order, etc.). </w:t>
      </w:r>
    </w:p>
    <w:p w14:paraId="0C10349A" w14:textId="77777777" w:rsidR="00D96C68" w:rsidRPr="00006056" w:rsidRDefault="00D96C68" w:rsidP="00303F00">
      <w:pPr>
        <w:spacing w:after="0" w:line="240" w:lineRule="auto"/>
        <w:ind w:right="-13"/>
        <w:jc w:val="both"/>
        <w:rPr>
          <w:rFonts w:ascii="Times New Roman" w:hAnsi="Times New Roman"/>
          <w:sz w:val="24"/>
          <w:szCs w:val="24"/>
        </w:rPr>
      </w:pPr>
    </w:p>
    <w:p w14:paraId="64BE9F35" w14:textId="77777777" w:rsidR="00D96C68" w:rsidRDefault="00D96C68" w:rsidP="00303F00">
      <w:pPr>
        <w:spacing w:after="0" w:line="240" w:lineRule="auto"/>
        <w:ind w:right="-13"/>
        <w:jc w:val="both"/>
        <w:rPr>
          <w:rFonts w:ascii="Times New Roman" w:hAnsi="Times New Roman"/>
          <w:b/>
          <w:sz w:val="24"/>
          <w:szCs w:val="24"/>
        </w:rPr>
      </w:pPr>
      <w:r w:rsidRPr="00006056">
        <w:rPr>
          <w:rFonts w:ascii="Times New Roman" w:hAnsi="Times New Roman"/>
          <w:b/>
          <w:sz w:val="24"/>
          <w:szCs w:val="24"/>
        </w:rPr>
        <w:t>Disability</w:t>
      </w:r>
    </w:p>
    <w:p w14:paraId="7FEE94FC" w14:textId="77777777" w:rsidR="004373CA" w:rsidRPr="004373CA" w:rsidRDefault="004373CA" w:rsidP="00303F00">
      <w:pPr>
        <w:spacing w:after="0" w:line="240" w:lineRule="auto"/>
        <w:ind w:right="-13"/>
        <w:jc w:val="both"/>
        <w:rPr>
          <w:rFonts w:ascii="Times New Roman" w:hAnsi="Times New Roman"/>
          <w:sz w:val="10"/>
          <w:szCs w:val="10"/>
        </w:rPr>
      </w:pPr>
    </w:p>
    <w:p w14:paraId="7ED6747D" w14:textId="77777777" w:rsidR="00D72429" w:rsidRPr="00D26D5D" w:rsidRDefault="007A40AC" w:rsidP="00303F00">
      <w:pPr>
        <w:spacing w:after="0" w:line="240" w:lineRule="auto"/>
        <w:ind w:right="-13"/>
        <w:jc w:val="both"/>
        <w:rPr>
          <w:sz w:val="24"/>
          <w:szCs w:val="24"/>
        </w:rPr>
      </w:pPr>
      <w:r>
        <w:rPr>
          <w:rFonts w:ascii="Times New Roman" w:hAnsi="Times New Roman"/>
          <w:sz w:val="24"/>
          <w:szCs w:val="24"/>
        </w:rPr>
        <w:t>The reduced ability to perform one or more basic, universal activities (e.g., difficulty seeing, hearing, walking etc) that, in an unaccommodating environment, would put that person at risk of reduced social participation (in things like education or employment, civic engagement or leisure activities).</w:t>
      </w:r>
    </w:p>
    <w:sectPr w:rsidR="00D72429" w:rsidRPr="00D26D5D" w:rsidSect="009A54B2">
      <w:headerReference w:type="even" r:id="rId36"/>
      <w:headerReference w:type="default" r:id="rId37"/>
      <w:footerReference w:type="even" r:id="rId38"/>
      <w:footerReference w:type="default" r:id="rId39"/>
      <w:headerReference w:type="first" r:id="rId40"/>
      <w:footerReference w:type="first" r:id="rId41"/>
      <w:pgSz w:w="11906" w:h="16838"/>
      <w:pgMar w:top="1134" w:right="992"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DABC" w14:textId="77777777" w:rsidR="00CE4361" w:rsidRDefault="00CE4361">
      <w:pPr>
        <w:spacing w:after="0" w:line="240" w:lineRule="auto"/>
      </w:pPr>
      <w:r>
        <w:separator/>
      </w:r>
    </w:p>
  </w:endnote>
  <w:endnote w:type="continuationSeparator" w:id="0">
    <w:p w14:paraId="4522A8A5" w14:textId="77777777" w:rsidR="00CE4361" w:rsidRDefault="00CE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0E53" w14:textId="77777777" w:rsidR="00825622" w:rsidRDefault="00825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777" w14:textId="77777777" w:rsidR="00825622" w:rsidRPr="00C350DA" w:rsidRDefault="00825622" w:rsidP="00324C47">
    <w:pPr>
      <w:pStyle w:val="Footer"/>
      <w:jc w:val="right"/>
      <w:rPr>
        <w:rFonts w:ascii="Times New Roman" w:hAnsi="Times New Roman"/>
        <w:sz w:val="24"/>
        <w:szCs w:val="24"/>
      </w:rPr>
    </w:pPr>
    <w:r w:rsidRPr="00C350DA">
      <w:rPr>
        <w:rFonts w:ascii="Times New Roman" w:hAnsi="Times New Roman"/>
        <w:sz w:val="24"/>
        <w:szCs w:val="24"/>
      </w:rPr>
      <w:fldChar w:fldCharType="begin"/>
    </w:r>
    <w:r w:rsidRPr="005F2FBE">
      <w:rPr>
        <w:rFonts w:ascii="Times New Roman" w:hAnsi="Times New Roman"/>
        <w:sz w:val="24"/>
        <w:szCs w:val="24"/>
      </w:rPr>
      <w:instrText xml:space="preserve"> PAGE   \* MERGEFORMAT </w:instrText>
    </w:r>
    <w:r w:rsidRPr="00C350DA">
      <w:rPr>
        <w:rFonts w:ascii="Times New Roman" w:hAnsi="Times New Roman"/>
        <w:sz w:val="24"/>
        <w:szCs w:val="24"/>
      </w:rPr>
      <w:fldChar w:fldCharType="separate"/>
    </w:r>
    <w:r w:rsidRPr="005F2FBE">
      <w:rPr>
        <w:rFonts w:ascii="Times New Roman" w:hAnsi="Times New Roman"/>
        <w:noProof/>
        <w:sz w:val="24"/>
        <w:szCs w:val="24"/>
      </w:rPr>
      <w:t>2</w:t>
    </w:r>
    <w:r w:rsidRPr="00C350DA">
      <w:rPr>
        <w:rFonts w:ascii="Times New Roman" w:hAnsi="Times New Roman"/>
        <w:noProof/>
        <w:sz w:val="24"/>
        <w:szCs w:val="24"/>
      </w:rPr>
      <w:fldChar w:fldCharType="end"/>
    </w:r>
  </w:p>
  <w:p w14:paraId="6DB83521" w14:textId="77777777" w:rsidR="00825622" w:rsidRDefault="00825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7188" w14:textId="77777777" w:rsidR="00825622" w:rsidRDefault="0082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3B52" w14:textId="77777777" w:rsidR="00CE4361" w:rsidRDefault="00CE4361">
      <w:pPr>
        <w:spacing w:after="0" w:line="240" w:lineRule="auto"/>
      </w:pPr>
      <w:r>
        <w:separator/>
      </w:r>
    </w:p>
  </w:footnote>
  <w:footnote w:type="continuationSeparator" w:id="0">
    <w:p w14:paraId="52DD28A6" w14:textId="77777777" w:rsidR="00CE4361" w:rsidRDefault="00CE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15F2" w14:textId="77777777" w:rsidR="00825622" w:rsidRDefault="00825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E1CB" w14:textId="77777777" w:rsidR="00825622" w:rsidRDefault="00825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AE86" w14:textId="77777777" w:rsidR="00825622" w:rsidRDefault="00825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673"/>
    <w:multiLevelType w:val="hybridMultilevel"/>
    <w:tmpl w:val="F76EE984"/>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13B692C"/>
    <w:multiLevelType w:val="hybridMultilevel"/>
    <w:tmpl w:val="3870A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40949"/>
    <w:multiLevelType w:val="hybridMultilevel"/>
    <w:tmpl w:val="9968AF58"/>
    <w:lvl w:ilvl="0" w:tplc="4F1A2EF0">
      <w:start w:val="1"/>
      <w:numFmt w:val="decimal"/>
      <w:lvlText w:val="%1."/>
      <w:lvlJc w:val="lef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A7F3F"/>
    <w:multiLevelType w:val="hybridMultilevel"/>
    <w:tmpl w:val="BCD84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15421"/>
    <w:multiLevelType w:val="hybridMultilevel"/>
    <w:tmpl w:val="697C4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53D27"/>
    <w:multiLevelType w:val="hybridMultilevel"/>
    <w:tmpl w:val="0840BDD0"/>
    <w:lvl w:ilvl="0" w:tplc="200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E44D6D"/>
    <w:multiLevelType w:val="hybridMultilevel"/>
    <w:tmpl w:val="09B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27331"/>
    <w:multiLevelType w:val="hybridMultilevel"/>
    <w:tmpl w:val="CC068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E52D4"/>
    <w:multiLevelType w:val="hybridMultilevel"/>
    <w:tmpl w:val="2A0C61B4"/>
    <w:lvl w:ilvl="0" w:tplc="928ED1F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C41C8C"/>
    <w:multiLevelType w:val="hybridMultilevel"/>
    <w:tmpl w:val="C71284D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0" w15:restartNumberingAfterBreak="0">
    <w:nsid w:val="24F0484F"/>
    <w:multiLevelType w:val="hybridMultilevel"/>
    <w:tmpl w:val="E9A8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F575B"/>
    <w:multiLevelType w:val="multilevel"/>
    <w:tmpl w:val="847ADD8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E8D1DDE"/>
    <w:multiLevelType w:val="hybridMultilevel"/>
    <w:tmpl w:val="E93E7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C7A44"/>
    <w:multiLevelType w:val="hybridMultilevel"/>
    <w:tmpl w:val="9158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80A"/>
    <w:multiLevelType w:val="hybridMultilevel"/>
    <w:tmpl w:val="6DA241CA"/>
    <w:lvl w:ilvl="0" w:tplc="7C9CFFF6">
      <w:start w:val="1"/>
      <w:numFmt w:val="decimal"/>
      <w:lvlText w:val="%1."/>
      <w:lvlJc w:val="left"/>
      <w:pPr>
        <w:ind w:left="360" w:hanging="360"/>
      </w:pPr>
      <w:rPr>
        <w:rFonts w:ascii="Times New Roman" w:hAnsi="Times New Roman" w:cs="Times New Roman" w:hint="default"/>
        <w:b w:val="0"/>
        <w:i w:val="0"/>
        <w:sz w:val="24"/>
        <w:szCs w:val="24"/>
      </w:rPr>
    </w:lvl>
    <w:lvl w:ilvl="1" w:tplc="20000019" w:tentative="1">
      <w:start w:val="1"/>
      <w:numFmt w:val="lowerLetter"/>
      <w:lvlText w:val="%2."/>
      <w:lvlJc w:val="left"/>
      <w:pPr>
        <w:ind w:left="990" w:hanging="360"/>
      </w:pPr>
    </w:lvl>
    <w:lvl w:ilvl="2" w:tplc="2000001B" w:tentative="1">
      <w:start w:val="1"/>
      <w:numFmt w:val="lowerRoman"/>
      <w:lvlText w:val="%3."/>
      <w:lvlJc w:val="right"/>
      <w:pPr>
        <w:ind w:left="1710" w:hanging="180"/>
      </w:pPr>
    </w:lvl>
    <w:lvl w:ilvl="3" w:tplc="2000000F" w:tentative="1">
      <w:start w:val="1"/>
      <w:numFmt w:val="decimal"/>
      <w:lvlText w:val="%4."/>
      <w:lvlJc w:val="left"/>
      <w:pPr>
        <w:ind w:left="2430" w:hanging="360"/>
      </w:pPr>
    </w:lvl>
    <w:lvl w:ilvl="4" w:tplc="20000019" w:tentative="1">
      <w:start w:val="1"/>
      <w:numFmt w:val="lowerLetter"/>
      <w:lvlText w:val="%5."/>
      <w:lvlJc w:val="left"/>
      <w:pPr>
        <w:ind w:left="3150" w:hanging="360"/>
      </w:pPr>
    </w:lvl>
    <w:lvl w:ilvl="5" w:tplc="2000001B" w:tentative="1">
      <w:start w:val="1"/>
      <w:numFmt w:val="lowerRoman"/>
      <w:lvlText w:val="%6."/>
      <w:lvlJc w:val="right"/>
      <w:pPr>
        <w:ind w:left="3870" w:hanging="180"/>
      </w:pPr>
    </w:lvl>
    <w:lvl w:ilvl="6" w:tplc="2000000F" w:tentative="1">
      <w:start w:val="1"/>
      <w:numFmt w:val="decimal"/>
      <w:lvlText w:val="%7."/>
      <w:lvlJc w:val="left"/>
      <w:pPr>
        <w:ind w:left="4590" w:hanging="360"/>
      </w:pPr>
    </w:lvl>
    <w:lvl w:ilvl="7" w:tplc="20000019" w:tentative="1">
      <w:start w:val="1"/>
      <w:numFmt w:val="lowerLetter"/>
      <w:lvlText w:val="%8."/>
      <w:lvlJc w:val="left"/>
      <w:pPr>
        <w:ind w:left="5310" w:hanging="360"/>
      </w:pPr>
    </w:lvl>
    <w:lvl w:ilvl="8" w:tplc="2000001B" w:tentative="1">
      <w:start w:val="1"/>
      <w:numFmt w:val="lowerRoman"/>
      <w:lvlText w:val="%9."/>
      <w:lvlJc w:val="right"/>
      <w:pPr>
        <w:ind w:left="6030" w:hanging="180"/>
      </w:pPr>
    </w:lvl>
  </w:abstractNum>
  <w:abstractNum w:abstractNumId="15" w15:restartNumberingAfterBreak="0">
    <w:nsid w:val="330623B7"/>
    <w:multiLevelType w:val="hybridMultilevel"/>
    <w:tmpl w:val="9626D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A1656"/>
    <w:multiLevelType w:val="hybridMultilevel"/>
    <w:tmpl w:val="3E129F4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8263CB0"/>
    <w:multiLevelType w:val="hybridMultilevel"/>
    <w:tmpl w:val="82580DB6"/>
    <w:lvl w:ilvl="0" w:tplc="6BD08EA2">
      <w:start w:val="1"/>
      <w:numFmt w:val="lowerRoman"/>
      <w:lvlText w:val="(%1)"/>
      <w:lvlJc w:val="left"/>
      <w:pPr>
        <w:ind w:left="2790" w:hanging="360"/>
      </w:pPr>
      <w:rPr>
        <w:rFonts w:hint="default"/>
        <w:b w:val="0"/>
        <w:i w:val="0"/>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392A4479"/>
    <w:multiLevelType w:val="hybridMultilevel"/>
    <w:tmpl w:val="942E0C8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3A202DDC"/>
    <w:multiLevelType w:val="hybridMultilevel"/>
    <w:tmpl w:val="E446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97F33"/>
    <w:multiLevelType w:val="hybridMultilevel"/>
    <w:tmpl w:val="505AF996"/>
    <w:lvl w:ilvl="0" w:tplc="20000001">
      <w:start w:val="1"/>
      <w:numFmt w:val="bullet"/>
      <w:lvlText w:val=""/>
      <w:lvlJc w:val="left"/>
      <w:pPr>
        <w:ind w:left="1942" w:hanging="360"/>
      </w:pPr>
      <w:rPr>
        <w:rFonts w:ascii="Symbol" w:hAnsi="Symbol" w:hint="default"/>
      </w:rPr>
    </w:lvl>
    <w:lvl w:ilvl="1" w:tplc="20000003" w:tentative="1">
      <w:start w:val="1"/>
      <w:numFmt w:val="bullet"/>
      <w:lvlText w:val="o"/>
      <w:lvlJc w:val="left"/>
      <w:pPr>
        <w:ind w:left="2662" w:hanging="360"/>
      </w:pPr>
      <w:rPr>
        <w:rFonts w:ascii="Courier New" w:hAnsi="Courier New" w:cs="Courier New" w:hint="default"/>
      </w:rPr>
    </w:lvl>
    <w:lvl w:ilvl="2" w:tplc="20000005" w:tentative="1">
      <w:start w:val="1"/>
      <w:numFmt w:val="bullet"/>
      <w:lvlText w:val=""/>
      <w:lvlJc w:val="left"/>
      <w:pPr>
        <w:ind w:left="3382" w:hanging="360"/>
      </w:pPr>
      <w:rPr>
        <w:rFonts w:ascii="Wingdings" w:hAnsi="Wingdings" w:hint="default"/>
      </w:rPr>
    </w:lvl>
    <w:lvl w:ilvl="3" w:tplc="20000001" w:tentative="1">
      <w:start w:val="1"/>
      <w:numFmt w:val="bullet"/>
      <w:lvlText w:val=""/>
      <w:lvlJc w:val="left"/>
      <w:pPr>
        <w:ind w:left="4102" w:hanging="360"/>
      </w:pPr>
      <w:rPr>
        <w:rFonts w:ascii="Symbol" w:hAnsi="Symbol" w:hint="default"/>
      </w:rPr>
    </w:lvl>
    <w:lvl w:ilvl="4" w:tplc="20000003" w:tentative="1">
      <w:start w:val="1"/>
      <w:numFmt w:val="bullet"/>
      <w:lvlText w:val="o"/>
      <w:lvlJc w:val="left"/>
      <w:pPr>
        <w:ind w:left="4822" w:hanging="360"/>
      </w:pPr>
      <w:rPr>
        <w:rFonts w:ascii="Courier New" w:hAnsi="Courier New" w:cs="Courier New" w:hint="default"/>
      </w:rPr>
    </w:lvl>
    <w:lvl w:ilvl="5" w:tplc="20000005" w:tentative="1">
      <w:start w:val="1"/>
      <w:numFmt w:val="bullet"/>
      <w:lvlText w:val=""/>
      <w:lvlJc w:val="left"/>
      <w:pPr>
        <w:ind w:left="5542" w:hanging="360"/>
      </w:pPr>
      <w:rPr>
        <w:rFonts w:ascii="Wingdings" w:hAnsi="Wingdings" w:hint="default"/>
      </w:rPr>
    </w:lvl>
    <w:lvl w:ilvl="6" w:tplc="20000001" w:tentative="1">
      <w:start w:val="1"/>
      <w:numFmt w:val="bullet"/>
      <w:lvlText w:val=""/>
      <w:lvlJc w:val="left"/>
      <w:pPr>
        <w:ind w:left="6262" w:hanging="360"/>
      </w:pPr>
      <w:rPr>
        <w:rFonts w:ascii="Symbol" w:hAnsi="Symbol" w:hint="default"/>
      </w:rPr>
    </w:lvl>
    <w:lvl w:ilvl="7" w:tplc="20000003" w:tentative="1">
      <w:start w:val="1"/>
      <w:numFmt w:val="bullet"/>
      <w:lvlText w:val="o"/>
      <w:lvlJc w:val="left"/>
      <w:pPr>
        <w:ind w:left="6982" w:hanging="360"/>
      </w:pPr>
      <w:rPr>
        <w:rFonts w:ascii="Courier New" w:hAnsi="Courier New" w:cs="Courier New" w:hint="default"/>
      </w:rPr>
    </w:lvl>
    <w:lvl w:ilvl="8" w:tplc="20000005" w:tentative="1">
      <w:start w:val="1"/>
      <w:numFmt w:val="bullet"/>
      <w:lvlText w:val=""/>
      <w:lvlJc w:val="left"/>
      <w:pPr>
        <w:ind w:left="7702" w:hanging="360"/>
      </w:pPr>
      <w:rPr>
        <w:rFonts w:ascii="Wingdings" w:hAnsi="Wingdings" w:hint="default"/>
      </w:rPr>
    </w:lvl>
  </w:abstractNum>
  <w:abstractNum w:abstractNumId="21" w15:restartNumberingAfterBreak="0">
    <w:nsid w:val="40553225"/>
    <w:multiLevelType w:val="hybridMultilevel"/>
    <w:tmpl w:val="C49C1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0E0ED8"/>
    <w:multiLevelType w:val="hybridMultilevel"/>
    <w:tmpl w:val="DE3E6AF4"/>
    <w:lvl w:ilvl="0" w:tplc="20000001">
      <w:start w:val="1"/>
      <w:numFmt w:val="bullet"/>
      <w:lvlText w:val=""/>
      <w:lvlJc w:val="left"/>
      <w:pPr>
        <w:ind w:left="928"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3" w15:restartNumberingAfterBreak="0">
    <w:nsid w:val="46771223"/>
    <w:multiLevelType w:val="hybridMultilevel"/>
    <w:tmpl w:val="1960C0E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47C87CBD"/>
    <w:multiLevelType w:val="hybridMultilevel"/>
    <w:tmpl w:val="A31E4364"/>
    <w:lvl w:ilvl="0" w:tplc="200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71446E"/>
    <w:multiLevelType w:val="hybridMultilevel"/>
    <w:tmpl w:val="E770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E1CDC"/>
    <w:multiLevelType w:val="hybridMultilevel"/>
    <w:tmpl w:val="81BA2084"/>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4FEE293E"/>
    <w:multiLevelType w:val="hybridMultilevel"/>
    <w:tmpl w:val="34BA24C8"/>
    <w:lvl w:ilvl="0" w:tplc="20000001">
      <w:start w:val="1"/>
      <w:numFmt w:val="bullet"/>
      <w:lvlText w:val=""/>
      <w:lvlJc w:val="left"/>
      <w:pPr>
        <w:ind w:left="862" w:hanging="360"/>
      </w:pPr>
      <w:rPr>
        <w:rFonts w:ascii="Symbol" w:hAnsi="Symbol"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28" w15:restartNumberingAfterBreak="0">
    <w:nsid w:val="54D07DE7"/>
    <w:multiLevelType w:val="hybridMultilevel"/>
    <w:tmpl w:val="DF4615AE"/>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5F020AE"/>
    <w:multiLevelType w:val="hybridMultilevel"/>
    <w:tmpl w:val="C90A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D3058"/>
    <w:multiLevelType w:val="hybridMultilevel"/>
    <w:tmpl w:val="DC508DFE"/>
    <w:lvl w:ilvl="0" w:tplc="20000001">
      <w:start w:val="1"/>
      <w:numFmt w:val="bullet"/>
      <w:lvlText w:val=""/>
      <w:lvlJc w:val="left"/>
      <w:pPr>
        <w:ind w:left="862" w:hanging="360"/>
      </w:pPr>
      <w:rPr>
        <w:rFonts w:ascii="Symbol" w:hAnsi="Symbol"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31" w15:restartNumberingAfterBreak="0">
    <w:nsid w:val="59AB3C55"/>
    <w:multiLevelType w:val="hybridMultilevel"/>
    <w:tmpl w:val="785A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85E72"/>
    <w:multiLevelType w:val="hybridMultilevel"/>
    <w:tmpl w:val="163C5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A73979"/>
    <w:multiLevelType w:val="hybridMultilevel"/>
    <w:tmpl w:val="0922E268"/>
    <w:lvl w:ilvl="0" w:tplc="20000003">
      <w:start w:val="1"/>
      <w:numFmt w:val="bullet"/>
      <w:lvlText w:val="o"/>
      <w:lvlJc w:val="left"/>
      <w:pPr>
        <w:ind w:left="1146" w:hanging="360"/>
      </w:pPr>
      <w:rPr>
        <w:rFonts w:ascii="Courier New" w:hAnsi="Courier New" w:cs="Courier New"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4" w15:restartNumberingAfterBreak="0">
    <w:nsid w:val="5CAC6C50"/>
    <w:multiLevelType w:val="hybridMultilevel"/>
    <w:tmpl w:val="EEB2D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F2B85"/>
    <w:multiLevelType w:val="hybridMultilevel"/>
    <w:tmpl w:val="914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924F6"/>
    <w:multiLevelType w:val="hybridMultilevel"/>
    <w:tmpl w:val="76F8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60DBC"/>
    <w:multiLevelType w:val="hybridMultilevel"/>
    <w:tmpl w:val="4E3CC762"/>
    <w:lvl w:ilvl="0" w:tplc="6BD08EA2">
      <w:start w:val="1"/>
      <w:numFmt w:val="lowerRoman"/>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A410140"/>
    <w:multiLevelType w:val="hybridMultilevel"/>
    <w:tmpl w:val="590A4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A412D"/>
    <w:multiLevelType w:val="hybridMultilevel"/>
    <w:tmpl w:val="4744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CD0DAE"/>
    <w:multiLevelType w:val="hybridMultilevel"/>
    <w:tmpl w:val="543E2A94"/>
    <w:lvl w:ilvl="0" w:tplc="B430375A">
      <w:start w:val="1"/>
      <w:numFmt w:val="bullet"/>
      <w:lvlText w:val=""/>
      <w:lvlJc w:val="left"/>
      <w:pPr>
        <w:ind w:left="720" w:hanging="360"/>
      </w:pPr>
      <w:rPr>
        <w:rFonts w:ascii="Symbol" w:hAnsi="Symbol" w:hint="default"/>
        <w:sz w:val="23"/>
        <w:szCs w:val="2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ECB387F"/>
    <w:multiLevelType w:val="hybridMultilevel"/>
    <w:tmpl w:val="35F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93589"/>
    <w:multiLevelType w:val="multilevel"/>
    <w:tmpl w:val="DB642C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9A3462"/>
    <w:multiLevelType w:val="hybridMultilevel"/>
    <w:tmpl w:val="8CFC1C74"/>
    <w:lvl w:ilvl="0" w:tplc="20000001">
      <w:start w:val="1"/>
      <w:numFmt w:val="bullet"/>
      <w:lvlText w:val=""/>
      <w:lvlJc w:val="left"/>
      <w:pPr>
        <w:ind w:left="862" w:hanging="360"/>
      </w:pPr>
      <w:rPr>
        <w:rFonts w:ascii="Symbol" w:hAnsi="Symbol" w:hint="default"/>
      </w:rPr>
    </w:lvl>
    <w:lvl w:ilvl="1" w:tplc="20000001">
      <w:start w:val="1"/>
      <w:numFmt w:val="bullet"/>
      <w:lvlText w:val=""/>
      <w:lvlJc w:val="left"/>
      <w:pPr>
        <w:ind w:left="1942" w:hanging="720"/>
      </w:pPr>
      <w:rPr>
        <w:rFonts w:ascii="Symbol" w:hAnsi="Symbo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7AD3498E"/>
    <w:multiLevelType w:val="multilevel"/>
    <w:tmpl w:val="C688F8C6"/>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4"/>
  </w:num>
  <w:num w:numId="2">
    <w:abstractNumId w:val="11"/>
  </w:num>
  <w:num w:numId="3">
    <w:abstractNumId w:val="23"/>
  </w:num>
  <w:num w:numId="4">
    <w:abstractNumId w:val="16"/>
  </w:num>
  <w:num w:numId="5">
    <w:abstractNumId w:val="2"/>
  </w:num>
  <w:num w:numId="6">
    <w:abstractNumId w:val="34"/>
  </w:num>
  <w:num w:numId="7">
    <w:abstractNumId w:val="19"/>
  </w:num>
  <w:num w:numId="8">
    <w:abstractNumId w:val="39"/>
  </w:num>
  <w:num w:numId="9">
    <w:abstractNumId w:val="36"/>
  </w:num>
  <w:num w:numId="10">
    <w:abstractNumId w:val="29"/>
  </w:num>
  <w:num w:numId="11">
    <w:abstractNumId w:val="7"/>
  </w:num>
  <w:num w:numId="12">
    <w:abstractNumId w:val="25"/>
  </w:num>
  <w:num w:numId="13">
    <w:abstractNumId w:val="21"/>
  </w:num>
  <w:num w:numId="14">
    <w:abstractNumId w:val="10"/>
  </w:num>
  <w:num w:numId="15">
    <w:abstractNumId w:val="41"/>
  </w:num>
  <w:num w:numId="16">
    <w:abstractNumId w:val="31"/>
  </w:num>
  <w:num w:numId="17">
    <w:abstractNumId w:val="32"/>
  </w:num>
  <w:num w:numId="18">
    <w:abstractNumId w:val="12"/>
  </w:num>
  <w:num w:numId="19">
    <w:abstractNumId w:val="15"/>
  </w:num>
  <w:num w:numId="20">
    <w:abstractNumId w:val="0"/>
  </w:num>
  <w:num w:numId="21">
    <w:abstractNumId w:val="4"/>
  </w:num>
  <w:num w:numId="22">
    <w:abstractNumId w:val="3"/>
  </w:num>
  <w:num w:numId="23">
    <w:abstractNumId w:val="38"/>
  </w:num>
  <w:num w:numId="24">
    <w:abstractNumId w:val="1"/>
  </w:num>
  <w:num w:numId="25">
    <w:abstractNumId w:val="17"/>
  </w:num>
  <w:num w:numId="26">
    <w:abstractNumId w:val="43"/>
  </w:num>
  <w:num w:numId="27">
    <w:abstractNumId w:val="14"/>
  </w:num>
  <w:num w:numId="28">
    <w:abstractNumId w:val="28"/>
  </w:num>
  <w:num w:numId="29">
    <w:abstractNumId w:val="42"/>
  </w:num>
  <w:num w:numId="30">
    <w:abstractNumId w:val="35"/>
  </w:num>
  <w:num w:numId="31">
    <w:abstractNumId w:val="8"/>
  </w:num>
  <w:num w:numId="32">
    <w:abstractNumId w:val="18"/>
  </w:num>
  <w:num w:numId="33">
    <w:abstractNumId w:val="22"/>
  </w:num>
  <w:num w:numId="34">
    <w:abstractNumId w:val="27"/>
  </w:num>
  <w:num w:numId="35">
    <w:abstractNumId w:val="6"/>
  </w:num>
  <w:num w:numId="36">
    <w:abstractNumId w:val="13"/>
  </w:num>
  <w:num w:numId="37">
    <w:abstractNumId w:val="9"/>
  </w:num>
  <w:num w:numId="38">
    <w:abstractNumId w:val="30"/>
  </w:num>
  <w:num w:numId="39">
    <w:abstractNumId w:val="37"/>
  </w:num>
  <w:num w:numId="40">
    <w:abstractNumId w:val="20"/>
  </w:num>
  <w:num w:numId="41">
    <w:abstractNumId w:val="26"/>
  </w:num>
  <w:num w:numId="42">
    <w:abstractNumId w:val="40"/>
  </w:num>
  <w:num w:numId="43">
    <w:abstractNumId w:val="5"/>
  </w:num>
  <w:num w:numId="44">
    <w:abstractNumId w:val="2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0E"/>
    <w:rsid w:val="00000231"/>
    <w:rsid w:val="000032C2"/>
    <w:rsid w:val="00005EE5"/>
    <w:rsid w:val="00006056"/>
    <w:rsid w:val="000066C4"/>
    <w:rsid w:val="00007242"/>
    <w:rsid w:val="000104CE"/>
    <w:rsid w:val="00011B53"/>
    <w:rsid w:val="000130B5"/>
    <w:rsid w:val="0001457B"/>
    <w:rsid w:val="000166B6"/>
    <w:rsid w:val="000174E1"/>
    <w:rsid w:val="00017540"/>
    <w:rsid w:val="000226D8"/>
    <w:rsid w:val="000239D6"/>
    <w:rsid w:val="00024DB7"/>
    <w:rsid w:val="00032306"/>
    <w:rsid w:val="00032695"/>
    <w:rsid w:val="00034C1D"/>
    <w:rsid w:val="00034C36"/>
    <w:rsid w:val="0003530B"/>
    <w:rsid w:val="00036687"/>
    <w:rsid w:val="0003690C"/>
    <w:rsid w:val="00036957"/>
    <w:rsid w:val="000375A3"/>
    <w:rsid w:val="000375C8"/>
    <w:rsid w:val="0004063E"/>
    <w:rsid w:val="00042612"/>
    <w:rsid w:val="00043566"/>
    <w:rsid w:val="0004373F"/>
    <w:rsid w:val="0004385D"/>
    <w:rsid w:val="00043A6E"/>
    <w:rsid w:val="0004410A"/>
    <w:rsid w:val="00045973"/>
    <w:rsid w:val="000460E1"/>
    <w:rsid w:val="00046AD9"/>
    <w:rsid w:val="00046ECC"/>
    <w:rsid w:val="00047009"/>
    <w:rsid w:val="00047550"/>
    <w:rsid w:val="00050652"/>
    <w:rsid w:val="00051B09"/>
    <w:rsid w:val="00052BB1"/>
    <w:rsid w:val="00053AA3"/>
    <w:rsid w:val="000559F5"/>
    <w:rsid w:val="0005661E"/>
    <w:rsid w:val="00056E08"/>
    <w:rsid w:val="0006093F"/>
    <w:rsid w:val="00060D02"/>
    <w:rsid w:val="000616B1"/>
    <w:rsid w:val="00062E0A"/>
    <w:rsid w:val="000637E6"/>
    <w:rsid w:val="00063D6A"/>
    <w:rsid w:val="00064523"/>
    <w:rsid w:val="000650F5"/>
    <w:rsid w:val="000660B1"/>
    <w:rsid w:val="000673CB"/>
    <w:rsid w:val="00067F0E"/>
    <w:rsid w:val="00071259"/>
    <w:rsid w:val="0007197E"/>
    <w:rsid w:val="00071C3D"/>
    <w:rsid w:val="00072B01"/>
    <w:rsid w:val="00074741"/>
    <w:rsid w:val="00075BD6"/>
    <w:rsid w:val="0007618C"/>
    <w:rsid w:val="000765BC"/>
    <w:rsid w:val="0007704B"/>
    <w:rsid w:val="000826CC"/>
    <w:rsid w:val="00084551"/>
    <w:rsid w:val="00084E40"/>
    <w:rsid w:val="0008592A"/>
    <w:rsid w:val="0008721D"/>
    <w:rsid w:val="000877A8"/>
    <w:rsid w:val="000908F9"/>
    <w:rsid w:val="00091E88"/>
    <w:rsid w:val="0009529D"/>
    <w:rsid w:val="000965E4"/>
    <w:rsid w:val="00096F69"/>
    <w:rsid w:val="000A0784"/>
    <w:rsid w:val="000A2A6B"/>
    <w:rsid w:val="000A38A1"/>
    <w:rsid w:val="000A3A9E"/>
    <w:rsid w:val="000A3E9F"/>
    <w:rsid w:val="000A3EF9"/>
    <w:rsid w:val="000A715A"/>
    <w:rsid w:val="000A71D1"/>
    <w:rsid w:val="000B0A60"/>
    <w:rsid w:val="000B218C"/>
    <w:rsid w:val="000B3191"/>
    <w:rsid w:val="000B32CD"/>
    <w:rsid w:val="000B355E"/>
    <w:rsid w:val="000B38BB"/>
    <w:rsid w:val="000B3E11"/>
    <w:rsid w:val="000B4BFC"/>
    <w:rsid w:val="000B527A"/>
    <w:rsid w:val="000B6215"/>
    <w:rsid w:val="000B71A2"/>
    <w:rsid w:val="000B7AF9"/>
    <w:rsid w:val="000C28A7"/>
    <w:rsid w:val="000C2C5A"/>
    <w:rsid w:val="000C5741"/>
    <w:rsid w:val="000C5D55"/>
    <w:rsid w:val="000C604B"/>
    <w:rsid w:val="000C694C"/>
    <w:rsid w:val="000C7595"/>
    <w:rsid w:val="000C75F5"/>
    <w:rsid w:val="000C7A19"/>
    <w:rsid w:val="000D05C3"/>
    <w:rsid w:val="000D18F6"/>
    <w:rsid w:val="000D2351"/>
    <w:rsid w:val="000D2AC2"/>
    <w:rsid w:val="000D369C"/>
    <w:rsid w:val="000D3A7D"/>
    <w:rsid w:val="000D4A1A"/>
    <w:rsid w:val="000E0B5E"/>
    <w:rsid w:val="000E50BF"/>
    <w:rsid w:val="000E5FC6"/>
    <w:rsid w:val="000E7522"/>
    <w:rsid w:val="000F2306"/>
    <w:rsid w:val="000F2437"/>
    <w:rsid w:val="000F3273"/>
    <w:rsid w:val="000F4CCE"/>
    <w:rsid w:val="000F508D"/>
    <w:rsid w:val="000F555C"/>
    <w:rsid w:val="000F6210"/>
    <w:rsid w:val="000F64B5"/>
    <w:rsid w:val="000F67B8"/>
    <w:rsid w:val="000F71AB"/>
    <w:rsid w:val="00103F16"/>
    <w:rsid w:val="00105AFD"/>
    <w:rsid w:val="00106356"/>
    <w:rsid w:val="001076CA"/>
    <w:rsid w:val="00111EE6"/>
    <w:rsid w:val="00112600"/>
    <w:rsid w:val="00113FA7"/>
    <w:rsid w:val="001149C7"/>
    <w:rsid w:val="00114A47"/>
    <w:rsid w:val="00116545"/>
    <w:rsid w:val="00116D1B"/>
    <w:rsid w:val="00117251"/>
    <w:rsid w:val="0011737D"/>
    <w:rsid w:val="00117F7C"/>
    <w:rsid w:val="00120336"/>
    <w:rsid w:val="00120824"/>
    <w:rsid w:val="00122305"/>
    <w:rsid w:val="00122A1D"/>
    <w:rsid w:val="00123268"/>
    <w:rsid w:val="001245B8"/>
    <w:rsid w:val="001253FD"/>
    <w:rsid w:val="00127A1E"/>
    <w:rsid w:val="0013054B"/>
    <w:rsid w:val="00130B31"/>
    <w:rsid w:val="001333F1"/>
    <w:rsid w:val="00134A06"/>
    <w:rsid w:val="0013666D"/>
    <w:rsid w:val="00137662"/>
    <w:rsid w:val="0014050E"/>
    <w:rsid w:val="00140CBC"/>
    <w:rsid w:val="00141146"/>
    <w:rsid w:val="00142452"/>
    <w:rsid w:val="00142937"/>
    <w:rsid w:val="00142D86"/>
    <w:rsid w:val="001439D6"/>
    <w:rsid w:val="00143AB9"/>
    <w:rsid w:val="001461A0"/>
    <w:rsid w:val="00146F44"/>
    <w:rsid w:val="001470B6"/>
    <w:rsid w:val="0014739D"/>
    <w:rsid w:val="00147419"/>
    <w:rsid w:val="00151131"/>
    <w:rsid w:val="00154991"/>
    <w:rsid w:val="00155335"/>
    <w:rsid w:val="00155559"/>
    <w:rsid w:val="001560A8"/>
    <w:rsid w:val="00157AC3"/>
    <w:rsid w:val="00160B69"/>
    <w:rsid w:val="0016339D"/>
    <w:rsid w:val="001648AE"/>
    <w:rsid w:val="001657A3"/>
    <w:rsid w:val="00167316"/>
    <w:rsid w:val="00170627"/>
    <w:rsid w:val="001710E4"/>
    <w:rsid w:val="00171156"/>
    <w:rsid w:val="00175943"/>
    <w:rsid w:val="00176222"/>
    <w:rsid w:val="00177158"/>
    <w:rsid w:val="001774C7"/>
    <w:rsid w:val="00177571"/>
    <w:rsid w:val="001775B7"/>
    <w:rsid w:val="00177D5D"/>
    <w:rsid w:val="001806CA"/>
    <w:rsid w:val="00180BD7"/>
    <w:rsid w:val="00181A44"/>
    <w:rsid w:val="00181AE5"/>
    <w:rsid w:val="00183964"/>
    <w:rsid w:val="00184921"/>
    <w:rsid w:val="001859FD"/>
    <w:rsid w:val="00187012"/>
    <w:rsid w:val="001908E9"/>
    <w:rsid w:val="00192BE7"/>
    <w:rsid w:val="001940A5"/>
    <w:rsid w:val="00194D3C"/>
    <w:rsid w:val="00194E1D"/>
    <w:rsid w:val="00196CA6"/>
    <w:rsid w:val="00197B06"/>
    <w:rsid w:val="001A09D8"/>
    <w:rsid w:val="001A2BC1"/>
    <w:rsid w:val="001A3FAA"/>
    <w:rsid w:val="001A40C5"/>
    <w:rsid w:val="001A4119"/>
    <w:rsid w:val="001A46B1"/>
    <w:rsid w:val="001B1A87"/>
    <w:rsid w:val="001B1DBC"/>
    <w:rsid w:val="001B3116"/>
    <w:rsid w:val="001B317A"/>
    <w:rsid w:val="001B42D0"/>
    <w:rsid w:val="001B4589"/>
    <w:rsid w:val="001B583A"/>
    <w:rsid w:val="001B66AA"/>
    <w:rsid w:val="001B707E"/>
    <w:rsid w:val="001C2089"/>
    <w:rsid w:val="001C4499"/>
    <w:rsid w:val="001C5845"/>
    <w:rsid w:val="001D010B"/>
    <w:rsid w:val="001D01CF"/>
    <w:rsid w:val="001D08B8"/>
    <w:rsid w:val="001D209D"/>
    <w:rsid w:val="001D3BE4"/>
    <w:rsid w:val="001D6E97"/>
    <w:rsid w:val="001D728E"/>
    <w:rsid w:val="001D7EA4"/>
    <w:rsid w:val="001E364D"/>
    <w:rsid w:val="001E388F"/>
    <w:rsid w:val="001E62DD"/>
    <w:rsid w:val="001E6E27"/>
    <w:rsid w:val="001E7162"/>
    <w:rsid w:val="001E790E"/>
    <w:rsid w:val="001E7F32"/>
    <w:rsid w:val="001F059A"/>
    <w:rsid w:val="001F1427"/>
    <w:rsid w:val="001F1C2E"/>
    <w:rsid w:val="001F34EE"/>
    <w:rsid w:val="001F3B78"/>
    <w:rsid w:val="001F4850"/>
    <w:rsid w:val="001F4B51"/>
    <w:rsid w:val="001F4EAF"/>
    <w:rsid w:val="001F5CEB"/>
    <w:rsid w:val="001F6DD1"/>
    <w:rsid w:val="00200A5D"/>
    <w:rsid w:val="0020151F"/>
    <w:rsid w:val="0020323F"/>
    <w:rsid w:val="00203CB5"/>
    <w:rsid w:val="00206599"/>
    <w:rsid w:val="00206A84"/>
    <w:rsid w:val="002104C6"/>
    <w:rsid w:val="002112FA"/>
    <w:rsid w:val="002119AA"/>
    <w:rsid w:val="0021260C"/>
    <w:rsid w:val="00213523"/>
    <w:rsid w:val="00213A27"/>
    <w:rsid w:val="00213A5C"/>
    <w:rsid w:val="0021410F"/>
    <w:rsid w:val="0022067E"/>
    <w:rsid w:val="002226C2"/>
    <w:rsid w:val="002254C3"/>
    <w:rsid w:val="0022767A"/>
    <w:rsid w:val="00227766"/>
    <w:rsid w:val="00227C6E"/>
    <w:rsid w:val="002300A5"/>
    <w:rsid w:val="002308CF"/>
    <w:rsid w:val="00231225"/>
    <w:rsid w:val="00232409"/>
    <w:rsid w:val="00232ABF"/>
    <w:rsid w:val="00233912"/>
    <w:rsid w:val="00233ED1"/>
    <w:rsid w:val="00235260"/>
    <w:rsid w:val="00237070"/>
    <w:rsid w:val="002375A1"/>
    <w:rsid w:val="00237C68"/>
    <w:rsid w:val="00240D51"/>
    <w:rsid w:val="00242507"/>
    <w:rsid w:val="002437F4"/>
    <w:rsid w:val="0024481D"/>
    <w:rsid w:val="002455A2"/>
    <w:rsid w:val="00246E47"/>
    <w:rsid w:val="00255D07"/>
    <w:rsid w:val="00257079"/>
    <w:rsid w:val="00257190"/>
    <w:rsid w:val="002571BD"/>
    <w:rsid w:val="002572A1"/>
    <w:rsid w:val="00262963"/>
    <w:rsid w:val="00263BD6"/>
    <w:rsid w:val="00265541"/>
    <w:rsid w:val="002662C9"/>
    <w:rsid w:val="002671E1"/>
    <w:rsid w:val="00273321"/>
    <w:rsid w:val="002733D7"/>
    <w:rsid w:val="00273937"/>
    <w:rsid w:val="00275028"/>
    <w:rsid w:val="002755AB"/>
    <w:rsid w:val="002761EA"/>
    <w:rsid w:val="00276291"/>
    <w:rsid w:val="00276581"/>
    <w:rsid w:val="00276BA4"/>
    <w:rsid w:val="00277861"/>
    <w:rsid w:val="0028164F"/>
    <w:rsid w:val="0028294E"/>
    <w:rsid w:val="00283738"/>
    <w:rsid w:val="00285E69"/>
    <w:rsid w:val="00287078"/>
    <w:rsid w:val="002873D9"/>
    <w:rsid w:val="00290784"/>
    <w:rsid w:val="00293D91"/>
    <w:rsid w:val="00294CFA"/>
    <w:rsid w:val="002951AA"/>
    <w:rsid w:val="002955C9"/>
    <w:rsid w:val="00296151"/>
    <w:rsid w:val="0029661E"/>
    <w:rsid w:val="00297AEB"/>
    <w:rsid w:val="002A1045"/>
    <w:rsid w:val="002A1298"/>
    <w:rsid w:val="002A14DC"/>
    <w:rsid w:val="002A350C"/>
    <w:rsid w:val="002A394E"/>
    <w:rsid w:val="002A4204"/>
    <w:rsid w:val="002A5650"/>
    <w:rsid w:val="002A625C"/>
    <w:rsid w:val="002A683F"/>
    <w:rsid w:val="002B0711"/>
    <w:rsid w:val="002B0B1B"/>
    <w:rsid w:val="002B0F84"/>
    <w:rsid w:val="002B1984"/>
    <w:rsid w:val="002B3458"/>
    <w:rsid w:val="002B5311"/>
    <w:rsid w:val="002B5FB4"/>
    <w:rsid w:val="002B6842"/>
    <w:rsid w:val="002B75A1"/>
    <w:rsid w:val="002B7896"/>
    <w:rsid w:val="002C1B0B"/>
    <w:rsid w:val="002C1E45"/>
    <w:rsid w:val="002C1E9F"/>
    <w:rsid w:val="002C207A"/>
    <w:rsid w:val="002C2A86"/>
    <w:rsid w:val="002C3400"/>
    <w:rsid w:val="002C38E8"/>
    <w:rsid w:val="002C4F4D"/>
    <w:rsid w:val="002C54A1"/>
    <w:rsid w:val="002C5B44"/>
    <w:rsid w:val="002C61CE"/>
    <w:rsid w:val="002C70E8"/>
    <w:rsid w:val="002C7F18"/>
    <w:rsid w:val="002D16D1"/>
    <w:rsid w:val="002D1B78"/>
    <w:rsid w:val="002D3D0E"/>
    <w:rsid w:val="002D4E1B"/>
    <w:rsid w:val="002D5F18"/>
    <w:rsid w:val="002D60D3"/>
    <w:rsid w:val="002D65DF"/>
    <w:rsid w:val="002E0554"/>
    <w:rsid w:val="002E092B"/>
    <w:rsid w:val="002E11BD"/>
    <w:rsid w:val="002E18A3"/>
    <w:rsid w:val="002E2871"/>
    <w:rsid w:val="002E3485"/>
    <w:rsid w:val="002E3740"/>
    <w:rsid w:val="002E4BA2"/>
    <w:rsid w:val="002E4FAF"/>
    <w:rsid w:val="002E6454"/>
    <w:rsid w:val="002E7583"/>
    <w:rsid w:val="002F0142"/>
    <w:rsid w:val="002F2E90"/>
    <w:rsid w:val="002F33C1"/>
    <w:rsid w:val="002F58F5"/>
    <w:rsid w:val="002F786C"/>
    <w:rsid w:val="003000BE"/>
    <w:rsid w:val="00301A30"/>
    <w:rsid w:val="00303F00"/>
    <w:rsid w:val="00304BF0"/>
    <w:rsid w:val="0030530E"/>
    <w:rsid w:val="00305A8E"/>
    <w:rsid w:val="003102BE"/>
    <w:rsid w:val="003109E8"/>
    <w:rsid w:val="00313765"/>
    <w:rsid w:val="00314EAD"/>
    <w:rsid w:val="00316384"/>
    <w:rsid w:val="00316B45"/>
    <w:rsid w:val="0032057C"/>
    <w:rsid w:val="00321303"/>
    <w:rsid w:val="00322599"/>
    <w:rsid w:val="003234AA"/>
    <w:rsid w:val="0032377C"/>
    <w:rsid w:val="003243AE"/>
    <w:rsid w:val="003247E4"/>
    <w:rsid w:val="00324C47"/>
    <w:rsid w:val="003254D6"/>
    <w:rsid w:val="003258D7"/>
    <w:rsid w:val="00325E70"/>
    <w:rsid w:val="00326606"/>
    <w:rsid w:val="003272FA"/>
    <w:rsid w:val="0033250F"/>
    <w:rsid w:val="00335365"/>
    <w:rsid w:val="00336AB2"/>
    <w:rsid w:val="00336B22"/>
    <w:rsid w:val="00336FC9"/>
    <w:rsid w:val="003402CD"/>
    <w:rsid w:val="00341B2C"/>
    <w:rsid w:val="003422B4"/>
    <w:rsid w:val="00343010"/>
    <w:rsid w:val="0034331A"/>
    <w:rsid w:val="00344477"/>
    <w:rsid w:val="00346BF8"/>
    <w:rsid w:val="003513CC"/>
    <w:rsid w:val="00351678"/>
    <w:rsid w:val="00351BA0"/>
    <w:rsid w:val="00352320"/>
    <w:rsid w:val="003523A6"/>
    <w:rsid w:val="003629AC"/>
    <w:rsid w:val="00363909"/>
    <w:rsid w:val="00364E69"/>
    <w:rsid w:val="003650A8"/>
    <w:rsid w:val="00365B71"/>
    <w:rsid w:val="00365E22"/>
    <w:rsid w:val="00367289"/>
    <w:rsid w:val="00370C54"/>
    <w:rsid w:val="00372129"/>
    <w:rsid w:val="00372B48"/>
    <w:rsid w:val="00372CEB"/>
    <w:rsid w:val="003808B4"/>
    <w:rsid w:val="00383032"/>
    <w:rsid w:val="003833E6"/>
    <w:rsid w:val="00384551"/>
    <w:rsid w:val="0038472E"/>
    <w:rsid w:val="0038521B"/>
    <w:rsid w:val="0038790B"/>
    <w:rsid w:val="00387A11"/>
    <w:rsid w:val="00387F45"/>
    <w:rsid w:val="00390962"/>
    <w:rsid w:val="00390EF6"/>
    <w:rsid w:val="00392A1C"/>
    <w:rsid w:val="00394683"/>
    <w:rsid w:val="00396662"/>
    <w:rsid w:val="00396A3F"/>
    <w:rsid w:val="003A01F9"/>
    <w:rsid w:val="003A373E"/>
    <w:rsid w:val="003A3DC4"/>
    <w:rsid w:val="003A4632"/>
    <w:rsid w:val="003A4DF8"/>
    <w:rsid w:val="003A614B"/>
    <w:rsid w:val="003B1B2D"/>
    <w:rsid w:val="003B23E3"/>
    <w:rsid w:val="003B378E"/>
    <w:rsid w:val="003B45A9"/>
    <w:rsid w:val="003B4897"/>
    <w:rsid w:val="003B6AC6"/>
    <w:rsid w:val="003B7C62"/>
    <w:rsid w:val="003C019A"/>
    <w:rsid w:val="003C04A2"/>
    <w:rsid w:val="003C1D9F"/>
    <w:rsid w:val="003C3145"/>
    <w:rsid w:val="003C56F9"/>
    <w:rsid w:val="003C6EA2"/>
    <w:rsid w:val="003C7F94"/>
    <w:rsid w:val="003D0628"/>
    <w:rsid w:val="003D19A3"/>
    <w:rsid w:val="003D1D2C"/>
    <w:rsid w:val="003D21C2"/>
    <w:rsid w:val="003D2A91"/>
    <w:rsid w:val="003D771D"/>
    <w:rsid w:val="003E0D31"/>
    <w:rsid w:val="003E14C3"/>
    <w:rsid w:val="003E1F12"/>
    <w:rsid w:val="003E2422"/>
    <w:rsid w:val="003E2545"/>
    <w:rsid w:val="003E2C00"/>
    <w:rsid w:val="003E40C7"/>
    <w:rsid w:val="003E6782"/>
    <w:rsid w:val="003E720D"/>
    <w:rsid w:val="003E7C64"/>
    <w:rsid w:val="003F1E7C"/>
    <w:rsid w:val="003F2B8D"/>
    <w:rsid w:val="003F2F95"/>
    <w:rsid w:val="003F3E4E"/>
    <w:rsid w:val="003F4086"/>
    <w:rsid w:val="003F770E"/>
    <w:rsid w:val="00400416"/>
    <w:rsid w:val="00401C3F"/>
    <w:rsid w:val="0040201C"/>
    <w:rsid w:val="004031FE"/>
    <w:rsid w:val="0040321D"/>
    <w:rsid w:val="00403B0C"/>
    <w:rsid w:val="00404EF4"/>
    <w:rsid w:val="00405DE3"/>
    <w:rsid w:val="004061AD"/>
    <w:rsid w:val="00407B27"/>
    <w:rsid w:val="00410CF1"/>
    <w:rsid w:val="00411B3C"/>
    <w:rsid w:val="00411C38"/>
    <w:rsid w:val="0041278B"/>
    <w:rsid w:val="00412AD5"/>
    <w:rsid w:val="00413BE0"/>
    <w:rsid w:val="00413CA8"/>
    <w:rsid w:val="00415F85"/>
    <w:rsid w:val="0041643E"/>
    <w:rsid w:val="00416B14"/>
    <w:rsid w:val="00417B0D"/>
    <w:rsid w:val="00422712"/>
    <w:rsid w:val="00423EC1"/>
    <w:rsid w:val="004258FF"/>
    <w:rsid w:val="00426349"/>
    <w:rsid w:val="00427190"/>
    <w:rsid w:val="004276C3"/>
    <w:rsid w:val="0043016B"/>
    <w:rsid w:val="00431745"/>
    <w:rsid w:val="00433AFA"/>
    <w:rsid w:val="00433E8A"/>
    <w:rsid w:val="004373C4"/>
    <w:rsid w:val="004373CA"/>
    <w:rsid w:val="00440D2B"/>
    <w:rsid w:val="00440F9C"/>
    <w:rsid w:val="00442670"/>
    <w:rsid w:val="00445533"/>
    <w:rsid w:val="004465A9"/>
    <w:rsid w:val="00446F6E"/>
    <w:rsid w:val="00447F6C"/>
    <w:rsid w:val="00450B5E"/>
    <w:rsid w:val="004537D2"/>
    <w:rsid w:val="00453A1D"/>
    <w:rsid w:val="00455E2F"/>
    <w:rsid w:val="0045669E"/>
    <w:rsid w:val="00457A6E"/>
    <w:rsid w:val="004611AC"/>
    <w:rsid w:val="00461E10"/>
    <w:rsid w:val="00463D0C"/>
    <w:rsid w:val="004642BB"/>
    <w:rsid w:val="0046536C"/>
    <w:rsid w:val="004677F1"/>
    <w:rsid w:val="00467B4C"/>
    <w:rsid w:val="00467DF5"/>
    <w:rsid w:val="00470B4E"/>
    <w:rsid w:val="00472A50"/>
    <w:rsid w:val="00472F18"/>
    <w:rsid w:val="004731CD"/>
    <w:rsid w:val="00474193"/>
    <w:rsid w:val="00474445"/>
    <w:rsid w:val="00477971"/>
    <w:rsid w:val="00477DFC"/>
    <w:rsid w:val="00480877"/>
    <w:rsid w:val="004810F2"/>
    <w:rsid w:val="00481AC7"/>
    <w:rsid w:val="00481E9C"/>
    <w:rsid w:val="004832EF"/>
    <w:rsid w:val="0048420F"/>
    <w:rsid w:val="0048480E"/>
    <w:rsid w:val="00484F68"/>
    <w:rsid w:val="00485519"/>
    <w:rsid w:val="0048571C"/>
    <w:rsid w:val="00486D4C"/>
    <w:rsid w:val="004901EB"/>
    <w:rsid w:val="00491B95"/>
    <w:rsid w:val="004921AD"/>
    <w:rsid w:val="004931BB"/>
    <w:rsid w:val="004949C9"/>
    <w:rsid w:val="00494B1B"/>
    <w:rsid w:val="0049667C"/>
    <w:rsid w:val="0049754B"/>
    <w:rsid w:val="004A01FC"/>
    <w:rsid w:val="004A1273"/>
    <w:rsid w:val="004A37F7"/>
    <w:rsid w:val="004A41AD"/>
    <w:rsid w:val="004A5C13"/>
    <w:rsid w:val="004A7880"/>
    <w:rsid w:val="004A7AF3"/>
    <w:rsid w:val="004A7B6B"/>
    <w:rsid w:val="004B02F3"/>
    <w:rsid w:val="004B137D"/>
    <w:rsid w:val="004B3951"/>
    <w:rsid w:val="004B519E"/>
    <w:rsid w:val="004B7295"/>
    <w:rsid w:val="004B7BEE"/>
    <w:rsid w:val="004B7EE5"/>
    <w:rsid w:val="004C143F"/>
    <w:rsid w:val="004C1AB4"/>
    <w:rsid w:val="004C1B35"/>
    <w:rsid w:val="004C28AF"/>
    <w:rsid w:val="004C440E"/>
    <w:rsid w:val="004C5287"/>
    <w:rsid w:val="004C6490"/>
    <w:rsid w:val="004C6C03"/>
    <w:rsid w:val="004D00D5"/>
    <w:rsid w:val="004D0DCA"/>
    <w:rsid w:val="004D26AA"/>
    <w:rsid w:val="004D4791"/>
    <w:rsid w:val="004D47C4"/>
    <w:rsid w:val="004D5552"/>
    <w:rsid w:val="004D69C2"/>
    <w:rsid w:val="004D6BAC"/>
    <w:rsid w:val="004D75F4"/>
    <w:rsid w:val="004D7D04"/>
    <w:rsid w:val="004D7FE0"/>
    <w:rsid w:val="004E00F8"/>
    <w:rsid w:val="004E0FEE"/>
    <w:rsid w:val="004E14A9"/>
    <w:rsid w:val="004E2245"/>
    <w:rsid w:val="004E2D5C"/>
    <w:rsid w:val="004E6170"/>
    <w:rsid w:val="004F0736"/>
    <w:rsid w:val="004F343C"/>
    <w:rsid w:val="004F4769"/>
    <w:rsid w:val="004F4D9D"/>
    <w:rsid w:val="004F5AFB"/>
    <w:rsid w:val="004F5DF7"/>
    <w:rsid w:val="004F6C70"/>
    <w:rsid w:val="004F6F86"/>
    <w:rsid w:val="005002C5"/>
    <w:rsid w:val="00500A6D"/>
    <w:rsid w:val="00502360"/>
    <w:rsid w:val="00503254"/>
    <w:rsid w:val="00503944"/>
    <w:rsid w:val="005042E0"/>
    <w:rsid w:val="00504FC7"/>
    <w:rsid w:val="0050540F"/>
    <w:rsid w:val="0050646C"/>
    <w:rsid w:val="00506594"/>
    <w:rsid w:val="00506B19"/>
    <w:rsid w:val="00507397"/>
    <w:rsid w:val="0050740E"/>
    <w:rsid w:val="005105E2"/>
    <w:rsid w:val="00510B62"/>
    <w:rsid w:val="00510CE5"/>
    <w:rsid w:val="00512B89"/>
    <w:rsid w:val="00512D59"/>
    <w:rsid w:val="005137E8"/>
    <w:rsid w:val="00514FDF"/>
    <w:rsid w:val="0051551F"/>
    <w:rsid w:val="005161DD"/>
    <w:rsid w:val="00516912"/>
    <w:rsid w:val="00516D62"/>
    <w:rsid w:val="00516DB3"/>
    <w:rsid w:val="0052030E"/>
    <w:rsid w:val="005225E2"/>
    <w:rsid w:val="00524A12"/>
    <w:rsid w:val="00524DC9"/>
    <w:rsid w:val="00524E67"/>
    <w:rsid w:val="00525442"/>
    <w:rsid w:val="0052751F"/>
    <w:rsid w:val="00530935"/>
    <w:rsid w:val="00532FA7"/>
    <w:rsid w:val="0053433D"/>
    <w:rsid w:val="00536572"/>
    <w:rsid w:val="00544F26"/>
    <w:rsid w:val="00545A18"/>
    <w:rsid w:val="00546480"/>
    <w:rsid w:val="00547BA4"/>
    <w:rsid w:val="00550361"/>
    <w:rsid w:val="00551601"/>
    <w:rsid w:val="00552813"/>
    <w:rsid w:val="00552B63"/>
    <w:rsid w:val="00553AED"/>
    <w:rsid w:val="00553E7A"/>
    <w:rsid w:val="0055500A"/>
    <w:rsid w:val="00555248"/>
    <w:rsid w:val="00556F5B"/>
    <w:rsid w:val="00556F74"/>
    <w:rsid w:val="005577C8"/>
    <w:rsid w:val="0055785C"/>
    <w:rsid w:val="005578DE"/>
    <w:rsid w:val="00557A74"/>
    <w:rsid w:val="00560424"/>
    <w:rsid w:val="00561610"/>
    <w:rsid w:val="0056197D"/>
    <w:rsid w:val="00562460"/>
    <w:rsid w:val="00562F74"/>
    <w:rsid w:val="00567DAC"/>
    <w:rsid w:val="00570107"/>
    <w:rsid w:val="0057147E"/>
    <w:rsid w:val="00572FAE"/>
    <w:rsid w:val="005735E4"/>
    <w:rsid w:val="00574264"/>
    <w:rsid w:val="00575339"/>
    <w:rsid w:val="005757C4"/>
    <w:rsid w:val="0057641F"/>
    <w:rsid w:val="00582390"/>
    <w:rsid w:val="00582B36"/>
    <w:rsid w:val="00582E5C"/>
    <w:rsid w:val="00583165"/>
    <w:rsid w:val="00583CBD"/>
    <w:rsid w:val="00584682"/>
    <w:rsid w:val="00584F4A"/>
    <w:rsid w:val="0059170E"/>
    <w:rsid w:val="00591F13"/>
    <w:rsid w:val="00595145"/>
    <w:rsid w:val="0059524C"/>
    <w:rsid w:val="00595755"/>
    <w:rsid w:val="005965D3"/>
    <w:rsid w:val="0059732A"/>
    <w:rsid w:val="00597BA5"/>
    <w:rsid w:val="005A1CC9"/>
    <w:rsid w:val="005A2158"/>
    <w:rsid w:val="005A5AE0"/>
    <w:rsid w:val="005A61BF"/>
    <w:rsid w:val="005A6EA6"/>
    <w:rsid w:val="005A717C"/>
    <w:rsid w:val="005A73A6"/>
    <w:rsid w:val="005B05FE"/>
    <w:rsid w:val="005B235B"/>
    <w:rsid w:val="005B2A96"/>
    <w:rsid w:val="005B4708"/>
    <w:rsid w:val="005B4C36"/>
    <w:rsid w:val="005B5122"/>
    <w:rsid w:val="005B5188"/>
    <w:rsid w:val="005B5C0D"/>
    <w:rsid w:val="005B61BF"/>
    <w:rsid w:val="005B7A77"/>
    <w:rsid w:val="005C140D"/>
    <w:rsid w:val="005C1937"/>
    <w:rsid w:val="005C1A71"/>
    <w:rsid w:val="005C2B73"/>
    <w:rsid w:val="005C41F7"/>
    <w:rsid w:val="005C49D5"/>
    <w:rsid w:val="005C5052"/>
    <w:rsid w:val="005C566D"/>
    <w:rsid w:val="005C5CDD"/>
    <w:rsid w:val="005C6396"/>
    <w:rsid w:val="005D01B3"/>
    <w:rsid w:val="005D0959"/>
    <w:rsid w:val="005D1964"/>
    <w:rsid w:val="005D346D"/>
    <w:rsid w:val="005D60AC"/>
    <w:rsid w:val="005D63BB"/>
    <w:rsid w:val="005D6B0B"/>
    <w:rsid w:val="005D6D13"/>
    <w:rsid w:val="005E7A44"/>
    <w:rsid w:val="005F227D"/>
    <w:rsid w:val="005F2FBE"/>
    <w:rsid w:val="005F36F4"/>
    <w:rsid w:val="005F5086"/>
    <w:rsid w:val="005F5361"/>
    <w:rsid w:val="005F5B5C"/>
    <w:rsid w:val="005F62A5"/>
    <w:rsid w:val="005F639D"/>
    <w:rsid w:val="005F6AC4"/>
    <w:rsid w:val="005F6DEB"/>
    <w:rsid w:val="006006AA"/>
    <w:rsid w:val="006009B7"/>
    <w:rsid w:val="00601ACD"/>
    <w:rsid w:val="00603380"/>
    <w:rsid w:val="006033A7"/>
    <w:rsid w:val="00603745"/>
    <w:rsid w:val="006041BA"/>
    <w:rsid w:val="00606191"/>
    <w:rsid w:val="00606B0E"/>
    <w:rsid w:val="00606D32"/>
    <w:rsid w:val="00606F1E"/>
    <w:rsid w:val="0060709C"/>
    <w:rsid w:val="006070BE"/>
    <w:rsid w:val="006079FB"/>
    <w:rsid w:val="00607DC7"/>
    <w:rsid w:val="006101FD"/>
    <w:rsid w:val="00610702"/>
    <w:rsid w:val="00611AB3"/>
    <w:rsid w:val="00611E6C"/>
    <w:rsid w:val="00613D03"/>
    <w:rsid w:val="0061429E"/>
    <w:rsid w:val="00616276"/>
    <w:rsid w:val="006170B3"/>
    <w:rsid w:val="00620469"/>
    <w:rsid w:val="006204B1"/>
    <w:rsid w:val="00622E1F"/>
    <w:rsid w:val="00622E2A"/>
    <w:rsid w:val="00624C6F"/>
    <w:rsid w:val="006277D9"/>
    <w:rsid w:val="00631F65"/>
    <w:rsid w:val="0063291B"/>
    <w:rsid w:val="0063581C"/>
    <w:rsid w:val="00635E6E"/>
    <w:rsid w:val="00637F13"/>
    <w:rsid w:val="006403B8"/>
    <w:rsid w:val="00641138"/>
    <w:rsid w:val="00643F23"/>
    <w:rsid w:val="006445F5"/>
    <w:rsid w:val="00644680"/>
    <w:rsid w:val="00645404"/>
    <w:rsid w:val="00646B5C"/>
    <w:rsid w:val="00647EF0"/>
    <w:rsid w:val="006506CF"/>
    <w:rsid w:val="00651E8A"/>
    <w:rsid w:val="00652B5C"/>
    <w:rsid w:val="00652D23"/>
    <w:rsid w:val="00653ADE"/>
    <w:rsid w:val="00653B49"/>
    <w:rsid w:val="00654A76"/>
    <w:rsid w:val="00655012"/>
    <w:rsid w:val="00656EBA"/>
    <w:rsid w:val="00660E99"/>
    <w:rsid w:val="00661702"/>
    <w:rsid w:val="006629E4"/>
    <w:rsid w:val="0066303B"/>
    <w:rsid w:val="00664F9E"/>
    <w:rsid w:val="006650FC"/>
    <w:rsid w:val="00665A99"/>
    <w:rsid w:val="00671E7E"/>
    <w:rsid w:val="006732A6"/>
    <w:rsid w:val="006732A8"/>
    <w:rsid w:val="00674306"/>
    <w:rsid w:val="00674438"/>
    <w:rsid w:val="00674A3C"/>
    <w:rsid w:val="006752C5"/>
    <w:rsid w:val="00677AA0"/>
    <w:rsid w:val="006806B4"/>
    <w:rsid w:val="00680F35"/>
    <w:rsid w:val="00684755"/>
    <w:rsid w:val="00685F1C"/>
    <w:rsid w:val="00686906"/>
    <w:rsid w:val="006876A6"/>
    <w:rsid w:val="0069199A"/>
    <w:rsid w:val="00692E05"/>
    <w:rsid w:val="0069354F"/>
    <w:rsid w:val="00693F20"/>
    <w:rsid w:val="0069422F"/>
    <w:rsid w:val="00694618"/>
    <w:rsid w:val="00695E8A"/>
    <w:rsid w:val="0069772E"/>
    <w:rsid w:val="006A017D"/>
    <w:rsid w:val="006A05B4"/>
    <w:rsid w:val="006A087E"/>
    <w:rsid w:val="006A0E6B"/>
    <w:rsid w:val="006A0F94"/>
    <w:rsid w:val="006A12A6"/>
    <w:rsid w:val="006A29EC"/>
    <w:rsid w:val="006A3731"/>
    <w:rsid w:val="006A49F8"/>
    <w:rsid w:val="006A579F"/>
    <w:rsid w:val="006A6B2A"/>
    <w:rsid w:val="006A7432"/>
    <w:rsid w:val="006B25B6"/>
    <w:rsid w:val="006B3297"/>
    <w:rsid w:val="006B445B"/>
    <w:rsid w:val="006B7806"/>
    <w:rsid w:val="006C0079"/>
    <w:rsid w:val="006C06D1"/>
    <w:rsid w:val="006C093C"/>
    <w:rsid w:val="006C12D2"/>
    <w:rsid w:val="006C2500"/>
    <w:rsid w:val="006C35CC"/>
    <w:rsid w:val="006C4364"/>
    <w:rsid w:val="006C485A"/>
    <w:rsid w:val="006C5FEF"/>
    <w:rsid w:val="006C6418"/>
    <w:rsid w:val="006D01EC"/>
    <w:rsid w:val="006D21ED"/>
    <w:rsid w:val="006D2C4B"/>
    <w:rsid w:val="006D358E"/>
    <w:rsid w:val="006D5FF8"/>
    <w:rsid w:val="006D6DE4"/>
    <w:rsid w:val="006D7924"/>
    <w:rsid w:val="006E0A40"/>
    <w:rsid w:val="006E17BB"/>
    <w:rsid w:val="006E1950"/>
    <w:rsid w:val="006E2237"/>
    <w:rsid w:val="006E2299"/>
    <w:rsid w:val="006E3EAF"/>
    <w:rsid w:val="006E44B8"/>
    <w:rsid w:val="006E607E"/>
    <w:rsid w:val="006E64BD"/>
    <w:rsid w:val="006E7AC5"/>
    <w:rsid w:val="006E7D4B"/>
    <w:rsid w:val="006F076C"/>
    <w:rsid w:val="006F0BC1"/>
    <w:rsid w:val="006F3782"/>
    <w:rsid w:val="006F3805"/>
    <w:rsid w:val="006F3E95"/>
    <w:rsid w:val="006F4726"/>
    <w:rsid w:val="006F4828"/>
    <w:rsid w:val="006F4A61"/>
    <w:rsid w:val="006F5167"/>
    <w:rsid w:val="006F60B2"/>
    <w:rsid w:val="006F6A4E"/>
    <w:rsid w:val="006F6FAC"/>
    <w:rsid w:val="006F780D"/>
    <w:rsid w:val="007008E7"/>
    <w:rsid w:val="00704770"/>
    <w:rsid w:val="00704BEF"/>
    <w:rsid w:val="00706163"/>
    <w:rsid w:val="00706CEF"/>
    <w:rsid w:val="0071130A"/>
    <w:rsid w:val="007122DA"/>
    <w:rsid w:val="00713EAC"/>
    <w:rsid w:val="00714190"/>
    <w:rsid w:val="00714B65"/>
    <w:rsid w:val="00714DBC"/>
    <w:rsid w:val="00715D85"/>
    <w:rsid w:val="0071622C"/>
    <w:rsid w:val="0072009E"/>
    <w:rsid w:val="007211D6"/>
    <w:rsid w:val="00721A74"/>
    <w:rsid w:val="00722E34"/>
    <w:rsid w:val="0072357D"/>
    <w:rsid w:val="00723BDC"/>
    <w:rsid w:val="007240F1"/>
    <w:rsid w:val="00724BB1"/>
    <w:rsid w:val="007316A3"/>
    <w:rsid w:val="00732755"/>
    <w:rsid w:val="007327EB"/>
    <w:rsid w:val="0073394A"/>
    <w:rsid w:val="0073532B"/>
    <w:rsid w:val="00741B5B"/>
    <w:rsid w:val="00741D7E"/>
    <w:rsid w:val="00750081"/>
    <w:rsid w:val="00752599"/>
    <w:rsid w:val="007525B8"/>
    <w:rsid w:val="00755158"/>
    <w:rsid w:val="00762183"/>
    <w:rsid w:val="00762C59"/>
    <w:rsid w:val="0076597F"/>
    <w:rsid w:val="0076668C"/>
    <w:rsid w:val="00766E43"/>
    <w:rsid w:val="007706F6"/>
    <w:rsid w:val="00772244"/>
    <w:rsid w:val="00773B64"/>
    <w:rsid w:val="00774A3D"/>
    <w:rsid w:val="00775249"/>
    <w:rsid w:val="0077716A"/>
    <w:rsid w:val="00781EF7"/>
    <w:rsid w:val="00782E73"/>
    <w:rsid w:val="007834F9"/>
    <w:rsid w:val="00783862"/>
    <w:rsid w:val="007847F9"/>
    <w:rsid w:val="007868C3"/>
    <w:rsid w:val="00786B73"/>
    <w:rsid w:val="00790188"/>
    <w:rsid w:val="0079076B"/>
    <w:rsid w:val="007911B7"/>
    <w:rsid w:val="00791346"/>
    <w:rsid w:val="00791735"/>
    <w:rsid w:val="007920AC"/>
    <w:rsid w:val="00793370"/>
    <w:rsid w:val="00793CE4"/>
    <w:rsid w:val="00794115"/>
    <w:rsid w:val="00794815"/>
    <w:rsid w:val="00794839"/>
    <w:rsid w:val="00794B78"/>
    <w:rsid w:val="007952C0"/>
    <w:rsid w:val="0079567F"/>
    <w:rsid w:val="0079571C"/>
    <w:rsid w:val="007973C6"/>
    <w:rsid w:val="00797F1A"/>
    <w:rsid w:val="007A06FD"/>
    <w:rsid w:val="007A12F7"/>
    <w:rsid w:val="007A1521"/>
    <w:rsid w:val="007A370F"/>
    <w:rsid w:val="007A3BE2"/>
    <w:rsid w:val="007A40AC"/>
    <w:rsid w:val="007A4327"/>
    <w:rsid w:val="007A6C55"/>
    <w:rsid w:val="007A73C4"/>
    <w:rsid w:val="007B09ED"/>
    <w:rsid w:val="007B1E1A"/>
    <w:rsid w:val="007B213A"/>
    <w:rsid w:val="007B24ED"/>
    <w:rsid w:val="007B2656"/>
    <w:rsid w:val="007B2673"/>
    <w:rsid w:val="007B2980"/>
    <w:rsid w:val="007B3BAF"/>
    <w:rsid w:val="007B4312"/>
    <w:rsid w:val="007B4D92"/>
    <w:rsid w:val="007B5010"/>
    <w:rsid w:val="007B5A29"/>
    <w:rsid w:val="007B634F"/>
    <w:rsid w:val="007C05C6"/>
    <w:rsid w:val="007C165C"/>
    <w:rsid w:val="007C1E61"/>
    <w:rsid w:val="007C1F44"/>
    <w:rsid w:val="007C26F7"/>
    <w:rsid w:val="007C27A3"/>
    <w:rsid w:val="007C3946"/>
    <w:rsid w:val="007C39A8"/>
    <w:rsid w:val="007C3A04"/>
    <w:rsid w:val="007C3AC0"/>
    <w:rsid w:val="007C3E54"/>
    <w:rsid w:val="007C5771"/>
    <w:rsid w:val="007C585A"/>
    <w:rsid w:val="007D12E6"/>
    <w:rsid w:val="007D23FC"/>
    <w:rsid w:val="007D4577"/>
    <w:rsid w:val="007D5C15"/>
    <w:rsid w:val="007D5D98"/>
    <w:rsid w:val="007D6FA2"/>
    <w:rsid w:val="007D7062"/>
    <w:rsid w:val="007D7457"/>
    <w:rsid w:val="007D76E1"/>
    <w:rsid w:val="007E05B2"/>
    <w:rsid w:val="007E4352"/>
    <w:rsid w:val="007E4DF5"/>
    <w:rsid w:val="007E5956"/>
    <w:rsid w:val="007E5F42"/>
    <w:rsid w:val="007F01B4"/>
    <w:rsid w:val="007F0C80"/>
    <w:rsid w:val="007F36C3"/>
    <w:rsid w:val="007F5150"/>
    <w:rsid w:val="007F6024"/>
    <w:rsid w:val="007F607D"/>
    <w:rsid w:val="007F6BCC"/>
    <w:rsid w:val="007F6FC4"/>
    <w:rsid w:val="007F71EC"/>
    <w:rsid w:val="007F7FFB"/>
    <w:rsid w:val="008017BB"/>
    <w:rsid w:val="00801A35"/>
    <w:rsid w:val="00802314"/>
    <w:rsid w:val="008024E4"/>
    <w:rsid w:val="00802B37"/>
    <w:rsid w:val="00803F1B"/>
    <w:rsid w:val="008041A6"/>
    <w:rsid w:val="00804DBB"/>
    <w:rsid w:val="008063E4"/>
    <w:rsid w:val="00806E09"/>
    <w:rsid w:val="00806E40"/>
    <w:rsid w:val="00810AD8"/>
    <w:rsid w:val="00811A55"/>
    <w:rsid w:val="00811C20"/>
    <w:rsid w:val="00811D55"/>
    <w:rsid w:val="008128D6"/>
    <w:rsid w:val="00812DFF"/>
    <w:rsid w:val="00813209"/>
    <w:rsid w:val="00813CB8"/>
    <w:rsid w:val="008144AE"/>
    <w:rsid w:val="00816278"/>
    <w:rsid w:val="008162F8"/>
    <w:rsid w:val="00816873"/>
    <w:rsid w:val="00816D02"/>
    <w:rsid w:val="0081702C"/>
    <w:rsid w:val="0082018B"/>
    <w:rsid w:val="008201DE"/>
    <w:rsid w:val="0082045B"/>
    <w:rsid w:val="008206C5"/>
    <w:rsid w:val="00821571"/>
    <w:rsid w:val="0082335B"/>
    <w:rsid w:val="00823372"/>
    <w:rsid w:val="00823433"/>
    <w:rsid w:val="008235C5"/>
    <w:rsid w:val="00823A5A"/>
    <w:rsid w:val="00825622"/>
    <w:rsid w:val="0082576C"/>
    <w:rsid w:val="0082740F"/>
    <w:rsid w:val="00831587"/>
    <w:rsid w:val="0083204F"/>
    <w:rsid w:val="00834601"/>
    <w:rsid w:val="00834C4F"/>
    <w:rsid w:val="00836CA4"/>
    <w:rsid w:val="008374F1"/>
    <w:rsid w:val="008375CE"/>
    <w:rsid w:val="00837996"/>
    <w:rsid w:val="00840102"/>
    <w:rsid w:val="0084069F"/>
    <w:rsid w:val="0084138A"/>
    <w:rsid w:val="008429AE"/>
    <w:rsid w:val="008449D4"/>
    <w:rsid w:val="00845651"/>
    <w:rsid w:val="00846C01"/>
    <w:rsid w:val="00847DC5"/>
    <w:rsid w:val="00850E48"/>
    <w:rsid w:val="008512FE"/>
    <w:rsid w:val="00852701"/>
    <w:rsid w:val="00853350"/>
    <w:rsid w:val="00853515"/>
    <w:rsid w:val="00856EDA"/>
    <w:rsid w:val="00856FAA"/>
    <w:rsid w:val="008573EF"/>
    <w:rsid w:val="008601B8"/>
    <w:rsid w:val="0086129A"/>
    <w:rsid w:val="00861D2B"/>
    <w:rsid w:val="00862432"/>
    <w:rsid w:val="0086245C"/>
    <w:rsid w:val="0086289D"/>
    <w:rsid w:val="00863A2A"/>
    <w:rsid w:val="00863A91"/>
    <w:rsid w:val="00864D85"/>
    <w:rsid w:val="0086543D"/>
    <w:rsid w:val="00866DC9"/>
    <w:rsid w:val="008673DE"/>
    <w:rsid w:val="008674D5"/>
    <w:rsid w:val="00867E1A"/>
    <w:rsid w:val="00867F8E"/>
    <w:rsid w:val="00870D22"/>
    <w:rsid w:val="0087173E"/>
    <w:rsid w:val="00871C24"/>
    <w:rsid w:val="00873000"/>
    <w:rsid w:val="00874C5C"/>
    <w:rsid w:val="008755E5"/>
    <w:rsid w:val="008758C1"/>
    <w:rsid w:val="0088063B"/>
    <w:rsid w:val="00880DE2"/>
    <w:rsid w:val="008820F0"/>
    <w:rsid w:val="0088486F"/>
    <w:rsid w:val="008850E8"/>
    <w:rsid w:val="00885D04"/>
    <w:rsid w:val="00885E5A"/>
    <w:rsid w:val="008866C7"/>
    <w:rsid w:val="00886BB0"/>
    <w:rsid w:val="00886BE2"/>
    <w:rsid w:val="00887474"/>
    <w:rsid w:val="008900AB"/>
    <w:rsid w:val="00890663"/>
    <w:rsid w:val="0089232A"/>
    <w:rsid w:val="00896B99"/>
    <w:rsid w:val="008A117E"/>
    <w:rsid w:val="008A1E5F"/>
    <w:rsid w:val="008A2738"/>
    <w:rsid w:val="008A2C65"/>
    <w:rsid w:val="008A47C7"/>
    <w:rsid w:val="008A64AB"/>
    <w:rsid w:val="008A773A"/>
    <w:rsid w:val="008B235B"/>
    <w:rsid w:val="008B399B"/>
    <w:rsid w:val="008B4983"/>
    <w:rsid w:val="008B4D94"/>
    <w:rsid w:val="008B5298"/>
    <w:rsid w:val="008B7302"/>
    <w:rsid w:val="008B784C"/>
    <w:rsid w:val="008B7F4C"/>
    <w:rsid w:val="008C020D"/>
    <w:rsid w:val="008C0940"/>
    <w:rsid w:val="008C6040"/>
    <w:rsid w:val="008C7EF7"/>
    <w:rsid w:val="008D010F"/>
    <w:rsid w:val="008D0255"/>
    <w:rsid w:val="008D43E5"/>
    <w:rsid w:val="008D6C80"/>
    <w:rsid w:val="008E06B8"/>
    <w:rsid w:val="008E2090"/>
    <w:rsid w:val="008E2886"/>
    <w:rsid w:val="008E328F"/>
    <w:rsid w:val="008E3ECD"/>
    <w:rsid w:val="008E4434"/>
    <w:rsid w:val="008E5FB3"/>
    <w:rsid w:val="008E666D"/>
    <w:rsid w:val="008E7877"/>
    <w:rsid w:val="008E7AEA"/>
    <w:rsid w:val="008F242C"/>
    <w:rsid w:val="008F24F2"/>
    <w:rsid w:val="008F4797"/>
    <w:rsid w:val="008F6399"/>
    <w:rsid w:val="008F6786"/>
    <w:rsid w:val="008F683B"/>
    <w:rsid w:val="008F7F79"/>
    <w:rsid w:val="008F7F8E"/>
    <w:rsid w:val="00905B36"/>
    <w:rsid w:val="009067AF"/>
    <w:rsid w:val="00910285"/>
    <w:rsid w:val="009109FC"/>
    <w:rsid w:val="00910DD8"/>
    <w:rsid w:val="0091177E"/>
    <w:rsid w:val="009153C6"/>
    <w:rsid w:val="00916B7C"/>
    <w:rsid w:val="00917B4B"/>
    <w:rsid w:val="00922FF4"/>
    <w:rsid w:val="00923475"/>
    <w:rsid w:val="009234F2"/>
    <w:rsid w:val="00923EF6"/>
    <w:rsid w:val="00924259"/>
    <w:rsid w:val="009247AB"/>
    <w:rsid w:val="00925D4A"/>
    <w:rsid w:val="00926965"/>
    <w:rsid w:val="00927AB9"/>
    <w:rsid w:val="00931213"/>
    <w:rsid w:val="009323E2"/>
    <w:rsid w:val="00934750"/>
    <w:rsid w:val="00934FDC"/>
    <w:rsid w:val="00936914"/>
    <w:rsid w:val="00937B84"/>
    <w:rsid w:val="00937D93"/>
    <w:rsid w:val="009413C1"/>
    <w:rsid w:val="00942483"/>
    <w:rsid w:val="009452C4"/>
    <w:rsid w:val="009505CC"/>
    <w:rsid w:val="00953CB2"/>
    <w:rsid w:val="00953F13"/>
    <w:rsid w:val="00955319"/>
    <w:rsid w:val="0096014D"/>
    <w:rsid w:val="00961E42"/>
    <w:rsid w:val="009620DB"/>
    <w:rsid w:val="00962CE4"/>
    <w:rsid w:val="00963BAE"/>
    <w:rsid w:val="0096750B"/>
    <w:rsid w:val="0097189A"/>
    <w:rsid w:val="0097343F"/>
    <w:rsid w:val="00975097"/>
    <w:rsid w:val="00975A7F"/>
    <w:rsid w:val="009760B7"/>
    <w:rsid w:val="00977724"/>
    <w:rsid w:val="00977B45"/>
    <w:rsid w:val="0098042D"/>
    <w:rsid w:val="00981A0F"/>
    <w:rsid w:val="009839B4"/>
    <w:rsid w:val="00984E65"/>
    <w:rsid w:val="00985920"/>
    <w:rsid w:val="0098693A"/>
    <w:rsid w:val="009870AF"/>
    <w:rsid w:val="009907AC"/>
    <w:rsid w:val="0099093B"/>
    <w:rsid w:val="009936B1"/>
    <w:rsid w:val="00994A19"/>
    <w:rsid w:val="00996F76"/>
    <w:rsid w:val="00997256"/>
    <w:rsid w:val="0099781B"/>
    <w:rsid w:val="009A0A58"/>
    <w:rsid w:val="009A1111"/>
    <w:rsid w:val="009A1B7B"/>
    <w:rsid w:val="009A2D48"/>
    <w:rsid w:val="009A42F0"/>
    <w:rsid w:val="009A4D67"/>
    <w:rsid w:val="009A50AA"/>
    <w:rsid w:val="009A54B2"/>
    <w:rsid w:val="009A66E5"/>
    <w:rsid w:val="009A6BB3"/>
    <w:rsid w:val="009A74D7"/>
    <w:rsid w:val="009A789F"/>
    <w:rsid w:val="009A7994"/>
    <w:rsid w:val="009B04FB"/>
    <w:rsid w:val="009B05C9"/>
    <w:rsid w:val="009B0CA2"/>
    <w:rsid w:val="009B103D"/>
    <w:rsid w:val="009B12F2"/>
    <w:rsid w:val="009B1630"/>
    <w:rsid w:val="009B21C4"/>
    <w:rsid w:val="009B284C"/>
    <w:rsid w:val="009B2D82"/>
    <w:rsid w:val="009B35DD"/>
    <w:rsid w:val="009B5372"/>
    <w:rsid w:val="009B5C01"/>
    <w:rsid w:val="009B6D7F"/>
    <w:rsid w:val="009C0022"/>
    <w:rsid w:val="009C01B0"/>
    <w:rsid w:val="009C1196"/>
    <w:rsid w:val="009C16A4"/>
    <w:rsid w:val="009C4177"/>
    <w:rsid w:val="009C47B7"/>
    <w:rsid w:val="009C56BD"/>
    <w:rsid w:val="009C7E55"/>
    <w:rsid w:val="009D0341"/>
    <w:rsid w:val="009D2628"/>
    <w:rsid w:val="009D2D2A"/>
    <w:rsid w:val="009D3C87"/>
    <w:rsid w:val="009D54B3"/>
    <w:rsid w:val="009D72B0"/>
    <w:rsid w:val="009D77A8"/>
    <w:rsid w:val="009E1852"/>
    <w:rsid w:val="009E1C73"/>
    <w:rsid w:val="009E2E3B"/>
    <w:rsid w:val="009E3103"/>
    <w:rsid w:val="009E3915"/>
    <w:rsid w:val="009E6123"/>
    <w:rsid w:val="009E7C7A"/>
    <w:rsid w:val="009F0335"/>
    <w:rsid w:val="009F1B95"/>
    <w:rsid w:val="009F45D6"/>
    <w:rsid w:val="009F4DB9"/>
    <w:rsid w:val="009F6B4F"/>
    <w:rsid w:val="009F7525"/>
    <w:rsid w:val="009F7785"/>
    <w:rsid w:val="00A00861"/>
    <w:rsid w:val="00A01707"/>
    <w:rsid w:val="00A02212"/>
    <w:rsid w:val="00A038F5"/>
    <w:rsid w:val="00A067D0"/>
    <w:rsid w:val="00A07D03"/>
    <w:rsid w:val="00A115F9"/>
    <w:rsid w:val="00A13844"/>
    <w:rsid w:val="00A1389D"/>
    <w:rsid w:val="00A13F96"/>
    <w:rsid w:val="00A16F52"/>
    <w:rsid w:val="00A173C8"/>
    <w:rsid w:val="00A17EED"/>
    <w:rsid w:val="00A20BAC"/>
    <w:rsid w:val="00A23627"/>
    <w:rsid w:val="00A236BD"/>
    <w:rsid w:val="00A23779"/>
    <w:rsid w:val="00A24A99"/>
    <w:rsid w:val="00A25E78"/>
    <w:rsid w:val="00A2696A"/>
    <w:rsid w:val="00A2705C"/>
    <w:rsid w:val="00A31A5B"/>
    <w:rsid w:val="00A33D22"/>
    <w:rsid w:val="00A3781A"/>
    <w:rsid w:val="00A37B8A"/>
    <w:rsid w:val="00A40DD3"/>
    <w:rsid w:val="00A41BBD"/>
    <w:rsid w:val="00A41E0D"/>
    <w:rsid w:val="00A42CA8"/>
    <w:rsid w:val="00A43246"/>
    <w:rsid w:val="00A43696"/>
    <w:rsid w:val="00A43A52"/>
    <w:rsid w:val="00A441DE"/>
    <w:rsid w:val="00A44B85"/>
    <w:rsid w:val="00A44EA3"/>
    <w:rsid w:val="00A44F47"/>
    <w:rsid w:val="00A45046"/>
    <w:rsid w:val="00A514BF"/>
    <w:rsid w:val="00A51BE2"/>
    <w:rsid w:val="00A521D6"/>
    <w:rsid w:val="00A53B74"/>
    <w:rsid w:val="00A542AF"/>
    <w:rsid w:val="00A548D6"/>
    <w:rsid w:val="00A5538F"/>
    <w:rsid w:val="00A56609"/>
    <w:rsid w:val="00A574A5"/>
    <w:rsid w:val="00A574AD"/>
    <w:rsid w:val="00A602BE"/>
    <w:rsid w:val="00A6188D"/>
    <w:rsid w:val="00A61912"/>
    <w:rsid w:val="00A61B88"/>
    <w:rsid w:val="00A62CBD"/>
    <w:rsid w:val="00A63971"/>
    <w:rsid w:val="00A646FB"/>
    <w:rsid w:val="00A649EC"/>
    <w:rsid w:val="00A659AA"/>
    <w:rsid w:val="00A674BA"/>
    <w:rsid w:val="00A67D79"/>
    <w:rsid w:val="00A701A7"/>
    <w:rsid w:val="00A70C63"/>
    <w:rsid w:val="00A71300"/>
    <w:rsid w:val="00A723DE"/>
    <w:rsid w:val="00A72EF5"/>
    <w:rsid w:val="00A73387"/>
    <w:rsid w:val="00A74BF2"/>
    <w:rsid w:val="00A74F5D"/>
    <w:rsid w:val="00A86461"/>
    <w:rsid w:val="00A86C4A"/>
    <w:rsid w:val="00A874CC"/>
    <w:rsid w:val="00A87745"/>
    <w:rsid w:val="00A92FA0"/>
    <w:rsid w:val="00A936D3"/>
    <w:rsid w:val="00A9475F"/>
    <w:rsid w:val="00A95123"/>
    <w:rsid w:val="00A95A73"/>
    <w:rsid w:val="00A95AC4"/>
    <w:rsid w:val="00A95E39"/>
    <w:rsid w:val="00A97241"/>
    <w:rsid w:val="00AA241E"/>
    <w:rsid w:val="00AA3C34"/>
    <w:rsid w:val="00AA3F54"/>
    <w:rsid w:val="00AA405E"/>
    <w:rsid w:val="00AA43FD"/>
    <w:rsid w:val="00AA4FA2"/>
    <w:rsid w:val="00AA52FD"/>
    <w:rsid w:val="00AA533F"/>
    <w:rsid w:val="00AA6E8C"/>
    <w:rsid w:val="00AA7D2B"/>
    <w:rsid w:val="00AB10F3"/>
    <w:rsid w:val="00AB17C3"/>
    <w:rsid w:val="00AB1C9C"/>
    <w:rsid w:val="00AB5FE1"/>
    <w:rsid w:val="00AB63EA"/>
    <w:rsid w:val="00AB64E6"/>
    <w:rsid w:val="00AC088B"/>
    <w:rsid w:val="00AC1D42"/>
    <w:rsid w:val="00AC2BDC"/>
    <w:rsid w:val="00AC79AD"/>
    <w:rsid w:val="00AD0554"/>
    <w:rsid w:val="00AD0A30"/>
    <w:rsid w:val="00AD380F"/>
    <w:rsid w:val="00AD398B"/>
    <w:rsid w:val="00AD3D2E"/>
    <w:rsid w:val="00AD4755"/>
    <w:rsid w:val="00AD52C2"/>
    <w:rsid w:val="00AD681E"/>
    <w:rsid w:val="00AD6FC5"/>
    <w:rsid w:val="00AD726C"/>
    <w:rsid w:val="00AD74D2"/>
    <w:rsid w:val="00AE1A7D"/>
    <w:rsid w:val="00AE24A0"/>
    <w:rsid w:val="00AE66A8"/>
    <w:rsid w:val="00AE77EC"/>
    <w:rsid w:val="00AF0E06"/>
    <w:rsid w:val="00AF108D"/>
    <w:rsid w:val="00AF2C71"/>
    <w:rsid w:val="00AF3EB3"/>
    <w:rsid w:val="00AF4F50"/>
    <w:rsid w:val="00AF6DF4"/>
    <w:rsid w:val="00AF7199"/>
    <w:rsid w:val="00AF7F1B"/>
    <w:rsid w:val="00AF7F8B"/>
    <w:rsid w:val="00B01284"/>
    <w:rsid w:val="00B0149B"/>
    <w:rsid w:val="00B01630"/>
    <w:rsid w:val="00B02F47"/>
    <w:rsid w:val="00B10439"/>
    <w:rsid w:val="00B10998"/>
    <w:rsid w:val="00B114AD"/>
    <w:rsid w:val="00B122E2"/>
    <w:rsid w:val="00B144BC"/>
    <w:rsid w:val="00B15195"/>
    <w:rsid w:val="00B15330"/>
    <w:rsid w:val="00B153BF"/>
    <w:rsid w:val="00B153FF"/>
    <w:rsid w:val="00B15E10"/>
    <w:rsid w:val="00B15E97"/>
    <w:rsid w:val="00B165ED"/>
    <w:rsid w:val="00B17362"/>
    <w:rsid w:val="00B176D0"/>
    <w:rsid w:val="00B201AC"/>
    <w:rsid w:val="00B20B06"/>
    <w:rsid w:val="00B21BB8"/>
    <w:rsid w:val="00B2317F"/>
    <w:rsid w:val="00B26910"/>
    <w:rsid w:val="00B302A0"/>
    <w:rsid w:val="00B30A59"/>
    <w:rsid w:val="00B30C59"/>
    <w:rsid w:val="00B30DCE"/>
    <w:rsid w:val="00B319AB"/>
    <w:rsid w:val="00B32003"/>
    <w:rsid w:val="00B3227B"/>
    <w:rsid w:val="00B333F1"/>
    <w:rsid w:val="00B33659"/>
    <w:rsid w:val="00B33D6C"/>
    <w:rsid w:val="00B34247"/>
    <w:rsid w:val="00B3450A"/>
    <w:rsid w:val="00B3452F"/>
    <w:rsid w:val="00B3467F"/>
    <w:rsid w:val="00B3598C"/>
    <w:rsid w:val="00B35993"/>
    <w:rsid w:val="00B36092"/>
    <w:rsid w:val="00B36B2F"/>
    <w:rsid w:val="00B37083"/>
    <w:rsid w:val="00B40C8B"/>
    <w:rsid w:val="00B4110A"/>
    <w:rsid w:val="00B41A76"/>
    <w:rsid w:val="00B4281B"/>
    <w:rsid w:val="00B44F33"/>
    <w:rsid w:val="00B46A60"/>
    <w:rsid w:val="00B46B65"/>
    <w:rsid w:val="00B46EB4"/>
    <w:rsid w:val="00B46F97"/>
    <w:rsid w:val="00B47E66"/>
    <w:rsid w:val="00B47EA8"/>
    <w:rsid w:val="00B506C5"/>
    <w:rsid w:val="00B50C5E"/>
    <w:rsid w:val="00B53C46"/>
    <w:rsid w:val="00B55285"/>
    <w:rsid w:val="00B552D3"/>
    <w:rsid w:val="00B555CB"/>
    <w:rsid w:val="00B560B8"/>
    <w:rsid w:val="00B5653B"/>
    <w:rsid w:val="00B5674E"/>
    <w:rsid w:val="00B5757B"/>
    <w:rsid w:val="00B6017D"/>
    <w:rsid w:val="00B61DD3"/>
    <w:rsid w:val="00B65DF2"/>
    <w:rsid w:val="00B66478"/>
    <w:rsid w:val="00B6672F"/>
    <w:rsid w:val="00B67315"/>
    <w:rsid w:val="00B70246"/>
    <w:rsid w:val="00B70616"/>
    <w:rsid w:val="00B71987"/>
    <w:rsid w:val="00B7269E"/>
    <w:rsid w:val="00B741C3"/>
    <w:rsid w:val="00B74F72"/>
    <w:rsid w:val="00B75269"/>
    <w:rsid w:val="00B76BAE"/>
    <w:rsid w:val="00B80BF6"/>
    <w:rsid w:val="00B815BC"/>
    <w:rsid w:val="00B8288E"/>
    <w:rsid w:val="00B82E5D"/>
    <w:rsid w:val="00B84DCD"/>
    <w:rsid w:val="00B86215"/>
    <w:rsid w:val="00B865F4"/>
    <w:rsid w:val="00B86875"/>
    <w:rsid w:val="00B871D4"/>
    <w:rsid w:val="00B90919"/>
    <w:rsid w:val="00B9169B"/>
    <w:rsid w:val="00B91FF3"/>
    <w:rsid w:val="00B934BB"/>
    <w:rsid w:val="00B9414C"/>
    <w:rsid w:val="00B959C9"/>
    <w:rsid w:val="00B95A02"/>
    <w:rsid w:val="00B9711C"/>
    <w:rsid w:val="00B97A03"/>
    <w:rsid w:val="00BA012D"/>
    <w:rsid w:val="00BA02D8"/>
    <w:rsid w:val="00BA073C"/>
    <w:rsid w:val="00BA1DC4"/>
    <w:rsid w:val="00BA3708"/>
    <w:rsid w:val="00BA3B3B"/>
    <w:rsid w:val="00BA3D71"/>
    <w:rsid w:val="00BA54AD"/>
    <w:rsid w:val="00BA638C"/>
    <w:rsid w:val="00BA6937"/>
    <w:rsid w:val="00BB03E9"/>
    <w:rsid w:val="00BB0A13"/>
    <w:rsid w:val="00BB19D4"/>
    <w:rsid w:val="00BB2733"/>
    <w:rsid w:val="00BB2D55"/>
    <w:rsid w:val="00BB4D46"/>
    <w:rsid w:val="00BB6AD1"/>
    <w:rsid w:val="00BC1656"/>
    <w:rsid w:val="00BC23CA"/>
    <w:rsid w:val="00BC3737"/>
    <w:rsid w:val="00BC44CB"/>
    <w:rsid w:val="00BC5157"/>
    <w:rsid w:val="00BC6355"/>
    <w:rsid w:val="00BC74D5"/>
    <w:rsid w:val="00BD20C3"/>
    <w:rsid w:val="00BD473C"/>
    <w:rsid w:val="00BD494B"/>
    <w:rsid w:val="00BD5007"/>
    <w:rsid w:val="00BD67C0"/>
    <w:rsid w:val="00BD757A"/>
    <w:rsid w:val="00BD78CE"/>
    <w:rsid w:val="00BE00B2"/>
    <w:rsid w:val="00BE05F7"/>
    <w:rsid w:val="00BE4944"/>
    <w:rsid w:val="00BE516A"/>
    <w:rsid w:val="00BE536A"/>
    <w:rsid w:val="00BE5724"/>
    <w:rsid w:val="00BE5DFB"/>
    <w:rsid w:val="00BE6663"/>
    <w:rsid w:val="00BE6DE6"/>
    <w:rsid w:val="00BE7055"/>
    <w:rsid w:val="00BE7C6A"/>
    <w:rsid w:val="00BF0D15"/>
    <w:rsid w:val="00BF0E5B"/>
    <w:rsid w:val="00BF1D50"/>
    <w:rsid w:val="00BF2A53"/>
    <w:rsid w:val="00BF630D"/>
    <w:rsid w:val="00BF7AFB"/>
    <w:rsid w:val="00BF7BA6"/>
    <w:rsid w:val="00C004B4"/>
    <w:rsid w:val="00C0083D"/>
    <w:rsid w:val="00C039D7"/>
    <w:rsid w:val="00C06E8E"/>
    <w:rsid w:val="00C10A6F"/>
    <w:rsid w:val="00C10B70"/>
    <w:rsid w:val="00C11095"/>
    <w:rsid w:val="00C12A3F"/>
    <w:rsid w:val="00C13C61"/>
    <w:rsid w:val="00C14466"/>
    <w:rsid w:val="00C144FC"/>
    <w:rsid w:val="00C14DC1"/>
    <w:rsid w:val="00C151C8"/>
    <w:rsid w:val="00C162EB"/>
    <w:rsid w:val="00C16C6A"/>
    <w:rsid w:val="00C172BF"/>
    <w:rsid w:val="00C20493"/>
    <w:rsid w:val="00C210D8"/>
    <w:rsid w:val="00C2321B"/>
    <w:rsid w:val="00C2334B"/>
    <w:rsid w:val="00C2361C"/>
    <w:rsid w:val="00C24064"/>
    <w:rsid w:val="00C2440C"/>
    <w:rsid w:val="00C2514F"/>
    <w:rsid w:val="00C27BEA"/>
    <w:rsid w:val="00C3042F"/>
    <w:rsid w:val="00C30E58"/>
    <w:rsid w:val="00C328F1"/>
    <w:rsid w:val="00C32D1B"/>
    <w:rsid w:val="00C3301E"/>
    <w:rsid w:val="00C33C5B"/>
    <w:rsid w:val="00C350DA"/>
    <w:rsid w:val="00C353AE"/>
    <w:rsid w:val="00C362F6"/>
    <w:rsid w:val="00C3680D"/>
    <w:rsid w:val="00C401DF"/>
    <w:rsid w:val="00C4062F"/>
    <w:rsid w:val="00C41144"/>
    <w:rsid w:val="00C4121A"/>
    <w:rsid w:val="00C41B6D"/>
    <w:rsid w:val="00C41F80"/>
    <w:rsid w:val="00C420B8"/>
    <w:rsid w:val="00C4212F"/>
    <w:rsid w:val="00C4374B"/>
    <w:rsid w:val="00C44F51"/>
    <w:rsid w:val="00C45CB4"/>
    <w:rsid w:val="00C462CC"/>
    <w:rsid w:val="00C4660C"/>
    <w:rsid w:val="00C46D6E"/>
    <w:rsid w:val="00C508B8"/>
    <w:rsid w:val="00C515CD"/>
    <w:rsid w:val="00C52894"/>
    <w:rsid w:val="00C5297F"/>
    <w:rsid w:val="00C53CAC"/>
    <w:rsid w:val="00C54A21"/>
    <w:rsid w:val="00C554E4"/>
    <w:rsid w:val="00C555F1"/>
    <w:rsid w:val="00C5598C"/>
    <w:rsid w:val="00C569A3"/>
    <w:rsid w:val="00C61A10"/>
    <w:rsid w:val="00C62D3F"/>
    <w:rsid w:val="00C6353B"/>
    <w:rsid w:val="00C63960"/>
    <w:rsid w:val="00C63B56"/>
    <w:rsid w:val="00C64975"/>
    <w:rsid w:val="00C67F03"/>
    <w:rsid w:val="00C70699"/>
    <w:rsid w:val="00C70AEB"/>
    <w:rsid w:val="00C721B5"/>
    <w:rsid w:val="00C73851"/>
    <w:rsid w:val="00C7447F"/>
    <w:rsid w:val="00C757EC"/>
    <w:rsid w:val="00C76AF1"/>
    <w:rsid w:val="00C801F1"/>
    <w:rsid w:val="00C806C2"/>
    <w:rsid w:val="00C81CB9"/>
    <w:rsid w:val="00C81E07"/>
    <w:rsid w:val="00C82DC1"/>
    <w:rsid w:val="00C83C4D"/>
    <w:rsid w:val="00C84439"/>
    <w:rsid w:val="00C84F42"/>
    <w:rsid w:val="00C860F8"/>
    <w:rsid w:val="00C86F3A"/>
    <w:rsid w:val="00C86F83"/>
    <w:rsid w:val="00C87B43"/>
    <w:rsid w:val="00C87F4F"/>
    <w:rsid w:val="00C90E41"/>
    <w:rsid w:val="00C9182E"/>
    <w:rsid w:val="00C9284E"/>
    <w:rsid w:val="00C92AB9"/>
    <w:rsid w:val="00C9614B"/>
    <w:rsid w:val="00C97CF2"/>
    <w:rsid w:val="00CA1719"/>
    <w:rsid w:val="00CA1F5A"/>
    <w:rsid w:val="00CA29B9"/>
    <w:rsid w:val="00CA35FC"/>
    <w:rsid w:val="00CA3A32"/>
    <w:rsid w:val="00CA3D2A"/>
    <w:rsid w:val="00CA6BCE"/>
    <w:rsid w:val="00CB050D"/>
    <w:rsid w:val="00CB13AC"/>
    <w:rsid w:val="00CB42FD"/>
    <w:rsid w:val="00CB44CB"/>
    <w:rsid w:val="00CB6AC9"/>
    <w:rsid w:val="00CB787D"/>
    <w:rsid w:val="00CC02C6"/>
    <w:rsid w:val="00CC04CC"/>
    <w:rsid w:val="00CC20F2"/>
    <w:rsid w:val="00CC3732"/>
    <w:rsid w:val="00CC50A4"/>
    <w:rsid w:val="00CC68EF"/>
    <w:rsid w:val="00CC7403"/>
    <w:rsid w:val="00CD029A"/>
    <w:rsid w:val="00CD04AD"/>
    <w:rsid w:val="00CD0CC4"/>
    <w:rsid w:val="00CD3D4E"/>
    <w:rsid w:val="00CD4A84"/>
    <w:rsid w:val="00CD68DA"/>
    <w:rsid w:val="00CD75AB"/>
    <w:rsid w:val="00CE0AE4"/>
    <w:rsid w:val="00CE26D3"/>
    <w:rsid w:val="00CE3758"/>
    <w:rsid w:val="00CE38B2"/>
    <w:rsid w:val="00CE40DA"/>
    <w:rsid w:val="00CE4361"/>
    <w:rsid w:val="00CE4844"/>
    <w:rsid w:val="00CE765F"/>
    <w:rsid w:val="00CE7A73"/>
    <w:rsid w:val="00CF0050"/>
    <w:rsid w:val="00CF13CB"/>
    <w:rsid w:val="00CF255D"/>
    <w:rsid w:val="00CF2BF7"/>
    <w:rsid w:val="00CF2E34"/>
    <w:rsid w:val="00CF5A57"/>
    <w:rsid w:val="00CF6DEA"/>
    <w:rsid w:val="00CF7A04"/>
    <w:rsid w:val="00D000D3"/>
    <w:rsid w:val="00D00C2E"/>
    <w:rsid w:val="00D03E01"/>
    <w:rsid w:val="00D04073"/>
    <w:rsid w:val="00D04275"/>
    <w:rsid w:val="00D05E5F"/>
    <w:rsid w:val="00D07480"/>
    <w:rsid w:val="00D10FBC"/>
    <w:rsid w:val="00D111B0"/>
    <w:rsid w:val="00D127BA"/>
    <w:rsid w:val="00D155BB"/>
    <w:rsid w:val="00D17D37"/>
    <w:rsid w:val="00D17E62"/>
    <w:rsid w:val="00D2067E"/>
    <w:rsid w:val="00D21E30"/>
    <w:rsid w:val="00D22356"/>
    <w:rsid w:val="00D224FE"/>
    <w:rsid w:val="00D22F78"/>
    <w:rsid w:val="00D24728"/>
    <w:rsid w:val="00D2561A"/>
    <w:rsid w:val="00D2639B"/>
    <w:rsid w:val="00D26D5D"/>
    <w:rsid w:val="00D27039"/>
    <w:rsid w:val="00D2775B"/>
    <w:rsid w:val="00D30CBC"/>
    <w:rsid w:val="00D312AF"/>
    <w:rsid w:val="00D31EF6"/>
    <w:rsid w:val="00D33730"/>
    <w:rsid w:val="00D33E77"/>
    <w:rsid w:val="00D3482C"/>
    <w:rsid w:val="00D34930"/>
    <w:rsid w:val="00D408D5"/>
    <w:rsid w:val="00D42787"/>
    <w:rsid w:val="00D44018"/>
    <w:rsid w:val="00D45582"/>
    <w:rsid w:val="00D45C02"/>
    <w:rsid w:val="00D505C9"/>
    <w:rsid w:val="00D50D50"/>
    <w:rsid w:val="00D52204"/>
    <w:rsid w:val="00D5286F"/>
    <w:rsid w:val="00D55ADC"/>
    <w:rsid w:val="00D55EB9"/>
    <w:rsid w:val="00D55FF0"/>
    <w:rsid w:val="00D5720B"/>
    <w:rsid w:val="00D60C5C"/>
    <w:rsid w:val="00D6226C"/>
    <w:rsid w:val="00D62A8E"/>
    <w:rsid w:val="00D62C01"/>
    <w:rsid w:val="00D6520E"/>
    <w:rsid w:val="00D65749"/>
    <w:rsid w:val="00D65C99"/>
    <w:rsid w:val="00D66E72"/>
    <w:rsid w:val="00D67230"/>
    <w:rsid w:val="00D72429"/>
    <w:rsid w:val="00D73300"/>
    <w:rsid w:val="00D750DA"/>
    <w:rsid w:val="00D77B4D"/>
    <w:rsid w:val="00D77D59"/>
    <w:rsid w:val="00D80D38"/>
    <w:rsid w:val="00D81DBD"/>
    <w:rsid w:val="00D826F4"/>
    <w:rsid w:val="00D83F6E"/>
    <w:rsid w:val="00D83FA5"/>
    <w:rsid w:val="00D8409B"/>
    <w:rsid w:val="00D8419D"/>
    <w:rsid w:val="00D861B6"/>
    <w:rsid w:val="00D87715"/>
    <w:rsid w:val="00D877FB"/>
    <w:rsid w:val="00D90205"/>
    <w:rsid w:val="00D91247"/>
    <w:rsid w:val="00D93087"/>
    <w:rsid w:val="00D939EE"/>
    <w:rsid w:val="00D961B4"/>
    <w:rsid w:val="00D96C68"/>
    <w:rsid w:val="00DA098A"/>
    <w:rsid w:val="00DA0C8D"/>
    <w:rsid w:val="00DA0D87"/>
    <w:rsid w:val="00DA0DCF"/>
    <w:rsid w:val="00DA1849"/>
    <w:rsid w:val="00DA1963"/>
    <w:rsid w:val="00DA1AD4"/>
    <w:rsid w:val="00DA2D31"/>
    <w:rsid w:val="00DA447D"/>
    <w:rsid w:val="00DA4923"/>
    <w:rsid w:val="00DA785D"/>
    <w:rsid w:val="00DA7E85"/>
    <w:rsid w:val="00DA7EE9"/>
    <w:rsid w:val="00DB0170"/>
    <w:rsid w:val="00DB0F4B"/>
    <w:rsid w:val="00DB127F"/>
    <w:rsid w:val="00DB2B32"/>
    <w:rsid w:val="00DB4C44"/>
    <w:rsid w:val="00DB5ACE"/>
    <w:rsid w:val="00DB6791"/>
    <w:rsid w:val="00DB6FA8"/>
    <w:rsid w:val="00DC0D72"/>
    <w:rsid w:val="00DC34EF"/>
    <w:rsid w:val="00DC39F4"/>
    <w:rsid w:val="00DC5453"/>
    <w:rsid w:val="00DC63BA"/>
    <w:rsid w:val="00DC6AFC"/>
    <w:rsid w:val="00DC6F2F"/>
    <w:rsid w:val="00DD16B2"/>
    <w:rsid w:val="00DD222D"/>
    <w:rsid w:val="00DD4E01"/>
    <w:rsid w:val="00DD51E4"/>
    <w:rsid w:val="00DD5F46"/>
    <w:rsid w:val="00DD7C86"/>
    <w:rsid w:val="00DE0E12"/>
    <w:rsid w:val="00DE15AB"/>
    <w:rsid w:val="00DE1622"/>
    <w:rsid w:val="00DE305F"/>
    <w:rsid w:val="00DE39CF"/>
    <w:rsid w:val="00DE79DE"/>
    <w:rsid w:val="00DF0BE2"/>
    <w:rsid w:val="00DF1B32"/>
    <w:rsid w:val="00DF40E1"/>
    <w:rsid w:val="00DF42C1"/>
    <w:rsid w:val="00DF7672"/>
    <w:rsid w:val="00DF76DA"/>
    <w:rsid w:val="00E0259C"/>
    <w:rsid w:val="00E030FD"/>
    <w:rsid w:val="00E034ED"/>
    <w:rsid w:val="00E035C0"/>
    <w:rsid w:val="00E04C43"/>
    <w:rsid w:val="00E04CC5"/>
    <w:rsid w:val="00E06268"/>
    <w:rsid w:val="00E1148D"/>
    <w:rsid w:val="00E120E1"/>
    <w:rsid w:val="00E12845"/>
    <w:rsid w:val="00E1312F"/>
    <w:rsid w:val="00E13AF9"/>
    <w:rsid w:val="00E15E0C"/>
    <w:rsid w:val="00E16671"/>
    <w:rsid w:val="00E17BDA"/>
    <w:rsid w:val="00E21203"/>
    <w:rsid w:val="00E2141C"/>
    <w:rsid w:val="00E2156C"/>
    <w:rsid w:val="00E215A7"/>
    <w:rsid w:val="00E2171E"/>
    <w:rsid w:val="00E217E7"/>
    <w:rsid w:val="00E2248C"/>
    <w:rsid w:val="00E23224"/>
    <w:rsid w:val="00E234DE"/>
    <w:rsid w:val="00E24AE6"/>
    <w:rsid w:val="00E25957"/>
    <w:rsid w:val="00E26A6B"/>
    <w:rsid w:val="00E27712"/>
    <w:rsid w:val="00E30850"/>
    <w:rsid w:val="00E30B0F"/>
    <w:rsid w:val="00E30F7B"/>
    <w:rsid w:val="00E3232D"/>
    <w:rsid w:val="00E33DAE"/>
    <w:rsid w:val="00E3522D"/>
    <w:rsid w:val="00E36CCF"/>
    <w:rsid w:val="00E4040A"/>
    <w:rsid w:val="00E41AB1"/>
    <w:rsid w:val="00E41B7E"/>
    <w:rsid w:val="00E420DC"/>
    <w:rsid w:val="00E42A85"/>
    <w:rsid w:val="00E4609B"/>
    <w:rsid w:val="00E47BB5"/>
    <w:rsid w:val="00E50204"/>
    <w:rsid w:val="00E50311"/>
    <w:rsid w:val="00E51A36"/>
    <w:rsid w:val="00E51D2D"/>
    <w:rsid w:val="00E52D5C"/>
    <w:rsid w:val="00E55CCB"/>
    <w:rsid w:val="00E560CD"/>
    <w:rsid w:val="00E57E6D"/>
    <w:rsid w:val="00E63759"/>
    <w:rsid w:val="00E66799"/>
    <w:rsid w:val="00E66A46"/>
    <w:rsid w:val="00E66D1E"/>
    <w:rsid w:val="00E66DF0"/>
    <w:rsid w:val="00E710C8"/>
    <w:rsid w:val="00E724A2"/>
    <w:rsid w:val="00E73BA7"/>
    <w:rsid w:val="00E74034"/>
    <w:rsid w:val="00E75108"/>
    <w:rsid w:val="00E75326"/>
    <w:rsid w:val="00E767CA"/>
    <w:rsid w:val="00E7723E"/>
    <w:rsid w:val="00E806F9"/>
    <w:rsid w:val="00E80D15"/>
    <w:rsid w:val="00E823E2"/>
    <w:rsid w:val="00E84C4F"/>
    <w:rsid w:val="00E852CA"/>
    <w:rsid w:val="00E90A35"/>
    <w:rsid w:val="00E91406"/>
    <w:rsid w:val="00E92DA2"/>
    <w:rsid w:val="00E93CEE"/>
    <w:rsid w:val="00E9451F"/>
    <w:rsid w:val="00E95921"/>
    <w:rsid w:val="00E97274"/>
    <w:rsid w:val="00E9776A"/>
    <w:rsid w:val="00EA0EED"/>
    <w:rsid w:val="00EA1EAC"/>
    <w:rsid w:val="00EA3297"/>
    <w:rsid w:val="00EA32D1"/>
    <w:rsid w:val="00EA4759"/>
    <w:rsid w:val="00EA63CB"/>
    <w:rsid w:val="00EA6E1F"/>
    <w:rsid w:val="00EB10E6"/>
    <w:rsid w:val="00EB1CBB"/>
    <w:rsid w:val="00EB2740"/>
    <w:rsid w:val="00EB27B7"/>
    <w:rsid w:val="00EB32E4"/>
    <w:rsid w:val="00EB3CA2"/>
    <w:rsid w:val="00EB579C"/>
    <w:rsid w:val="00EB5CF7"/>
    <w:rsid w:val="00EB5F27"/>
    <w:rsid w:val="00EB71F5"/>
    <w:rsid w:val="00EC09BD"/>
    <w:rsid w:val="00EC1287"/>
    <w:rsid w:val="00EC133B"/>
    <w:rsid w:val="00EC29CE"/>
    <w:rsid w:val="00EC3C82"/>
    <w:rsid w:val="00EC55B2"/>
    <w:rsid w:val="00EC5F95"/>
    <w:rsid w:val="00EC695F"/>
    <w:rsid w:val="00EC793B"/>
    <w:rsid w:val="00ED0CC0"/>
    <w:rsid w:val="00ED110B"/>
    <w:rsid w:val="00ED15FA"/>
    <w:rsid w:val="00ED4CB1"/>
    <w:rsid w:val="00ED7DD9"/>
    <w:rsid w:val="00EE10F1"/>
    <w:rsid w:val="00EE27C6"/>
    <w:rsid w:val="00EE3BB3"/>
    <w:rsid w:val="00EE48AF"/>
    <w:rsid w:val="00EE6666"/>
    <w:rsid w:val="00EF0417"/>
    <w:rsid w:val="00EF14AC"/>
    <w:rsid w:val="00EF32B1"/>
    <w:rsid w:val="00EF50AE"/>
    <w:rsid w:val="00EF7447"/>
    <w:rsid w:val="00F020B1"/>
    <w:rsid w:val="00F02D25"/>
    <w:rsid w:val="00F02E1D"/>
    <w:rsid w:val="00F04D7C"/>
    <w:rsid w:val="00F1022D"/>
    <w:rsid w:val="00F10A79"/>
    <w:rsid w:val="00F13092"/>
    <w:rsid w:val="00F13A87"/>
    <w:rsid w:val="00F14DB7"/>
    <w:rsid w:val="00F14DC0"/>
    <w:rsid w:val="00F1515A"/>
    <w:rsid w:val="00F17BA8"/>
    <w:rsid w:val="00F22130"/>
    <w:rsid w:val="00F24425"/>
    <w:rsid w:val="00F2543A"/>
    <w:rsid w:val="00F26977"/>
    <w:rsid w:val="00F2778C"/>
    <w:rsid w:val="00F322BF"/>
    <w:rsid w:val="00F3313C"/>
    <w:rsid w:val="00F337D3"/>
    <w:rsid w:val="00F34507"/>
    <w:rsid w:val="00F362F7"/>
    <w:rsid w:val="00F37A1D"/>
    <w:rsid w:val="00F4081E"/>
    <w:rsid w:val="00F44E70"/>
    <w:rsid w:val="00F455AE"/>
    <w:rsid w:val="00F47067"/>
    <w:rsid w:val="00F47377"/>
    <w:rsid w:val="00F50EE2"/>
    <w:rsid w:val="00F51F74"/>
    <w:rsid w:val="00F52707"/>
    <w:rsid w:val="00F52D7C"/>
    <w:rsid w:val="00F532EF"/>
    <w:rsid w:val="00F53D0F"/>
    <w:rsid w:val="00F54C21"/>
    <w:rsid w:val="00F5566C"/>
    <w:rsid w:val="00F55BA1"/>
    <w:rsid w:val="00F56A5D"/>
    <w:rsid w:val="00F57A0F"/>
    <w:rsid w:val="00F60376"/>
    <w:rsid w:val="00F60A59"/>
    <w:rsid w:val="00F615F7"/>
    <w:rsid w:val="00F64449"/>
    <w:rsid w:val="00F647C5"/>
    <w:rsid w:val="00F64E9C"/>
    <w:rsid w:val="00F65FC1"/>
    <w:rsid w:val="00F7007A"/>
    <w:rsid w:val="00F70A21"/>
    <w:rsid w:val="00F70DFA"/>
    <w:rsid w:val="00F714DB"/>
    <w:rsid w:val="00F73055"/>
    <w:rsid w:val="00F735F3"/>
    <w:rsid w:val="00F73AFC"/>
    <w:rsid w:val="00F74C5A"/>
    <w:rsid w:val="00F75213"/>
    <w:rsid w:val="00F7599E"/>
    <w:rsid w:val="00F75DE4"/>
    <w:rsid w:val="00F76836"/>
    <w:rsid w:val="00F77DA0"/>
    <w:rsid w:val="00F808DD"/>
    <w:rsid w:val="00F808F2"/>
    <w:rsid w:val="00F821D2"/>
    <w:rsid w:val="00F84C7F"/>
    <w:rsid w:val="00F87706"/>
    <w:rsid w:val="00F9246D"/>
    <w:rsid w:val="00F92900"/>
    <w:rsid w:val="00F92FB5"/>
    <w:rsid w:val="00F9306E"/>
    <w:rsid w:val="00F9347B"/>
    <w:rsid w:val="00F950A3"/>
    <w:rsid w:val="00FA18E2"/>
    <w:rsid w:val="00FA7304"/>
    <w:rsid w:val="00FA7492"/>
    <w:rsid w:val="00FA78EA"/>
    <w:rsid w:val="00FB0ADA"/>
    <w:rsid w:val="00FB27D8"/>
    <w:rsid w:val="00FB2F46"/>
    <w:rsid w:val="00FB49E1"/>
    <w:rsid w:val="00FB5A86"/>
    <w:rsid w:val="00FB68F6"/>
    <w:rsid w:val="00FB69F7"/>
    <w:rsid w:val="00FC0EFB"/>
    <w:rsid w:val="00FC1204"/>
    <w:rsid w:val="00FC1740"/>
    <w:rsid w:val="00FC4985"/>
    <w:rsid w:val="00FC4D33"/>
    <w:rsid w:val="00FC6697"/>
    <w:rsid w:val="00FC75B5"/>
    <w:rsid w:val="00FC7A50"/>
    <w:rsid w:val="00FD1C6F"/>
    <w:rsid w:val="00FD2650"/>
    <w:rsid w:val="00FD33A4"/>
    <w:rsid w:val="00FD3515"/>
    <w:rsid w:val="00FD4F9C"/>
    <w:rsid w:val="00FD6185"/>
    <w:rsid w:val="00FD6765"/>
    <w:rsid w:val="00FD6F3D"/>
    <w:rsid w:val="00FD7624"/>
    <w:rsid w:val="00FE0B04"/>
    <w:rsid w:val="00FE1919"/>
    <w:rsid w:val="00FE20B2"/>
    <w:rsid w:val="00FE322B"/>
    <w:rsid w:val="00FE3D1B"/>
    <w:rsid w:val="00FE4615"/>
    <w:rsid w:val="00FE4BF3"/>
    <w:rsid w:val="00FE53C2"/>
    <w:rsid w:val="00FF1C76"/>
    <w:rsid w:val="00FF2C06"/>
    <w:rsid w:val="00FF34A8"/>
    <w:rsid w:val="00FF37F3"/>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A410"/>
  <w15:chartTrackingRefBased/>
  <w15:docId w15:val="{1D514536-4019-4DC2-B31A-82D85DE1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MU" w:eastAsia="en-M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30E"/>
    <w:pPr>
      <w:spacing w:after="200" w:line="276" w:lineRule="auto"/>
    </w:pPr>
    <w:rPr>
      <w:rFonts w:cs="Times New Roman"/>
      <w:sz w:val="22"/>
      <w:szCs w:val="22"/>
      <w:lang w:val="en-GB" w:eastAsia="en-US"/>
    </w:rPr>
  </w:style>
  <w:style w:type="paragraph" w:styleId="Heading1">
    <w:name w:val="heading 1"/>
    <w:basedOn w:val="Normal"/>
    <w:next w:val="Normal"/>
    <w:link w:val="Heading1Char"/>
    <w:uiPriority w:val="9"/>
    <w:qFormat/>
    <w:rsid w:val="001940A5"/>
    <w:pPr>
      <w:keepNext/>
      <w:keepLines/>
      <w:spacing w:before="240" w:after="0" w:line="259"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73532B"/>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qFormat/>
    <w:rsid w:val="0052030E"/>
    <w:pPr>
      <w:keepNext/>
      <w:spacing w:after="0" w:line="240" w:lineRule="auto"/>
      <w:ind w:left="1440"/>
      <w:jc w:val="both"/>
      <w:outlineLvl w:val="2"/>
    </w:pPr>
    <w:rPr>
      <w:rFonts w:ascii="Times New Roman" w:eastAsia="Times New Roman" w:hAnsi="Times New Roman"/>
      <w:bCs/>
      <w:sz w:val="24"/>
      <w:szCs w:val="20"/>
      <w:lang w:val="en-US"/>
    </w:rPr>
  </w:style>
  <w:style w:type="paragraph" w:styleId="Heading5">
    <w:name w:val="heading 5"/>
    <w:basedOn w:val="Normal"/>
    <w:next w:val="Normal"/>
    <w:link w:val="Heading5Char"/>
    <w:uiPriority w:val="9"/>
    <w:unhideWhenUsed/>
    <w:qFormat/>
    <w:rsid w:val="0052030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2030E"/>
    <w:rPr>
      <w:rFonts w:ascii="Times New Roman" w:eastAsia="Times New Roman" w:hAnsi="Times New Roman" w:cs="Times New Roman"/>
      <w:bCs/>
      <w:sz w:val="24"/>
      <w:szCs w:val="20"/>
      <w:lang w:val="en-US"/>
    </w:rPr>
  </w:style>
  <w:style w:type="character" w:customStyle="1" w:styleId="Heading5Char">
    <w:name w:val="Heading 5 Char"/>
    <w:link w:val="Heading5"/>
    <w:uiPriority w:val="9"/>
    <w:rsid w:val="0052030E"/>
    <w:rPr>
      <w:rFonts w:ascii="Cambria" w:eastAsia="Times New Roman" w:hAnsi="Cambria" w:cs="Times New Roman"/>
      <w:color w:val="243F60"/>
      <w:lang w:val="en-GB"/>
    </w:rPr>
  </w:style>
  <w:style w:type="paragraph" w:styleId="ListParagraph">
    <w:name w:val="List Paragraph"/>
    <w:basedOn w:val="Normal"/>
    <w:uiPriority w:val="34"/>
    <w:qFormat/>
    <w:rsid w:val="0052030E"/>
    <w:pPr>
      <w:ind w:left="720"/>
      <w:contextualSpacing/>
    </w:pPr>
  </w:style>
  <w:style w:type="paragraph" w:styleId="BodyText">
    <w:name w:val="Body Text"/>
    <w:basedOn w:val="Normal"/>
    <w:link w:val="BodyTextChar"/>
    <w:uiPriority w:val="99"/>
    <w:unhideWhenUsed/>
    <w:rsid w:val="0052030E"/>
    <w:pPr>
      <w:spacing w:after="120"/>
    </w:pPr>
  </w:style>
  <w:style w:type="character" w:customStyle="1" w:styleId="BodyTextChar">
    <w:name w:val="Body Text Char"/>
    <w:link w:val="BodyText"/>
    <w:uiPriority w:val="99"/>
    <w:rsid w:val="0052030E"/>
    <w:rPr>
      <w:rFonts w:ascii="Calibri" w:eastAsia="Calibri" w:hAnsi="Calibri" w:cs="Times New Roman"/>
      <w:lang w:val="en-GB"/>
    </w:rPr>
  </w:style>
  <w:style w:type="table" w:styleId="TableGrid">
    <w:name w:val="Table Grid"/>
    <w:basedOn w:val="TableNormal"/>
    <w:uiPriority w:val="39"/>
    <w:rsid w:val="00C2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6AC6"/>
    <w:pPr>
      <w:tabs>
        <w:tab w:val="center" w:pos="4680"/>
        <w:tab w:val="right" w:pos="9360"/>
      </w:tabs>
      <w:spacing w:after="0" w:line="240" w:lineRule="auto"/>
    </w:pPr>
  </w:style>
  <w:style w:type="character" w:customStyle="1" w:styleId="FooterChar">
    <w:name w:val="Footer Char"/>
    <w:link w:val="Footer"/>
    <w:uiPriority w:val="99"/>
    <w:rsid w:val="003B6AC6"/>
    <w:rPr>
      <w:rFonts w:ascii="Calibri" w:eastAsia="Calibri" w:hAnsi="Calibri" w:cs="Times New Roman"/>
      <w:lang w:val="en-GB"/>
    </w:rPr>
  </w:style>
  <w:style w:type="paragraph" w:styleId="BodyTextIndent">
    <w:name w:val="Body Text Indent"/>
    <w:basedOn w:val="Normal"/>
    <w:link w:val="BodyTextIndentChar"/>
    <w:uiPriority w:val="99"/>
    <w:semiHidden/>
    <w:unhideWhenUsed/>
    <w:rsid w:val="004D6BAC"/>
    <w:pPr>
      <w:spacing w:after="120"/>
      <w:ind w:left="283"/>
    </w:pPr>
  </w:style>
  <w:style w:type="character" w:customStyle="1" w:styleId="BodyTextIndentChar">
    <w:name w:val="Body Text Indent Char"/>
    <w:link w:val="BodyTextIndent"/>
    <w:uiPriority w:val="99"/>
    <w:semiHidden/>
    <w:rsid w:val="004D6BAC"/>
    <w:rPr>
      <w:rFonts w:ascii="Calibri" w:eastAsia="Calibri" w:hAnsi="Calibri" w:cs="Times New Roman"/>
      <w:lang w:val="en-GB"/>
    </w:rPr>
  </w:style>
  <w:style w:type="character" w:styleId="CommentReference">
    <w:name w:val="annotation reference"/>
    <w:uiPriority w:val="99"/>
    <w:semiHidden/>
    <w:unhideWhenUsed/>
    <w:rsid w:val="00A02212"/>
    <w:rPr>
      <w:sz w:val="16"/>
      <w:szCs w:val="16"/>
    </w:rPr>
  </w:style>
  <w:style w:type="paragraph" w:styleId="CommentText">
    <w:name w:val="annotation text"/>
    <w:basedOn w:val="Normal"/>
    <w:link w:val="CommentTextChar"/>
    <w:uiPriority w:val="99"/>
    <w:semiHidden/>
    <w:unhideWhenUsed/>
    <w:rsid w:val="00A02212"/>
    <w:pPr>
      <w:spacing w:line="240" w:lineRule="auto"/>
    </w:pPr>
    <w:rPr>
      <w:sz w:val="20"/>
      <w:szCs w:val="20"/>
    </w:rPr>
  </w:style>
  <w:style w:type="character" w:customStyle="1" w:styleId="CommentTextChar">
    <w:name w:val="Comment Text Char"/>
    <w:link w:val="CommentText"/>
    <w:uiPriority w:val="99"/>
    <w:semiHidden/>
    <w:rsid w:val="00A0221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02212"/>
    <w:rPr>
      <w:b/>
      <w:bCs/>
    </w:rPr>
  </w:style>
  <w:style w:type="character" w:customStyle="1" w:styleId="CommentSubjectChar">
    <w:name w:val="Comment Subject Char"/>
    <w:link w:val="CommentSubject"/>
    <w:uiPriority w:val="99"/>
    <w:semiHidden/>
    <w:rsid w:val="00A02212"/>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A022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2212"/>
    <w:rPr>
      <w:rFonts w:ascii="Segoe UI" w:eastAsia="Calibri" w:hAnsi="Segoe UI" w:cs="Segoe UI"/>
      <w:sz w:val="18"/>
      <w:szCs w:val="18"/>
      <w:lang w:val="en-GB"/>
    </w:rPr>
  </w:style>
  <w:style w:type="character" w:customStyle="1" w:styleId="Heading1Char">
    <w:name w:val="Heading 1 Char"/>
    <w:link w:val="Heading1"/>
    <w:uiPriority w:val="9"/>
    <w:rsid w:val="001940A5"/>
    <w:rPr>
      <w:rFonts w:ascii="Calibri Light" w:eastAsia="Times New Roman" w:hAnsi="Calibri Light" w:cs="Times New Roman"/>
      <w:color w:val="2F5496"/>
      <w:sz w:val="32"/>
      <w:szCs w:val="32"/>
      <w:lang w:val="en-GB"/>
    </w:rPr>
  </w:style>
  <w:style w:type="character" w:styleId="Emphasis">
    <w:name w:val="Emphasis"/>
    <w:uiPriority w:val="20"/>
    <w:qFormat/>
    <w:rsid w:val="00A44EA3"/>
    <w:rPr>
      <w:i/>
      <w:iCs/>
    </w:rPr>
  </w:style>
  <w:style w:type="character" w:customStyle="1" w:styleId="Heading2Char">
    <w:name w:val="Heading 2 Char"/>
    <w:link w:val="Heading2"/>
    <w:uiPriority w:val="9"/>
    <w:rsid w:val="0073532B"/>
    <w:rPr>
      <w:rFonts w:ascii="Calibri Light" w:eastAsia="Times New Roman" w:hAnsi="Calibri Light" w:cs="Times New Roman"/>
      <w:color w:val="2F5496"/>
      <w:sz w:val="26"/>
      <w:szCs w:val="26"/>
    </w:rPr>
  </w:style>
  <w:style w:type="character" w:styleId="Hyperlink">
    <w:name w:val="Hyperlink"/>
    <w:semiHidden/>
    <w:rsid w:val="00D96C68"/>
    <w:rPr>
      <w:color w:val="0000FF"/>
      <w:u w:val="single"/>
    </w:rPr>
  </w:style>
  <w:style w:type="paragraph" w:styleId="BodyTextIndent2">
    <w:name w:val="Body Text Indent 2"/>
    <w:basedOn w:val="Normal"/>
    <w:link w:val="BodyTextIndent2Char"/>
    <w:uiPriority w:val="99"/>
    <w:semiHidden/>
    <w:unhideWhenUsed/>
    <w:rsid w:val="00D96C68"/>
    <w:pPr>
      <w:spacing w:after="120" w:line="480" w:lineRule="auto"/>
      <w:ind w:left="283"/>
    </w:pPr>
  </w:style>
  <w:style w:type="character" w:customStyle="1" w:styleId="BodyTextIndent2Char">
    <w:name w:val="Body Text Indent 2 Char"/>
    <w:link w:val="BodyTextIndent2"/>
    <w:uiPriority w:val="99"/>
    <w:semiHidden/>
    <w:rsid w:val="00D96C68"/>
    <w:rPr>
      <w:rFonts w:ascii="Calibri" w:eastAsia="Calibri" w:hAnsi="Calibri" w:cs="Times New Roman"/>
    </w:rPr>
  </w:style>
  <w:style w:type="paragraph" w:styleId="NoSpacing">
    <w:name w:val="No Spacing"/>
    <w:uiPriority w:val="1"/>
    <w:qFormat/>
    <w:rsid w:val="00EA3297"/>
    <w:rPr>
      <w:rFonts w:cs="Times New Roman"/>
      <w:sz w:val="22"/>
      <w:szCs w:val="22"/>
      <w:lang w:val="en-GB" w:eastAsia="en-US"/>
    </w:rPr>
  </w:style>
  <w:style w:type="paragraph" w:styleId="NormalWeb">
    <w:name w:val="Normal (Web)"/>
    <w:basedOn w:val="Normal"/>
    <w:uiPriority w:val="99"/>
    <w:semiHidden/>
    <w:unhideWhenUsed/>
    <w:rsid w:val="00351BA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A579F"/>
    <w:pPr>
      <w:tabs>
        <w:tab w:val="center" w:pos="4513"/>
        <w:tab w:val="right" w:pos="9026"/>
      </w:tabs>
      <w:spacing w:after="0" w:line="240" w:lineRule="auto"/>
    </w:pPr>
  </w:style>
  <w:style w:type="character" w:customStyle="1" w:styleId="HeaderChar">
    <w:name w:val="Header Char"/>
    <w:link w:val="Header"/>
    <w:uiPriority w:val="99"/>
    <w:rsid w:val="006A579F"/>
    <w:rPr>
      <w:rFonts w:ascii="Calibri" w:eastAsia="Calibri" w:hAnsi="Calibri" w:cs="Times New Roman"/>
    </w:rPr>
  </w:style>
  <w:style w:type="character" w:styleId="PlaceholderText">
    <w:name w:val="Placeholder Text"/>
    <w:uiPriority w:val="99"/>
    <w:semiHidden/>
    <w:rsid w:val="007F607D"/>
    <w:rPr>
      <w:color w:val="808080"/>
    </w:rPr>
  </w:style>
  <w:style w:type="character" w:styleId="UnresolvedMention">
    <w:name w:val="Unresolved Mention"/>
    <w:uiPriority w:val="99"/>
    <w:semiHidden/>
    <w:unhideWhenUsed/>
    <w:rsid w:val="00A73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426">
      <w:bodyDiv w:val="1"/>
      <w:marLeft w:val="0"/>
      <w:marRight w:val="0"/>
      <w:marTop w:val="0"/>
      <w:marBottom w:val="0"/>
      <w:divBdr>
        <w:top w:val="none" w:sz="0" w:space="0" w:color="auto"/>
        <w:left w:val="none" w:sz="0" w:space="0" w:color="auto"/>
        <w:bottom w:val="none" w:sz="0" w:space="0" w:color="auto"/>
        <w:right w:val="none" w:sz="0" w:space="0" w:color="auto"/>
      </w:divBdr>
    </w:div>
    <w:div w:id="33508052">
      <w:bodyDiv w:val="1"/>
      <w:marLeft w:val="0"/>
      <w:marRight w:val="0"/>
      <w:marTop w:val="0"/>
      <w:marBottom w:val="0"/>
      <w:divBdr>
        <w:top w:val="none" w:sz="0" w:space="0" w:color="auto"/>
        <w:left w:val="none" w:sz="0" w:space="0" w:color="auto"/>
        <w:bottom w:val="none" w:sz="0" w:space="0" w:color="auto"/>
        <w:right w:val="none" w:sz="0" w:space="0" w:color="auto"/>
      </w:divBdr>
    </w:div>
    <w:div w:id="83309273">
      <w:bodyDiv w:val="1"/>
      <w:marLeft w:val="0"/>
      <w:marRight w:val="0"/>
      <w:marTop w:val="0"/>
      <w:marBottom w:val="0"/>
      <w:divBdr>
        <w:top w:val="none" w:sz="0" w:space="0" w:color="auto"/>
        <w:left w:val="none" w:sz="0" w:space="0" w:color="auto"/>
        <w:bottom w:val="none" w:sz="0" w:space="0" w:color="auto"/>
        <w:right w:val="none" w:sz="0" w:space="0" w:color="auto"/>
      </w:divBdr>
    </w:div>
    <w:div w:id="97144817">
      <w:bodyDiv w:val="1"/>
      <w:marLeft w:val="0"/>
      <w:marRight w:val="0"/>
      <w:marTop w:val="0"/>
      <w:marBottom w:val="0"/>
      <w:divBdr>
        <w:top w:val="none" w:sz="0" w:space="0" w:color="auto"/>
        <w:left w:val="none" w:sz="0" w:space="0" w:color="auto"/>
        <w:bottom w:val="none" w:sz="0" w:space="0" w:color="auto"/>
        <w:right w:val="none" w:sz="0" w:space="0" w:color="auto"/>
      </w:divBdr>
    </w:div>
    <w:div w:id="101415355">
      <w:bodyDiv w:val="1"/>
      <w:marLeft w:val="0"/>
      <w:marRight w:val="0"/>
      <w:marTop w:val="0"/>
      <w:marBottom w:val="0"/>
      <w:divBdr>
        <w:top w:val="none" w:sz="0" w:space="0" w:color="auto"/>
        <w:left w:val="none" w:sz="0" w:space="0" w:color="auto"/>
        <w:bottom w:val="none" w:sz="0" w:space="0" w:color="auto"/>
        <w:right w:val="none" w:sz="0" w:space="0" w:color="auto"/>
      </w:divBdr>
    </w:div>
    <w:div w:id="141771381">
      <w:bodyDiv w:val="1"/>
      <w:marLeft w:val="0"/>
      <w:marRight w:val="0"/>
      <w:marTop w:val="0"/>
      <w:marBottom w:val="0"/>
      <w:divBdr>
        <w:top w:val="none" w:sz="0" w:space="0" w:color="auto"/>
        <w:left w:val="none" w:sz="0" w:space="0" w:color="auto"/>
        <w:bottom w:val="none" w:sz="0" w:space="0" w:color="auto"/>
        <w:right w:val="none" w:sz="0" w:space="0" w:color="auto"/>
      </w:divBdr>
    </w:div>
    <w:div w:id="152067789">
      <w:bodyDiv w:val="1"/>
      <w:marLeft w:val="0"/>
      <w:marRight w:val="0"/>
      <w:marTop w:val="0"/>
      <w:marBottom w:val="0"/>
      <w:divBdr>
        <w:top w:val="none" w:sz="0" w:space="0" w:color="auto"/>
        <w:left w:val="none" w:sz="0" w:space="0" w:color="auto"/>
        <w:bottom w:val="none" w:sz="0" w:space="0" w:color="auto"/>
        <w:right w:val="none" w:sz="0" w:space="0" w:color="auto"/>
      </w:divBdr>
    </w:div>
    <w:div w:id="174343345">
      <w:bodyDiv w:val="1"/>
      <w:marLeft w:val="0"/>
      <w:marRight w:val="0"/>
      <w:marTop w:val="0"/>
      <w:marBottom w:val="0"/>
      <w:divBdr>
        <w:top w:val="none" w:sz="0" w:space="0" w:color="auto"/>
        <w:left w:val="none" w:sz="0" w:space="0" w:color="auto"/>
        <w:bottom w:val="none" w:sz="0" w:space="0" w:color="auto"/>
        <w:right w:val="none" w:sz="0" w:space="0" w:color="auto"/>
      </w:divBdr>
    </w:div>
    <w:div w:id="199637290">
      <w:bodyDiv w:val="1"/>
      <w:marLeft w:val="0"/>
      <w:marRight w:val="0"/>
      <w:marTop w:val="0"/>
      <w:marBottom w:val="0"/>
      <w:divBdr>
        <w:top w:val="none" w:sz="0" w:space="0" w:color="auto"/>
        <w:left w:val="none" w:sz="0" w:space="0" w:color="auto"/>
        <w:bottom w:val="none" w:sz="0" w:space="0" w:color="auto"/>
        <w:right w:val="none" w:sz="0" w:space="0" w:color="auto"/>
      </w:divBdr>
    </w:div>
    <w:div w:id="210504585">
      <w:bodyDiv w:val="1"/>
      <w:marLeft w:val="0"/>
      <w:marRight w:val="0"/>
      <w:marTop w:val="0"/>
      <w:marBottom w:val="0"/>
      <w:divBdr>
        <w:top w:val="none" w:sz="0" w:space="0" w:color="auto"/>
        <w:left w:val="none" w:sz="0" w:space="0" w:color="auto"/>
        <w:bottom w:val="none" w:sz="0" w:space="0" w:color="auto"/>
        <w:right w:val="none" w:sz="0" w:space="0" w:color="auto"/>
      </w:divBdr>
    </w:div>
    <w:div w:id="214122055">
      <w:bodyDiv w:val="1"/>
      <w:marLeft w:val="0"/>
      <w:marRight w:val="0"/>
      <w:marTop w:val="0"/>
      <w:marBottom w:val="0"/>
      <w:divBdr>
        <w:top w:val="none" w:sz="0" w:space="0" w:color="auto"/>
        <w:left w:val="none" w:sz="0" w:space="0" w:color="auto"/>
        <w:bottom w:val="none" w:sz="0" w:space="0" w:color="auto"/>
        <w:right w:val="none" w:sz="0" w:space="0" w:color="auto"/>
      </w:divBdr>
    </w:div>
    <w:div w:id="241063918">
      <w:bodyDiv w:val="1"/>
      <w:marLeft w:val="0"/>
      <w:marRight w:val="0"/>
      <w:marTop w:val="0"/>
      <w:marBottom w:val="0"/>
      <w:divBdr>
        <w:top w:val="none" w:sz="0" w:space="0" w:color="auto"/>
        <w:left w:val="none" w:sz="0" w:space="0" w:color="auto"/>
        <w:bottom w:val="none" w:sz="0" w:space="0" w:color="auto"/>
        <w:right w:val="none" w:sz="0" w:space="0" w:color="auto"/>
      </w:divBdr>
    </w:div>
    <w:div w:id="292713445">
      <w:bodyDiv w:val="1"/>
      <w:marLeft w:val="0"/>
      <w:marRight w:val="0"/>
      <w:marTop w:val="0"/>
      <w:marBottom w:val="0"/>
      <w:divBdr>
        <w:top w:val="none" w:sz="0" w:space="0" w:color="auto"/>
        <w:left w:val="none" w:sz="0" w:space="0" w:color="auto"/>
        <w:bottom w:val="none" w:sz="0" w:space="0" w:color="auto"/>
        <w:right w:val="none" w:sz="0" w:space="0" w:color="auto"/>
      </w:divBdr>
    </w:div>
    <w:div w:id="305014554">
      <w:bodyDiv w:val="1"/>
      <w:marLeft w:val="0"/>
      <w:marRight w:val="0"/>
      <w:marTop w:val="0"/>
      <w:marBottom w:val="0"/>
      <w:divBdr>
        <w:top w:val="none" w:sz="0" w:space="0" w:color="auto"/>
        <w:left w:val="none" w:sz="0" w:space="0" w:color="auto"/>
        <w:bottom w:val="none" w:sz="0" w:space="0" w:color="auto"/>
        <w:right w:val="none" w:sz="0" w:space="0" w:color="auto"/>
      </w:divBdr>
    </w:div>
    <w:div w:id="320160816">
      <w:bodyDiv w:val="1"/>
      <w:marLeft w:val="0"/>
      <w:marRight w:val="0"/>
      <w:marTop w:val="0"/>
      <w:marBottom w:val="0"/>
      <w:divBdr>
        <w:top w:val="none" w:sz="0" w:space="0" w:color="auto"/>
        <w:left w:val="none" w:sz="0" w:space="0" w:color="auto"/>
        <w:bottom w:val="none" w:sz="0" w:space="0" w:color="auto"/>
        <w:right w:val="none" w:sz="0" w:space="0" w:color="auto"/>
      </w:divBdr>
    </w:div>
    <w:div w:id="324863761">
      <w:bodyDiv w:val="1"/>
      <w:marLeft w:val="0"/>
      <w:marRight w:val="0"/>
      <w:marTop w:val="0"/>
      <w:marBottom w:val="0"/>
      <w:divBdr>
        <w:top w:val="none" w:sz="0" w:space="0" w:color="auto"/>
        <w:left w:val="none" w:sz="0" w:space="0" w:color="auto"/>
        <w:bottom w:val="none" w:sz="0" w:space="0" w:color="auto"/>
        <w:right w:val="none" w:sz="0" w:space="0" w:color="auto"/>
      </w:divBdr>
    </w:div>
    <w:div w:id="332026872">
      <w:bodyDiv w:val="1"/>
      <w:marLeft w:val="0"/>
      <w:marRight w:val="0"/>
      <w:marTop w:val="0"/>
      <w:marBottom w:val="0"/>
      <w:divBdr>
        <w:top w:val="none" w:sz="0" w:space="0" w:color="auto"/>
        <w:left w:val="none" w:sz="0" w:space="0" w:color="auto"/>
        <w:bottom w:val="none" w:sz="0" w:space="0" w:color="auto"/>
        <w:right w:val="none" w:sz="0" w:space="0" w:color="auto"/>
      </w:divBdr>
    </w:div>
    <w:div w:id="360253927">
      <w:bodyDiv w:val="1"/>
      <w:marLeft w:val="0"/>
      <w:marRight w:val="0"/>
      <w:marTop w:val="0"/>
      <w:marBottom w:val="0"/>
      <w:divBdr>
        <w:top w:val="none" w:sz="0" w:space="0" w:color="auto"/>
        <w:left w:val="none" w:sz="0" w:space="0" w:color="auto"/>
        <w:bottom w:val="none" w:sz="0" w:space="0" w:color="auto"/>
        <w:right w:val="none" w:sz="0" w:space="0" w:color="auto"/>
      </w:divBdr>
    </w:div>
    <w:div w:id="424112913">
      <w:bodyDiv w:val="1"/>
      <w:marLeft w:val="0"/>
      <w:marRight w:val="0"/>
      <w:marTop w:val="0"/>
      <w:marBottom w:val="0"/>
      <w:divBdr>
        <w:top w:val="none" w:sz="0" w:space="0" w:color="auto"/>
        <w:left w:val="none" w:sz="0" w:space="0" w:color="auto"/>
        <w:bottom w:val="none" w:sz="0" w:space="0" w:color="auto"/>
        <w:right w:val="none" w:sz="0" w:space="0" w:color="auto"/>
      </w:divBdr>
    </w:div>
    <w:div w:id="425153229">
      <w:bodyDiv w:val="1"/>
      <w:marLeft w:val="0"/>
      <w:marRight w:val="0"/>
      <w:marTop w:val="0"/>
      <w:marBottom w:val="0"/>
      <w:divBdr>
        <w:top w:val="none" w:sz="0" w:space="0" w:color="auto"/>
        <w:left w:val="none" w:sz="0" w:space="0" w:color="auto"/>
        <w:bottom w:val="none" w:sz="0" w:space="0" w:color="auto"/>
        <w:right w:val="none" w:sz="0" w:space="0" w:color="auto"/>
      </w:divBdr>
    </w:div>
    <w:div w:id="437603033">
      <w:bodyDiv w:val="1"/>
      <w:marLeft w:val="0"/>
      <w:marRight w:val="0"/>
      <w:marTop w:val="0"/>
      <w:marBottom w:val="0"/>
      <w:divBdr>
        <w:top w:val="none" w:sz="0" w:space="0" w:color="auto"/>
        <w:left w:val="none" w:sz="0" w:space="0" w:color="auto"/>
        <w:bottom w:val="none" w:sz="0" w:space="0" w:color="auto"/>
        <w:right w:val="none" w:sz="0" w:space="0" w:color="auto"/>
      </w:divBdr>
    </w:div>
    <w:div w:id="508179079">
      <w:bodyDiv w:val="1"/>
      <w:marLeft w:val="0"/>
      <w:marRight w:val="0"/>
      <w:marTop w:val="0"/>
      <w:marBottom w:val="0"/>
      <w:divBdr>
        <w:top w:val="none" w:sz="0" w:space="0" w:color="auto"/>
        <w:left w:val="none" w:sz="0" w:space="0" w:color="auto"/>
        <w:bottom w:val="none" w:sz="0" w:space="0" w:color="auto"/>
        <w:right w:val="none" w:sz="0" w:space="0" w:color="auto"/>
      </w:divBdr>
    </w:div>
    <w:div w:id="522519695">
      <w:bodyDiv w:val="1"/>
      <w:marLeft w:val="0"/>
      <w:marRight w:val="0"/>
      <w:marTop w:val="0"/>
      <w:marBottom w:val="0"/>
      <w:divBdr>
        <w:top w:val="none" w:sz="0" w:space="0" w:color="auto"/>
        <w:left w:val="none" w:sz="0" w:space="0" w:color="auto"/>
        <w:bottom w:val="none" w:sz="0" w:space="0" w:color="auto"/>
        <w:right w:val="none" w:sz="0" w:space="0" w:color="auto"/>
      </w:divBdr>
    </w:div>
    <w:div w:id="536313062">
      <w:bodyDiv w:val="1"/>
      <w:marLeft w:val="0"/>
      <w:marRight w:val="0"/>
      <w:marTop w:val="0"/>
      <w:marBottom w:val="0"/>
      <w:divBdr>
        <w:top w:val="none" w:sz="0" w:space="0" w:color="auto"/>
        <w:left w:val="none" w:sz="0" w:space="0" w:color="auto"/>
        <w:bottom w:val="none" w:sz="0" w:space="0" w:color="auto"/>
        <w:right w:val="none" w:sz="0" w:space="0" w:color="auto"/>
      </w:divBdr>
    </w:div>
    <w:div w:id="544683084">
      <w:bodyDiv w:val="1"/>
      <w:marLeft w:val="0"/>
      <w:marRight w:val="0"/>
      <w:marTop w:val="0"/>
      <w:marBottom w:val="0"/>
      <w:divBdr>
        <w:top w:val="none" w:sz="0" w:space="0" w:color="auto"/>
        <w:left w:val="none" w:sz="0" w:space="0" w:color="auto"/>
        <w:bottom w:val="none" w:sz="0" w:space="0" w:color="auto"/>
        <w:right w:val="none" w:sz="0" w:space="0" w:color="auto"/>
      </w:divBdr>
    </w:div>
    <w:div w:id="546991549">
      <w:bodyDiv w:val="1"/>
      <w:marLeft w:val="0"/>
      <w:marRight w:val="0"/>
      <w:marTop w:val="0"/>
      <w:marBottom w:val="0"/>
      <w:divBdr>
        <w:top w:val="none" w:sz="0" w:space="0" w:color="auto"/>
        <w:left w:val="none" w:sz="0" w:space="0" w:color="auto"/>
        <w:bottom w:val="none" w:sz="0" w:space="0" w:color="auto"/>
        <w:right w:val="none" w:sz="0" w:space="0" w:color="auto"/>
      </w:divBdr>
    </w:div>
    <w:div w:id="551620891">
      <w:bodyDiv w:val="1"/>
      <w:marLeft w:val="0"/>
      <w:marRight w:val="0"/>
      <w:marTop w:val="0"/>
      <w:marBottom w:val="0"/>
      <w:divBdr>
        <w:top w:val="none" w:sz="0" w:space="0" w:color="auto"/>
        <w:left w:val="none" w:sz="0" w:space="0" w:color="auto"/>
        <w:bottom w:val="none" w:sz="0" w:space="0" w:color="auto"/>
        <w:right w:val="none" w:sz="0" w:space="0" w:color="auto"/>
      </w:divBdr>
    </w:div>
    <w:div w:id="578901577">
      <w:bodyDiv w:val="1"/>
      <w:marLeft w:val="0"/>
      <w:marRight w:val="0"/>
      <w:marTop w:val="0"/>
      <w:marBottom w:val="0"/>
      <w:divBdr>
        <w:top w:val="none" w:sz="0" w:space="0" w:color="auto"/>
        <w:left w:val="none" w:sz="0" w:space="0" w:color="auto"/>
        <w:bottom w:val="none" w:sz="0" w:space="0" w:color="auto"/>
        <w:right w:val="none" w:sz="0" w:space="0" w:color="auto"/>
      </w:divBdr>
    </w:div>
    <w:div w:id="589585487">
      <w:bodyDiv w:val="1"/>
      <w:marLeft w:val="0"/>
      <w:marRight w:val="0"/>
      <w:marTop w:val="0"/>
      <w:marBottom w:val="0"/>
      <w:divBdr>
        <w:top w:val="none" w:sz="0" w:space="0" w:color="auto"/>
        <w:left w:val="none" w:sz="0" w:space="0" w:color="auto"/>
        <w:bottom w:val="none" w:sz="0" w:space="0" w:color="auto"/>
        <w:right w:val="none" w:sz="0" w:space="0" w:color="auto"/>
      </w:divBdr>
    </w:div>
    <w:div w:id="593826708">
      <w:bodyDiv w:val="1"/>
      <w:marLeft w:val="0"/>
      <w:marRight w:val="0"/>
      <w:marTop w:val="0"/>
      <w:marBottom w:val="0"/>
      <w:divBdr>
        <w:top w:val="none" w:sz="0" w:space="0" w:color="auto"/>
        <w:left w:val="none" w:sz="0" w:space="0" w:color="auto"/>
        <w:bottom w:val="none" w:sz="0" w:space="0" w:color="auto"/>
        <w:right w:val="none" w:sz="0" w:space="0" w:color="auto"/>
      </w:divBdr>
    </w:div>
    <w:div w:id="599679301">
      <w:bodyDiv w:val="1"/>
      <w:marLeft w:val="0"/>
      <w:marRight w:val="0"/>
      <w:marTop w:val="0"/>
      <w:marBottom w:val="0"/>
      <w:divBdr>
        <w:top w:val="none" w:sz="0" w:space="0" w:color="auto"/>
        <w:left w:val="none" w:sz="0" w:space="0" w:color="auto"/>
        <w:bottom w:val="none" w:sz="0" w:space="0" w:color="auto"/>
        <w:right w:val="none" w:sz="0" w:space="0" w:color="auto"/>
      </w:divBdr>
    </w:div>
    <w:div w:id="627854628">
      <w:bodyDiv w:val="1"/>
      <w:marLeft w:val="0"/>
      <w:marRight w:val="0"/>
      <w:marTop w:val="0"/>
      <w:marBottom w:val="0"/>
      <w:divBdr>
        <w:top w:val="none" w:sz="0" w:space="0" w:color="auto"/>
        <w:left w:val="none" w:sz="0" w:space="0" w:color="auto"/>
        <w:bottom w:val="none" w:sz="0" w:space="0" w:color="auto"/>
        <w:right w:val="none" w:sz="0" w:space="0" w:color="auto"/>
      </w:divBdr>
    </w:div>
    <w:div w:id="635452820">
      <w:bodyDiv w:val="1"/>
      <w:marLeft w:val="0"/>
      <w:marRight w:val="0"/>
      <w:marTop w:val="0"/>
      <w:marBottom w:val="0"/>
      <w:divBdr>
        <w:top w:val="none" w:sz="0" w:space="0" w:color="auto"/>
        <w:left w:val="none" w:sz="0" w:space="0" w:color="auto"/>
        <w:bottom w:val="none" w:sz="0" w:space="0" w:color="auto"/>
        <w:right w:val="none" w:sz="0" w:space="0" w:color="auto"/>
      </w:divBdr>
    </w:div>
    <w:div w:id="645085934">
      <w:bodyDiv w:val="1"/>
      <w:marLeft w:val="0"/>
      <w:marRight w:val="0"/>
      <w:marTop w:val="0"/>
      <w:marBottom w:val="0"/>
      <w:divBdr>
        <w:top w:val="none" w:sz="0" w:space="0" w:color="auto"/>
        <w:left w:val="none" w:sz="0" w:space="0" w:color="auto"/>
        <w:bottom w:val="none" w:sz="0" w:space="0" w:color="auto"/>
        <w:right w:val="none" w:sz="0" w:space="0" w:color="auto"/>
      </w:divBdr>
    </w:div>
    <w:div w:id="658462555">
      <w:bodyDiv w:val="1"/>
      <w:marLeft w:val="0"/>
      <w:marRight w:val="0"/>
      <w:marTop w:val="0"/>
      <w:marBottom w:val="0"/>
      <w:divBdr>
        <w:top w:val="none" w:sz="0" w:space="0" w:color="auto"/>
        <w:left w:val="none" w:sz="0" w:space="0" w:color="auto"/>
        <w:bottom w:val="none" w:sz="0" w:space="0" w:color="auto"/>
        <w:right w:val="none" w:sz="0" w:space="0" w:color="auto"/>
      </w:divBdr>
    </w:div>
    <w:div w:id="735469857">
      <w:bodyDiv w:val="1"/>
      <w:marLeft w:val="0"/>
      <w:marRight w:val="0"/>
      <w:marTop w:val="0"/>
      <w:marBottom w:val="0"/>
      <w:divBdr>
        <w:top w:val="none" w:sz="0" w:space="0" w:color="auto"/>
        <w:left w:val="none" w:sz="0" w:space="0" w:color="auto"/>
        <w:bottom w:val="none" w:sz="0" w:space="0" w:color="auto"/>
        <w:right w:val="none" w:sz="0" w:space="0" w:color="auto"/>
      </w:divBdr>
    </w:div>
    <w:div w:id="757169279">
      <w:bodyDiv w:val="1"/>
      <w:marLeft w:val="0"/>
      <w:marRight w:val="0"/>
      <w:marTop w:val="0"/>
      <w:marBottom w:val="0"/>
      <w:divBdr>
        <w:top w:val="none" w:sz="0" w:space="0" w:color="auto"/>
        <w:left w:val="none" w:sz="0" w:space="0" w:color="auto"/>
        <w:bottom w:val="none" w:sz="0" w:space="0" w:color="auto"/>
        <w:right w:val="none" w:sz="0" w:space="0" w:color="auto"/>
      </w:divBdr>
    </w:div>
    <w:div w:id="757604708">
      <w:bodyDiv w:val="1"/>
      <w:marLeft w:val="0"/>
      <w:marRight w:val="0"/>
      <w:marTop w:val="0"/>
      <w:marBottom w:val="0"/>
      <w:divBdr>
        <w:top w:val="none" w:sz="0" w:space="0" w:color="auto"/>
        <w:left w:val="none" w:sz="0" w:space="0" w:color="auto"/>
        <w:bottom w:val="none" w:sz="0" w:space="0" w:color="auto"/>
        <w:right w:val="none" w:sz="0" w:space="0" w:color="auto"/>
      </w:divBdr>
    </w:div>
    <w:div w:id="760302027">
      <w:bodyDiv w:val="1"/>
      <w:marLeft w:val="0"/>
      <w:marRight w:val="0"/>
      <w:marTop w:val="0"/>
      <w:marBottom w:val="0"/>
      <w:divBdr>
        <w:top w:val="none" w:sz="0" w:space="0" w:color="auto"/>
        <w:left w:val="none" w:sz="0" w:space="0" w:color="auto"/>
        <w:bottom w:val="none" w:sz="0" w:space="0" w:color="auto"/>
        <w:right w:val="none" w:sz="0" w:space="0" w:color="auto"/>
      </w:divBdr>
    </w:div>
    <w:div w:id="764496935">
      <w:bodyDiv w:val="1"/>
      <w:marLeft w:val="0"/>
      <w:marRight w:val="0"/>
      <w:marTop w:val="0"/>
      <w:marBottom w:val="0"/>
      <w:divBdr>
        <w:top w:val="none" w:sz="0" w:space="0" w:color="auto"/>
        <w:left w:val="none" w:sz="0" w:space="0" w:color="auto"/>
        <w:bottom w:val="none" w:sz="0" w:space="0" w:color="auto"/>
        <w:right w:val="none" w:sz="0" w:space="0" w:color="auto"/>
      </w:divBdr>
    </w:div>
    <w:div w:id="776214163">
      <w:bodyDiv w:val="1"/>
      <w:marLeft w:val="0"/>
      <w:marRight w:val="0"/>
      <w:marTop w:val="0"/>
      <w:marBottom w:val="0"/>
      <w:divBdr>
        <w:top w:val="none" w:sz="0" w:space="0" w:color="auto"/>
        <w:left w:val="none" w:sz="0" w:space="0" w:color="auto"/>
        <w:bottom w:val="none" w:sz="0" w:space="0" w:color="auto"/>
        <w:right w:val="none" w:sz="0" w:space="0" w:color="auto"/>
      </w:divBdr>
    </w:div>
    <w:div w:id="797458098">
      <w:bodyDiv w:val="1"/>
      <w:marLeft w:val="0"/>
      <w:marRight w:val="0"/>
      <w:marTop w:val="0"/>
      <w:marBottom w:val="0"/>
      <w:divBdr>
        <w:top w:val="none" w:sz="0" w:space="0" w:color="auto"/>
        <w:left w:val="none" w:sz="0" w:space="0" w:color="auto"/>
        <w:bottom w:val="none" w:sz="0" w:space="0" w:color="auto"/>
        <w:right w:val="none" w:sz="0" w:space="0" w:color="auto"/>
      </w:divBdr>
    </w:div>
    <w:div w:id="804546636">
      <w:bodyDiv w:val="1"/>
      <w:marLeft w:val="0"/>
      <w:marRight w:val="0"/>
      <w:marTop w:val="0"/>
      <w:marBottom w:val="0"/>
      <w:divBdr>
        <w:top w:val="none" w:sz="0" w:space="0" w:color="auto"/>
        <w:left w:val="none" w:sz="0" w:space="0" w:color="auto"/>
        <w:bottom w:val="none" w:sz="0" w:space="0" w:color="auto"/>
        <w:right w:val="none" w:sz="0" w:space="0" w:color="auto"/>
      </w:divBdr>
    </w:div>
    <w:div w:id="841816746">
      <w:bodyDiv w:val="1"/>
      <w:marLeft w:val="0"/>
      <w:marRight w:val="0"/>
      <w:marTop w:val="0"/>
      <w:marBottom w:val="0"/>
      <w:divBdr>
        <w:top w:val="none" w:sz="0" w:space="0" w:color="auto"/>
        <w:left w:val="none" w:sz="0" w:space="0" w:color="auto"/>
        <w:bottom w:val="none" w:sz="0" w:space="0" w:color="auto"/>
        <w:right w:val="none" w:sz="0" w:space="0" w:color="auto"/>
      </w:divBdr>
    </w:div>
    <w:div w:id="844828846">
      <w:bodyDiv w:val="1"/>
      <w:marLeft w:val="0"/>
      <w:marRight w:val="0"/>
      <w:marTop w:val="0"/>
      <w:marBottom w:val="0"/>
      <w:divBdr>
        <w:top w:val="none" w:sz="0" w:space="0" w:color="auto"/>
        <w:left w:val="none" w:sz="0" w:space="0" w:color="auto"/>
        <w:bottom w:val="none" w:sz="0" w:space="0" w:color="auto"/>
        <w:right w:val="none" w:sz="0" w:space="0" w:color="auto"/>
      </w:divBdr>
    </w:div>
    <w:div w:id="848443404">
      <w:bodyDiv w:val="1"/>
      <w:marLeft w:val="0"/>
      <w:marRight w:val="0"/>
      <w:marTop w:val="0"/>
      <w:marBottom w:val="0"/>
      <w:divBdr>
        <w:top w:val="none" w:sz="0" w:space="0" w:color="auto"/>
        <w:left w:val="none" w:sz="0" w:space="0" w:color="auto"/>
        <w:bottom w:val="none" w:sz="0" w:space="0" w:color="auto"/>
        <w:right w:val="none" w:sz="0" w:space="0" w:color="auto"/>
      </w:divBdr>
    </w:div>
    <w:div w:id="895163894">
      <w:bodyDiv w:val="1"/>
      <w:marLeft w:val="0"/>
      <w:marRight w:val="0"/>
      <w:marTop w:val="0"/>
      <w:marBottom w:val="0"/>
      <w:divBdr>
        <w:top w:val="none" w:sz="0" w:space="0" w:color="auto"/>
        <w:left w:val="none" w:sz="0" w:space="0" w:color="auto"/>
        <w:bottom w:val="none" w:sz="0" w:space="0" w:color="auto"/>
        <w:right w:val="none" w:sz="0" w:space="0" w:color="auto"/>
      </w:divBdr>
    </w:div>
    <w:div w:id="918053308">
      <w:bodyDiv w:val="1"/>
      <w:marLeft w:val="0"/>
      <w:marRight w:val="0"/>
      <w:marTop w:val="0"/>
      <w:marBottom w:val="0"/>
      <w:divBdr>
        <w:top w:val="none" w:sz="0" w:space="0" w:color="auto"/>
        <w:left w:val="none" w:sz="0" w:space="0" w:color="auto"/>
        <w:bottom w:val="none" w:sz="0" w:space="0" w:color="auto"/>
        <w:right w:val="none" w:sz="0" w:space="0" w:color="auto"/>
      </w:divBdr>
    </w:div>
    <w:div w:id="957371148">
      <w:bodyDiv w:val="1"/>
      <w:marLeft w:val="0"/>
      <w:marRight w:val="0"/>
      <w:marTop w:val="0"/>
      <w:marBottom w:val="0"/>
      <w:divBdr>
        <w:top w:val="none" w:sz="0" w:space="0" w:color="auto"/>
        <w:left w:val="none" w:sz="0" w:space="0" w:color="auto"/>
        <w:bottom w:val="none" w:sz="0" w:space="0" w:color="auto"/>
        <w:right w:val="none" w:sz="0" w:space="0" w:color="auto"/>
      </w:divBdr>
    </w:div>
    <w:div w:id="998727031">
      <w:bodyDiv w:val="1"/>
      <w:marLeft w:val="0"/>
      <w:marRight w:val="0"/>
      <w:marTop w:val="0"/>
      <w:marBottom w:val="0"/>
      <w:divBdr>
        <w:top w:val="none" w:sz="0" w:space="0" w:color="auto"/>
        <w:left w:val="none" w:sz="0" w:space="0" w:color="auto"/>
        <w:bottom w:val="none" w:sz="0" w:space="0" w:color="auto"/>
        <w:right w:val="none" w:sz="0" w:space="0" w:color="auto"/>
      </w:divBdr>
    </w:div>
    <w:div w:id="1043411022">
      <w:bodyDiv w:val="1"/>
      <w:marLeft w:val="0"/>
      <w:marRight w:val="0"/>
      <w:marTop w:val="0"/>
      <w:marBottom w:val="0"/>
      <w:divBdr>
        <w:top w:val="none" w:sz="0" w:space="0" w:color="auto"/>
        <w:left w:val="none" w:sz="0" w:space="0" w:color="auto"/>
        <w:bottom w:val="none" w:sz="0" w:space="0" w:color="auto"/>
        <w:right w:val="none" w:sz="0" w:space="0" w:color="auto"/>
      </w:divBdr>
    </w:div>
    <w:div w:id="1082525107">
      <w:bodyDiv w:val="1"/>
      <w:marLeft w:val="0"/>
      <w:marRight w:val="0"/>
      <w:marTop w:val="0"/>
      <w:marBottom w:val="0"/>
      <w:divBdr>
        <w:top w:val="none" w:sz="0" w:space="0" w:color="auto"/>
        <w:left w:val="none" w:sz="0" w:space="0" w:color="auto"/>
        <w:bottom w:val="none" w:sz="0" w:space="0" w:color="auto"/>
        <w:right w:val="none" w:sz="0" w:space="0" w:color="auto"/>
      </w:divBdr>
    </w:div>
    <w:div w:id="1095831584">
      <w:bodyDiv w:val="1"/>
      <w:marLeft w:val="0"/>
      <w:marRight w:val="0"/>
      <w:marTop w:val="0"/>
      <w:marBottom w:val="0"/>
      <w:divBdr>
        <w:top w:val="none" w:sz="0" w:space="0" w:color="auto"/>
        <w:left w:val="none" w:sz="0" w:space="0" w:color="auto"/>
        <w:bottom w:val="none" w:sz="0" w:space="0" w:color="auto"/>
        <w:right w:val="none" w:sz="0" w:space="0" w:color="auto"/>
      </w:divBdr>
    </w:div>
    <w:div w:id="1100174508">
      <w:bodyDiv w:val="1"/>
      <w:marLeft w:val="0"/>
      <w:marRight w:val="0"/>
      <w:marTop w:val="0"/>
      <w:marBottom w:val="0"/>
      <w:divBdr>
        <w:top w:val="none" w:sz="0" w:space="0" w:color="auto"/>
        <w:left w:val="none" w:sz="0" w:space="0" w:color="auto"/>
        <w:bottom w:val="none" w:sz="0" w:space="0" w:color="auto"/>
        <w:right w:val="none" w:sz="0" w:space="0" w:color="auto"/>
      </w:divBdr>
    </w:div>
    <w:div w:id="1100563946">
      <w:bodyDiv w:val="1"/>
      <w:marLeft w:val="0"/>
      <w:marRight w:val="0"/>
      <w:marTop w:val="0"/>
      <w:marBottom w:val="0"/>
      <w:divBdr>
        <w:top w:val="none" w:sz="0" w:space="0" w:color="auto"/>
        <w:left w:val="none" w:sz="0" w:space="0" w:color="auto"/>
        <w:bottom w:val="none" w:sz="0" w:space="0" w:color="auto"/>
        <w:right w:val="none" w:sz="0" w:space="0" w:color="auto"/>
      </w:divBdr>
    </w:div>
    <w:div w:id="1104762357">
      <w:bodyDiv w:val="1"/>
      <w:marLeft w:val="0"/>
      <w:marRight w:val="0"/>
      <w:marTop w:val="0"/>
      <w:marBottom w:val="0"/>
      <w:divBdr>
        <w:top w:val="none" w:sz="0" w:space="0" w:color="auto"/>
        <w:left w:val="none" w:sz="0" w:space="0" w:color="auto"/>
        <w:bottom w:val="none" w:sz="0" w:space="0" w:color="auto"/>
        <w:right w:val="none" w:sz="0" w:space="0" w:color="auto"/>
      </w:divBdr>
    </w:div>
    <w:div w:id="1123887727">
      <w:bodyDiv w:val="1"/>
      <w:marLeft w:val="0"/>
      <w:marRight w:val="0"/>
      <w:marTop w:val="0"/>
      <w:marBottom w:val="0"/>
      <w:divBdr>
        <w:top w:val="none" w:sz="0" w:space="0" w:color="auto"/>
        <w:left w:val="none" w:sz="0" w:space="0" w:color="auto"/>
        <w:bottom w:val="none" w:sz="0" w:space="0" w:color="auto"/>
        <w:right w:val="none" w:sz="0" w:space="0" w:color="auto"/>
      </w:divBdr>
    </w:div>
    <w:div w:id="1134451009">
      <w:bodyDiv w:val="1"/>
      <w:marLeft w:val="0"/>
      <w:marRight w:val="0"/>
      <w:marTop w:val="0"/>
      <w:marBottom w:val="0"/>
      <w:divBdr>
        <w:top w:val="none" w:sz="0" w:space="0" w:color="auto"/>
        <w:left w:val="none" w:sz="0" w:space="0" w:color="auto"/>
        <w:bottom w:val="none" w:sz="0" w:space="0" w:color="auto"/>
        <w:right w:val="none" w:sz="0" w:space="0" w:color="auto"/>
      </w:divBdr>
    </w:div>
    <w:div w:id="1149713163">
      <w:bodyDiv w:val="1"/>
      <w:marLeft w:val="0"/>
      <w:marRight w:val="0"/>
      <w:marTop w:val="0"/>
      <w:marBottom w:val="0"/>
      <w:divBdr>
        <w:top w:val="none" w:sz="0" w:space="0" w:color="auto"/>
        <w:left w:val="none" w:sz="0" w:space="0" w:color="auto"/>
        <w:bottom w:val="none" w:sz="0" w:space="0" w:color="auto"/>
        <w:right w:val="none" w:sz="0" w:space="0" w:color="auto"/>
      </w:divBdr>
    </w:div>
    <w:div w:id="1168060268">
      <w:bodyDiv w:val="1"/>
      <w:marLeft w:val="0"/>
      <w:marRight w:val="0"/>
      <w:marTop w:val="0"/>
      <w:marBottom w:val="0"/>
      <w:divBdr>
        <w:top w:val="none" w:sz="0" w:space="0" w:color="auto"/>
        <w:left w:val="none" w:sz="0" w:space="0" w:color="auto"/>
        <w:bottom w:val="none" w:sz="0" w:space="0" w:color="auto"/>
        <w:right w:val="none" w:sz="0" w:space="0" w:color="auto"/>
      </w:divBdr>
    </w:div>
    <w:div w:id="1170212853">
      <w:bodyDiv w:val="1"/>
      <w:marLeft w:val="0"/>
      <w:marRight w:val="0"/>
      <w:marTop w:val="0"/>
      <w:marBottom w:val="0"/>
      <w:divBdr>
        <w:top w:val="none" w:sz="0" w:space="0" w:color="auto"/>
        <w:left w:val="none" w:sz="0" w:space="0" w:color="auto"/>
        <w:bottom w:val="none" w:sz="0" w:space="0" w:color="auto"/>
        <w:right w:val="none" w:sz="0" w:space="0" w:color="auto"/>
      </w:divBdr>
    </w:div>
    <w:div w:id="1172792699">
      <w:bodyDiv w:val="1"/>
      <w:marLeft w:val="0"/>
      <w:marRight w:val="0"/>
      <w:marTop w:val="0"/>
      <w:marBottom w:val="0"/>
      <w:divBdr>
        <w:top w:val="none" w:sz="0" w:space="0" w:color="auto"/>
        <w:left w:val="none" w:sz="0" w:space="0" w:color="auto"/>
        <w:bottom w:val="none" w:sz="0" w:space="0" w:color="auto"/>
        <w:right w:val="none" w:sz="0" w:space="0" w:color="auto"/>
      </w:divBdr>
    </w:div>
    <w:div w:id="1177109628">
      <w:bodyDiv w:val="1"/>
      <w:marLeft w:val="0"/>
      <w:marRight w:val="0"/>
      <w:marTop w:val="0"/>
      <w:marBottom w:val="0"/>
      <w:divBdr>
        <w:top w:val="none" w:sz="0" w:space="0" w:color="auto"/>
        <w:left w:val="none" w:sz="0" w:space="0" w:color="auto"/>
        <w:bottom w:val="none" w:sz="0" w:space="0" w:color="auto"/>
        <w:right w:val="none" w:sz="0" w:space="0" w:color="auto"/>
      </w:divBdr>
    </w:div>
    <w:div w:id="1209074691">
      <w:bodyDiv w:val="1"/>
      <w:marLeft w:val="0"/>
      <w:marRight w:val="0"/>
      <w:marTop w:val="0"/>
      <w:marBottom w:val="0"/>
      <w:divBdr>
        <w:top w:val="none" w:sz="0" w:space="0" w:color="auto"/>
        <w:left w:val="none" w:sz="0" w:space="0" w:color="auto"/>
        <w:bottom w:val="none" w:sz="0" w:space="0" w:color="auto"/>
        <w:right w:val="none" w:sz="0" w:space="0" w:color="auto"/>
      </w:divBdr>
    </w:div>
    <w:div w:id="1216812108">
      <w:bodyDiv w:val="1"/>
      <w:marLeft w:val="0"/>
      <w:marRight w:val="0"/>
      <w:marTop w:val="0"/>
      <w:marBottom w:val="0"/>
      <w:divBdr>
        <w:top w:val="none" w:sz="0" w:space="0" w:color="auto"/>
        <w:left w:val="none" w:sz="0" w:space="0" w:color="auto"/>
        <w:bottom w:val="none" w:sz="0" w:space="0" w:color="auto"/>
        <w:right w:val="none" w:sz="0" w:space="0" w:color="auto"/>
      </w:divBdr>
    </w:div>
    <w:div w:id="1229419424">
      <w:bodyDiv w:val="1"/>
      <w:marLeft w:val="0"/>
      <w:marRight w:val="0"/>
      <w:marTop w:val="0"/>
      <w:marBottom w:val="0"/>
      <w:divBdr>
        <w:top w:val="none" w:sz="0" w:space="0" w:color="auto"/>
        <w:left w:val="none" w:sz="0" w:space="0" w:color="auto"/>
        <w:bottom w:val="none" w:sz="0" w:space="0" w:color="auto"/>
        <w:right w:val="none" w:sz="0" w:space="0" w:color="auto"/>
      </w:divBdr>
    </w:div>
    <w:div w:id="1230118580">
      <w:bodyDiv w:val="1"/>
      <w:marLeft w:val="0"/>
      <w:marRight w:val="0"/>
      <w:marTop w:val="0"/>
      <w:marBottom w:val="0"/>
      <w:divBdr>
        <w:top w:val="none" w:sz="0" w:space="0" w:color="auto"/>
        <w:left w:val="none" w:sz="0" w:space="0" w:color="auto"/>
        <w:bottom w:val="none" w:sz="0" w:space="0" w:color="auto"/>
        <w:right w:val="none" w:sz="0" w:space="0" w:color="auto"/>
      </w:divBdr>
    </w:div>
    <w:div w:id="1257248427">
      <w:bodyDiv w:val="1"/>
      <w:marLeft w:val="0"/>
      <w:marRight w:val="0"/>
      <w:marTop w:val="0"/>
      <w:marBottom w:val="0"/>
      <w:divBdr>
        <w:top w:val="none" w:sz="0" w:space="0" w:color="auto"/>
        <w:left w:val="none" w:sz="0" w:space="0" w:color="auto"/>
        <w:bottom w:val="none" w:sz="0" w:space="0" w:color="auto"/>
        <w:right w:val="none" w:sz="0" w:space="0" w:color="auto"/>
      </w:divBdr>
    </w:div>
    <w:div w:id="1324622146">
      <w:bodyDiv w:val="1"/>
      <w:marLeft w:val="0"/>
      <w:marRight w:val="0"/>
      <w:marTop w:val="0"/>
      <w:marBottom w:val="0"/>
      <w:divBdr>
        <w:top w:val="none" w:sz="0" w:space="0" w:color="auto"/>
        <w:left w:val="none" w:sz="0" w:space="0" w:color="auto"/>
        <w:bottom w:val="none" w:sz="0" w:space="0" w:color="auto"/>
        <w:right w:val="none" w:sz="0" w:space="0" w:color="auto"/>
      </w:divBdr>
    </w:div>
    <w:div w:id="1330644623">
      <w:bodyDiv w:val="1"/>
      <w:marLeft w:val="0"/>
      <w:marRight w:val="0"/>
      <w:marTop w:val="0"/>
      <w:marBottom w:val="0"/>
      <w:divBdr>
        <w:top w:val="none" w:sz="0" w:space="0" w:color="auto"/>
        <w:left w:val="none" w:sz="0" w:space="0" w:color="auto"/>
        <w:bottom w:val="none" w:sz="0" w:space="0" w:color="auto"/>
        <w:right w:val="none" w:sz="0" w:space="0" w:color="auto"/>
      </w:divBdr>
    </w:div>
    <w:div w:id="1362050739">
      <w:bodyDiv w:val="1"/>
      <w:marLeft w:val="0"/>
      <w:marRight w:val="0"/>
      <w:marTop w:val="0"/>
      <w:marBottom w:val="0"/>
      <w:divBdr>
        <w:top w:val="none" w:sz="0" w:space="0" w:color="auto"/>
        <w:left w:val="none" w:sz="0" w:space="0" w:color="auto"/>
        <w:bottom w:val="none" w:sz="0" w:space="0" w:color="auto"/>
        <w:right w:val="none" w:sz="0" w:space="0" w:color="auto"/>
      </w:divBdr>
    </w:div>
    <w:div w:id="1388917957">
      <w:bodyDiv w:val="1"/>
      <w:marLeft w:val="0"/>
      <w:marRight w:val="0"/>
      <w:marTop w:val="0"/>
      <w:marBottom w:val="0"/>
      <w:divBdr>
        <w:top w:val="none" w:sz="0" w:space="0" w:color="auto"/>
        <w:left w:val="none" w:sz="0" w:space="0" w:color="auto"/>
        <w:bottom w:val="none" w:sz="0" w:space="0" w:color="auto"/>
        <w:right w:val="none" w:sz="0" w:space="0" w:color="auto"/>
      </w:divBdr>
    </w:div>
    <w:div w:id="1399479202">
      <w:bodyDiv w:val="1"/>
      <w:marLeft w:val="0"/>
      <w:marRight w:val="0"/>
      <w:marTop w:val="0"/>
      <w:marBottom w:val="0"/>
      <w:divBdr>
        <w:top w:val="none" w:sz="0" w:space="0" w:color="auto"/>
        <w:left w:val="none" w:sz="0" w:space="0" w:color="auto"/>
        <w:bottom w:val="none" w:sz="0" w:space="0" w:color="auto"/>
        <w:right w:val="none" w:sz="0" w:space="0" w:color="auto"/>
      </w:divBdr>
    </w:div>
    <w:div w:id="1405180244">
      <w:bodyDiv w:val="1"/>
      <w:marLeft w:val="0"/>
      <w:marRight w:val="0"/>
      <w:marTop w:val="0"/>
      <w:marBottom w:val="0"/>
      <w:divBdr>
        <w:top w:val="none" w:sz="0" w:space="0" w:color="auto"/>
        <w:left w:val="none" w:sz="0" w:space="0" w:color="auto"/>
        <w:bottom w:val="none" w:sz="0" w:space="0" w:color="auto"/>
        <w:right w:val="none" w:sz="0" w:space="0" w:color="auto"/>
      </w:divBdr>
    </w:div>
    <w:div w:id="1408725520">
      <w:bodyDiv w:val="1"/>
      <w:marLeft w:val="0"/>
      <w:marRight w:val="0"/>
      <w:marTop w:val="0"/>
      <w:marBottom w:val="0"/>
      <w:divBdr>
        <w:top w:val="none" w:sz="0" w:space="0" w:color="auto"/>
        <w:left w:val="none" w:sz="0" w:space="0" w:color="auto"/>
        <w:bottom w:val="none" w:sz="0" w:space="0" w:color="auto"/>
        <w:right w:val="none" w:sz="0" w:space="0" w:color="auto"/>
      </w:divBdr>
    </w:div>
    <w:div w:id="1413046677">
      <w:bodyDiv w:val="1"/>
      <w:marLeft w:val="0"/>
      <w:marRight w:val="0"/>
      <w:marTop w:val="0"/>
      <w:marBottom w:val="0"/>
      <w:divBdr>
        <w:top w:val="none" w:sz="0" w:space="0" w:color="auto"/>
        <w:left w:val="none" w:sz="0" w:space="0" w:color="auto"/>
        <w:bottom w:val="none" w:sz="0" w:space="0" w:color="auto"/>
        <w:right w:val="none" w:sz="0" w:space="0" w:color="auto"/>
      </w:divBdr>
    </w:div>
    <w:div w:id="1445031902">
      <w:bodyDiv w:val="1"/>
      <w:marLeft w:val="0"/>
      <w:marRight w:val="0"/>
      <w:marTop w:val="0"/>
      <w:marBottom w:val="0"/>
      <w:divBdr>
        <w:top w:val="none" w:sz="0" w:space="0" w:color="auto"/>
        <w:left w:val="none" w:sz="0" w:space="0" w:color="auto"/>
        <w:bottom w:val="none" w:sz="0" w:space="0" w:color="auto"/>
        <w:right w:val="none" w:sz="0" w:space="0" w:color="auto"/>
      </w:divBdr>
    </w:div>
    <w:div w:id="1483235209">
      <w:bodyDiv w:val="1"/>
      <w:marLeft w:val="0"/>
      <w:marRight w:val="0"/>
      <w:marTop w:val="0"/>
      <w:marBottom w:val="0"/>
      <w:divBdr>
        <w:top w:val="none" w:sz="0" w:space="0" w:color="auto"/>
        <w:left w:val="none" w:sz="0" w:space="0" w:color="auto"/>
        <w:bottom w:val="none" w:sz="0" w:space="0" w:color="auto"/>
        <w:right w:val="none" w:sz="0" w:space="0" w:color="auto"/>
      </w:divBdr>
    </w:div>
    <w:div w:id="1511984874">
      <w:bodyDiv w:val="1"/>
      <w:marLeft w:val="0"/>
      <w:marRight w:val="0"/>
      <w:marTop w:val="0"/>
      <w:marBottom w:val="0"/>
      <w:divBdr>
        <w:top w:val="none" w:sz="0" w:space="0" w:color="auto"/>
        <w:left w:val="none" w:sz="0" w:space="0" w:color="auto"/>
        <w:bottom w:val="none" w:sz="0" w:space="0" w:color="auto"/>
        <w:right w:val="none" w:sz="0" w:space="0" w:color="auto"/>
      </w:divBdr>
    </w:div>
    <w:div w:id="1516849051">
      <w:bodyDiv w:val="1"/>
      <w:marLeft w:val="0"/>
      <w:marRight w:val="0"/>
      <w:marTop w:val="0"/>
      <w:marBottom w:val="0"/>
      <w:divBdr>
        <w:top w:val="none" w:sz="0" w:space="0" w:color="auto"/>
        <w:left w:val="none" w:sz="0" w:space="0" w:color="auto"/>
        <w:bottom w:val="none" w:sz="0" w:space="0" w:color="auto"/>
        <w:right w:val="none" w:sz="0" w:space="0" w:color="auto"/>
      </w:divBdr>
    </w:div>
    <w:div w:id="1523319660">
      <w:bodyDiv w:val="1"/>
      <w:marLeft w:val="0"/>
      <w:marRight w:val="0"/>
      <w:marTop w:val="0"/>
      <w:marBottom w:val="0"/>
      <w:divBdr>
        <w:top w:val="none" w:sz="0" w:space="0" w:color="auto"/>
        <w:left w:val="none" w:sz="0" w:space="0" w:color="auto"/>
        <w:bottom w:val="none" w:sz="0" w:space="0" w:color="auto"/>
        <w:right w:val="none" w:sz="0" w:space="0" w:color="auto"/>
      </w:divBdr>
    </w:div>
    <w:div w:id="1534878156">
      <w:bodyDiv w:val="1"/>
      <w:marLeft w:val="0"/>
      <w:marRight w:val="0"/>
      <w:marTop w:val="0"/>
      <w:marBottom w:val="0"/>
      <w:divBdr>
        <w:top w:val="none" w:sz="0" w:space="0" w:color="auto"/>
        <w:left w:val="none" w:sz="0" w:space="0" w:color="auto"/>
        <w:bottom w:val="none" w:sz="0" w:space="0" w:color="auto"/>
        <w:right w:val="none" w:sz="0" w:space="0" w:color="auto"/>
      </w:divBdr>
    </w:div>
    <w:div w:id="1599018268">
      <w:bodyDiv w:val="1"/>
      <w:marLeft w:val="0"/>
      <w:marRight w:val="0"/>
      <w:marTop w:val="0"/>
      <w:marBottom w:val="0"/>
      <w:divBdr>
        <w:top w:val="none" w:sz="0" w:space="0" w:color="auto"/>
        <w:left w:val="none" w:sz="0" w:space="0" w:color="auto"/>
        <w:bottom w:val="none" w:sz="0" w:space="0" w:color="auto"/>
        <w:right w:val="none" w:sz="0" w:space="0" w:color="auto"/>
      </w:divBdr>
    </w:div>
    <w:div w:id="1615206722">
      <w:bodyDiv w:val="1"/>
      <w:marLeft w:val="0"/>
      <w:marRight w:val="0"/>
      <w:marTop w:val="0"/>
      <w:marBottom w:val="0"/>
      <w:divBdr>
        <w:top w:val="none" w:sz="0" w:space="0" w:color="auto"/>
        <w:left w:val="none" w:sz="0" w:space="0" w:color="auto"/>
        <w:bottom w:val="none" w:sz="0" w:space="0" w:color="auto"/>
        <w:right w:val="none" w:sz="0" w:space="0" w:color="auto"/>
      </w:divBdr>
    </w:div>
    <w:div w:id="1620988538">
      <w:bodyDiv w:val="1"/>
      <w:marLeft w:val="0"/>
      <w:marRight w:val="0"/>
      <w:marTop w:val="0"/>
      <w:marBottom w:val="0"/>
      <w:divBdr>
        <w:top w:val="none" w:sz="0" w:space="0" w:color="auto"/>
        <w:left w:val="none" w:sz="0" w:space="0" w:color="auto"/>
        <w:bottom w:val="none" w:sz="0" w:space="0" w:color="auto"/>
        <w:right w:val="none" w:sz="0" w:space="0" w:color="auto"/>
      </w:divBdr>
    </w:div>
    <w:div w:id="1633630824">
      <w:bodyDiv w:val="1"/>
      <w:marLeft w:val="0"/>
      <w:marRight w:val="0"/>
      <w:marTop w:val="0"/>
      <w:marBottom w:val="0"/>
      <w:divBdr>
        <w:top w:val="none" w:sz="0" w:space="0" w:color="auto"/>
        <w:left w:val="none" w:sz="0" w:space="0" w:color="auto"/>
        <w:bottom w:val="none" w:sz="0" w:space="0" w:color="auto"/>
        <w:right w:val="none" w:sz="0" w:space="0" w:color="auto"/>
      </w:divBdr>
    </w:div>
    <w:div w:id="1667201000">
      <w:bodyDiv w:val="1"/>
      <w:marLeft w:val="0"/>
      <w:marRight w:val="0"/>
      <w:marTop w:val="0"/>
      <w:marBottom w:val="0"/>
      <w:divBdr>
        <w:top w:val="none" w:sz="0" w:space="0" w:color="auto"/>
        <w:left w:val="none" w:sz="0" w:space="0" w:color="auto"/>
        <w:bottom w:val="none" w:sz="0" w:space="0" w:color="auto"/>
        <w:right w:val="none" w:sz="0" w:space="0" w:color="auto"/>
      </w:divBdr>
    </w:div>
    <w:div w:id="1675261178">
      <w:bodyDiv w:val="1"/>
      <w:marLeft w:val="0"/>
      <w:marRight w:val="0"/>
      <w:marTop w:val="0"/>
      <w:marBottom w:val="0"/>
      <w:divBdr>
        <w:top w:val="none" w:sz="0" w:space="0" w:color="auto"/>
        <w:left w:val="none" w:sz="0" w:space="0" w:color="auto"/>
        <w:bottom w:val="none" w:sz="0" w:space="0" w:color="auto"/>
        <w:right w:val="none" w:sz="0" w:space="0" w:color="auto"/>
      </w:divBdr>
    </w:div>
    <w:div w:id="1686710245">
      <w:bodyDiv w:val="1"/>
      <w:marLeft w:val="0"/>
      <w:marRight w:val="0"/>
      <w:marTop w:val="0"/>
      <w:marBottom w:val="0"/>
      <w:divBdr>
        <w:top w:val="none" w:sz="0" w:space="0" w:color="auto"/>
        <w:left w:val="none" w:sz="0" w:space="0" w:color="auto"/>
        <w:bottom w:val="none" w:sz="0" w:space="0" w:color="auto"/>
        <w:right w:val="none" w:sz="0" w:space="0" w:color="auto"/>
      </w:divBdr>
    </w:div>
    <w:div w:id="1691645958">
      <w:bodyDiv w:val="1"/>
      <w:marLeft w:val="0"/>
      <w:marRight w:val="0"/>
      <w:marTop w:val="0"/>
      <w:marBottom w:val="0"/>
      <w:divBdr>
        <w:top w:val="none" w:sz="0" w:space="0" w:color="auto"/>
        <w:left w:val="none" w:sz="0" w:space="0" w:color="auto"/>
        <w:bottom w:val="none" w:sz="0" w:space="0" w:color="auto"/>
        <w:right w:val="none" w:sz="0" w:space="0" w:color="auto"/>
      </w:divBdr>
    </w:div>
    <w:div w:id="1702592387">
      <w:bodyDiv w:val="1"/>
      <w:marLeft w:val="0"/>
      <w:marRight w:val="0"/>
      <w:marTop w:val="0"/>
      <w:marBottom w:val="0"/>
      <w:divBdr>
        <w:top w:val="none" w:sz="0" w:space="0" w:color="auto"/>
        <w:left w:val="none" w:sz="0" w:space="0" w:color="auto"/>
        <w:bottom w:val="none" w:sz="0" w:space="0" w:color="auto"/>
        <w:right w:val="none" w:sz="0" w:space="0" w:color="auto"/>
      </w:divBdr>
    </w:div>
    <w:div w:id="1736010255">
      <w:bodyDiv w:val="1"/>
      <w:marLeft w:val="0"/>
      <w:marRight w:val="0"/>
      <w:marTop w:val="0"/>
      <w:marBottom w:val="0"/>
      <w:divBdr>
        <w:top w:val="none" w:sz="0" w:space="0" w:color="auto"/>
        <w:left w:val="none" w:sz="0" w:space="0" w:color="auto"/>
        <w:bottom w:val="none" w:sz="0" w:space="0" w:color="auto"/>
        <w:right w:val="none" w:sz="0" w:space="0" w:color="auto"/>
      </w:divBdr>
    </w:div>
    <w:div w:id="1756781392">
      <w:bodyDiv w:val="1"/>
      <w:marLeft w:val="0"/>
      <w:marRight w:val="0"/>
      <w:marTop w:val="0"/>
      <w:marBottom w:val="0"/>
      <w:divBdr>
        <w:top w:val="none" w:sz="0" w:space="0" w:color="auto"/>
        <w:left w:val="none" w:sz="0" w:space="0" w:color="auto"/>
        <w:bottom w:val="none" w:sz="0" w:space="0" w:color="auto"/>
        <w:right w:val="none" w:sz="0" w:space="0" w:color="auto"/>
      </w:divBdr>
    </w:div>
    <w:div w:id="1765031841">
      <w:bodyDiv w:val="1"/>
      <w:marLeft w:val="0"/>
      <w:marRight w:val="0"/>
      <w:marTop w:val="0"/>
      <w:marBottom w:val="0"/>
      <w:divBdr>
        <w:top w:val="none" w:sz="0" w:space="0" w:color="auto"/>
        <w:left w:val="none" w:sz="0" w:space="0" w:color="auto"/>
        <w:bottom w:val="none" w:sz="0" w:space="0" w:color="auto"/>
        <w:right w:val="none" w:sz="0" w:space="0" w:color="auto"/>
      </w:divBdr>
    </w:div>
    <w:div w:id="1781338195">
      <w:bodyDiv w:val="1"/>
      <w:marLeft w:val="0"/>
      <w:marRight w:val="0"/>
      <w:marTop w:val="0"/>
      <w:marBottom w:val="0"/>
      <w:divBdr>
        <w:top w:val="none" w:sz="0" w:space="0" w:color="auto"/>
        <w:left w:val="none" w:sz="0" w:space="0" w:color="auto"/>
        <w:bottom w:val="none" w:sz="0" w:space="0" w:color="auto"/>
        <w:right w:val="none" w:sz="0" w:space="0" w:color="auto"/>
      </w:divBdr>
    </w:div>
    <w:div w:id="1809586275">
      <w:bodyDiv w:val="1"/>
      <w:marLeft w:val="0"/>
      <w:marRight w:val="0"/>
      <w:marTop w:val="0"/>
      <w:marBottom w:val="0"/>
      <w:divBdr>
        <w:top w:val="none" w:sz="0" w:space="0" w:color="auto"/>
        <w:left w:val="none" w:sz="0" w:space="0" w:color="auto"/>
        <w:bottom w:val="none" w:sz="0" w:space="0" w:color="auto"/>
        <w:right w:val="none" w:sz="0" w:space="0" w:color="auto"/>
      </w:divBdr>
    </w:div>
    <w:div w:id="1816558833">
      <w:bodyDiv w:val="1"/>
      <w:marLeft w:val="0"/>
      <w:marRight w:val="0"/>
      <w:marTop w:val="0"/>
      <w:marBottom w:val="0"/>
      <w:divBdr>
        <w:top w:val="none" w:sz="0" w:space="0" w:color="auto"/>
        <w:left w:val="none" w:sz="0" w:space="0" w:color="auto"/>
        <w:bottom w:val="none" w:sz="0" w:space="0" w:color="auto"/>
        <w:right w:val="none" w:sz="0" w:space="0" w:color="auto"/>
      </w:divBdr>
    </w:div>
    <w:div w:id="1834948266">
      <w:bodyDiv w:val="1"/>
      <w:marLeft w:val="0"/>
      <w:marRight w:val="0"/>
      <w:marTop w:val="0"/>
      <w:marBottom w:val="0"/>
      <w:divBdr>
        <w:top w:val="none" w:sz="0" w:space="0" w:color="auto"/>
        <w:left w:val="none" w:sz="0" w:space="0" w:color="auto"/>
        <w:bottom w:val="none" w:sz="0" w:space="0" w:color="auto"/>
        <w:right w:val="none" w:sz="0" w:space="0" w:color="auto"/>
      </w:divBdr>
    </w:div>
    <w:div w:id="1836264418">
      <w:bodyDiv w:val="1"/>
      <w:marLeft w:val="0"/>
      <w:marRight w:val="0"/>
      <w:marTop w:val="0"/>
      <w:marBottom w:val="0"/>
      <w:divBdr>
        <w:top w:val="none" w:sz="0" w:space="0" w:color="auto"/>
        <w:left w:val="none" w:sz="0" w:space="0" w:color="auto"/>
        <w:bottom w:val="none" w:sz="0" w:space="0" w:color="auto"/>
        <w:right w:val="none" w:sz="0" w:space="0" w:color="auto"/>
      </w:divBdr>
    </w:div>
    <w:div w:id="1849515508">
      <w:bodyDiv w:val="1"/>
      <w:marLeft w:val="0"/>
      <w:marRight w:val="0"/>
      <w:marTop w:val="0"/>
      <w:marBottom w:val="0"/>
      <w:divBdr>
        <w:top w:val="none" w:sz="0" w:space="0" w:color="auto"/>
        <w:left w:val="none" w:sz="0" w:space="0" w:color="auto"/>
        <w:bottom w:val="none" w:sz="0" w:space="0" w:color="auto"/>
        <w:right w:val="none" w:sz="0" w:space="0" w:color="auto"/>
      </w:divBdr>
    </w:div>
    <w:div w:id="1926450296">
      <w:bodyDiv w:val="1"/>
      <w:marLeft w:val="0"/>
      <w:marRight w:val="0"/>
      <w:marTop w:val="0"/>
      <w:marBottom w:val="0"/>
      <w:divBdr>
        <w:top w:val="none" w:sz="0" w:space="0" w:color="auto"/>
        <w:left w:val="none" w:sz="0" w:space="0" w:color="auto"/>
        <w:bottom w:val="none" w:sz="0" w:space="0" w:color="auto"/>
        <w:right w:val="none" w:sz="0" w:space="0" w:color="auto"/>
      </w:divBdr>
    </w:div>
    <w:div w:id="1952005737">
      <w:bodyDiv w:val="1"/>
      <w:marLeft w:val="0"/>
      <w:marRight w:val="0"/>
      <w:marTop w:val="0"/>
      <w:marBottom w:val="0"/>
      <w:divBdr>
        <w:top w:val="none" w:sz="0" w:space="0" w:color="auto"/>
        <w:left w:val="none" w:sz="0" w:space="0" w:color="auto"/>
        <w:bottom w:val="none" w:sz="0" w:space="0" w:color="auto"/>
        <w:right w:val="none" w:sz="0" w:space="0" w:color="auto"/>
      </w:divBdr>
    </w:div>
    <w:div w:id="1959484570">
      <w:bodyDiv w:val="1"/>
      <w:marLeft w:val="0"/>
      <w:marRight w:val="0"/>
      <w:marTop w:val="0"/>
      <w:marBottom w:val="0"/>
      <w:divBdr>
        <w:top w:val="none" w:sz="0" w:space="0" w:color="auto"/>
        <w:left w:val="none" w:sz="0" w:space="0" w:color="auto"/>
        <w:bottom w:val="none" w:sz="0" w:space="0" w:color="auto"/>
        <w:right w:val="none" w:sz="0" w:space="0" w:color="auto"/>
      </w:divBdr>
    </w:div>
    <w:div w:id="2002541446">
      <w:bodyDiv w:val="1"/>
      <w:marLeft w:val="0"/>
      <w:marRight w:val="0"/>
      <w:marTop w:val="0"/>
      <w:marBottom w:val="0"/>
      <w:divBdr>
        <w:top w:val="none" w:sz="0" w:space="0" w:color="auto"/>
        <w:left w:val="none" w:sz="0" w:space="0" w:color="auto"/>
        <w:bottom w:val="none" w:sz="0" w:space="0" w:color="auto"/>
        <w:right w:val="none" w:sz="0" w:space="0" w:color="auto"/>
      </w:divBdr>
    </w:div>
    <w:div w:id="2042587370">
      <w:bodyDiv w:val="1"/>
      <w:marLeft w:val="0"/>
      <w:marRight w:val="0"/>
      <w:marTop w:val="0"/>
      <w:marBottom w:val="0"/>
      <w:divBdr>
        <w:top w:val="none" w:sz="0" w:space="0" w:color="auto"/>
        <w:left w:val="none" w:sz="0" w:space="0" w:color="auto"/>
        <w:bottom w:val="none" w:sz="0" w:space="0" w:color="auto"/>
        <w:right w:val="none" w:sz="0" w:space="0" w:color="auto"/>
      </w:divBdr>
    </w:div>
    <w:div w:id="2053387178">
      <w:bodyDiv w:val="1"/>
      <w:marLeft w:val="0"/>
      <w:marRight w:val="0"/>
      <w:marTop w:val="0"/>
      <w:marBottom w:val="0"/>
      <w:divBdr>
        <w:top w:val="none" w:sz="0" w:space="0" w:color="auto"/>
        <w:left w:val="none" w:sz="0" w:space="0" w:color="auto"/>
        <w:bottom w:val="none" w:sz="0" w:space="0" w:color="auto"/>
        <w:right w:val="none" w:sz="0" w:space="0" w:color="auto"/>
      </w:divBdr>
    </w:div>
    <w:div w:id="2056389927">
      <w:bodyDiv w:val="1"/>
      <w:marLeft w:val="0"/>
      <w:marRight w:val="0"/>
      <w:marTop w:val="0"/>
      <w:marBottom w:val="0"/>
      <w:divBdr>
        <w:top w:val="none" w:sz="0" w:space="0" w:color="auto"/>
        <w:left w:val="none" w:sz="0" w:space="0" w:color="auto"/>
        <w:bottom w:val="none" w:sz="0" w:space="0" w:color="auto"/>
        <w:right w:val="none" w:sz="0" w:space="0" w:color="auto"/>
      </w:divBdr>
    </w:div>
    <w:div w:id="2073849748">
      <w:bodyDiv w:val="1"/>
      <w:marLeft w:val="0"/>
      <w:marRight w:val="0"/>
      <w:marTop w:val="0"/>
      <w:marBottom w:val="0"/>
      <w:divBdr>
        <w:top w:val="none" w:sz="0" w:space="0" w:color="auto"/>
        <w:left w:val="none" w:sz="0" w:space="0" w:color="auto"/>
        <w:bottom w:val="none" w:sz="0" w:space="0" w:color="auto"/>
        <w:right w:val="none" w:sz="0" w:space="0" w:color="auto"/>
      </w:divBdr>
    </w:div>
    <w:div w:id="2081705725">
      <w:bodyDiv w:val="1"/>
      <w:marLeft w:val="0"/>
      <w:marRight w:val="0"/>
      <w:marTop w:val="0"/>
      <w:marBottom w:val="0"/>
      <w:divBdr>
        <w:top w:val="none" w:sz="0" w:space="0" w:color="auto"/>
        <w:left w:val="none" w:sz="0" w:space="0" w:color="auto"/>
        <w:bottom w:val="none" w:sz="0" w:space="0" w:color="auto"/>
        <w:right w:val="none" w:sz="0" w:space="0" w:color="auto"/>
      </w:divBdr>
    </w:div>
    <w:div w:id="2121604786">
      <w:bodyDiv w:val="1"/>
      <w:marLeft w:val="0"/>
      <w:marRight w:val="0"/>
      <w:marTop w:val="0"/>
      <w:marBottom w:val="0"/>
      <w:divBdr>
        <w:top w:val="none" w:sz="0" w:space="0" w:color="auto"/>
        <w:left w:val="none" w:sz="0" w:space="0" w:color="auto"/>
        <w:bottom w:val="none" w:sz="0" w:space="0" w:color="auto"/>
        <w:right w:val="none" w:sz="0" w:space="0" w:color="auto"/>
      </w:divBdr>
    </w:div>
    <w:div w:id="21355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footer" Target="footer2.xml"/><Relationship Id="rId21" Type="http://schemas.openxmlformats.org/officeDocument/2006/relationships/image" Target="media/image12.png"/><Relationship Id="rId34" Type="http://schemas.openxmlformats.org/officeDocument/2006/relationships/hyperlink" Target="mailto:madookhy@govmu.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hyperlink" Target="mailto:ssoogun@govm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6.xml"/><Relationship Id="rId32" Type="http://schemas.openxmlformats.org/officeDocument/2006/relationships/hyperlink" Target="mailto:cmartial@govmu.org"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5.xml"/><Relationship Id="rId28" Type="http://schemas.openxmlformats.org/officeDocument/2006/relationships/hyperlink" Target="mailto:cmartial@govmu.org" TargetMode="External"/><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image" Target="media/image10.png"/><Relationship Id="rId31" Type="http://schemas.openxmlformats.org/officeDocument/2006/relationships/hyperlink" Target="mailto:lbhowon@govmu.org"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hyperlink" Target="mailto:madookhy@govmu.org" TargetMode="External"/><Relationship Id="rId35" Type="http://schemas.openxmlformats.org/officeDocument/2006/relationships/hyperlink" Target="mailto:lbhowon@govmu.org"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hyperlink" Target="mailto:ssoogun@govmu.org" TargetMode="External"/><Relationship Id="rId38" Type="http://schemas.openxmlformats.org/officeDocument/2006/relationships/footer" Target="footer1.xml"/><Relationship Id="rId46" Type="http://schemas.openxmlformats.org/officeDocument/2006/relationships/customXml" Target="../customXml/item4.xml"/><Relationship Id="rId20" Type="http://schemas.openxmlformats.org/officeDocument/2006/relationships/image" Target="media/image11.png"/><Relationship Id="rId41"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emography%2024.01.13\Census%202022\Census%202022%20ESI\Chettun\ESI%20Write%20up\14%20Nov%202022\1.%20Population%2010.11.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martial\Documents\Workings%202022%20PC%20Tables%20ESI%2028.10.22CM.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Demography%2024.01.13\Census%202022\Census%202022%20ESI\Manvashi\ESI%20Population%20Tab%201%20%202%20working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martial\Documents\Workings%202022%20PC%20Tables%20ESI%2030.10.22CM.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cmartial\AppData\Local\Microsoft\Windows\INetCache\Content.Outlook\L2F6EKQ6\8.%20NSIC10.11.22%20(0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'Fig 1 &amp; 2'!$B$31</c:f>
              <c:strCache>
                <c:ptCount val="1"/>
                <c:pt idx="0">
                  <c:v>Population</c:v>
                </c:pt>
              </c:strCache>
            </c:strRef>
          </c:tx>
          <c:spPr>
            <a:ln w="28575" cap="rnd">
              <a:solidFill>
                <a:srgbClr val="AA8E0A"/>
              </a:solidFill>
              <a:round/>
            </a:ln>
            <a:effectLst/>
          </c:spPr>
          <c:marker>
            <c:symbol val="circle"/>
            <c:size val="5"/>
            <c:spPr>
              <a:solidFill>
                <a:schemeClr val="accent2">
                  <a:lumMod val="50000"/>
                </a:schemeClr>
              </a:solidFill>
              <a:ln w="9525">
                <a:solidFill>
                  <a:srgbClr val="C00000"/>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M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1 &amp; 2'!$A$32:$A$42</c:f>
              <c:numCache>
                <c:formatCode>@</c:formatCode>
                <c:ptCount val="11"/>
                <c:pt idx="0">
                  <c:v>1921</c:v>
                </c:pt>
                <c:pt idx="1">
                  <c:v>1931</c:v>
                </c:pt>
                <c:pt idx="2">
                  <c:v>1944</c:v>
                </c:pt>
                <c:pt idx="3">
                  <c:v>1952</c:v>
                </c:pt>
                <c:pt idx="4">
                  <c:v>1962</c:v>
                </c:pt>
                <c:pt idx="5">
                  <c:v>1972</c:v>
                </c:pt>
                <c:pt idx="6">
                  <c:v>1983</c:v>
                </c:pt>
                <c:pt idx="7">
                  <c:v>1990</c:v>
                </c:pt>
                <c:pt idx="8">
                  <c:v>2000</c:v>
                </c:pt>
                <c:pt idx="9">
                  <c:v>2011</c:v>
                </c:pt>
                <c:pt idx="10">
                  <c:v>2022</c:v>
                </c:pt>
              </c:numCache>
            </c:numRef>
          </c:cat>
          <c:val>
            <c:numRef>
              <c:f>'Fig 1 &amp; 2'!$B$32:$B$42</c:f>
              <c:numCache>
                <c:formatCode>0</c:formatCode>
                <c:ptCount val="11"/>
                <c:pt idx="0">
                  <c:v>383.06899999999996</c:v>
                </c:pt>
                <c:pt idx="1">
                  <c:v>401.44</c:v>
                </c:pt>
                <c:pt idx="2">
                  <c:v>431.07</c:v>
                </c:pt>
                <c:pt idx="3">
                  <c:v>514.74800000000005</c:v>
                </c:pt>
                <c:pt idx="4">
                  <c:v>699.95399999999995</c:v>
                </c:pt>
                <c:pt idx="5">
                  <c:v>850.96800000000007</c:v>
                </c:pt>
                <c:pt idx="6" formatCode="_-* #,##0_-;\-* #,##0_-;_-* &quot;-&quot;??_-;_-@_-">
                  <c:v>999.94500000000005</c:v>
                </c:pt>
                <c:pt idx="7" formatCode="_-* #,##0_-;\-* #,##0_-;_-* &quot;-&quot;??_-;_-@_-">
                  <c:v>1056.6599999999999</c:v>
                </c:pt>
                <c:pt idx="8" formatCode="_-* #,##0_-;\-* #,##0_-;_-* &quot;-&quot;??_-;_-@_-">
                  <c:v>1178.848</c:v>
                </c:pt>
                <c:pt idx="9" formatCode="_-* #,##0_-;\-* #,##0_-;_-* &quot;-&quot;??_-;_-@_-">
                  <c:v>1236.817</c:v>
                </c:pt>
                <c:pt idx="10" formatCode="_-* #,##0_-;\-* #,##0_-;_-* &quot;-&quot;??_-;_-@_-">
                  <c:v>1235.26</c:v>
                </c:pt>
              </c:numCache>
            </c:numRef>
          </c:val>
          <c:smooth val="0"/>
          <c:extLst>
            <c:ext xmlns:c16="http://schemas.microsoft.com/office/drawing/2014/chart" uri="{C3380CC4-5D6E-409C-BE32-E72D297353CC}">
              <c16:uniqueId val="{00000000-4E6E-47F0-812C-D6B854550DB4}"/>
            </c:ext>
          </c:extLst>
        </c:ser>
        <c:dLbls>
          <c:dLblPos val="t"/>
          <c:showLegendKey val="0"/>
          <c:showVal val="1"/>
          <c:showCatName val="0"/>
          <c:showSerName val="0"/>
          <c:showPercent val="0"/>
          <c:showBubbleSize val="0"/>
        </c:dLbls>
        <c:marker val="1"/>
        <c:smooth val="0"/>
        <c:axId val="1841621343"/>
        <c:axId val="2042867551"/>
      </c:lineChart>
      <c:catAx>
        <c:axId val="1841621343"/>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Census Year</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MU"/>
            </a:p>
          </c:txPr>
        </c:title>
        <c:numFmt formatCode="@"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MU"/>
          </a:p>
        </c:txPr>
        <c:crossAx val="2042867551"/>
        <c:crosses val="autoZero"/>
        <c:auto val="1"/>
        <c:lblAlgn val="ctr"/>
        <c:lblOffset val="100"/>
        <c:noMultiLvlLbl val="0"/>
      </c:catAx>
      <c:valAx>
        <c:axId val="2042867551"/>
        <c:scaling>
          <c:orientation val="minMax"/>
          <c:min val="30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Population ('000)</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MU"/>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MU"/>
          </a:p>
        </c:txPr>
        <c:crossAx val="1841621343"/>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defRPr>
      </a:pPr>
      <a:endParaRPr lang="en-M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rgbClr val="AA8E0A">
                  <a:alpha val="99000"/>
                </a:srgbClr>
              </a:solidFill>
              <a:round/>
            </a:ln>
            <a:effectLst/>
          </c:spPr>
          <c:marker>
            <c:symbol val="circle"/>
            <c:size val="5"/>
            <c:spPr>
              <a:solidFill>
                <a:srgbClr val="6D213F"/>
              </a:solidFill>
              <a:ln w="9525">
                <a:solidFill>
                  <a:srgbClr val="C00000"/>
                </a:solidFill>
              </a:ln>
              <a:effectLst/>
            </c:spPr>
          </c:marker>
          <c:dLbls>
            <c:dLbl>
              <c:idx val="1"/>
              <c:layout>
                <c:manualLayout>
                  <c:x val="-5.4980687686884015E-2"/>
                  <c:y val="-5.44473857256065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3F-4BF1-9707-89AF81CC1DE0}"/>
                </c:ext>
              </c:extLst>
            </c:dLbl>
            <c:dLbl>
              <c:idx val="2"/>
              <c:layout>
                <c:manualLayout>
                  <c:x val="-5.4980687686884064E-2"/>
                  <c:y val="-5.36825564941097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3F-4BF1-9707-89AF81CC1DE0}"/>
                </c:ext>
              </c:extLst>
            </c:dLbl>
            <c:dLbl>
              <c:idx val="4"/>
              <c:layout>
                <c:manualLayout>
                  <c:x val="-2.4403244431562367E-2"/>
                  <c:y val="-5.64133605355005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3F-4BF1-9707-89AF81CC1DE0}"/>
                </c:ext>
              </c:extLst>
            </c:dLbl>
            <c:dLbl>
              <c:idx val="5"/>
              <c:layout>
                <c:manualLayout>
                  <c:x val="-5.5863562744413505E-3"/>
                  <c:y val="-4.35653947967425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3F-4BF1-9707-89AF81CC1DE0}"/>
                </c:ext>
              </c:extLst>
            </c:dLbl>
            <c:dLbl>
              <c:idx val="9"/>
              <c:layout>
                <c:manualLayout>
                  <c:x val="-4.4958709429613981E-3"/>
                  <c:y val="5.4756853310002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7A-497A-825B-0AB4772A822E}"/>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M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1&amp;2'!$A$62:$A$71</c:f>
              <c:strCache>
                <c:ptCount val="10"/>
                <c:pt idx="0">
                  <c:v>1921 - 1931</c:v>
                </c:pt>
                <c:pt idx="1">
                  <c:v>1931 - 1944</c:v>
                </c:pt>
                <c:pt idx="2">
                  <c:v>1944 - 1952</c:v>
                </c:pt>
                <c:pt idx="3">
                  <c:v>1952 - 1962 </c:v>
                </c:pt>
                <c:pt idx="4">
                  <c:v>1962  - 1972 </c:v>
                </c:pt>
                <c:pt idx="5">
                  <c:v>1972  - 1983 </c:v>
                </c:pt>
                <c:pt idx="6">
                  <c:v>1983 - 1990 </c:v>
                </c:pt>
                <c:pt idx="7">
                  <c:v>1990  - 2000 </c:v>
                </c:pt>
                <c:pt idx="8">
                  <c:v>2000  - 2011 </c:v>
                </c:pt>
                <c:pt idx="9">
                  <c:v>2011  - 2022</c:v>
                </c:pt>
              </c:strCache>
            </c:strRef>
          </c:cat>
          <c:val>
            <c:numRef>
              <c:f>'Fig 1&amp;2'!$B$62:$B$71</c:f>
              <c:numCache>
                <c:formatCode>0.00</c:formatCode>
                <c:ptCount val="10"/>
                <c:pt idx="0">
                  <c:v>0.46952837628422284</c:v>
                </c:pt>
                <c:pt idx="1">
                  <c:v>0.54929084882628931</c:v>
                </c:pt>
                <c:pt idx="2">
                  <c:v>2.2423583650844403</c:v>
                </c:pt>
                <c:pt idx="3">
                  <c:v>3.1210872169155079</c:v>
                </c:pt>
                <c:pt idx="4">
                  <c:v>1.9728066870847494</c:v>
                </c:pt>
                <c:pt idx="5">
                  <c:v>1.4774050627329727</c:v>
                </c:pt>
                <c:pt idx="6">
                  <c:v>0.79122795961779069</c:v>
                </c:pt>
                <c:pt idx="7">
                  <c:v>1.1002557832403781</c:v>
                </c:pt>
                <c:pt idx="8">
                  <c:v>0.43734862136473041</c:v>
                </c:pt>
                <c:pt idx="9">
                  <c:v>-1.2709298160273885E-2</c:v>
                </c:pt>
              </c:numCache>
            </c:numRef>
          </c:val>
          <c:smooth val="0"/>
          <c:extLst>
            <c:ext xmlns:c16="http://schemas.microsoft.com/office/drawing/2014/chart" uri="{C3380CC4-5D6E-409C-BE32-E72D297353CC}">
              <c16:uniqueId val="{00000001-1A7A-497A-825B-0AB4772A822E}"/>
            </c:ext>
          </c:extLst>
        </c:ser>
        <c:dLbls>
          <c:showLegendKey val="0"/>
          <c:showVal val="0"/>
          <c:showCatName val="0"/>
          <c:showSerName val="0"/>
          <c:showPercent val="0"/>
          <c:showBubbleSize val="0"/>
        </c:dLbls>
        <c:marker val="1"/>
        <c:smooth val="0"/>
        <c:axId val="443937248"/>
        <c:axId val="443916864"/>
      </c:lineChart>
      <c:catAx>
        <c:axId val="44393724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a:t>Intercensal Period </a:t>
                </a:r>
              </a:p>
            </c:rich>
          </c:tx>
          <c:layout>
            <c:manualLayout>
              <c:xMode val="edge"/>
              <c:yMode val="edge"/>
              <c:x val="0.46040507436570438"/>
              <c:y val="0.94351851851851853"/>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MU"/>
            </a:p>
          </c:txPr>
        </c:title>
        <c:numFmt formatCode="General" sourceLinked="1"/>
        <c:majorTickMark val="none"/>
        <c:minorTickMark val="none"/>
        <c:tickLblPos val="low"/>
        <c:spPr>
          <a:noFill/>
          <a:ln w="9525" cap="flat" cmpd="sng" algn="ctr">
            <a:solidFill>
              <a:schemeClr val="tx1"/>
            </a:solidFill>
            <a:round/>
          </a:ln>
          <a:effectLst/>
        </c:spPr>
        <c:txPr>
          <a:bodyPr rot="-5400000" spcFirstLastPara="1" vertOverflow="ellipsis" wrap="square" anchor="ctr" anchorCtr="1"/>
          <a:lstStyle/>
          <a:p>
            <a:pPr>
              <a:defRPr sz="900" b="1" i="0" u="none" strike="noStrike" kern="1200" baseline="0">
                <a:solidFill>
                  <a:sysClr val="windowText" lastClr="000000"/>
                </a:solidFill>
                <a:latin typeface="+mn-lt"/>
                <a:ea typeface="+mn-ea"/>
                <a:cs typeface="+mn-cs"/>
              </a:defRPr>
            </a:pPr>
            <a:endParaRPr lang="en-MU"/>
          </a:p>
        </c:txPr>
        <c:crossAx val="443916864"/>
        <c:crosses val="autoZero"/>
        <c:auto val="1"/>
        <c:lblAlgn val="ctr"/>
        <c:lblOffset val="300"/>
        <c:noMultiLvlLbl val="0"/>
      </c:catAx>
      <c:valAx>
        <c:axId val="443916864"/>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a:t>Percentage </a:t>
                </a:r>
              </a:p>
              <a:p>
                <a:pPr>
                  <a:defRPr/>
                </a:pPr>
                <a:endParaRPr lang="en-GB"/>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MU"/>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MU"/>
          </a:p>
        </c:txPr>
        <c:crossAx val="443937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a:solidFill>
            <a:sysClr val="windowText" lastClr="000000"/>
          </a:solidFill>
        </a:defRPr>
      </a:pPr>
      <a:endParaRPr lang="en-M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9">
                <a:latin typeface="Times New Roman" pitchFamily="18" charset="0"/>
                <a:cs typeface="Times New Roman" pitchFamily="18" charset="0"/>
              </a:rPr>
              <a:t>2011 </a:t>
            </a:r>
            <a:r>
              <a:rPr lang="en-US" sz="999" baseline="0">
                <a:latin typeface="Times New Roman" pitchFamily="18" charset="0"/>
                <a:cs typeface="Times New Roman" pitchFamily="18" charset="0"/>
              </a:rPr>
              <a:t> </a:t>
            </a:r>
            <a:endParaRPr lang="en-US" sz="1000">
              <a:latin typeface="Times New Roman" pitchFamily="18" charset="0"/>
              <a:cs typeface="Times New Roman" pitchFamily="18" charset="0"/>
            </a:endParaRPr>
          </a:p>
        </c:rich>
      </c:tx>
      <c:layout>
        <c:manualLayout>
          <c:xMode val="edge"/>
          <c:yMode val="edge"/>
          <c:x val="0.38485619367509127"/>
          <c:y val="8.2742782152230975E-3"/>
        </c:manualLayout>
      </c:layout>
      <c:overlay val="1"/>
    </c:title>
    <c:autoTitleDeleted val="0"/>
    <c:plotArea>
      <c:layout>
        <c:manualLayout>
          <c:layoutTarget val="inner"/>
          <c:xMode val="edge"/>
          <c:yMode val="edge"/>
          <c:x val="7.9320064458061834E-2"/>
          <c:y val="0.11347517730496454"/>
          <c:w val="0.75771206217292653"/>
          <c:h val="0.76684052791273427"/>
        </c:manualLayout>
      </c:layout>
      <c:barChart>
        <c:barDir val="bar"/>
        <c:grouping val="clustered"/>
        <c:varyColors val="0"/>
        <c:ser>
          <c:idx val="0"/>
          <c:order val="0"/>
          <c:tx>
            <c:strRef>
              <c:f>'Pyramid 2022'!$G$52</c:f>
              <c:strCache>
                <c:ptCount val="1"/>
                <c:pt idx="0">
                  <c:v>Male</c:v>
                </c:pt>
              </c:strCache>
            </c:strRef>
          </c:tx>
          <c:spPr>
            <a:solidFill>
              <a:srgbClr val="9E2E5E"/>
            </a:solidFill>
            <a:ln>
              <a:solidFill>
                <a:srgbClr val="AA8E0A"/>
              </a:solidFill>
            </a:ln>
          </c:spPr>
          <c:invertIfNegative val="0"/>
          <c:cat>
            <c:strRef>
              <c:f>'Pyramid 2022'!$F$53:$F$70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 </c:v>
                </c:pt>
              </c:strCache>
            </c:strRef>
          </c:cat>
          <c:val>
            <c:numRef>
              <c:f>'Pyramid 2022'!$G$53:$G$70</c:f>
              <c:numCache>
                <c:formatCode>General</c:formatCode>
                <c:ptCount val="18"/>
                <c:pt idx="0">
                  <c:v>-2.9674559777234628</c:v>
                </c:pt>
                <c:pt idx="1">
                  <c:v>-3.6340865301819103</c:v>
                </c:pt>
                <c:pt idx="2">
                  <c:v>-3.824494650380776</c:v>
                </c:pt>
                <c:pt idx="3">
                  <c:v>-4.1004449324354368</c:v>
                </c:pt>
                <c:pt idx="4">
                  <c:v>-3.7896471345397096</c:v>
                </c:pt>
                <c:pt idx="5">
                  <c:v>-3.6859939667711554</c:v>
                </c:pt>
                <c:pt idx="6">
                  <c:v>-4.2190558506230103</c:v>
                </c:pt>
                <c:pt idx="7">
                  <c:v>-3.5770045204747345</c:v>
                </c:pt>
                <c:pt idx="8">
                  <c:v>-3.6504996292903478</c:v>
                </c:pt>
                <c:pt idx="9">
                  <c:v>-4.0264647073900175</c:v>
                </c:pt>
                <c:pt idx="10">
                  <c:v>-3.4763429027899839</c:v>
                </c:pt>
                <c:pt idx="11">
                  <c:v>-2.8874926525104363</c:v>
                </c:pt>
                <c:pt idx="12">
                  <c:v>-2.1945849709374952</c:v>
                </c:pt>
                <c:pt idx="13">
                  <c:v>-1.2811919629177155</c:v>
                </c:pt>
                <c:pt idx="14">
                  <c:v>-0.888247816774834</c:v>
                </c:pt>
                <c:pt idx="15">
                  <c:v>-0.59418652880741452</c:v>
                </c:pt>
                <c:pt idx="16">
                  <c:v>-0.33764089594499425</c:v>
                </c:pt>
                <c:pt idx="17">
                  <c:v>-0.2538774935984871</c:v>
                </c:pt>
              </c:numCache>
            </c:numRef>
          </c:val>
          <c:extLst>
            <c:ext xmlns:c16="http://schemas.microsoft.com/office/drawing/2014/chart" uri="{C3380CC4-5D6E-409C-BE32-E72D297353CC}">
              <c16:uniqueId val="{00000000-CF3D-472F-BA55-8F481016C23A}"/>
            </c:ext>
          </c:extLst>
        </c:ser>
        <c:ser>
          <c:idx val="1"/>
          <c:order val="1"/>
          <c:tx>
            <c:strRef>
              <c:f>'Pyramid 2022'!$H$52</c:f>
              <c:strCache>
                <c:ptCount val="1"/>
                <c:pt idx="0">
                  <c:v>Female</c:v>
                </c:pt>
              </c:strCache>
            </c:strRef>
          </c:tx>
          <c:spPr>
            <a:pattFill prst="pct5">
              <a:fgClr>
                <a:srgbClr val="AA8E0A"/>
              </a:fgClr>
              <a:bgClr>
                <a:srgbClr val="FFFFFF"/>
              </a:bgClr>
            </a:pattFill>
            <a:ln>
              <a:solidFill>
                <a:srgbClr val="6D213F"/>
              </a:solidFill>
            </a:ln>
          </c:spPr>
          <c:invertIfNegative val="0"/>
          <c:cat>
            <c:strRef>
              <c:f>'Pyramid 2022'!$F$53:$F$70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 </c:v>
                </c:pt>
              </c:strCache>
            </c:strRef>
          </c:cat>
          <c:val>
            <c:numRef>
              <c:f>'Pyramid 2022'!$H$53:$H$70</c:f>
              <c:numCache>
                <c:formatCode>General</c:formatCode>
                <c:ptCount val="18"/>
                <c:pt idx="0">
                  <c:v>2.941097995904002</c:v>
                </c:pt>
                <c:pt idx="1">
                  <c:v>3.5630170025153278</c:v>
                </c:pt>
                <c:pt idx="2">
                  <c:v>3.7464717900869733</c:v>
                </c:pt>
                <c:pt idx="3">
                  <c:v>4.0663250909390793</c:v>
                </c:pt>
                <c:pt idx="4">
                  <c:v>3.7030538875193337</c:v>
                </c:pt>
                <c:pt idx="5">
                  <c:v>3.6665084648739468</c:v>
                </c:pt>
                <c:pt idx="6">
                  <c:v>4.1434585714782379</c:v>
                </c:pt>
                <c:pt idx="7">
                  <c:v>3.5216204175718802</c:v>
                </c:pt>
                <c:pt idx="8">
                  <c:v>3.5766002569498969</c:v>
                </c:pt>
                <c:pt idx="9">
                  <c:v>4.0055238568033911</c:v>
                </c:pt>
                <c:pt idx="10">
                  <c:v>3.5042370860038305</c:v>
                </c:pt>
                <c:pt idx="11">
                  <c:v>3.0191208561978042</c:v>
                </c:pt>
                <c:pt idx="12">
                  <c:v>2.4416708373186982</c:v>
                </c:pt>
                <c:pt idx="13">
                  <c:v>1.5841470484315789</c:v>
                </c:pt>
                <c:pt idx="14">
                  <c:v>1.1633895717798186</c:v>
                </c:pt>
                <c:pt idx="15">
                  <c:v>0.8647196796292419</c:v>
                </c:pt>
                <c:pt idx="16">
                  <c:v>0.5815735068324579</c:v>
                </c:pt>
                <c:pt idx="17">
                  <c:v>0.5187509550725774</c:v>
                </c:pt>
              </c:numCache>
            </c:numRef>
          </c:val>
          <c:extLst>
            <c:ext xmlns:c16="http://schemas.microsoft.com/office/drawing/2014/chart" uri="{C3380CC4-5D6E-409C-BE32-E72D297353CC}">
              <c16:uniqueId val="{00000001-CF3D-472F-BA55-8F481016C23A}"/>
            </c:ext>
          </c:extLst>
        </c:ser>
        <c:dLbls>
          <c:showLegendKey val="0"/>
          <c:showVal val="0"/>
          <c:showCatName val="0"/>
          <c:showSerName val="0"/>
          <c:showPercent val="0"/>
          <c:showBubbleSize val="0"/>
        </c:dLbls>
        <c:gapWidth val="0"/>
        <c:overlap val="100"/>
        <c:axId val="1182701103"/>
        <c:axId val="1"/>
      </c:barChart>
      <c:catAx>
        <c:axId val="1182701103"/>
        <c:scaling>
          <c:orientation val="minMax"/>
        </c:scaling>
        <c:delete val="0"/>
        <c:axPos val="l"/>
        <c:title>
          <c:tx>
            <c:rich>
              <a:bodyPr rot="0" vert="horz"/>
              <a:lstStyle/>
              <a:p>
                <a:pPr algn="ctr">
                  <a:defRPr sz="799" b="1" i="0" u="none" strike="noStrike" baseline="0">
                    <a:solidFill>
                      <a:srgbClr val="000000"/>
                    </a:solidFill>
                    <a:latin typeface="Times New Roman"/>
                    <a:ea typeface="Times New Roman"/>
                    <a:cs typeface="Times New Roman"/>
                  </a:defRPr>
                </a:pPr>
                <a:r>
                  <a:rPr lang="en-GB"/>
                  <a:t>Age group (years)</a:t>
                </a:r>
              </a:p>
            </c:rich>
          </c:tx>
          <c:layout>
            <c:manualLayout>
              <c:xMode val="edge"/>
              <c:yMode val="edge"/>
              <c:x val="2.737734706238643E-3"/>
              <c:y val="7.0491740003087843E-3"/>
            </c:manualLayout>
          </c:layout>
          <c:overlay val="0"/>
        </c:title>
        <c:numFmt formatCode="General" sourceLinked="0"/>
        <c:majorTickMark val="out"/>
        <c:minorTickMark val="none"/>
        <c:tickLblPos val="low"/>
        <c:txPr>
          <a:bodyPr/>
          <a:lstStyle/>
          <a:p>
            <a:pPr>
              <a:defRPr sz="799" b="1">
                <a:latin typeface="Times New Roman" pitchFamily="18" charset="0"/>
                <a:cs typeface="Times New Roman" pitchFamily="18" charset="0"/>
              </a:defRPr>
            </a:pPr>
            <a:endParaRPr lang="en-MU"/>
          </a:p>
        </c:txPr>
        <c:crossAx val="1"/>
        <c:crosses val="autoZero"/>
        <c:auto val="1"/>
        <c:lblAlgn val="ctr"/>
        <c:lblOffset val="100"/>
        <c:noMultiLvlLbl val="0"/>
      </c:catAx>
      <c:valAx>
        <c:axId val="1"/>
        <c:scaling>
          <c:orientation val="minMax"/>
        </c:scaling>
        <c:delete val="0"/>
        <c:axPos val="b"/>
        <c:title>
          <c:tx>
            <c:rich>
              <a:bodyPr/>
              <a:lstStyle/>
              <a:p>
                <a:pPr>
                  <a:defRPr sz="799" b="1" i="0" u="none" strike="noStrike" baseline="0">
                    <a:solidFill>
                      <a:srgbClr val="000000"/>
                    </a:solidFill>
                    <a:latin typeface="Times New Roman"/>
                    <a:ea typeface="Times New Roman"/>
                    <a:cs typeface="Times New Roman"/>
                  </a:defRPr>
                </a:pPr>
                <a:r>
                  <a:rPr lang="en-GB"/>
                  <a:t>Percent</a:t>
                </a:r>
              </a:p>
            </c:rich>
          </c:tx>
          <c:overlay val="0"/>
        </c:title>
        <c:numFmt formatCode="#,##0;[Red]#,##0" sourceLinked="0"/>
        <c:majorTickMark val="out"/>
        <c:minorTickMark val="none"/>
        <c:tickLblPos val="nextTo"/>
        <c:txPr>
          <a:bodyPr/>
          <a:lstStyle/>
          <a:p>
            <a:pPr>
              <a:defRPr sz="799">
                <a:latin typeface="Times New Roman" pitchFamily="18" charset="0"/>
                <a:cs typeface="Times New Roman" pitchFamily="18" charset="0"/>
              </a:defRPr>
            </a:pPr>
            <a:endParaRPr lang="en-MU"/>
          </a:p>
        </c:txPr>
        <c:crossAx val="1182701103"/>
        <c:crosses val="autoZero"/>
        <c:crossBetween val="between"/>
      </c:valAx>
    </c:plotArea>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ctr" anchorCtr="0"/>
          <a:lstStyle/>
          <a:p>
            <a:pPr>
              <a:defRPr sz="1000" b="1">
                <a:latin typeface="Times New Roman" pitchFamily="18" charset="0"/>
                <a:cs typeface="Times New Roman" pitchFamily="18" charset="0"/>
              </a:defRPr>
            </a:pPr>
            <a:r>
              <a:rPr lang="en-US" sz="1000" b="1">
                <a:latin typeface="Times New Roman" pitchFamily="18" charset="0"/>
                <a:cs typeface="Times New Roman" pitchFamily="18" charset="0"/>
              </a:rPr>
              <a:t>2022</a:t>
            </a:r>
            <a:r>
              <a:rPr lang="en-US" sz="1000" b="1" baseline="0">
                <a:latin typeface="Times New Roman" pitchFamily="18" charset="0"/>
                <a:cs typeface="Times New Roman" pitchFamily="18" charset="0"/>
              </a:rPr>
              <a:t> </a:t>
            </a:r>
            <a:endParaRPr lang="en-US" sz="1000" b="1">
              <a:latin typeface="Times New Roman" pitchFamily="18" charset="0"/>
              <a:cs typeface="Times New Roman" pitchFamily="18" charset="0"/>
            </a:endParaRPr>
          </a:p>
        </c:rich>
      </c:tx>
      <c:layout>
        <c:manualLayout>
          <c:xMode val="edge"/>
          <c:yMode val="edge"/>
          <c:x val="0.45240018910679641"/>
          <c:y val="1.5196850393700787E-2"/>
        </c:manualLayout>
      </c:layout>
      <c:overlay val="1"/>
    </c:title>
    <c:autoTitleDeleted val="0"/>
    <c:plotArea>
      <c:layout>
        <c:manualLayout>
          <c:layoutTarget val="inner"/>
          <c:xMode val="edge"/>
          <c:yMode val="edge"/>
          <c:x val="9.9300630899398445E-2"/>
          <c:y val="0.10900473933649289"/>
          <c:w val="0.74466343880927932"/>
          <c:h val="0.76628801731537111"/>
        </c:manualLayout>
      </c:layout>
      <c:barChart>
        <c:barDir val="bar"/>
        <c:grouping val="clustered"/>
        <c:varyColors val="0"/>
        <c:ser>
          <c:idx val="0"/>
          <c:order val="0"/>
          <c:tx>
            <c:strRef>
              <c:f>'Pyramid 2022'!$B$52</c:f>
              <c:strCache>
                <c:ptCount val="1"/>
                <c:pt idx="0">
                  <c:v>Male</c:v>
                </c:pt>
              </c:strCache>
            </c:strRef>
          </c:tx>
          <c:spPr>
            <a:solidFill>
              <a:srgbClr val="9E2E5E"/>
            </a:solidFill>
            <a:ln>
              <a:solidFill>
                <a:srgbClr val="AA8E0A"/>
              </a:solidFill>
            </a:ln>
          </c:spPr>
          <c:invertIfNegative val="0"/>
          <c:cat>
            <c:strRef>
              <c:f>'Pyramid 2022'!$A$53:$A$70</c:f>
              <c:strCache>
                <c:ptCount val="18"/>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80 - 84</c:v>
                </c:pt>
                <c:pt idx="17">
                  <c:v>85 + </c:v>
                </c:pt>
              </c:strCache>
            </c:strRef>
          </c:cat>
          <c:val>
            <c:numRef>
              <c:f>'Pyramid 2022'!$B$53:$B$70</c:f>
              <c:numCache>
                <c:formatCode>General</c:formatCode>
                <c:ptCount val="18"/>
                <c:pt idx="0">
                  <c:v>-2.2762009617408481</c:v>
                </c:pt>
                <c:pt idx="1">
                  <c:v>-2.3879992875993716</c:v>
                </c:pt>
                <c:pt idx="2">
                  <c:v>-2.8245875362271908</c:v>
                </c:pt>
                <c:pt idx="3">
                  <c:v>-3.5984327186179428</c:v>
                </c:pt>
                <c:pt idx="4">
                  <c:v>-3.705373767465959</c:v>
                </c:pt>
                <c:pt idx="5">
                  <c:v>-4.1162184479380857</c:v>
                </c:pt>
                <c:pt idx="6">
                  <c:v>-4.2337645515923779</c:v>
                </c:pt>
                <c:pt idx="7">
                  <c:v>-3.6500008095461687</c:v>
                </c:pt>
                <c:pt idx="8">
                  <c:v>-4.0268445509447401</c:v>
                </c:pt>
                <c:pt idx="9">
                  <c:v>-3.415394329938636</c:v>
                </c:pt>
                <c:pt idx="10">
                  <c:v>-3.1565824198954067</c:v>
                </c:pt>
                <c:pt idx="11">
                  <c:v>-3.3780742515745672</c:v>
                </c:pt>
                <c:pt idx="12">
                  <c:v>-2.9205187571847224</c:v>
                </c:pt>
                <c:pt idx="13">
                  <c:v>-2.3348121043343104</c:v>
                </c:pt>
                <c:pt idx="14">
                  <c:v>-1.6511503651053219</c:v>
                </c:pt>
                <c:pt idx="15">
                  <c:v>-0.8378802843126143</c:v>
                </c:pt>
                <c:pt idx="16">
                  <c:v>-0.4230688276152389</c:v>
                </c:pt>
                <c:pt idx="17">
                  <c:v>-0.29038421061153119</c:v>
                </c:pt>
              </c:numCache>
            </c:numRef>
          </c:val>
          <c:extLst>
            <c:ext xmlns:c16="http://schemas.microsoft.com/office/drawing/2014/chart" uri="{C3380CC4-5D6E-409C-BE32-E72D297353CC}">
              <c16:uniqueId val="{00000000-9C34-448B-8E0D-D3DF61E2E6F9}"/>
            </c:ext>
          </c:extLst>
        </c:ser>
        <c:ser>
          <c:idx val="1"/>
          <c:order val="1"/>
          <c:tx>
            <c:strRef>
              <c:f>'Pyramid 2022'!$C$52</c:f>
              <c:strCache>
                <c:ptCount val="1"/>
                <c:pt idx="0">
                  <c:v>Female</c:v>
                </c:pt>
              </c:strCache>
            </c:strRef>
          </c:tx>
          <c:spPr>
            <a:pattFill prst="pct5">
              <a:fgClr>
                <a:srgbClr val="AA8E0A"/>
              </a:fgClr>
              <a:bgClr>
                <a:srgbClr val="FFFFFF"/>
              </a:bgClr>
            </a:pattFill>
            <a:ln>
              <a:solidFill>
                <a:srgbClr val="6D213F"/>
              </a:solidFill>
            </a:ln>
          </c:spPr>
          <c:invertIfNegative val="0"/>
          <c:cat>
            <c:strRef>
              <c:f>'Pyramid 2022'!$A$53:$A$70</c:f>
              <c:strCache>
                <c:ptCount val="18"/>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75 - 79</c:v>
                </c:pt>
                <c:pt idx="16">
                  <c:v>80 - 84</c:v>
                </c:pt>
                <c:pt idx="17">
                  <c:v>85 + </c:v>
                </c:pt>
              </c:strCache>
            </c:strRef>
          </c:cat>
          <c:val>
            <c:numRef>
              <c:f>'Pyramid 2022'!$C$53:$C$70</c:f>
              <c:numCache>
                <c:formatCode>General</c:formatCode>
                <c:ptCount val="18"/>
                <c:pt idx="0">
                  <c:v>2.463125172028561</c:v>
                </c:pt>
                <c:pt idx="1">
                  <c:v>2.4785875038453442</c:v>
                </c:pt>
                <c:pt idx="2">
                  <c:v>3.0042258309991419</c:v>
                </c:pt>
                <c:pt idx="3">
                  <c:v>3.6705632822239855</c:v>
                </c:pt>
                <c:pt idx="4">
                  <c:v>3.6260382429609961</c:v>
                </c:pt>
                <c:pt idx="5">
                  <c:v>3.8558684001748618</c:v>
                </c:pt>
                <c:pt idx="6">
                  <c:v>3.915046225086217</c:v>
                </c:pt>
                <c:pt idx="7">
                  <c:v>3.4162038761070548</c:v>
                </c:pt>
                <c:pt idx="8">
                  <c:v>3.9488852549260884</c:v>
                </c:pt>
                <c:pt idx="9">
                  <c:v>3.4587050499489984</c:v>
                </c:pt>
                <c:pt idx="10">
                  <c:v>3.1981121383352491</c:v>
                </c:pt>
                <c:pt idx="11">
                  <c:v>3.5220115603192852</c:v>
                </c:pt>
                <c:pt idx="12">
                  <c:v>3.1696161132069363</c:v>
                </c:pt>
                <c:pt idx="13">
                  <c:v>2.6081958454090635</c:v>
                </c:pt>
                <c:pt idx="14">
                  <c:v>2.0193319625018216</c:v>
                </c:pt>
                <c:pt idx="15">
                  <c:v>1.1547366546314137</c:v>
                </c:pt>
                <c:pt idx="16">
                  <c:v>0.66309926655117135</c:v>
                </c:pt>
                <c:pt idx="17">
                  <c:v>0.6003594384987776</c:v>
                </c:pt>
              </c:numCache>
            </c:numRef>
          </c:val>
          <c:extLst>
            <c:ext xmlns:c16="http://schemas.microsoft.com/office/drawing/2014/chart" uri="{C3380CC4-5D6E-409C-BE32-E72D297353CC}">
              <c16:uniqueId val="{00000001-9C34-448B-8E0D-D3DF61E2E6F9}"/>
            </c:ext>
          </c:extLst>
        </c:ser>
        <c:dLbls>
          <c:showLegendKey val="0"/>
          <c:showVal val="0"/>
          <c:showCatName val="0"/>
          <c:showSerName val="0"/>
          <c:showPercent val="0"/>
          <c:showBubbleSize val="0"/>
        </c:dLbls>
        <c:gapWidth val="0"/>
        <c:overlap val="100"/>
        <c:axId val="75328896"/>
        <c:axId val="75338880"/>
      </c:barChart>
      <c:catAx>
        <c:axId val="75328896"/>
        <c:scaling>
          <c:orientation val="minMax"/>
        </c:scaling>
        <c:delete val="0"/>
        <c:axPos val="l"/>
        <c:numFmt formatCode="General" sourceLinked="0"/>
        <c:majorTickMark val="out"/>
        <c:minorTickMark val="none"/>
        <c:tickLblPos val="none"/>
        <c:txPr>
          <a:bodyPr/>
          <a:lstStyle/>
          <a:p>
            <a:pPr>
              <a:defRPr sz="800" b="1">
                <a:latin typeface="Times New Roman" pitchFamily="18" charset="0"/>
                <a:cs typeface="Times New Roman" pitchFamily="18" charset="0"/>
              </a:defRPr>
            </a:pPr>
            <a:endParaRPr lang="en-MU"/>
          </a:p>
        </c:txPr>
        <c:crossAx val="75338880"/>
        <c:crosses val="autoZero"/>
        <c:auto val="1"/>
        <c:lblAlgn val="ctr"/>
        <c:lblOffset val="100"/>
        <c:noMultiLvlLbl val="0"/>
      </c:catAx>
      <c:valAx>
        <c:axId val="75338880"/>
        <c:scaling>
          <c:orientation val="minMax"/>
        </c:scaling>
        <c:delete val="0"/>
        <c:axPos val="b"/>
        <c:title>
          <c:tx>
            <c:rich>
              <a:bodyPr/>
              <a:lstStyle/>
              <a:p>
                <a:pPr>
                  <a:defRPr/>
                </a:pPr>
                <a:r>
                  <a:rPr lang="en-US" sz="800">
                    <a:latin typeface="Times New Roman" pitchFamily="18" charset="0"/>
                    <a:cs typeface="Times New Roman" pitchFamily="18" charset="0"/>
                  </a:rPr>
                  <a:t>Percent</a:t>
                </a:r>
              </a:p>
            </c:rich>
          </c:tx>
          <c:overlay val="0"/>
        </c:title>
        <c:numFmt formatCode="#,##0;[Red]#,##0" sourceLinked="0"/>
        <c:majorTickMark val="out"/>
        <c:minorTickMark val="none"/>
        <c:tickLblPos val="nextTo"/>
        <c:txPr>
          <a:bodyPr/>
          <a:lstStyle/>
          <a:p>
            <a:pPr>
              <a:defRPr sz="800">
                <a:latin typeface="Times New Roman" pitchFamily="18" charset="0"/>
                <a:cs typeface="Times New Roman" pitchFamily="18" charset="0"/>
              </a:defRPr>
            </a:pPr>
            <a:endParaRPr lang="en-MU"/>
          </a:p>
        </c:txPr>
        <c:crossAx val="75328896"/>
        <c:crosses val="autoZero"/>
        <c:crossBetween val="between"/>
      </c:valAx>
    </c:plotArea>
    <c:plotVisOnly val="1"/>
    <c:dispBlanksAs val="gap"/>
    <c:showDLblsOverMax val="0"/>
  </c:chart>
  <c:spPr>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GB" sz="1050">
                <a:solidFill>
                  <a:sysClr val="windowText" lastClr="000000"/>
                </a:solidFill>
                <a:latin typeface="Times New Roman" panose="02020603050405020304" pitchFamily="18" charset="0"/>
                <a:cs typeface="Times New Roman" panose="02020603050405020304" pitchFamily="18" charset="0"/>
              </a:rPr>
              <a:t>2011</a:t>
            </a:r>
          </a:p>
        </c:rich>
      </c:tx>
      <c:layout>
        <c:manualLayout>
          <c:xMode val="edge"/>
          <c:yMode val="edge"/>
          <c:x val="0.33267543859649118"/>
          <c:y val="3.9062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MU"/>
        </a:p>
      </c:txPr>
    </c:title>
    <c:autoTitleDeleted val="0"/>
    <c:plotArea>
      <c:layout/>
      <c:pieChart>
        <c:varyColors val="1"/>
        <c:ser>
          <c:idx val="0"/>
          <c:order val="0"/>
          <c:tx>
            <c:strRef>
              <c:f>'by industrial activity2022'!$K$20</c:f>
              <c:strCache>
                <c:ptCount val="1"/>
                <c:pt idx="0">
                  <c:v>Census 2011</c:v>
                </c:pt>
              </c:strCache>
            </c:strRef>
          </c:tx>
          <c:spPr>
            <a:ln>
              <a:solidFill>
                <a:srgbClr val="AA8E0A"/>
              </a:solidFill>
            </a:ln>
          </c:spPr>
          <c:dPt>
            <c:idx val="0"/>
            <c:bubble3D val="0"/>
            <c:spPr>
              <a:pattFill prst="pct5">
                <a:fgClr>
                  <a:srgbClr val="AA8E0A"/>
                </a:fgClr>
                <a:bgClr>
                  <a:schemeClr val="bg1"/>
                </a:bgClr>
              </a:pattFill>
              <a:ln w="19050">
                <a:solidFill>
                  <a:srgbClr val="AA8E0A"/>
                </a:solidFill>
              </a:ln>
              <a:effectLst/>
            </c:spPr>
            <c:extLst>
              <c:ext xmlns:c16="http://schemas.microsoft.com/office/drawing/2014/chart" uri="{C3380CC4-5D6E-409C-BE32-E72D297353CC}">
                <c16:uniqueId val="{00000001-0931-4021-8E36-66EFB168142C}"/>
              </c:ext>
            </c:extLst>
          </c:dPt>
          <c:dPt>
            <c:idx val="1"/>
            <c:bubble3D val="0"/>
            <c:spPr>
              <a:pattFill prst="wdDnDiag">
                <a:fgClr>
                  <a:srgbClr val="AA8E0A"/>
                </a:fgClr>
                <a:bgClr>
                  <a:schemeClr val="bg1"/>
                </a:bgClr>
              </a:pattFill>
              <a:ln w="19050">
                <a:solidFill>
                  <a:srgbClr val="AA8E0A"/>
                </a:solidFill>
              </a:ln>
              <a:effectLst/>
            </c:spPr>
            <c:extLst>
              <c:ext xmlns:c16="http://schemas.microsoft.com/office/drawing/2014/chart" uri="{C3380CC4-5D6E-409C-BE32-E72D297353CC}">
                <c16:uniqueId val="{00000003-0931-4021-8E36-66EFB168142C}"/>
              </c:ext>
            </c:extLst>
          </c:dPt>
          <c:dPt>
            <c:idx val="2"/>
            <c:bubble3D val="0"/>
            <c:spPr>
              <a:solidFill>
                <a:srgbClr val="9E2E5E"/>
              </a:solidFill>
              <a:ln w="19050">
                <a:solidFill>
                  <a:srgbClr val="AA8E0A"/>
                </a:solidFill>
              </a:ln>
              <a:effectLst/>
            </c:spPr>
            <c:extLst>
              <c:ext xmlns:c16="http://schemas.microsoft.com/office/drawing/2014/chart" uri="{C3380CC4-5D6E-409C-BE32-E72D297353CC}">
                <c16:uniqueId val="{00000005-0931-4021-8E36-66EFB168142C}"/>
              </c:ext>
            </c:extLst>
          </c:dPt>
          <c:dLbls>
            <c:dLbl>
              <c:idx val="0"/>
              <c:numFmt formatCode="0.0%" sourceLinked="0"/>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0931-4021-8E36-66EFB168142C}"/>
                </c:ext>
              </c:extLst>
            </c:dLbl>
            <c:dLbl>
              <c:idx val="1"/>
              <c:numFmt formatCode="0.0%" sourceLinked="0"/>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442015471750243"/>
                      <c:h val="0.22295716453412076"/>
                    </c:manualLayout>
                  </c15:layout>
                </c:ext>
                <c:ext xmlns:c16="http://schemas.microsoft.com/office/drawing/2014/chart" uri="{C3380CC4-5D6E-409C-BE32-E72D297353CC}">
                  <c16:uniqueId val="{00000003-0931-4021-8E36-66EFB168142C}"/>
                </c:ext>
              </c:extLst>
            </c:dLbl>
            <c:dLbl>
              <c:idx val="2"/>
              <c:numFmt formatCode="0.0%" sourceLinked="0"/>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0931-4021-8E36-66EFB168142C}"/>
                </c:ext>
              </c:extLst>
            </c:dLbl>
            <c:numFmt formatCode="0.0%" sourceLinked="0"/>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'by industrial activity2022'!$J$21:$J$23</c:f>
              <c:strCache>
                <c:ptCount val="3"/>
                <c:pt idx="0">
                  <c:v>Primary </c:v>
                </c:pt>
                <c:pt idx="1">
                  <c:v>Secondary  </c:v>
                </c:pt>
                <c:pt idx="2">
                  <c:v>Tertiary  </c:v>
                </c:pt>
              </c:strCache>
            </c:strRef>
          </c:cat>
          <c:val>
            <c:numRef>
              <c:f>'by industrial activity2022'!$K$21:$K$23</c:f>
              <c:numCache>
                <c:formatCode>0.0</c:formatCode>
                <c:ptCount val="3"/>
                <c:pt idx="0">
                  <c:v>7.2469941706290273</c:v>
                </c:pt>
                <c:pt idx="1">
                  <c:v>29.78447829240493</c:v>
                </c:pt>
                <c:pt idx="2">
                  <c:v>62.968527536966043</c:v>
                </c:pt>
              </c:numCache>
            </c:numRef>
          </c:val>
          <c:extLst>
            <c:ext xmlns:c16="http://schemas.microsoft.com/office/drawing/2014/chart" uri="{C3380CC4-5D6E-409C-BE32-E72D297353CC}">
              <c16:uniqueId val="{00000006-0931-4021-8E36-66EFB168142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pPr>
      <a:endParaRPr lang="en-M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50" b="1"/>
              <a:t>2022</a:t>
            </a:r>
          </a:p>
        </c:rich>
      </c:tx>
      <c:layout>
        <c:manualLayout>
          <c:xMode val="edge"/>
          <c:yMode val="edge"/>
          <c:x val="0.34767025089605735"/>
          <c:y val="4.0816326530612242E-2"/>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title>
    <c:autoTitleDeleted val="0"/>
    <c:plotArea>
      <c:layout/>
      <c:pieChart>
        <c:varyColors val="1"/>
        <c:ser>
          <c:idx val="0"/>
          <c:order val="0"/>
          <c:tx>
            <c:strRef>
              <c:f>'Industrial activity2022Fig13'!$B$25</c:f>
              <c:strCache>
                <c:ptCount val="1"/>
                <c:pt idx="0">
                  <c:v>Census 2022</c:v>
                </c:pt>
              </c:strCache>
            </c:strRef>
          </c:tx>
          <c:dPt>
            <c:idx val="0"/>
            <c:bubble3D val="0"/>
            <c:spPr>
              <a:pattFill prst="pct5">
                <a:fgClr>
                  <a:srgbClr val="AA8E0A"/>
                </a:fgClr>
                <a:bgClr>
                  <a:schemeClr val="bg1"/>
                </a:bgClr>
              </a:pattFill>
              <a:ln w="19050">
                <a:solidFill>
                  <a:srgbClr val="AA8E0A"/>
                </a:solidFill>
              </a:ln>
              <a:effectLst/>
            </c:spPr>
            <c:extLst>
              <c:ext xmlns:c16="http://schemas.microsoft.com/office/drawing/2014/chart" uri="{C3380CC4-5D6E-409C-BE32-E72D297353CC}">
                <c16:uniqueId val="{00000001-5C37-4555-9BE5-018675C5F13F}"/>
              </c:ext>
            </c:extLst>
          </c:dPt>
          <c:dPt>
            <c:idx val="1"/>
            <c:bubble3D val="0"/>
            <c:spPr>
              <a:pattFill prst="wdDnDiag">
                <a:fgClr>
                  <a:srgbClr val="AA8E0A"/>
                </a:fgClr>
                <a:bgClr>
                  <a:schemeClr val="bg1"/>
                </a:bgClr>
              </a:pattFill>
              <a:ln w="19050">
                <a:solidFill>
                  <a:srgbClr val="AA8E0A"/>
                </a:solidFill>
              </a:ln>
              <a:effectLst/>
            </c:spPr>
            <c:extLst>
              <c:ext xmlns:c16="http://schemas.microsoft.com/office/drawing/2014/chart" uri="{C3380CC4-5D6E-409C-BE32-E72D297353CC}">
                <c16:uniqueId val="{00000003-5C37-4555-9BE5-018675C5F13F}"/>
              </c:ext>
            </c:extLst>
          </c:dPt>
          <c:dPt>
            <c:idx val="2"/>
            <c:bubble3D val="0"/>
            <c:spPr>
              <a:solidFill>
                <a:srgbClr val="9E2E5E"/>
              </a:solidFill>
              <a:ln w="19050">
                <a:solidFill>
                  <a:srgbClr val="AA8E0A"/>
                </a:solidFill>
              </a:ln>
              <a:effectLst/>
            </c:spPr>
            <c:extLst>
              <c:ext xmlns:c16="http://schemas.microsoft.com/office/drawing/2014/chart" uri="{C3380CC4-5D6E-409C-BE32-E72D297353CC}">
                <c16:uniqueId val="{00000005-5C37-4555-9BE5-018675C5F13F}"/>
              </c:ext>
            </c:extLst>
          </c:dPt>
          <c:dLbls>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'Industrial activity2022Fig13'!$A$26:$A$28</c:f>
              <c:strCache>
                <c:ptCount val="3"/>
                <c:pt idx="0">
                  <c:v>Primary  </c:v>
                </c:pt>
                <c:pt idx="1">
                  <c:v>Secondary  </c:v>
                </c:pt>
                <c:pt idx="2">
                  <c:v>Tertiary </c:v>
                </c:pt>
              </c:strCache>
            </c:strRef>
          </c:cat>
          <c:val>
            <c:numRef>
              <c:f>'Industrial activity2022Fig13'!$B$26:$B$28</c:f>
              <c:numCache>
                <c:formatCode>0.0</c:formatCode>
                <c:ptCount val="3"/>
                <c:pt idx="0">
                  <c:v>4.1392609618170422</c:v>
                </c:pt>
                <c:pt idx="1">
                  <c:v>24.527803657069324</c:v>
                </c:pt>
                <c:pt idx="2">
                  <c:v>71.332935381113643</c:v>
                </c:pt>
              </c:numCache>
            </c:numRef>
          </c:val>
          <c:extLst>
            <c:ext xmlns:c16="http://schemas.microsoft.com/office/drawing/2014/chart" uri="{C3380CC4-5D6E-409C-BE32-E72D297353CC}">
              <c16:uniqueId val="{00000006-5C37-4555-9BE5-018675C5F1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M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0.19243</cdr:x>
      <cdr:y>0.05657</cdr:y>
    </cdr:from>
    <cdr:to>
      <cdr:x>0.33544</cdr:x>
      <cdr:y>0.15718</cdr:y>
    </cdr:to>
    <cdr:sp macro="" textlink="">
      <cdr:nvSpPr>
        <cdr:cNvPr id="3" name="TextBox 1"/>
        <cdr:cNvSpPr txBox="1"/>
      </cdr:nvSpPr>
      <cdr:spPr>
        <a:xfrm xmlns:a="http://schemas.openxmlformats.org/drawingml/2006/main">
          <a:off x="581025" y="151951"/>
          <a:ext cx="431800" cy="2702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Times New Roman" pitchFamily="18" charset="0"/>
              <a:cs typeface="Times New Roman" pitchFamily="18" charset="0"/>
            </a:rPr>
            <a:t>Male</a:t>
          </a:r>
        </a:p>
      </cdr:txBody>
    </cdr:sp>
  </cdr:relSizeAnchor>
  <cdr:relSizeAnchor xmlns:cdr="http://schemas.openxmlformats.org/drawingml/2006/chartDrawing">
    <cdr:from>
      <cdr:x>0.69716</cdr:x>
      <cdr:y>0.05556</cdr:y>
    </cdr:from>
    <cdr:to>
      <cdr:x>0.86961</cdr:x>
      <cdr:y>0.13314</cdr:y>
    </cdr:to>
    <cdr:sp macro="" textlink="">
      <cdr:nvSpPr>
        <cdr:cNvPr id="4" name="TextBox 2"/>
        <cdr:cNvSpPr txBox="1"/>
      </cdr:nvSpPr>
      <cdr:spPr>
        <a:xfrm xmlns:a="http://schemas.openxmlformats.org/drawingml/2006/main">
          <a:off x="2105025" y="149226"/>
          <a:ext cx="520700" cy="2083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Times New Roman" pitchFamily="18" charset="0"/>
              <a:cs typeface="Times New Roman" pitchFamily="18" charset="0"/>
            </a:rPr>
            <a:t>Female</a:t>
          </a:r>
        </a:p>
      </cdr:txBody>
    </cdr:sp>
  </cdr:relSizeAnchor>
</c:userShapes>
</file>

<file path=word/drawings/drawing2.xml><?xml version="1.0" encoding="utf-8"?>
<c:userShapes xmlns:c="http://schemas.openxmlformats.org/drawingml/2006/chart">
  <cdr:relSizeAnchor xmlns:cdr="http://schemas.openxmlformats.org/drawingml/2006/chartDrawing">
    <cdr:from>
      <cdr:x>0.11514</cdr:x>
      <cdr:y>0.06043</cdr:y>
    </cdr:from>
    <cdr:to>
      <cdr:x>0.22773</cdr:x>
      <cdr:y>0.14005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2900" y="161925"/>
          <a:ext cx="335309" cy="213378"/>
        </a:xfrm>
        <a:prstGeom xmlns:a="http://schemas.openxmlformats.org/drawingml/2006/main" prst="rect">
          <a:avLst/>
        </a:prstGeom>
      </cdr:spPr>
    </cdr:pic>
  </cdr:relSizeAnchor>
  <cdr:relSizeAnchor xmlns:cdr="http://schemas.openxmlformats.org/drawingml/2006/chartDrawing">
    <cdr:from>
      <cdr:x>0.76119</cdr:x>
      <cdr:y>0.05687</cdr:y>
    </cdr:from>
    <cdr:to>
      <cdr:x>0.90449</cdr:x>
      <cdr:y>0.1365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266950" y="152400"/>
          <a:ext cx="426757" cy="21337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0A6A4-3B25-49F1-AA04-7B635DBB4F9D}"/>
</file>

<file path=customXml/itemProps2.xml><?xml version="1.0" encoding="utf-8"?>
<ds:datastoreItem xmlns:ds="http://schemas.openxmlformats.org/officeDocument/2006/customXml" ds:itemID="{789F509B-66BA-4F11-89B6-A98CCAA32BAC}"/>
</file>

<file path=customXml/itemProps3.xml><?xml version="1.0" encoding="utf-8"?>
<ds:datastoreItem xmlns:ds="http://schemas.openxmlformats.org/officeDocument/2006/customXml" ds:itemID="{74D45712-F2A9-4287-9582-524F34A07A81}"/>
</file>

<file path=customXml/itemProps4.xml><?xml version="1.0" encoding="utf-8"?>
<ds:datastoreItem xmlns:ds="http://schemas.openxmlformats.org/officeDocument/2006/customXml" ds:itemID="{35C6EF4E-8B2D-4702-B999-75CA73259B50}"/>
</file>

<file path=docProps/app.xml><?xml version="1.0" encoding="utf-8"?>
<Properties xmlns="http://schemas.openxmlformats.org/officeDocument/2006/extended-properties" xmlns:vt="http://schemas.openxmlformats.org/officeDocument/2006/docPropsVTypes">
  <Template>Normal</Template>
  <TotalTime>9</TotalTime>
  <Pages>18</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Links>
    <vt:vector size="24" baseType="variant">
      <vt:variant>
        <vt:i4>1245238</vt:i4>
      </vt:variant>
      <vt:variant>
        <vt:i4>9</vt:i4>
      </vt:variant>
      <vt:variant>
        <vt:i4>0</vt:i4>
      </vt:variant>
      <vt:variant>
        <vt:i4>5</vt:i4>
      </vt:variant>
      <vt:variant>
        <vt:lpwstr>mailto:lbhowon@govmu.org</vt:lpwstr>
      </vt:variant>
      <vt:variant>
        <vt:lpwstr/>
      </vt:variant>
      <vt:variant>
        <vt:i4>7471197</vt:i4>
      </vt:variant>
      <vt:variant>
        <vt:i4>6</vt:i4>
      </vt:variant>
      <vt:variant>
        <vt:i4>0</vt:i4>
      </vt:variant>
      <vt:variant>
        <vt:i4>5</vt:i4>
      </vt:variant>
      <vt:variant>
        <vt:lpwstr>mailto:madookhy@govmu.org</vt:lpwstr>
      </vt:variant>
      <vt:variant>
        <vt:lpwstr/>
      </vt:variant>
      <vt:variant>
        <vt:i4>1769533</vt:i4>
      </vt:variant>
      <vt:variant>
        <vt:i4>3</vt:i4>
      </vt:variant>
      <vt:variant>
        <vt:i4>0</vt:i4>
      </vt:variant>
      <vt:variant>
        <vt:i4>5</vt:i4>
      </vt:variant>
      <vt:variant>
        <vt:lpwstr>mailto:ssoogun@govmu.org</vt:lpwstr>
      </vt:variant>
      <vt:variant>
        <vt:lpwstr/>
      </vt:variant>
      <vt:variant>
        <vt:i4>7012443</vt:i4>
      </vt:variant>
      <vt:variant>
        <vt:i4>0</vt:i4>
      </vt:variant>
      <vt:variant>
        <vt:i4>0</vt:i4>
      </vt:variant>
      <vt:variant>
        <vt:i4>5</vt:i4>
      </vt:variant>
      <vt:variant>
        <vt:lpwstr>mailto:cmartial@govmu.org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Manvashi Dookhy</dc:creator>
  <cp:keywords/>
  <dc:description/>
  <cp:lastModifiedBy>Cindy Martial</cp:lastModifiedBy>
  <cp:revision>5</cp:revision>
  <cp:lastPrinted>2022-11-16T12:29:00Z</cp:lastPrinted>
  <dcterms:created xsi:type="dcterms:W3CDTF">2022-11-16T11:34:00Z</dcterms:created>
  <dcterms:modified xsi:type="dcterms:W3CDTF">2022-11-16T12:35:00Z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